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B4DF7" w14:textId="339630FC" w:rsidR="007B4A92" w:rsidRPr="00C33B56" w:rsidRDefault="007022D2" w:rsidP="007022D2">
      <w:pPr>
        <w:autoSpaceDE w:val="0"/>
        <w:autoSpaceDN w:val="0"/>
        <w:adjustRightInd w:val="0"/>
        <w:spacing w:after="0" w:line="240" w:lineRule="auto"/>
        <w:jc w:val="both"/>
        <w:rPr>
          <w:rFonts w:ascii="Arial Black" w:hAnsi="Arial Black"/>
          <w:b/>
          <w:bCs/>
          <w:caps/>
          <w:sz w:val="36"/>
          <w:szCs w:val="36"/>
          <w:u w:val="single"/>
        </w:rPr>
      </w:pPr>
      <w:r w:rsidRPr="00C33B56">
        <w:rPr>
          <w:rFonts w:ascii="Arial Black" w:hAnsi="Arial Black"/>
          <w:b/>
          <w:bCs/>
          <w:caps/>
          <w:sz w:val="36"/>
          <w:szCs w:val="36"/>
          <w:u w:val="single"/>
        </w:rPr>
        <w:t>Penal Provisions for Violation of Lockdown Measure</w:t>
      </w:r>
      <w:r w:rsidR="00193CF1" w:rsidRPr="00C33B56">
        <w:rPr>
          <w:rFonts w:ascii="Arial Black" w:hAnsi="Arial Black"/>
          <w:b/>
          <w:bCs/>
          <w:caps/>
          <w:sz w:val="36"/>
          <w:szCs w:val="36"/>
          <w:u w:val="single"/>
        </w:rPr>
        <w:t>s</w:t>
      </w:r>
    </w:p>
    <w:p w14:paraId="47DC6369" w14:textId="77777777" w:rsidR="007022D2" w:rsidRDefault="007022D2" w:rsidP="007022D2">
      <w:pPr>
        <w:autoSpaceDE w:val="0"/>
        <w:autoSpaceDN w:val="0"/>
        <w:adjustRightInd w:val="0"/>
        <w:spacing w:after="0" w:line="240" w:lineRule="auto"/>
        <w:jc w:val="both"/>
        <w:rPr>
          <w:rFonts w:ascii="Book Antiqua" w:hAnsi="Book Antiqua"/>
          <w:b/>
          <w:bCs/>
          <w:sz w:val="36"/>
          <w:szCs w:val="36"/>
          <w:u w:val="single"/>
        </w:rPr>
      </w:pPr>
    </w:p>
    <w:p w14:paraId="7B8970E4" w14:textId="77777777" w:rsidR="00946CB4" w:rsidRPr="00946CB4" w:rsidRDefault="006F69DF" w:rsidP="00946CB4">
      <w:pPr>
        <w:spacing w:after="0" w:line="240" w:lineRule="auto"/>
        <w:jc w:val="both"/>
        <w:rPr>
          <w:rFonts w:ascii="Cambria" w:eastAsia="Times New Roman" w:hAnsi="Cambria" w:cs="Times New Roman"/>
          <w:color w:val="002060"/>
          <w:sz w:val="24"/>
          <w:szCs w:val="24"/>
        </w:rPr>
      </w:pPr>
      <w:r w:rsidRPr="006F69DF">
        <w:rPr>
          <w:rFonts w:ascii="Cambria" w:eastAsia="Times New Roman" w:hAnsi="Cambria" w:cs="Times New Roman"/>
          <w:color w:val="002060"/>
          <w:sz w:val="24"/>
          <w:szCs w:val="24"/>
        </w:rPr>
        <w:t xml:space="preserve">Prime Minister, Sh. Narender Modi in his address to the nation on 14.04.2020 declared extension of the lockdown till </w:t>
      </w:r>
      <w:r>
        <w:rPr>
          <w:rFonts w:ascii="Cambria" w:eastAsia="Times New Roman" w:hAnsi="Cambria" w:cs="Times New Roman"/>
          <w:color w:val="002060"/>
          <w:sz w:val="24"/>
          <w:szCs w:val="24"/>
        </w:rPr>
        <w:t>03</w:t>
      </w:r>
      <w:r w:rsidRPr="006F69DF">
        <w:rPr>
          <w:rFonts w:ascii="Cambria" w:eastAsia="Times New Roman" w:hAnsi="Cambria" w:cs="Times New Roman"/>
          <w:color w:val="002060"/>
          <w:sz w:val="24"/>
          <w:szCs w:val="24"/>
          <w:vertAlign w:val="superscript"/>
        </w:rPr>
        <w:t>rd</w:t>
      </w:r>
      <w:r>
        <w:rPr>
          <w:rFonts w:ascii="Cambria" w:eastAsia="Times New Roman" w:hAnsi="Cambria" w:cs="Times New Roman"/>
          <w:color w:val="002060"/>
          <w:sz w:val="24"/>
          <w:szCs w:val="24"/>
        </w:rPr>
        <w:t xml:space="preserve"> May, 2020</w:t>
      </w:r>
      <w:r w:rsidR="00946CB4">
        <w:rPr>
          <w:rFonts w:ascii="Cambria" w:eastAsia="Times New Roman" w:hAnsi="Cambria" w:cs="Times New Roman"/>
          <w:color w:val="002060"/>
          <w:sz w:val="24"/>
          <w:szCs w:val="24"/>
        </w:rPr>
        <w:t xml:space="preserve"> and </w:t>
      </w:r>
      <w:r w:rsidR="00946CB4" w:rsidRPr="00946CB4">
        <w:rPr>
          <w:rFonts w:ascii="Cambria" w:eastAsia="Times New Roman" w:hAnsi="Cambria" w:cs="Times New Roman"/>
          <w:color w:val="002060"/>
          <w:sz w:val="24"/>
          <w:szCs w:val="24"/>
        </w:rPr>
        <w:t xml:space="preserve">relaxations could be given to </w:t>
      </w:r>
      <w:r w:rsidR="00946CB4">
        <w:rPr>
          <w:rFonts w:ascii="Cambria" w:eastAsia="Times New Roman" w:hAnsi="Cambria" w:cs="Times New Roman"/>
          <w:color w:val="002060"/>
          <w:sz w:val="24"/>
          <w:szCs w:val="24"/>
        </w:rPr>
        <w:t xml:space="preserve">certain areas with proper guidelines </w:t>
      </w:r>
      <w:r w:rsidR="00946CB4" w:rsidRPr="00946CB4">
        <w:rPr>
          <w:rFonts w:ascii="Cambria" w:eastAsia="Times New Roman" w:hAnsi="Cambria" w:cs="Times New Roman"/>
          <w:color w:val="002060"/>
          <w:sz w:val="24"/>
          <w:szCs w:val="24"/>
        </w:rPr>
        <w:t>till April 20, every block, district, and state will be analysed closely about the enforcement of the lockdown and how much ever area is being saved from spread of coronavirus.</w:t>
      </w:r>
    </w:p>
    <w:p w14:paraId="62BCDBA1" w14:textId="0F5834A8" w:rsidR="00946CB4" w:rsidRDefault="00946CB4" w:rsidP="00946CB4">
      <w:pPr>
        <w:spacing w:after="0" w:line="240" w:lineRule="auto"/>
        <w:jc w:val="both"/>
        <w:rPr>
          <w:rFonts w:ascii="Cambria" w:eastAsia="Times New Roman" w:hAnsi="Cambria" w:cs="Times New Roman"/>
          <w:color w:val="002060"/>
          <w:sz w:val="24"/>
          <w:szCs w:val="24"/>
        </w:rPr>
      </w:pPr>
    </w:p>
    <w:p w14:paraId="04387F27" w14:textId="787B22AA" w:rsidR="007022D2" w:rsidRPr="00FB56F8" w:rsidRDefault="007022D2" w:rsidP="007022D2">
      <w:pPr>
        <w:shd w:val="clear" w:color="auto" w:fill="FFC000"/>
        <w:spacing w:after="0" w:line="240" w:lineRule="auto"/>
        <w:jc w:val="both"/>
        <w:rPr>
          <w:rFonts w:ascii="Cambria" w:eastAsia="Times New Roman" w:hAnsi="Cambria" w:cs="Times New Roman"/>
          <w:b/>
          <w:bCs/>
          <w:color w:val="002060"/>
          <w:sz w:val="28"/>
          <w:szCs w:val="28"/>
          <w:u w:val="single"/>
        </w:rPr>
      </w:pPr>
      <w:r w:rsidRPr="00FB56F8">
        <w:rPr>
          <w:rFonts w:ascii="Cambria" w:eastAsia="Times New Roman" w:hAnsi="Cambria" w:cs="Times New Roman"/>
          <w:b/>
          <w:bCs/>
          <w:color w:val="002060"/>
          <w:sz w:val="28"/>
          <w:szCs w:val="28"/>
          <w:u w:val="single"/>
        </w:rPr>
        <w:t>Government has issued revised guidelines to be followed including Penal Provisions for Violation of Lockdown Measures:</w:t>
      </w:r>
    </w:p>
    <w:p w14:paraId="49B9BD34" w14:textId="759C5046" w:rsidR="007022D2" w:rsidRDefault="007022D2" w:rsidP="00946CB4">
      <w:pPr>
        <w:spacing w:after="0" w:line="240" w:lineRule="auto"/>
        <w:jc w:val="both"/>
        <w:rPr>
          <w:rFonts w:ascii="Cambria" w:eastAsia="Times New Roman" w:hAnsi="Cambria" w:cs="Times New Roman"/>
          <w:color w:val="002060"/>
          <w:sz w:val="24"/>
          <w:szCs w:val="24"/>
        </w:rPr>
      </w:pPr>
    </w:p>
    <w:p w14:paraId="08C08C36" w14:textId="58349B5A" w:rsidR="007022D2" w:rsidRDefault="007022D2" w:rsidP="00946CB4">
      <w:pPr>
        <w:spacing w:after="0" w:line="240" w:lineRule="auto"/>
        <w:jc w:val="both"/>
        <w:rPr>
          <w:rFonts w:ascii="Cambria" w:eastAsia="Times New Roman" w:hAnsi="Cambria" w:cs="Times New Roman"/>
          <w:color w:val="002060"/>
          <w:sz w:val="24"/>
          <w:szCs w:val="24"/>
        </w:rPr>
      </w:pPr>
    </w:p>
    <w:p w14:paraId="7538B2CB" w14:textId="098BA73F" w:rsidR="007022D2" w:rsidRPr="004913F1" w:rsidRDefault="004913F1" w:rsidP="00946CB4">
      <w:pPr>
        <w:spacing w:after="0" w:line="240" w:lineRule="auto"/>
        <w:jc w:val="both"/>
        <w:rPr>
          <w:rFonts w:ascii="Cambria" w:eastAsia="Times New Roman" w:hAnsi="Cambria" w:cs="Times New Roman"/>
          <w:b/>
          <w:bCs/>
          <w:color w:val="002060"/>
          <w:sz w:val="32"/>
          <w:szCs w:val="32"/>
          <w:u w:val="single"/>
        </w:rPr>
      </w:pPr>
      <w:r w:rsidRPr="004913F1">
        <w:rPr>
          <w:rFonts w:ascii="Cambria" w:eastAsia="Times New Roman" w:hAnsi="Cambria" w:cs="Times New Roman"/>
          <w:b/>
          <w:bCs/>
          <w:color w:val="002060"/>
          <w:sz w:val="32"/>
          <w:szCs w:val="32"/>
          <w:u w:val="single"/>
        </w:rPr>
        <w:t>Let’s have an overview on Offences and Penalties for Violation of lockdown Measures:</w:t>
      </w:r>
    </w:p>
    <w:p w14:paraId="1E6AE12A" w14:textId="77777777" w:rsidR="007022D2" w:rsidRPr="00946CB4" w:rsidRDefault="007022D2" w:rsidP="00946CB4">
      <w:pPr>
        <w:spacing w:after="0" w:line="240" w:lineRule="auto"/>
        <w:jc w:val="both"/>
        <w:rPr>
          <w:rFonts w:ascii="Cambria" w:eastAsia="Times New Roman" w:hAnsi="Cambria" w:cs="Times New Roman"/>
          <w:color w:val="002060"/>
          <w:sz w:val="24"/>
          <w:szCs w:val="24"/>
        </w:rPr>
      </w:pPr>
    </w:p>
    <w:p w14:paraId="12B00ACA" w14:textId="54859E77" w:rsidR="008277D0" w:rsidRPr="00A91BDE" w:rsidRDefault="004913F1" w:rsidP="004913F1">
      <w:pPr>
        <w:pStyle w:val="ListParagraph"/>
        <w:numPr>
          <w:ilvl w:val="0"/>
          <w:numId w:val="42"/>
        </w:numPr>
        <w:spacing w:after="0" w:line="240" w:lineRule="auto"/>
        <w:jc w:val="both"/>
        <w:rPr>
          <w:rFonts w:ascii="Cambria" w:eastAsia="Times New Roman" w:hAnsi="Cambria" w:cs="Times New Roman"/>
          <w:b/>
          <w:bCs/>
          <w:color w:val="002060"/>
          <w:sz w:val="24"/>
          <w:szCs w:val="24"/>
          <w:highlight w:val="yellow"/>
          <w:u w:val="single"/>
        </w:rPr>
      </w:pPr>
      <w:r w:rsidRPr="00A91BDE">
        <w:rPr>
          <w:rFonts w:ascii="Cambria" w:eastAsia="Times New Roman" w:hAnsi="Cambria" w:cs="Times New Roman"/>
          <w:b/>
          <w:bCs/>
          <w:color w:val="002060"/>
          <w:sz w:val="24"/>
          <w:szCs w:val="24"/>
          <w:highlight w:val="yellow"/>
          <w:u w:val="single"/>
        </w:rPr>
        <w:t>Offences and Penalties</w:t>
      </w:r>
      <w:r w:rsidRPr="00A91BDE">
        <w:rPr>
          <w:rFonts w:ascii="Cambria" w:eastAsia="Times New Roman" w:hAnsi="Cambria" w:cs="Times New Roman"/>
          <w:b/>
          <w:bCs/>
          <w:color w:val="002060"/>
          <w:sz w:val="24"/>
          <w:szCs w:val="24"/>
          <w:highlight w:val="yellow"/>
          <w:u w:val="single"/>
        </w:rPr>
        <w:t xml:space="preserve"> under </w:t>
      </w:r>
      <w:r w:rsidRPr="00A91BDE">
        <w:rPr>
          <w:rFonts w:ascii="Cambria" w:eastAsia="Times New Roman" w:hAnsi="Cambria" w:cs="Times New Roman"/>
          <w:b/>
          <w:bCs/>
          <w:color w:val="002060"/>
          <w:sz w:val="24"/>
          <w:szCs w:val="24"/>
          <w:highlight w:val="yellow"/>
          <w:u w:val="single"/>
        </w:rPr>
        <w:t>THE DISASTER MANAGEMENT ACT, 2005</w:t>
      </w:r>
      <w:r w:rsidRPr="00A91BDE">
        <w:rPr>
          <w:rFonts w:ascii="Cambria" w:eastAsia="Times New Roman" w:hAnsi="Cambria" w:cs="Times New Roman"/>
          <w:b/>
          <w:bCs/>
          <w:color w:val="002060"/>
          <w:sz w:val="24"/>
          <w:szCs w:val="24"/>
          <w:highlight w:val="yellow"/>
          <w:u w:val="single"/>
        </w:rPr>
        <w:t>:</w:t>
      </w:r>
    </w:p>
    <w:p w14:paraId="251D2D59" w14:textId="00B23941" w:rsidR="004913F1" w:rsidRDefault="004913F1" w:rsidP="004913F1">
      <w:pPr>
        <w:spacing w:after="0" w:line="240" w:lineRule="auto"/>
        <w:jc w:val="both"/>
        <w:rPr>
          <w:rFonts w:ascii="Cambria" w:eastAsia="Times New Roman" w:hAnsi="Cambria" w:cs="Times New Roman"/>
          <w:b/>
          <w:bCs/>
          <w:color w:val="002060"/>
          <w:sz w:val="28"/>
          <w:szCs w:val="28"/>
          <w:u w:val="single"/>
        </w:rPr>
      </w:pPr>
    </w:p>
    <w:p w14:paraId="504B2856" w14:textId="10D23C9D" w:rsidR="004913F1" w:rsidRPr="003C4F6C" w:rsidRDefault="008A0E76" w:rsidP="003C4F6C">
      <w:pPr>
        <w:pStyle w:val="ListParagraph"/>
        <w:numPr>
          <w:ilvl w:val="0"/>
          <w:numId w:val="43"/>
        </w:numPr>
        <w:spacing w:after="0" w:line="240" w:lineRule="auto"/>
        <w:jc w:val="both"/>
        <w:rPr>
          <w:rFonts w:ascii="Cambria" w:eastAsia="Times New Roman" w:hAnsi="Cambria" w:cs="Times New Roman"/>
          <w:b/>
          <w:bCs/>
          <w:color w:val="002060"/>
          <w:sz w:val="24"/>
          <w:szCs w:val="24"/>
          <w:u w:val="single"/>
        </w:rPr>
      </w:pPr>
      <w:r w:rsidRPr="003C4F6C">
        <w:rPr>
          <w:rFonts w:ascii="Cambria" w:eastAsia="Times New Roman" w:hAnsi="Cambria" w:cs="Times New Roman"/>
          <w:b/>
          <w:bCs/>
          <w:color w:val="002060"/>
          <w:sz w:val="24"/>
          <w:szCs w:val="24"/>
          <w:u w:val="single"/>
        </w:rPr>
        <w:t xml:space="preserve">Provisions : </w:t>
      </w:r>
      <w:r w:rsidRPr="003C4F6C">
        <w:rPr>
          <w:rFonts w:ascii="Cambria" w:eastAsia="Times New Roman" w:hAnsi="Cambria" w:cs="Times New Roman"/>
          <w:color w:val="002060"/>
          <w:sz w:val="24"/>
          <w:szCs w:val="24"/>
          <w:u w:val="single"/>
        </w:rPr>
        <w:t>Section 51 to 60 of the The Disaster Management Act, 2005</w:t>
      </w:r>
    </w:p>
    <w:p w14:paraId="02594D54" w14:textId="36F834D5" w:rsidR="008A0E76" w:rsidRDefault="008A0E76" w:rsidP="004913F1">
      <w:pPr>
        <w:spacing w:after="0" w:line="240" w:lineRule="auto"/>
        <w:jc w:val="both"/>
        <w:rPr>
          <w:rFonts w:ascii="Cambria" w:eastAsia="Times New Roman" w:hAnsi="Cambria" w:cs="Times New Roman"/>
          <w:b/>
          <w:bCs/>
          <w:color w:val="002060"/>
          <w:sz w:val="24"/>
          <w:szCs w:val="24"/>
          <w:u w:val="single"/>
        </w:rPr>
      </w:pPr>
    </w:p>
    <w:p w14:paraId="6B0F9463" w14:textId="20E147CA" w:rsidR="008A0E76" w:rsidRDefault="003C4F6C" w:rsidP="004913F1">
      <w:pPr>
        <w:spacing w:after="0" w:line="240" w:lineRule="auto"/>
        <w:jc w:val="both"/>
        <w:rPr>
          <w:rFonts w:ascii="Cambria" w:eastAsia="Times New Roman" w:hAnsi="Cambria" w:cs="Times New Roman"/>
          <w:b/>
          <w:bCs/>
          <w:color w:val="002060"/>
          <w:sz w:val="24"/>
          <w:szCs w:val="24"/>
          <w:u w:val="single"/>
        </w:rPr>
      </w:pPr>
      <w:r w:rsidRPr="003C4F6C">
        <w:rPr>
          <w:rFonts w:ascii="Cambria" w:eastAsia="Times New Roman" w:hAnsi="Cambria" w:cs="Times New Roman"/>
          <w:b/>
          <w:bCs/>
          <w:color w:val="002060"/>
          <w:sz w:val="24"/>
          <w:szCs w:val="24"/>
          <w:u w:val="single"/>
        </w:rPr>
        <w:t>51. Punishment for obstruction, etc.—</w:t>
      </w:r>
    </w:p>
    <w:p w14:paraId="7D8BD610" w14:textId="78A0212A" w:rsidR="003C4F6C" w:rsidRDefault="003C4F6C" w:rsidP="004913F1">
      <w:pPr>
        <w:spacing w:after="0" w:line="240" w:lineRule="auto"/>
        <w:jc w:val="both"/>
        <w:rPr>
          <w:rFonts w:ascii="Cambria" w:eastAsia="Times New Roman" w:hAnsi="Cambria" w:cs="Times New Roman"/>
          <w:b/>
          <w:bCs/>
          <w:color w:val="002060"/>
          <w:sz w:val="24"/>
          <w:szCs w:val="24"/>
          <w:u w:val="single"/>
        </w:rPr>
      </w:pPr>
    </w:p>
    <w:p w14:paraId="3225441E" w14:textId="20F83249" w:rsidR="003C4F6C" w:rsidRDefault="003C4F6C" w:rsidP="004913F1">
      <w:pPr>
        <w:spacing w:after="0" w:line="240" w:lineRule="auto"/>
        <w:jc w:val="both"/>
        <w:rPr>
          <w:rFonts w:ascii="Cambria" w:eastAsia="Times New Roman" w:hAnsi="Cambria" w:cs="Times New Roman"/>
          <w:color w:val="002060"/>
          <w:sz w:val="24"/>
          <w:szCs w:val="24"/>
        </w:rPr>
      </w:pPr>
      <w:r w:rsidRPr="003C4F6C">
        <w:rPr>
          <w:rFonts w:ascii="Cambria" w:eastAsia="Times New Roman" w:hAnsi="Cambria" w:cs="Times New Roman"/>
          <w:color w:val="002060"/>
          <w:sz w:val="24"/>
          <w:szCs w:val="24"/>
        </w:rPr>
        <w:t>Whoever, without reasonable cause—</w:t>
      </w:r>
      <w:r w:rsidRPr="003C4F6C">
        <w:rPr>
          <w:rFonts w:ascii="Cambria" w:eastAsia="Times New Roman" w:hAnsi="Cambria" w:cs="Times New Roman"/>
          <w:color w:val="002060"/>
          <w:sz w:val="24"/>
          <w:szCs w:val="24"/>
        </w:rPr>
        <w:cr/>
      </w:r>
    </w:p>
    <w:p w14:paraId="64361A41" w14:textId="77777777" w:rsidR="00B80215" w:rsidRPr="00B80215" w:rsidRDefault="00B80215" w:rsidP="004913F1">
      <w:pPr>
        <w:spacing w:after="0" w:line="240" w:lineRule="auto"/>
        <w:jc w:val="both"/>
        <w:rPr>
          <w:rFonts w:ascii="Book Antiqua" w:hAnsi="Book Antiqua"/>
        </w:rPr>
      </w:pPr>
      <w:r w:rsidRPr="00B80215">
        <w:rPr>
          <w:rFonts w:ascii="Book Antiqua" w:hAnsi="Book Antiqua"/>
        </w:rPr>
        <w:t>(a) obstructs any officer or employee of the Central Government or the State Government, or a person authorised by the National Authority or State Authority or District Authority in the discharge of his functions under this Act; or</w:t>
      </w:r>
    </w:p>
    <w:p w14:paraId="52A0165B" w14:textId="77777777" w:rsidR="00B80215" w:rsidRPr="00B80215" w:rsidRDefault="00B80215" w:rsidP="004913F1">
      <w:pPr>
        <w:spacing w:after="0" w:line="240" w:lineRule="auto"/>
        <w:jc w:val="both"/>
        <w:rPr>
          <w:rFonts w:ascii="Book Antiqua" w:hAnsi="Book Antiqua"/>
        </w:rPr>
      </w:pPr>
    </w:p>
    <w:p w14:paraId="0853AE6A" w14:textId="77777777" w:rsidR="00B80215" w:rsidRPr="00B80215" w:rsidRDefault="00B80215" w:rsidP="004913F1">
      <w:pPr>
        <w:spacing w:after="0" w:line="240" w:lineRule="auto"/>
        <w:jc w:val="both"/>
        <w:rPr>
          <w:rFonts w:ascii="Book Antiqua" w:hAnsi="Book Antiqua"/>
        </w:rPr>
      </w:pPr>
      <w:r w:rsidRPr="00B80215">
        <w:rPr>
          <w:rFonts w:ascii="Book Antiqua" w:hAnsi="Book Antiqua"/>
        </w:rPr>
        <w:t xml:space="preserve">(b) refuses to comply with any direction given by or on behalf of the Central Government or the State Government or the National Executive Committee or the State Executive Committee or the District Authority under this Act, </w:t>
      </w:r>
    </w:p>
    <w:p w14:paraId="585A7782" w14:textId="77777777" w:rsidR="00B80215" w:rsidRPr="00B80215" w:rsidRDefault="00B80215" w:rsidP="004913F1">
      <w:pPr>
        <w:spacing w:after="0" w:line="240" w:lineRule="auto"/>
        <w:jc w:val="both"/>
        <w:rPr>
          <w:rFonts w:ascii="Book Antiqua" w:hAnsi="Book Antiqua"/>
        </w:rPr>
      </w:pPr>
    </w:p>
    <w:p w14:paraId="6CADF15D" w14:textId="0D56DC9F" w:rsidR="00B80215" w:rsidRPr="00B80215" w:rsidRDefault="00B80215" w:rsidP="004913F1">
      <w:pPr>
        <w:spacing w:after="0" w:line="240" w:lineRule="auto"/>
        <w:jc w:val="both"/>
        <w:rPr>
          <w:rFonts w:ascii="Book Antiqua" w:eastAsia="Times New Roman" w:hAnsi="Book Antiqua" w:cs="Times New Roman"/>
          <w:b/>
          <w:bCs/>
          <w:color w:val="002060"/>
          <w:sz w:val="24"/>
          <w:szCs w:val="24"/>
          <w:u w:val="single"/>
        </w:rPr>
      </w:pPr>
      <w:r w:rsidRPr="00B80215">
        <w:rPr>
          <w:rFonts w:ascii="Book Antiqua" w:hAnsi="Book Antiqua"/>
        </w:rPr>
        <w:t xml:space="preserve">shall on conviction be punishable with </w:t>
      </w:r>
      <w:r w:rsidRPr="00B80215">
        <w:rPr>
          <w:rFonts w:ascii="Book Antiqua" w:hAnsi="Book Antiqua"/>
          <w:b/>
          <w:bCs/>
          <w:u w:val="single"/>
        </w:rPr>
        <w:t>imprisonment for a term which may extend to one year or with fine, or with both</w:t>
      </w:r>
      <w:r w:rsidRPr="00B80215">
        <w:rPr>
          <w:rFonts w:ascii="Book Antiqua" w:hAnsi="Book Antiqua"/>
        </w:rPr>
        <w:t xml:space="preserve">, and if such obstruction or refusal to comply with directions results in loss of lives or imminent danger thereof, shall on conviction </w:t>
      </w:r>
      <w:r w:rsidRPr="00B80215">
        <w:rPr>
          <w:rFonts w:ascii="Book Antiqua" w:hAnsi="Book Antiqua"/>
          <w:b/>
          <w:bCs/>
          <w:u w:val="single"/>
        </w:rPr>
        <w:t>be punishable with imprisonment for a term which may extend to two years.</w:t>
      </w:r>
    </w:p>
    <w:p w14:paraId="24E4E042" w14:textId="77777777" w:rsidR="003C4F6C" w:rsidRPr="004913F1" w:rsidRDefault="003C4F6C" w:rsidP="004913F1">
      <w:pPr>
        <w:spacing w:after="0" w:line="240" w:lineRule="auto"/>
        <w:jc w:val="both"/>
        <w:rPr>
          <w:rFonts w:ascii="Cambria" w:eastAsia="Times New Roman" w:hAnsi="Cambria" w:cs="Times New Roman"/>
          <w:b/>
          <w:bCs/>
          <w:color w:val="002060"/>
          <w:sz w:val="24"/>
          <w:szCs w:val="24"/>
          <w:u w:val="single"/>
        </w:rPr>
      </w:pPr>
    </w:p>
    <w:p w14:paraId="37A622CC" w14:textId="77777777" w:rsidR="00652BEA" w:rsidRPr="00652BEA" w:rsidRDefault="00652BEA" w:rsidP="00D65D33">
      <w:pPr>
        <w:spacing w:after="0" w:line="240" w:lineRule="auto"/>
        <w:jc w:val="both"/>
        <w:rPr>
          <w:rFonts w:ascii="Book Antiqua" w:hAnsi="Book Antiqua"/>
          <w:b/>
          <w:bCs/>
          <w:u w:val="single"/>
        </w:rPr>
      </w:pPr>
      <w:r w:rsidRPr="00652BEA">
        <w:rPr>
          <w:rFonts w:ascii="Book Antiqua" w:hAnsi="Book Antiqua"/>
          <w:b/>
          <w:bCs/>
          <w:u w:val="single"/>
        </w:rPr>
        <w:t>52. Punishment for false claim.—</w:t>
      </w:r>
    </w:p>
    <w:p w14:paraId="23AE5E14" w14:textId="77777777" w:rsidR="00652BEA" w:rsidRPr="00652BEA" w:rsidRDefault="00652BEA" w:rsidP="00D65D33">
      <w:pPr>
        <w:spacing w:after="0" w:line="240" w:lineRule="auto"/>
        <w:jc w:val="both"/>
        <w:rPr>
          <w:rFonts w:ascii="Book Antiqua" w:hAnsi="Book Antiqua"/>
        </w:rPr>
      </w:pPr>
    </w:p>
    <w:p w14:paraId="70A7EF56" w14:textId="7B91CE90" w:rsidR="004913F1" w:rsidRPr="00652BEA" w:rsidRDefault="00652BEA" w:rsidP="00D65D33">
      <w:pPr>
        <w:spacing w:after="0" w:line="240" w:lineRule="auto"/>
        <w:jc w:val="both"/>
        <w:rPr>
          <w:rFonts w:ascii="Book Antiqua" w:eastAsia="Times New Roman" w:hAnsi="Book Antiqua" w:cs="Times New Roman"/>
          <w:b/>
          <w:bCs/>
          <w:color w:val="002060"/>
          <w:sz w:val="24"/>
          <w:szCs w:val="24"/>
          <w:u w:val="single"/>
        </w:rPr>
      </w:pPr>
      <w:r w:rsidRPr="00652BEA">
        <w:rPr>
          <w:rFonts w:ascii="Book Antiqua" w:hAnsi="Book Antiqua"/>
        </w:rPr>
        <w:t xml:space="preserve">Whoever knowingly makes a claim which he knows or has reason to believe to be false for obtaining any relief, assistance, repair, reconstruction or other benefits consequent to disaster from any officer of the Central Government, the State Government, the National Authority, the State Authority or the District Authority, shall, on conviction be </w:t>
      </w:r>
      <w:r w:rsidRPr="00652BEA">
        <w:rPr>
          <w:rFonts w:ascii="Book Antiqua" w:hAnsi="Book Antiqua"/>
          <w:b/>
          <w:bCs/>
          <w:u w:val="single"/>
        </w:rPr>
        <w:t>punishable with imprisonment for a term which may extend to two years, and also with fine.</w:t>
      </w:r>
    </w:p>
    <w:p w14:paraId="0C6DDA9D" w14:textId="142F75DD" w:rsidR="004913F1" w:rsidRPr="00EF3A1B" w:rsidRDefault="00EF3A1B" w:rsidP="00D65D33">
      <w:pPr>
        <w:spacing w:after="0" w:line="240" w:lineRule="auto"/>
        <w:jc w:val="both"/>
        <w:rPr>
          <w:rFonts w:ascii="Book Antiqua" w:hAnsi="Book Antiqua"/>
          <w:sz w:val="24"/>
          <w:szCs w:val="24"/>
        </w:rPr>
      </w:pPr>
      <w:r w:rsidRPr="00EF3A1B">
        <w:rPr>
          <w:rFonts w:ascii="Book Antiqua" w:hAnsi="Book Antiqua"/>
          <w:b/>
          <w:bCs/>
          <w:sz w:val="24"/>
          <w:szCs w:val="24"/>
          <w:u w:val="single"/>
        </w:rPr>
        <w:lastRenderedPageBreak/>
        <w:t>53. Punishment for misappropriation of money or materials, etc.—</w:t>
      </w:r>
      <w:r w:rsidRPr="00EF3A1B">
        <w:rPr>
          <w:rFonts w:ascii="Book Antiqua" w:hAnsi="Book Antiqua"/>
          <w:sz w:val="24"/>
          <w:szCs w:val="24"/>
        </w:rPr>
        <w:t xml:space="preserve">Whoever, being entrusted with any money or materials, or otherwise being, in custody of, or dominion over, any money or goods, meant for providing relief in any threatening disaster situation or disaster, misappropriates or appropriates for his own use or disposes of such money or materials or any part thereof or wilfully compels any other person so to do, shall on conviction </w:t>
      </w:r>
      <w:r w:rsidRPr="00EF3A1B">
        <w:rPr>
          <w:rFonts w:ascii="Book Antiqua" w:hAnsi="Book Antiqua"/>
          <w:b/>
          <w:bCs/>
          <w:sz w:val="24"/>
          <w:szCs w:val="24"/>
          <w:u w:val="single"/>
        </w:rPr>
        <w:t>be punishable with imprisonment for a term which may extend to two years, and also with fine</w:t>
      </w:r>
    </w:p>
    <w:p w14:paraId="7BC96B56" w14:textId="7927AA17" w:rsidR="00EF3A1B" w:rsidRPr="00EF3A1B" w:rsidRDefault="00EF3A1B" w:rsidP="00D65D33">
      <w:pPr>
        <w:spacing w:after="0" w:line="240" w:lineRule="auto"/>
        <w:jc w:val="both"/>
        <w:rPr>
          <w:rFonts w:ascii="Book Antiqua" w:hAnsi="Book Antiqua"/>
          <w:sz w:val="24"/>
          <w:szCs w:val="24"/>
        </w:rPr>
      </w:pPr>
    </w:p>
    <w:p w14:paraId="01B52B45" w14:textId="1359281E" w:rsidR="00EF3A1B" w:rsidRPr="00EF3A1B" w:rsidRDefault="00EF3A1B" w:rsidP="00D65D33">
      <w:pPr>
        <w:spacing w:after="0" w:line="240" w:lineRule="auto"/>
        <w:jc w:val="both"/>
        <w:rPr>
          <w:rFonts w:ascii="Book Antiqua" w:hAnsi="Book Antiqua"/>
          <w:sz w:val="24"/>
          <w:szCs w:val="24"/>
        </w:rPr>
      </w:pPr>
      <w:r w:rsidRPr="00EF3A1B">
        <w:rPr>
          <w:rFonts w:ascii="Book Antiqua" w:hAnsi="Book Antiqua"/>
          <w:b/>
          <w:bCs/>
          <w:sz w:val="24"/>
          <w:szCs w:val="24"/>
          <w:u w:val="single"/>
        </w:rPr>
        <w:t>54. Punishment for false warning.—</w:t>
      </w:r>
      <w:r w:rsidRPr="00EF3A1B">
        <w:rPr>
          <w:rFonts w:ascii="Book Antiqua" w:hAnsi="Book Antiqua"/>
          <w:sz w:val="24"/>
          <w:szCs w:val="24"/>
        </w:rPr>
        <w:t xml:space="preserve">Whoever makes or circulates a false alarm or warning as to disaster or its severity or magnitude, leading to panic, shall on conviction, </w:t>
      </w:r>
      <w:r w:rsidRPr="00EF3A1B">
        <w:rPr>
          <w:rFonts w:ascii="Book Antiqua" w:hAnsi="Book Antiqua"/>
          <w:b/>
          <w:bCs/>
          <w:sz w:val="24"/>
          <w:szCs w:val="24"/>
          <w:u w:val="single"/>
        </w:rPr>
        <w:t>be punishable with imprisonment which may extend to one year or with fine</w:t>
      </w:r>
      <w:r w:rsidRPr="00EF3A1B">
        <w:rPr>
          <w:rFonts w:ascii="Book Antiqua" w:hAnsi="Book Antiqua"/>
          <w:sz w:val="24"/>
          <w:szCs w:val="24"/>
        </w:rPr>
        <w:t>.</w:t>
      </w:r>
    </w:p>
    <w:p w14:paraId="5E64C8E9" w14:textId="5B7C6D75" w:rsidR="00EF3A1B" w:rsidRPr="00EF3A1B" w:rsidRDefault="00EF3A1B" w:rsidP="00D65D33">
      <w:pPr>
        <w:spacing w:after="0" w:line="240" w:lineRule="auto"/>
        <w:jc w:val="both"/>
        <w:rPr>
          <w:rFonts w:ascii="Book Antiqua" w:hAnsi="Book Antiqua"/>
          <w:sz w:val="24"/>
          <w:szCs w:val="24"/>
        </w:rPr>
      </w:pPr>
    </w:p>
    <w:p w14:paraId="6A7E9FB2" w14:textId="77777777" w:rsidR="00BE3839" w:rsidRDefault="00EF3A1B" w:rsidP="00D65D33">
      <w:pPr>
        <w:spacing w:after="0" w:line="240" w:lineRule="auto"/>
        <w:jc w:val="both"/>
        <w:rPr>
          <w:rFonts w:ascii="Book Antiqua" w:hAnsi="Book Antiqua"/>
          <w:b/>
          <w:bCs/>
          <w:sz w:val="24"/>
          <w:szCs w:val="24"/>
          <w:u w:val="single"/>
        </w:rPr>
      </w:pPr>
      <w:r w:rsidRPr="00BE3839">
        <w:rPr>
          <w:rFonts w:ascii="Book Antiqua" w:hAnsi="Book Antiqua"/>
          <w:b/>
          <w:bCs/>
          <w:sz w:val="24"/>
          <w:szCs w:val="24"/>
          <w:u w:val="single"/>
        </w:rPr>
        <w:t>55. Offences by Departments of the Government.—</w:t>
      </w:r>
    </w:p>
    <w:p w14:paraId="12EB0BFC" w14:textId="77777777" w:rsidR="00BE3839" w:rsidRDefault="00BE3839" w:rsidP="00D65D33">
      <w:pPr>
        <w:spacing w:after="0" w:line="240" w:lineRule="auto"/>
        <w:jc w:val="both"/>
        <w:rPr>
          <w:rFonts w:ascii="Book Antiqua" w:hAnsi="Book Antiqua"/>
          <w:b/>
          <w:bCs/>
          <w:sz w:val="24"/>
          <w:szCs w:val="24"/>
          <w:u w:val="single"/>
        </w:rPr>
      </w:pPr>
    </w:p>
    <w:p w14:paraId="4F800109" w14:textId="16C15BCA" w:rsidR="00EF3A1B" w:rsidRPr="00EF3A1B" w:rsidRDefault="00EF3A1B" w:rsidP="00D65D33">
      <w:pPr>
        <w:spacing w:after="0" w:line="240" w:lineRule="auto"/>
        <w:jc w:val="both"/>
        <w:rPr>
          <w:rFonts w:ascii="Book Antiqua" w:hAnsi="Book Antiqua"/>
          <w:sz w:val="24"/>
          <w:szCs w:val="24"/>
        </w:rPr>
      </w:pPr>
      <w:r w:rsidRPr="00BE3839">
        <w:rPr>
          <w:rFonts w:ascii="Book Antiqua" w:hAnsi="Book Antiqua"/>
          <w:b/>
          <w:bCs/>
          <w:sz w:val="24"/>
          <w:szCs w:val="24"/>
          <w:u w:val="single"/>
        </w:rPr>
        <w:t>(</w:t>
      </w:r>
      <w:r w:rsidRPr="00EF3A1B">
        <w:rPr>
          <w:rFonts w:ascii="Book Antiqua" w:hAnsi="Book Antiqua"/>
          <w:sz w:val="24"/>
          <w:szCs w:val="24"/>
        </w:rPr>
        <w:t>1) Where an offence under this Act has been committed by any Department of the Government, the head of the Department shall be deemed to be guilty of the offence and shall be liable to be proceeded against and punished accordingly unless he proves that the offence was committed without his knowledge or that he exercised all due diligence to prevent the commission of such offence.</w:t>
      </w:r>
    </w:p>
    <w:p w14:paraId="7A4318D9" w14:textId="7B1D30E5" w:rsidR="00EF3A1B" w:rsidRPr="00EF3A1B" w:rsidRDefault="00EF3A1B" w:rsidP="00D65D33">
      <w:pPr>
        <w:spacing w:after="0" w:line="240" w:lineRule="auto"/>
        <w:jc w:val="both"/>
        <w:rPr>
          <w:rFonts w:ascii="Book Antiqua" w:hAnsi="Book Antiqua"/>
          <w:sz w:val="24"/>
          <w:szCs w:val="24"/>
        </w:rPr>
      </w:pPr>
    </w:p>
    <w:p w14:paraId="29E9A8F8" w14:textId="2F86F0BD" w:rsidR="00EF3A1B" w:rsidRPr="00EF3A1B"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 xml:space="preserve">(2) Notwithstanding anything contained in sub-section (1), where an offence under this Act has been committed by a Department of the Government and it is proved that the offence has been committed with the consent or connivance of, or is attributable to any neglect on the part of, any officer, other than the head of the Department, such officer </w:t>
      </w:r>
      <w:r w:rsidRPr="00BE3839">
        <w:rPr>
          <w:rFonts w:ascii="Book Antiqua" w:hAnsi="Book Antiqua"/>
          <w:b/>
          <w:bCs/>
          <w:sz w:val="24"/>
          <w:szCs w:val="24"/>
          <w:u w:val="single"/>
        </w:rPr>
        <w:t>shall be deemed to be guilty of that offence and shall be liable to be proceeded against and punished accordingly</w:t>
      </w:r>
      <w:r w:rsidRPr="00EF3A1B">
        <w:rPr>
          <w:rFonts w:ascii="Book Antiqua" w:hAnsi="Book Antiqua"/>
          <w:sz w:val="24"/>
          <w:szCs w:val="24"/>
        </w:rPr>
        <w:t>.</w:t>
      </w:r>
    </w:p>
    <w:p w14:paraId="66CE4186" w14:textId="11B49ABB" w:rsidR="00EF3A1B" w:rsidRPr="00EF3A1B" w:rsidRDefault="00EF3A1B" w:rsidP="00D65D33">
      <w:pPr>
        <w:spacing w:after="0" w:line="240" w:lineRule="auto"/>
        <w:jc w:val="both"/>
        <w:rPr>
          <w:rFonts w:ascii="Book Antiqua" w:hAnsi="Book Antiqua"/>
          <w:sz w:val="24"/>
          <w:szCs w:val="24"/>
        </w:rPr>
      </w:pPr>
    </w:p>
    <w:p w14:paraId="58A0C4BC" w14:textId="5E376D7B" w:rsidR="00EF3A1B" w:rsidRPr="00EF3A1B" w:rsidRDefault="00EF3A1B" w:rsidP="00D65D33">
      <w:pPr>
        <w:spacing w:after="0" w:line="240" w:lineRule="auto"/>
        <w:jc w:val="both"/>
        <w:rPr>
          <w:rFonts w:ascii="Book Antiqua" w:hAnsi="Book Antiqua"/>
          <w:sz w:val="24"/>
          <w:szCs w:val="24"/>
        </w:rPr>
      </w:pPr>
      <w:r w:rsidRPr="00BE3839">
        <w:rPr>
          <w:rFonts w:ascii="Book Antiqua" w:hAnsi="Book Antiqua"/>
          <w:b/>
          <w:bCs/>
          <w:sz w:val="24"/>
          <w:szCs w:val="24"/>
          <w:u w:val="single"/>
        </w:rPr>
        <w:t>56. Failure of officer in duty or his connivance at the contravention of the provisions of this Act.—</w:t>
      </w:r>
      <w:r w:rsidRPr="00EF3A1B">
        <w:rPr>
          <w:rFonts w:ascii="Book Antiqua" w:hAnsi="Book Antiqua"/>
          <w:sz w:val="24"/>
          <w:szCs w:val="24"/>
        </w:rPr>
        <w:t xml:space="preserve">Any officer, on whom any duty has been imposed by or under this Act and who ceases or refuses to perform or withdraws himself from the duties of his office shall, unless he has obtained the express written permission of his official superior or has other lawful excuse for so doing, </w:t>
      </w:r>
      <w:r w:rsidRPr="00BE3839">
        <w:rPr>
          <w:rFonts w:ascii="Book Antiqua" w:hAnsi="Book Antiqua"/>
          <w:b/>
          <w:bCs/>
          <w:sz w:val="24"/>
          <w:szCs w:val="24"/>
          <w:u w:val="single"/>
        </w:rPr>
        <w:t>be punishable with imprisonment for a term which may extend to one year or with fine</w:t>
      </w:r>
      <w:r w:rsidR="00BE3839">
        <w:rPr>
          <w:rFonts w:ascii="Book Antiqua" w:hAnsi="Book Antiqua"/>
          <w:b/>
          <w:bCs/>
          <w:sz w:val="24"/>
          <w:szCs w:val="24"/>
          <w:u w:val="single"/>
        </w:rPr>
        <w:t>.</w:t>
      </w:r>
    </w:p>
    <w:p w14:paraId="5241B1D6" w14:textId="3D504DC9" w:rsidR="00EF3A1B" w:rsidRPr="00EF3A1B" w:rsidRDefault="00EF3A1B" w:rsidP="00D65D33">
      <w:pPr>
        <w:spacing w:after="0" w:line="240" w:lineRule="auto"/>
        <w:jc w:val="both"/>
        <w:rPr>
          <w:rFonts w:ascii="Book Antiqua" w:hAnsi="Book Antiqua"/>
          <w:sz w:val="24"/>
          <w:szCs w:val="24"/>
        </w:rPr>
      </w:pPr>
    </w:p>
    <w:p w14:paraId="4CC4F933" w14:textId="216FE522" w:rsidR="00EF3A1B" w:rsidRPr="00EF3A1B" w:rsidRDefault="00EF3A1B" w:rsidP="00D65D33">
      <w:pPr>
        <w:spacing w:after="0" w:line="240" w:lineRule="auto"/>
        <w:jc w:val="both"/>
        <w:rPr>
          <w:rFonts w:ascii="Book Antiqua" w:hAnsi="Book Antiqua"/>
          <w:sz w:val="24"/>
          <w:szCs w:val="24"/>
        </w:rPr>
      </w:pPr>
      <w:r w:rsidRPr="00BE3839">
        <w:rPr>
          <w:rFonts w:ascii="Book Antiqua" w:hAnsi="Book Antiqua"/>
          <w:b/>
          <w:bCs/>
          <w:sz w:val="24"/>
          <w:szCs w:val="24"/>
          <w:u w:val="single"/>
        </w:rPr>
        <w:t>57. Penalty for contravention of any order regarding requisitioning.</w:t>
      </w:r>
      <w:r w:rsidRPr="00EF3A1B">
        <w:rPr>
          <w:rFonts w:ascii="Book Antiqua" w:hAnsi="Book Antiqua"/>
          <w:sz w:val="24"/>
          <w:szCs w:val="24"/>
        </w:rPr>
        <w:t xml:space="preserve">—If any person contravenes any order made under section 65, he shall </w:t>
      </w:r>
      <w:r w:rsidRPr="00BE3839">
        <w:rPr>
          <w:rFonts w:ascii="Book Antiqua" w:hAnsi="Book Antiqua"/>
          <w:b/>
          <w:bCs/>
          <w:sz w:val="24"/>
          <w:szCs w:val="24"/>
          <w:u w:val="single"/>
        </w:rPr>
        <w:t>be punishable with imprisonment for a term which may extend to one year or with fine or with both</w:t>
      </w:r>
      <w:r w:rsidRPr="00EF3A1B">
        <w:rPr>
          <w:rFonts w:ascii="Book Antiqua" w:hAnsi="Book Antiqua"/>
          <w:sz w:val="24"/>
          <w:szCs w:val="24"/>
        </w:rPr>
        <w:t>.</w:t>
      </w:r>
    </w:p>
    <w:p w14:paraId="5CB616D3" w14:textId="509695D0" w:rsidR="00EF3A1B" w:rsidRPr="00EF3A1B" w:rsidRDefault="00EF3A1B" w:rsidP="00D65D33">
      <w:pPr>
        <w:spacing w:after="0" w:line="240" w:lineRule="auto"/>
        <w:jc w:val="both"/>
        <w:rPr>
          <w:rFonts w:ascii="Book Antiqua" w:hAnsi="Book Antiqua"/>
          <w:sz w:val="24"/>
          <w:szCs w:val="24"/>
        </w:rPr>
      </w:pPr>
    </w:p>
    <w:p w14:paraId="3BFE1B63" w14:textId="17BED288" w:rsidR="00EF3A1B" w:rsidRPr="00EF3A1B" w:rsidRDefault="00EF3A1B" w:rsidP="00D65D33">
      <w:pPr>
        <w:spacing w:after="0" w:line="240" w:lineRule="auto"/>
        <w:jc w:val="both"/>
        <w:rPr>
          <w:rFonts w:ascii="Book Antiqua" w:hAnsi="Book Antiqua"/>
          <w:sz w:val="24"/>
          <w:szCs w:val="24"/>
        </w:rPr>
      </w:pPr>
      <w:r w:rsidRPr="00CE3F17">
        <w:rPr>
          <w:rFonts w:ascii="Book Antiqua" w:hAnsi="Book Antiqua"/>
          <w:b/>
          <w:bCs/>
          <w:sz w:val="24"/>
          <w:szCs w:val="24"/>
        </w:rPr>
        <w:t>58. Offence by companies.—(</w:t>
      </w:r>
      <w:r w:rsidRPr="00EF3A1B">
        <w:rPr>
          <w:rFonts w:ascii="Book Antiqua" w:hAnsi="Book Antiqua"/>
          <w:sz w:val="24"/>
          <w:szCs w:val="24"/>
        </w:rPr>
        <w:t>1) Where an offence under this Act has been committed by a company or body corporate, every person who at the time the offence was committed, was in charge of, and was responsible to, the company, for the conduct of the business of the company, as well as the company,</w:t>
      </w:r>
      <w:r w:rsidRPr="00EF3A1B">
        <w:rPr>
          <w:rFonts w:ascii="Book Antiqua" w:hAnsi="Book Antiqua"/>
          <w:sz w:val="24"/>
          <w:szCs w:val="24"/>
        </w:rPr>
        <w:t xml:space="preserve"> </w:t>
      </w:r>
      <w:r w:rsidRPr="00EF3A1B">
        <w:rPr>
          <w:rFonts w:ascii="Book Antiqua" w:hAnsi="Book Antiqua"/>
          <w:sz w:val="24"/>
          <w:szCs w:val="24"/>
        </w:rPr>
        <w:t>shall be deemed to be guilty of the contravention and shall be liable to be proceeded against and punished accordingly:</w:t>
      </w:r>
    </w:p>
    <w:p w14:paraId="0E9F5C0A" w14:textId="22CC1334" w:rsidR="00EF3A1B" w:rsidRDefault="00EF3A1B" w:rsidP="00D65D33">
      <w:pPr>
        <w:spacing w:after="0" w:line="240" w:lineRule="auto"/>
        <w:jc w:val="both"/>
        <w:rPr>
          <w:rFonts w:ascii="Book Antiqua" w:hAnsi="Book Antiqua"/>
          <w:sz w:val="24"/>
          <w:szCs w:val="24"/>
        </w:rPr>
      </w:pPr>
    </w:p>
    <w:p w14:paraId="502D2E79" w14:textId="2D2855AE" w:rsidR="00EF3A1B" w:rsidRPr="006F6F10" w:rsidRDefault="00EF3A1B" w:rsidP="00D65D33">
      <w:pPr>
        <w:spacing w:after="0" w:line="240" w:lineRule="auto"/>
        <w:jc w:val="both"/>
        <w:rPr>
          <w:rFonts w:ascii="Book Antiqua" w:hAnsi="Book Antiqua"/>
          <w:b/>
          <w:bCs/>
          <w:i/>
          <w:iCs/>
          <w:sz w:val="24"/>
          <w:szCs w:val="24"/>
          <w:u w:val="single"/>
        </w:rPr>
      </w:pPr>
      <w:r w:rsidRPr="00EF3A1B">
        <w:rPr>
          <w:rFonts w:ascii="Book Antiqua" w:hAnsi="Book Antiqua"/>
          <w:sz w:val="24"/>
          <w:szCs w:val="24"/>
        </w:rPr>
        <w:lastRenderedPageBreak/>
        <w:t>Provided that nothing in this sub-section shall render any such person liable to any punishment provided in this Act</w:t>
      </w:r>
      <w:r w:rsidRPr="00CE3F17">
        <w:rPr>
          <w:rFonts w:ascii="Book Antiqua" w:hAnsi="Book Antiqua"/>
          <w:b/>
          <w:bCs/>
          <w:sz w:val="24"/>
          <w:szCs w:val="24"/>
          <w:u w:val="single"/>
        </w:rPr>
        <w:t xml:space="preserve">, </w:t>
      </w:r>
      <w:r w:rsidRPr="006F6F10">
        <w:rPr>
          <w:rFonts w:ascii="Book Antiqua" w:hAnsi="Book Antiqua"/>
          <w:b/>
          <w:bCs/>
          <w:i/>
          <w:iCs/>
          <w:sz w:val="24"/>
          <w:szCs w:val="24"/>
          <w:u w:val="single"/>
        </w:rPr>
        <w:t>if he proves that the offence was committed without his knowledge or that he exercised due diligence to prevent the commission of such offence.</w:t>
      </w:r>
    </w:p>
    <w:p w14:paraId="7F6BB133" w14:textId="6179EC2F" w:rsidR="00EF3A1B" w:rsidRPr="00EF3A1B" w:rsidRDefault="00EF3A1B" w:rsidP="00D65D33">
      <w:pPr>
        <w:spacing w:after="0" w:line="240" w:lineRule="auto"/>
        <w:jc w:val="both"/>
        <w:rPr>
          <w:rFonts w:ascii="Book Antiqua" w:hAnsi="Book Antiqua"/>
          <w:sz w:val="24"/>
          <w:szCs w:val="24"/>
        </w:rPr>
      </w:pPr>
    </w:p>
    <w:p w14:paraId="1D66AE41" w14:textId="25FCE4B9" w:rsidR="00EF3A1B" w:rsidRPr="00B4415E" w:rsidRDefault="00EF3A1B" w:rsidP="00D65D33">
      <w:pPr>
        <w:spacing w:after="0" w:line="240" w:lineRule="auto"/>
        <w:jc w:val="both"/>
        <w:rPr>
          <w:rFonts w:ascii="Book Antiqua" w:hAnsi="Book Antiqua"/>
          <w:b/>
          <w:bCs/>
          <w:i/>
          <w:iCs/>
          <w:sz w:val="24"/>
          <w:szCs w:val="24"/>
          <w:u w:val="single"/>
        </w:rPr>
      </w:pPr>
      <w:r w:rsidRPr="00EF3A1B">
        <w:rPr>
          <w:rFonts w:ascii="Book Antiqua" w:hAnsi="Book Antiqua"/>
          <w:sz w:val="24"/>
          <w:szCs w:val="24"/>
        </w:rPr>
        <w:t xml:space="preserve">(2) Notwithstanding anything contained in sub-section (1), where an offence under this Act has been committed by a company, and it is proved that the offence was committed with the consent or connivance of or is attributable to any neglect on the part of </w:t>
      </w:r>
      <w:r w:rsidRPr="00B4415E">
        <w:rPr>
          <w:rFonts w:ascii="Book Antiqua" w:hAnsi="Book Antiqua"/>
          <w:b/>
          <w:bCs/>
          <w:i/>
          <w:iCs/>
          <w:sz w:val="24"/>
          <w:szCs w:val="24"/>
          <w:u w:val="single"/>
        </w:rPr>
        <w:t>any director, manager, secretary or other officer of the company, such director, manager, secretary or other officer shall also, be deemed to be guilty of that offence and shall be liable to be proceeded against and punished accordingly.</w:t>
      </w:r>
    </w:p>
    <w:p w14:paraId="71DF51EA" w14:textId="1F566D81" w:rsidR="00B4415E" w:rsidRDefault="00B4415E" w:rsidP="00D65D33">
      <w:pPr>
        <w:spacing w:after="0" w:line="240" w:lineRule="auto"/>
        <w:jc w:val="both"/>
        <w:rPr>
          <w:rFonts w:ascii="Book Antiqua" w:hAnsi="Book Antiqua"/>
          <w:sz w:val="24"/>
          <w:szCs w:val="24"/>
        </w:rPr>
      </w:pPr>
    </w:p>
    <w:p w14:paraId="74DF45A7" w14:textId="56685ED6" w:rsidR="00B4415E" w:rsidRDefault="00B4415E" w:rsidP="00B4415E">
      <w:pPr>
        <w:spacing w:after="0" w:line="240" w:lineRule="auto"/>
        <w:jc w:val="both"/>
        <w:rPr>
          <w:rFonts w:ascii="Book Antiqua" w:hAnsi="Book Antiqua"/>
          <w:sz w:val="24"/>
          <w:szCs w:val="24"/>
        </w:rPr>
      </w:pPr>
      <w:r w:rsidRPr="0078326D">
        <w:rPr>
          <w:rFonts w:ascii="Book Antiqua" w:hAnsi="Book Antiqua"/>
          <w:b/>
          <w:bCs/>
          <w:sz w:val="24"/>
          <w:szCs w:val="24"/>
          <w:u w:val="single"/>
        </w:rPr>
        <w:t>Explanation.—</w:t>
      </w:r>
      <w:r w:rsidRPr="00CE3F17">
        <w:rPr>
          <w:rFonts w:ascii="Book Antiqua" w:hAnsi="Book Antiqua"/>
          <w:sz w:val="24"/>
          <w:szCs w:val="24"/>
        </w:rPr>
        <w:t xml:space="preserve">For the purpose of this section— </w:t>
      </w:r>
    </w:p>
    <w:p w14:paraId="34800570" w14:textId="77777777" w:rsidR="00B4415E" w:rsidRDefault="00B4415E" w:rsidP="00B4415E">
      <w:pPr>
        <w:spacing w:after="0" w:line="240" w:lineRule="auto"/>
        <w:jc w:val="both"/>
        <w:rPr>
          <w:rFonts w:ascii="Book Antiqua" w:hAnsi="Book Antiqua"/>
          <w:sz w:val="24"/>
          <w:szCs w:val="24"/>
        </w:rPr>
      </w:pPr>
    </w:p>
    <w:p w14:paraId="2E5D7793" w14:textId="77777777" w:rsidR="00B4415E" w:rsidRDefault="00B4415E" w:rsidP="00B4415E">
      <w:pPr>
        <w:spacing w:after="0" w:line="240" w:lineRule="auto"/>
        <w:jc w:val="both"/>
        <w:rPr>
          <w:rFonts w:ascii="Book Antiqua" w:hAnsi="Book Antiqua"/>
          <w:sz w:val="24"/>
          <w:szCs w:val="24"/>
        </w:rPr>
      </w:pPr>
      <w:r w:rsidRPr="00CE3F17">
        <w:rPr>
          <w:rFonts w:ascii="Book Antiqua" w:hAnsi="Book Antiqua"/>
          <w:sz w:val="24"/>
          <w:szCs w:val="24"/>
        </w:rPr>
        <w:t xml:space="preserve">a) “company” means any body corporate and includes a firm or other association of individuals; and </w:t>
      </w:r>
    </w:p>
    <w:p w14:paraId="52C10CBB" w14:textId="77777777" w:rsidR="00B4415E" w:rsidRDefault="00B4415E" w:rsidP="00B4415E">
      <w:pPr>
        <w:spacing w:after="0" w:line="240" w:lineRule="auto"/>
        <w:jc w:val="both"/>
        <w:rPr>
          <w:rFonts w:ascii="Book Antiqua" w:hAnsi="Book Antiqua"/>
          <w:sz w:val="24"/>
          <w:szCs w:val="24"/>
        </w:rPr>
      </w:pPr>
    </w:p>
    <w:p w14:paraId="531242F7" w14:textId="7D0B2A01" w:rsidR="00B4415E" w:rsidRPr="00CE3F17" w:rsidRDefault="00B4415E" w:rsidP="00B4415E">
      <w:pPr>
        <w:spacing w:after="0" w:line="240" w:lineRule="auto"/>
        <w:jc w:val="both"/>
        <w:rPr>
          <w:rFonts w:ascii="Book Antiqua" w:hAnsi="Book Antiqua"/>
          <w:sz w:val="24"/>
          <w:szCs w:val="24"/>
        </w:rPr>
      </w:pPr>
      <w:r w:rsidRPr="00CE3F17">
        <w:rPr>
          <w:rFonts w:ascii="Book Antiqua" w:hAnsi="Book Antiqua"/>
          <w:sz w:val="24"/>
          <w:szCs w:val="24"/>
        </w:rPr>
        <w:t>b) “director”, in relation to a firm, means a partner in the firm.</w:t>
      </w:r>
    </w:p>
    <w:p w14:paraId="7E9FE02F" w14:textId="77777777" w:rsidR="00B4415E" w:rsidRPr="00EF3A1B" w:rsidRDefault="00B4415E" w:rsidP="00B4415E">
      <w:pPr>
        <w:spacing w:after="0" w:line="240" w:lineRule="auto"/>
        <w:jc w:val="both"/>
        <w:rPr>
          <w:rFonts w:ascii="Book Antiqua" w:hAnsi="Book Antiqua"/>
          <w:sz w:val="24"/>
          <w:szCs w:val="24"/>
        </w:rPr>
      </w:pPr>
    </w:p>
    <w:p w14:paraId="2315468F" w14:textId="77777777" w:rsidR="008D0C7D" w:rsidRPr="008D0C7D" w:rsidRDefault="00EF3A1B" w:rsidP="00D65D33">
      <w:pPr>
        <w:spacing w:after="0" w:line="240" w:lineRule="auto"/>
        <w:jc w:val="both"/>
        <w:rPr>
          <w:rFonts w:ascii="Book Antiqua" w:hAnsi="Book Antiqua"/>
          <w:b/>
          <w:bCs/>
          <w:sz w:val="24"/>
          <w:szCs w:val="24"/>
          <w:u w:val="single"/>
        </w:rPr>
      </w:pPr>
      <w:r w:rsidRPr="008D0C7D">
        <w:rPr>
          <w:rFonts w:ascii="Book Antiqua" w:hAnsi="Book Antiqua"/>
          <w:b/>
          <w:bCs/>
          <w:sz w:val="24"/>
          <w:szCs w:val="24"/>
          <w:u w:val="single"/>
        </w:rPr>
        <w:t>59. Previous sanction for prosecution.—</w:t>
      </w:r>
    </w:p>
    <w:p w14:paraId="04717BC1" w14:textId="77777777" w:rsidR="008D0C7D" w:rsidRDefault="008D0C7D" w:rsidP="00D65D33">
      <w:pPr>
        <w:spacing w:after="0" w:line="240" w:lineRule="auto"/>
        <w:jc w:val="both"/>
        <w:rPr>
          <w:rFonts w:ascii="Book Antiqua" w:hAnsi="Book Antiqua"/>
          <w:sz w:val="24"/>
          <w:szCs w:val="24"/>
        </w:rPr>
      </w:pPr>
    </w:p>
    <w:p w14:paraId="57A7B41A" w14:textId="0240A11D" w:rsidR="00EF3A1B" w:rsidRPr="00EF3A1B" w:rsidRDefault="00EF3A1B" w:rsidP="00D65D33">
      <w:pPr>
        <w:spacing w:after="0" w:line="240" w:lineRule="auto"/>
        <w:jc w:val="both"/>
        <w:rPr>
          <w:rFonts w:ascii="Book Antiqua" w:hAnsi="Book Antiqua"/>
          <w:sz w:val="24"/>
          <w:szCs w:val="24"/>
        </w:rPr>
      </w:pPr>
      <w:r w:rsidRPr="00471090">
        <w:rPr>
          <w:rFonts w:ascii="Book Antiqua" w:hAnsi="Book Antiqua"/>
          <w:b/>
          <w:bCs/>
          <w:sz w:val="24"/>
          <w:szCs w:val="24"/>
        </w:rPr>
        <w:t>No prosecution for offences punishable under sections 55 and 56 shall be instituted except with the previous sanction of the Central Government or the State Government</w:t>
      </w:r>
      <w:r w:rsidRPr="00EF3A1B">
        <w:rPr>
          <w:rFonts w:ascii="Book Antiqua" w:hAnsi="Book Antiqua"/>
          <w:sz w:val="24"/>
          <w:szCs w:val="24"/>
        </w:rPr>
        <w:t>, as the case may be, or of any officer authorised in this behalf, by general or special order, by such Government.</w:t>
      </w:r>
    </w:p>
    <w:p w14:paraId="2C34D075" w14:textId="012DDB6B" w:rsidR="00EF3A1B" w:rsidRPr="00EF3A1B" w:rsidRDefault="00EF3A1B" w:rsidP="00D65D33">
      <w:pPr>
        <w:spacing w:after="0" w:line="240" w:lineRule="auto"/>
        <w:jc w:val="both"/>
        <w:rPr>
          <w:rFonts w:ascii="Book Antiqua" w:hAnsi="Book Antiqua"/>
          <w:sz w:val="24"/>
          <w:szCs w:val="24"/>
        </w:rPr>
      </w:pPr>
    </w:p>
    <w:p w14:paraId="2EAE3794" w14:textId="77777777" w:rsidR="008D0C7D" w:rsidRPr="008D0C7D" w:rsidRDefault="00EF3A1B" w:rsidP="00D65D33">
      <w:pPr>
        <w:spacing w:after="0" w:line="240" w:lineRule="auto"/>
        <w:jc w:val="both"/>
        <w:rPr>
          <w:rFonts w:ascii="Book Antiqua" w:hAnsi="Book Antiqua"/>
          <w:b/>
          <w:bCs/>
          <w:sz w:val="24"/>
          <w:szCs w:val="24"/>
          <w:u w:val="single"/>
        </w:rPr>
      </w:pPr>
      <w:r w:rsidRPr="008D0C7D">
        <w:rPr>
          <w:rFonts w:ascii="Book Antiqua" w:hAnsi="Book Antiqua"/>
          <w:b/>
          <w:bCs/>
          <w:sz w:val="24"/>
          <w:szCs w:val="24"/>
          <w:u w:val="single"/>
        </w:rPr>
        <w:t>60. Cognizance of offences.—</w:t>
      </w:r>
    </w:p>
    <w:p w14:paraId="74790203" w14:textId="77777777" w:rsidR="008D0C7D" w:rsidRDefault="008D0C7D" w:rsidP="00D65D33">
      <w:pPr>
        <w:spacing w:after="0" w:line="240" w:lineRule="auto"/>
        <w:jc w:val="both"/>
        <w:rPr>
          <w:rFonts w:ascii="Book Antiqua" w:hAnsi="Book Antiqua"/>
          <w:sz w:val="24"/>
          <w:szCs w:val="24"/>
        </w:rPr>
      </w:pPr>
    </w:p>
    <w:p w14:paraId="35EB2399" w14:textId="77777777" w:rsidR="008D0C7D"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 xml:space="preserve">No court shall take cognizance of an offence under this Act except on a complaint made by— </w:t>
      </w:r>
    </w:p>
    <w:p w14:paraId="4F55C6D9" w14:textId="77777777" w:rsidR="008D0C7D" w:rsidRDefault="008D0C7D" w:rsidP="00D65D33">
      <w:pPr>
        <w:spacing w:after="0" w:line="240" w:lineRule="auto"/>
        <w:jc w:val="both"/>
        <w:rPr>
          <w:rFonts w:ascii="Book Antiqua" w:hAnsi="Book Antiqua"/>
          <w:sz w:val="24"/>
          <w:szCs w:val="24"/>
        </w:rPr>
      </w:pPr>
    </w:p>
    <w:p w14:paraId="111BB1A1" w14:textId="77777777" w:rsidR="008D0C7D"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 xml:space="preserve">(a) the National Authority, the State Authority, the Central Government, the State Government, the District Authority or any other authority or officer authorised in this behalf by that Authority or Government, as the case may be; or </w:t>
      </w:r>
    </w:p>
    <w:p w14:paraId="6012C119" w14:textId="77777777" w:rsidR="008D0C7D" w:rsidRDefault="008D0C7D" w:rsidP="00D65D33">
      <w:pPr>
        <w:spacing w:after="0" w:line="240" w:lineRule="auto"/>
        <w:jc w:val="both"/>
        <w:rPr>
          <w:rFonts w:ascii="Book Antiqua" w:hAnsi="Book Antiqua"/>
          <w:sz w:val="24"/>
          <w:szCs w:val="24"/>
        </w:rPr>
      </w:pPr>
    </w:p>
    <w:p w14:paraId="57475337" w14:textId="6E7A2CBA" w:rsidR="00EF3A1B" w:rsidRPr="00EF3A1B"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(b) any person who has given notice of not less than thirty days in the manner prescribed, of the alleged offence and his intention to make a complaint to the National Authority, the State Authority, the Central Government, the State Government, the District Authority or any other authority or officer authorised as aforesaid.</w:t>
      </w:r>
    </w:p>
    <w:p w14:paraId="34FB1C49" w14:textId="2078FE01" w:rsidR="00EF3A1B" w:rsidRPr="00EF3A1B" w:rsidRDefault="00EF3A1B" w:rsidP="00D65D33">
      <w:pPr>
        <w:spacing w:after="0" w:line="240" w:lineRule="auto"/>
        <w:jc w:val="both"/>
        <w:rPr>
          <w:rFonts w:ascii="Book Antiqua" w:hAnsi="Book Antiqua"/>
          <w:sz w:val="24"/>
          <w:szCs w:val="24"/>
        </w:rPr>
      </w:pPr>
    </w:p>
    <w:p w14:paraId="5CB52BE7" w14:textId="3B7B11D8" w:rsidR="00EF3A1B" w:rsidRPr="00E95E7C" w:rsidRDefault="00EF3A1B" w:rsidP="00E95E7C">
      <w:pPr>
        <w:pStyle w:val="ListParagraph"/>
        <w:numPr>
          <w:ilvl w:val="0"/>
          <w:numId w:val="42"/>
        </w:numPr>
        <w:spacing w:after="0" w:line="240" w:lineRule="auto"/>
        <w:jc w:val="both"/>
        <w:rPr>
          <w:rFonts w:ascii="Book Antiqua" w:hAnsi="Book Antiqua"/>
          <w:b/>
          <w:bCs/>
          <w:sz w:val="24"/>
          <w:szCs w:val="24"/>
          <w:highlight w:val="yellow"/>
          <w:u w:val="single"/>
        </w:rPr>
      </w:pPr>
      <w:r w:rsidRPr="00E95E7C">
        <w:rPr>
          <w:rFonts w:ascii="Book Antiqua" w:hAnsi="Book Antiqua"/>
          <w:b/>
          <w:bCs/>
          <w:sz w:val="24"/>
          <w:szCs w:val="24"/>
          <w:highlight w:val="yellow"/>
          <w:u w:val="single"/>
        </w:rPr>
        <w:t>Section 188 in The Indian Penal Code</w:t>
      </w:r>
      <w:r w:rsidR="00233364">
        <w:rPr>
          <w:rFonts w:ascii="Book Antiqua" w:hAnsi="Book Antiqua"/>
          <w:b/>
          <w:bCs/>
          <w:sz w:val="24"/>
          <w:szCs w:val="24"/>
          <w:highlight w:val="yellow"/>
          <w:u w:val="single"/>
        </w:rPr>
        <w:t>:</w:t>
      </w:r>
    </w:p>
    <w:p w14:paraId="10100379" w14:textId="2EEBEF6E" w:rsidR="00EF3A1B" w:rsidRDefault="00EF3A1B" w:rsidP="00D65D33">
      <w:pPr>
        <w:spacing w:after="0" w:line="240" w:lineRule="auto"/>
        <w:jc w:val="both"/>
      </w:pPr>
    </w:p>
    <w:p w14:paraId="2C4D1432" w14:textId="240C95B6" w:rsidR="00EF3A1B" w:rsidRPr="00EF3A1B" w:rsidRDefault="00EF3A1B" w:rsidP="00D65D33">
      <w:pPr>
        <w:spacing w:after="0" w:line="240" w:lineRule="auto"/>
        <w:jc w:val="both"/>
        <w:rPr>
          <w:sz w:val="20"/>
          <w:szCs w:val="20"/>
        </w:rPr>
      </w:pPr>
    </w:p>
    <w:p w14:paraId="36C6B242" w14:textId="77777777" w:rsidR="00EF3A1B"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Disobedience to order duly promulgated by public servant.—</w:t>
      </w:r>
    </w:p>
    <w:p w14:paraId="5244E17A" w14:textId="77777777" w:rsidR="00EF3A1B" w:rsidRDefault="00EF3A1B" w:rsidP="00D65D33">
      <w:pPr>
        <w:spacing w:after="0" w:line="240" w:lineRule="auto"/>
        <w:jc w:val="both"/>
        <w:rPr>
          <w:rFonts w:ascii="Book Antiqua" w:hAnsi="Book Antiqua"/>
          <w:sz w:val="24"/>
          <w:szCs w:val="24"/>
        </w:rPr>
      </w:pPr>
    </w:p>
    <w:p w14:paraId="6022D29A" w14:textId="7FB15CDF" w:rsidR="00EF3A1B" w:rsidRPr="00EF3A1B"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lastRenderedPageBreak/>
        <w:t xml:space="preserve">Whoever, knowing that, by an order promulgated by a public serv­ant lawfully empowered to promulgate such order, he is directed to abstain from a certain act, or to take certain order with certain property in his possession or under his management, disobeys such direction, shall, if such disobedience causes or tends to cause obstruction, annoyance or injury, or risk of obstruction, annoyance or injury, to any person lawfully employed, be punished with simple impris­onment for a term which may extend to one month or with fine which may extend to two hundred rupees, or with both; and if such disobedience causes or trends to cause danger to human life, health or safety, or causes or tends to cause a riot or affray, </w:t>
      </w:r>
      <w:r w:rsidRPr="008D0C7D">
        <w:rPr>
          <w:rFonts w:ascii="Book Antiqua" w:hAnsi="Book Antiqua"/>
          <w:b/>
          <w:bCs/>
          <w:sz w:val="24"/>
          <w:szCs w:val="24"/>
          <w:u w:val="single"/>
        </w:rPr>
        <w:t>shall be punished with imprisonment of either description for a term which may extend to six months, or with fine which may extend to one thousand rupees, or with both.</w:t>
      </w:r>
      <w:r w:rsidRPr="00EF3A1B">
        <w:rPr>
          <w:rFonts w:ascii="Book Antiqua" w:hAnsi="Book Antiqua"/>
          <w:sz w:val="24"/>
          <w:szCs w:val="24"/>
        </w:rPr>
        <w:t xml:space="preserve"> </w:t>
      </w:r>
    </w:p>
    <w:p w14:paraId="2DAC8A54" w14:textId="77777777" w:rsidR="00EF3A1B" w:rsidRPr="00EF3A1B" w:rsidRDefault="00EF3A1B" w:rsidP="00D65D33">
      <w:pPr>
        <w:spacing w:after="0" w:line="240" w:lineRule="auto"/>
        <w:jc w:val="both"/>
        <w:rPr>
          <w:rFonts w:ascii="Book Antiqua" w:hAnsi="Book Antiqua"/>
          <w:sz w:val="24"/>
          <w:szCs w:val="24"/>
        </w:rPr>
      </w:pPr>
    </w:p>
    <w:p w14:paraId="6A252ED6" w14:textId="77777777" w:rsidR="00EF3A1B" w:rsidRPr="00EF3A1B"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 xml:space="preserve">Explanation.—It is not necessary that the offender should intend to produce harm, or contemplate his disobedience as likely to produce harm. It is sufficient that he knows of the order which he disobeys, and that his disobedience produces, or is likely to produce, harm. </w:t>
      </w:r>
    </w:p>
    <w:p w14:paraId="46F2A3F3" w14:textId="77777777" w:rsidR="00EF3A1B" w:rsidRPr="00EF3A1B" w:rsidRDefault="00EF3A1B" w:rsidP="00D65D33">
      <w:pPr>
        <w:spacing w:after="0" w:line="240" w:lineRule="auto"/>
        <w:jc w:val="both"/>
        <w:rPr>
          <w:rFonts w:ascii="Book Antiqua" w:hAnsi="Book Antiqua"/>
          <w:sz w:val="24"/>
          <w:szCs w:val="24"/>
        </w:rPr>
      </w:pPr>
    </w:p>
    <w:p w14:paraId="11D82EE7" w14:textId="625DFC79" w:rsidR="00EF3A1B" w:rsidRPr="00EF3A1B" w:rsidRDefault="00EF3A1B" w:rsidP="00D65D33">
      <w:pPr>
        <w:spacing w:after="0" w:line="240" w:lineRule="auto"/>
        <w:jc w:val="both"/>
        <w:rPr>
          <w:rFonts w:ascii="Book Antiqua" w:hAnsi="Book Antiqua"/>
          <w:sz w:val="24"/>
          <w:szCs w:val="24"/>
        </w:rPr>
      </w:pPr>
      <w:r w:rsidRPr="00EF3A1B">
        <w:rPr>
          <w:rFonts w:ascii="Book Antiqua" w:hAnsi="Book Antiqua"/>
          <w:sz w:val="24"/>
          <w:szCs w:val="24"/>
        </w:rPr>
        <w:t>I</w:t>
      </w:r>
      <w:r w:rsidRPr="00EF3A1B">
        <w:rPr>
          <w:rFonts w:ascii="Book Antiqua" w:hAnsi="Book Antiqua"/>
          <w:sz w:val="24"/>
          <w:szCs w:val="24"/>
        </w:rPr>
        <w:t>llustration</w:t>
      </w:r>
      <w:r w:rsidRPr="00EF3A1B">
        <w:rPr>
          <w:rFonts w:ascii="Book Antiqua" w:hAnsi="Book Antiqua"/>
          <w:sz w:val="24"/>
          <w:szCs w:val="24"/>
        </w:rPr>
        <w:t xml:space="preserve">: </w:t>
      </w:r>
      <w:r w:rsidRPr="00EF3A1B">
        <w:rPr>
          <w:rFonts w:ascii="Book Antiqua" w:hAnsi="Book Antiqua"/>
          <w:sz w:val="24"/>
          <w:szCs w:val="24"/>
        </w:rPr>
        <w:t xml:space="preserve"> An order is promulgated by a public servant lawfully empowered to promulgate such order, directing that a religious procession shall not pass down a certain street. A knowingly disobeys the order, and thereby causes danger of riot. A has committed the offence defined in this section.</w:t>
      </w:r>
    </w:p>
    <w:p w14:paraId="35FFE141" w14:textId="77777777" w:rsidR="00EF3A1B" w:rsidRDefault="00EF3A1B" w:rsidP="00D65D33">
      <w:pPr>
        <w:spacing w:after="0" w:line="240" w:lineRule="auto"/>
        <w:jc w:val="both"/>
        <w:rPr>
          <w:rFonts w:ascii="Cambria" w:eastAsia="Times New Roman" w:hAnsi="Cambria" w:cs="Times New Roman"/>
          <w:color w:val="002060"/>
          <w:sz w:val="24"/>
          <w:szCs w:val="24"/>
        </w:rPr>
      </w:pPr>
    </w:p>
    <w:p w14:paraId="5BC11C1F" w14:textId="77777777" w:rsidR="004913F1" w:rsidRDefault="004913F1" w:rsidP="00D65D33">
      <w:pPr>
        <w:spacing w:after="0" w:line="240" w:lineRule="auto"/>
        <w:jc w:val="both"/>
        <w:rPr>
          <w:rFonts w:ascii="Cambria" w:eastAsia="Times New Roman" w:hAnsi="Cambria" w:cs="Times New Roman"/>
          <w:color w:val="002060"/>
          <w:sz w:val="24"/>
          <w:szCs w:val="24"/>
        </w:rPr>
      </w:pPr>
    </w:p>
    <w:p w14:paraId="5D87362F" w14:textId="77777777" w:rsidR="008D0C7D" w:rsidRDefault="008277D0" w:rsidP="00D65D33">
      <w:pPr>
        <w:spacing w:after="0" w:line="240" w:lineRule="auto"/>
        <w:jc w:val="both"/>
        <w:rPr>
          <w:rFonts w:ascii="Cambria" w:eastAsia="Times New Roman" w:hAnsi="Cambria" w:cs="Times New Roman"/>
          <w:color w:val="002060"/>
          <w:sz w:val="24"/>
          <w:szCs w:val="24"/>
        </w:rPr>
      </w:pPr>
      <w:r w:rsidRPr="008277D0">
        <w:rPr>
          <w:rFonts w:ascii="Cambria" w:eastAsia="Times New Roman" w:hAnsi="Cambria" w:cs="Times New Roman"/>
          <w:b/>
          <w:bCs/>
          <w:color w:val="002060"/>
          <w:sz w:val="24"/>
          <w:szCs w:val="24"/>
        </w:rPr>
        <w:t>Source:</w:t>
      </w:r>
      <w:r>
        <w:rPr>
          <w:rFonts w:ascii="Cambria" w:eastAsia="Times New Roman" w:hAnsi="Cambria" w:cs="Times New Roman"/>
          <w:color w:val="002060"/>
          <w:sz w:val="24"/>
          <w:szCs w:val="24"/>
        </w:rPr>
        <w:t xml:space="preserve"> </w:t>
      </w:r>
    </w:p>
    <w:p w14:paraId="766FC1DB" w14:textId="75A46A80" w:rsidR="008277D0" w:rsidRPr="005045D8" w:rsidRDefault="008277D0" w:rsidP="005045D8">
      <w:pPr>
        <w:pStyle w:val="ListParagraph"/>
        <w:numPr>
          <w:ilvl w:val="0"/>
          <w:numId w:val="43"/>
        </w:numPr>
        <w:spacing w:after="0" w:line="240" w:lineRule="auto"/>
        <w:jc w:val="both"/>
        <w:rPr>
          <w:rFonts w:ascii="Cambria" w:eastAsia="Times New Roman" w:hAnsi="Cambria" w:cs="Times New Roman"/>
          <w:color w:val="002060"/>
          <w:sz w:val="24"/>
          <w:szCs w:val="24"/>
        </w:rPr>
      </w:pPr>
      <w:r w:rsidRPr="005045D8">
        <w:rPr>
          <w:rFonts w:ascii="Cambria" w:eastAsia="Times New Roman" w:hAnsi="Cambria" w:cs="Times New Roman"/>
          <w:color w:val="002060"/>
          <w:sz w:val="24"/>
          <w:szCs w:val="24"/>
        </w:rPr>
        <w:t>Press Release and Twitter handle</w:t>
      </w:r>
    </w:p>
    <w:p w14:paraId="71E1EAE2" w14:textId="77777777" w:rsidR="00243985" w:rsidRPr="005045D8" w:rsidRDefault="008D0C7D" w:rsidP="005045D8">
      <w:pPr>
        <w:pStyle w:val="ListParagraph"/>
        <w:numPr>
          <w:ilvl w:val="0"/>
          <w:numId w:val="43"/>
        </w:numPr>
        <w:spacing w:after="0" w:line="240" w:lineRule="auto"/>
        <w:jc w:val="both"/>
        <w:rPr>
          <w:rFonts w:ascii="Cambria" w:eastAsia="Times New Roman" w:hAnsi="Cambria" w:cs="Times New Roman"/>
          <w:color w:val="002060"/>
          <w:sz w:val="24"/>
          <w:szCs w:val="24"/>
        </w:rPr>
      </w:pPr>
      <w:r w:rsidRPr="005045D8">
        <w:rPr>
          <w:rFonts w:ascii="Cambria" w:eastAsia="Times New Roman" w:hAnsi="Cambria" w:cs="Times New Roman"/>
          <w:color w:val="002060"/>
          <w:sz w:val="24"/>
          <w:szCs w:val="24"/>
        </w:rPr>
        <w:t xml:space="preserve">The </w:t>
      </w:r>
      <w:r w:rsidRPr="005045D8">
        <w:rPr>
          <w:rFonts w:ascii="Cambria" w:eastAsia="Times New Roman" w:hAnsi="Cambria" w:cs="Times New Roman"/>
          <w:color w:val="002060"/>
          <w:sz w:val="24"/>
          <w:szCs w:val="24"/>
        </w:rPr>
        <w:t>D</w:t>
      </w:r>
      <w:r w:rsidRPr="005045D8">
        <w:rPr>
          <w:rFonts w:ascii="Cambria" w:eastAsia="Times New Roman" w:hAnsi="Cambria" w:cs="Times New Roman"/>
          <w:color w:val="002060"/>
          <w:sz w:val="24"/>
          <w:szCs w:val="24"/>
        </w:rPr>
        <w:t>isaster Management Act, 2005</w:t>
      </w:r>
    </w:p>
    <w:p w14:paraId="5205173A" w14:textId="44A7BBF1" w:rsidR="008D0C7D" w:rsidRPr="005045D8" w:rsidRDefault="008D0C7D" w:rsidP="005045D8">
      <w:pPr>
        <w:pStyle w:val="ListParagraph"/>
        <w:numPr>
          <w:ilvl w:val="0"/>
          <w:numId w:val="43"/>
        </w:numPr>
        <w:spacing w:after="0" w:line="240" w:lineRule="auto"/>
        <w:jc w:val="both"/>
        <w:rPr>
          <w:rFonts w:ascii="Cambria" w:eastAsia="Times New Roman" w:hAnsi="Cambria" w:cs="Times New Roman"/>
          <w:color w:val="002060"/>
          <w:sz w:val="24"/>
          <w:szCs w:val="24"/>
        </w:rPr>
      </w:pPr>
      <w:r w:rsidRPr="005045D8">
        <w:rPr>
          <w:rFonts w:ascii="Cambria" w:eastAsia="Times New Roman" w:hAnsi="Cambria" w:cs="Times New Roman"/>
          <w:color w:val="002060"/>
          <w:sz w:val="24"/>
          <w:szCs w:val="24"/>
        </w:rPr>
        <w:t>The Indian Penal Code</w:t>
      </w:r>
    </w:p>
    <w:p w14:paraId="1EE848D5" w14:textId="7CAADC37" w:rsidR="00D92A5E" w:rsidRPr="00110BEF" w:rsidRDefault="00D92A5E" w:rsidP="005045D8">
      <w:pPr>
        <w:pStyle w:val="ListParagraph"/>
        <w:numPr>
          <w:ilvl w:val="0"/>
          <w:numId w:val="43"/>
        </w:numPr>
        <w:spacing w:after="0" w:line="240" w:lineRule="auto"/>
        <w:jc w:val="both"/>
        <w:rPr>
          <w:rFonts w:ascii="Cambria" w:eastAsia="Times New Roman" w:hAnsi="Cambria" w:cs="Times New Roman"/>
          <w:color w:val="002060"/>
          <w:sz w:val="18"/>
          <w:szCs w:val="18"/>
        </w:rPr>
      </w:pPr>
      <w:hyperlink r:id="rId7" w:history="1">
        <w:r w:rsidRPr="00110BEF">
          <w:rPr>
            <w:rStyle w:val="Hyperlink"/>
            <w:rFonts w:ascii="Cambria" w:eastAsia="Times New Roman" w:hAnsi="Cambria" w:cs="Times New Roman"/>
            <w:sz w:val="18"/>
            <w:szCs w:val="18"/>
          </w:rPr>
          <w:t>https://prsindia.org/files/covid19/notifications/2732.IND_Revised_Consolidated_Guidelines_April_15.pdf</w:t>
        </w:r>
      </w:hyperlink>
      <w:r w:rsidRPr="00110BEF">
        <w:rPr>
          <w:rFonts w:ascii="Cambria" w:eastAsia="Times New Roman" w:hAnsi="Cambria" w:cs="Times New Roman"/>
          <w:color w:val="002060"/>
          <w:sz w:val="18"/>
          <w:szCs w:val="18"/>
        </w:rPr>
        <w:t xml:space="preserve"> </w:t>
      </w:r>
    </w:p>
    <w:p w14:paraId="5149B992" w14:textId="77777777" w:rsidR="006F69DF" w:rsidRDefault="006F69DF" w:rsidP="008D6C8A">
      <w:pPr>
        <w:spacing w:after="0" w:line="240" w:lineRule="auto"/>
        <w:jc w:val="both"/>
        <w:rPr>
          <w:rFonts w:ascii="Cambria" w:eastAsia="Times New Roman" w:hAnsi="Cambria" w:cs="Times New Roman"/>
          <w:b/>
          <w:bCs/>
          <w:color w:val="002060"/>
          <w:sz w:val="28"/>
          <w:szCs w:val="28"/>
        </w:rPr>
      </w:pPr>
    </w:p>
    <w:p w14:paraId="31E77E91" w14:textId="77777777" w:rsidR="00EF7E75" w:rsidRDefault="00EF7E75" w:rsidP="008D6C8A">
      <w:pPr>
        <w:spacing w:after="0" w:line="240" w:lineRule="auto"/>
        <w:jc w:val="both"/>
        <w:rPr>
          <w:rFonts w:ascii="Cambria" w:eastAsia="Times New Roman" w:hAnsi="Cambria" w:cs="Times New Roman"/>
          <w:b/>
          <w:bCs/>
          <w:color w:val="002060"/>
          <w:sz w:val="28"/>
          <w:szCs w:val="28"/>
        </w:rPr>
      </w:pPr>
    </w:p>
    <w:p w14:paraId="5A0603C9" w14:textId="4B49A164" w:rsidR="008D6C8A" w:rsidRPr="00DD5173" w:rsidRDefault="008D6C8A" w:rsidP="008D6C8A">
      <w:pPr>
        <w:spacing w:after="0" w:line="240" w:lineRule="auto"/>
        <w:jc w:val="both"/>
        <w:rPr>
          <w:rFonts w:ascii="Georgia" w:eastAsia="Times New Roman" w:hAnsi="Georgia" w:cs="Times New Roman"/>
          <w:color w:val="002060"/>
          <w:sz w:val="23"/>
          <w:szCs w:val="23"/>
        </w:rPr>
      </w:pPr>
      <w:r w:rsidRPr="00DD5173">
        <w:rPr>
          <w:rFonts w:ascii="Cambria" w:eastAsia="Times New Roman" w:hAnsi="Cambria" w:cs="Times New Roman"/>
          <w:b/>
          <w:bCs/>
          <w:color w:val="002060"/>
          <w:sz w:val="28"/>
          <w:szCs w:val="28"/>
        </w:rPr>
        <w:t>Disclaimer:</w:t>
      </w:r>
    </w:p>
    <w:p w14:paraId="259956F0" w14:textId="3C6B96C3" w:rsidR="00982CAA" w:rsidRDefault="008D6C8A" w:rsidP="001D50A1">
      <w:pPr>
        <w:spacing w:after="0" w:line="240" w:lineRule="auto"/>
        <w:jc w:val="both"/>
        <w:rPr>
          <w:rFonts w:ascii="Cambria" w:eastAsia="Times New Roman" w:hAnsi="Cambria" w:cs="Times New Roman"/>
          <w:color w:val="002060"/>
          <w:sz w:val="20"/>
          <w:szCs w:val="20"/>
        </w:rPr>
      </w:pPr>
      <w:r w:rsidRPr="00DD5173">
        <w:rPr>
          <w:rFonts w:ascii="Cambria" w:eastAsia="Times New Roman" w:hAnsi="Cambria" w:cs="Times New Roman"/>
          <w:color w:val="002060"/>
          <w:sz w:val="20"/>
          <w:szCs w:val="20"/>
        </w:rPr>
        <w:t>IN NO EVENT THE AUTHOR SHALL BE LIABLE FOR ANY DIRECT, INDIRECT, SPECIAL OR INCIDENTAL DAMAGE RESULTING FROM OR ARISING OUT OF OR IN CONNECTION WITH THE USE OF THIS INFORMATION.</w:t>
      </w:r>
    </w:p>
    <w:p w14:paraId="7811A773" w14:textId="4D09830F" w:rsidR="008A2C15" w:rsidRDefault="00F119CE" w:rsidP="009F7E91">
      <w:pPr>
        <w:spacing w:after="0" w:line="240" w:lineRule="auto"/>
        <w:jc w:val="both"/>
        <w:rPr>
          <w:rFonts w:ascii="Cambria" w:eastAsia="Times New Roman" w:hAnsi="Cambria" w:cs="Times New Roman"/>
          <w:color w:val="002060"/>
          <w:sz w:val="20"/>
          <w:szCs w:val="20"/>
        </w:rPr>
      </w:pPr>
      <w:r>
        <w:rPr>
          <w:rFonts w:ascii="Cambria" w:eastAsia="Times New Roman" w:hAnsi="Cambria" w:cs="Times New Roman"/>
          <w:color w:val="002060"/>
          <w:sz w:val="20"/>
          <w:szCs w:val="20"/>
        </w:rPr>
        <w:t>THIS HAS BEN SHARED FOR KNOWLEDGE PURPOSES ONLY.</w:t>
      </w:r>
    </w:p>
    <w:p w14:paraId="00F5B084" w14:textId="6C81782A" w:rsidR="00AD4472" w:rsidRDefault="00AD4472" w:rsidP="009F7E91">
      <w:pPr>
        <w:spacing w:after="0" w:line="240" w:lineRule="auto"/>
        <w:jc w:val="both"/>
        <w:rPr>
          <w:rFonts w:ascii="Cambria" w:eastAsia="Times New Roman" w:hAnsi="Cambria" w:cs="Times New Roman"/>
          <w:color w:val="002060"/>
          <w:sz w:val="20"/>
          <w:szCs w:val="20"/>
        </w:rPr>
      </w:pPr>
    </w:p>
    <w:p w14:paraId="3DEBD6A6" w14:textId="1B967932" w:rsidR="00AD4472" w:rsidRDefault="00AD4472" w:rsidP="009F7E91">
      <w:pPr>
        <w:spacing w:after="0" w:line="240" w:lineRule="auto"/>
        <w:jc w:val="both"/>
        <w:rPr>
          <w:rFonts w:ascii="Cambria" w:eastAsia="Times New Roman" w:hAnsi="Cambria" w:cs="Times New Roman"/>
          <w:color w:val="002060"/>
          <w:sz w:val="20"/>
          <w:szCs w:val="20"/>
        </w:rPr>
      </w:pPr>
    </w:p>
    <w:p w14:paraId="7E286830" w14:textId="2FD49FC6" w:rsidR="00C33B56" w:rsidRPr="00C33B56" w:rsidRDefault="00C33B56" w:rsidP="00C33B56">
      <w:pPr>
        <w:shd w:val="clear" w:color="auto" w:fill="FFFFFF"/>
        <w:spacing w:after="0" w:line="240" w:lineRule="auto"/>
        <w:jc w:val="both"/>
        <w:rPr>
          <w:rFonts w:ascii="Calibri" w:eastAsia="Times New Roman" w:hAnsi="Calibri" w:cs="Calibri"/>
          <w:color w:val="222222"/>
          <w:sz w:val="24"/>
          <w:szCs w:val="24"/>
        </w:rPr>
      </w:pPr>
    </w:p>
    <w:p w14:paraId="76B4334D" w14:textId="77777777" w:rsidR="00AD4472" w:rsidRPr="00AD4472" w:rsidRDefault="00AD4472" w:rsidP="00AD4472">
      <w:pPr>
        <w:spacing w:after="0" w:line="240" w:lineRule="auto"/>
        <w:jc w:val="both"/>
        <w:rPr>
          <w:rFonts w:ascii="Book Antiqua" w:eastAsia="Times New Roman" w:hAnsi="Book Antiqua" w:cs="Times New Roman"/>
          <w:color w:val="002060"/>
          <w:sz w:val="28"/>
          <w:szCs w:val="28"/>
        </w:rPr>
      </w:pPr>
    </w:p>
    <w:sectPr w:rsidR="00AD4472" w:rsidRPr="00AD4472"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56BC0" w14:textId="77777777" w:rsidR="00973E99" w:rsidRDefault="00973E99" w:rsidP="00880398">
      <w:pPr>
        <w:spacing w:after="0" w:line="240" w:lineRule="auto"/>
      </w:pPr>
      <w:r>
        <w:separator/>
      </w:r>
    </w:p>
  </w:endnote>
  <w:endnote w:type="continuationSeparator" w:id="0">
    <w:p w14:paraId="0CF1ABCE" w14:textId="77777777" w:rsidR="00973E99" w:rsidRDefault="00973E99"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A778B" w14:textId="77777777" w:rsidR="00973E99" w:rsidRDefault="00973E99" w:rsidP="00880398">
      <w:pPr>
        <w:spacing w:after="0" w:line="240" w:lineRule="auto"/>
      </w:pPr>
      <w:r>
        <w:separator/>
      </w:r>
    </w:p>
  </w:footnote>
  <w:footnote w:type="continuationSeparator" w:id="0">
    <w:p w14:paraId="36663EE7" w14:textId="77777777" w:rsidR="00973E99" w:rsidRDefault="00973E99"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9B8"/>
    <w:multiLevelType w:val="hybridMultilevel"/>
    <w:tmpl w:val="D1262A6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90B1EE6"/>
    <w:multiLevelType w:val="hybridMultilevel"/>
    <w:tmpl w:val="27B80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E6921"/>
    <w:multiLevelType w:val="hybridMultilevel"/>
    <w:tmpl w:val="AB6CDC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87EED"/>
    <w:multiLevelType w:val="hybridMultilevel"/>
    <w:tmpl w:val="0D7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07FE0"/>
    <w:multiLevelType w:val="hybridMultilevel"/>
    <w:tmpl w:val="E864EDD4"/>
    <w:lvl w:ilvl="0" w:tplc="66A8B66C">
      <w:start w:val="1"/>
      <w:numFmt w:val="lowerRoman"/>
      <w:lvlText w:val="%1)"/>
      <w:lvlJc w:val="left"/>
      <w:pPr>
        <w:ind w:left="1080" w:hanging="720"/>
      </w:pPr>
      <w:rPr>
        <w:rFonts w:hint="default"/>
      </w:rPr>
    </w:lvl>
    <w:lvl w:ilvl="1" w:tplc="A1D6FE3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E45FFA"/>
    <w:multiLevelType w:val="hybridMultilevel"/>
    <w:tmpl w:val="70FCDE1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902877"/>
    <w:multiLevelType w:val="hybridMultilevel"/>
    <w:tmpl w:val="31CCC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4F3597"/>
    <w:multiLevelType w:val="hybridMultilevel"/>
    <w:tmpl w:val="3AB0D22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7F52556"/>
    <w:multiLevelType w:val="hybridMultilevel"/>
    <w:tmpl w:val="0B5C200A"/>
    <w:lvl w:ilvl="0" w:tplc="0409000D">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CB5AB1"/>
    <w:multiLevelType w:val="hybridMultilevel"/>
    <w:tmpl w:val="53CE9F5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9361EC"/>
    <w:multiLevelType w:val="hybridMultilevel"/>
    <w:tmpl w:val="C764D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D47B9"/>
    <w:multiLevelType w:val="hybridMultilevel"/>
    <w:tmpl w:val="0D340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AD42170"/>
    <w:multiLevelType w:val="hybridMultilevel"/>
    <w:tmpl w:val="420E91F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056AAE"/>
    <w:multiLevelType w:val="hybridMultilevel"/>
    <w:tmpl w:val="B7D873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DA4054"/>
    <w:multiLevelType w:val="hybridMultilevel"/>
    <w:tmpl w:val="2CA286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AC273C"/>
    <w:multiLevelType w:val="hybridMultilevel"/>
    <w:tmpl w:val="A84E5B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F3694"/>
    <w:multiLevelType w:val="hybridMultilevel"/>
    <w:tmpl w:val="1D582C0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57A358F"/>
    <w:multiLevelType w:val="hybridMultilevel"/>
    <w:tmpl w:val="B8A653B8"/>
    <w:lvl w:ilvl="0" w:tplc="E18066E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6A2AA0"/>
    <w:multiLevelType w:val="hybridMultilevel"/>
    <w:tmpl w:val="D7BAB10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1505682"/>
    <w:multiLevelType w:val="hybridMultilevel"/>
    <w:tmpl w:val="9E4A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1A337B"/>
    <w:multiLevelType w:val="multilevel"/>
    <w:tmpl w:val="89CA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771B57"/>
    <w:multiLevelType w:val="hybridMultilevel"/>
    <w:tmpl w:val="FC784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236FDA"/>
    <w:multiLevelType w:val="multilevel"/>
    <w:tmpl w:val="B790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622EE8"/>
    <w:multiLevelType w:val="hybridMultilevel"/>
    <w:tmpl w:val="9146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705599"/>
    <w:multiLevelType w:val="hybridMultilevel"/>
    <w:tmpl w:val="4224BA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7BB4739E"/>
    <w:multiLevelType w:val="hybridMultilevel"/>
    <w:tmpl w:val="6D6419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28"/>
  </w:num>
  <w:num w:numId="3">
    <w:abstractNumId w:val="33"/>
  </w:num>
  <w:num w:numId="4">
    <w:abstractNumId w:val="11"/>
  </w:num>
  <w:num w:numId="5">
    <w:abstractNumId w:val="21"/>
  </w:num>
  <w:num w:numId="6">
    <w:abstractNumId w:val="17"/>
  </w:num>
  <w:num w:numId="7">
    <w:abstractNumId w:val="29"/>
  </w:num>
  <w:num w:numId="8">
    <w:abstractNumId w:val="22"/>
  </w:num>
  <w:num w:numId="9">
    <w:abstractNumId w:val="32"/>
  </w:num>
  <w:num w:numId="10">
    <w:abstractNumId w:val="24"/>
  </w:num>
  <w:num w:numId="11">
    <w:abstractNumId w:val="9"/>
  </w:num>
  <w:num w:numId="12">
    <w:abstractNumId w:val="10"/>
  </w:num>
  <w:num w:numId="13">
    <w:abstractNumId w:val="5"/>
  </w:num>
  <w:num w:numId="14">
    <w:abstractNumId w:val="25"/>
  </w:num>
  <w:num w:numId="15">
    <w:abstractNumId w:val="14"/>
  </w:num>
  <w:num w:numId="16">
    <w:abstractNumId w:val="3"/>
  </w:num>
  <w:num w:numId="17">
    <w:abstractNumId w:val="27"/>
  </w:num>
  <w:num w:numId="18">
    <w:abstractNumId w:val="15"/>
  </w:num>
  <w:num w:numId="19">
    <w:abstractNumId w:val="6"/>
  </w:num>
  <w:num w:numId="20">
    <w:abstractNumId w:val="35"/>
  </w:num>
  <w:num w:numId="21">
    <w:abstractNumId w:val="4"/>
  </w:num>
  <w:num w:numId="22">
    <w:abstractNumId w:val="39"/>
  </w:num>
  <w:num w:numId="23">
    <w:abstractNumId w:val="18"/>
  </w:num>
  <w:num w:numId="24">
    <w:abstractNumId w:val="8"/>
  </w:num>
  <w:num w:numId="25">
    <w:abstractNumId w:val="1"/>
  </w:num>
  <w:num w:numId="26">
    <w:abstractNumId w:val="31"/>
  </w:num>
  <w:num w:numId="27">
    <w:abstractNumId w:val="13"/>
  </w:num>
  <w:num w:numId="28">
    <w:abstractNumId w:val="37"/>
  </w:num>
  <w:num w:numId="29">
    <w:abstractNumId w:val="12"/>
  </w:num>
  <w:num w:numId="30">
    <w:abstractNumId w:val="16"/>
  </w:num>
  <w:num w:numId="31">
    <w:abstractNumId w:val="2"/>
  </w:num>
  <w:num w:numId="32">
    <w:abstractNumId w:val="0"/>
  </w:num>
  <w:num w:numId="33">
    <w:abstractNumId w:val="30"/>
  </w:num>
  <w:num w:numId="34">
    <w:abstractNumId w:val="23"/>
  </w:num>
  <w:num w:numId="35">
    <w:abstractNumId w:val="36"/>
  </w:num>
  <w:num w:numId="36">
    <w:abstractNumId w:val="38"/>
  </w:num>
  <w:num w:numId="37">
    <w:abstractNumId w:val="7"/>
  </w:num>
  <w:num w:numId="38">
    <w:abstractNumId w:val="34"/>
  </w:num>
  <w:num w:numId="39">
    <w:abstractNumId w:val="41"/>
  </w:num>
  <w:num w:numId="40">
    <w:abstractNumId w:val="26"/>
  </w:num>
  <w:num w:numId="41">
    <w:abstractNumId w:val="40"/>
  </w:num>
  <w:num w:numId="42">
    <w:abstractNumId w:val="19"/>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0AE5"/>
    <w:rsid w:val="00001D30"/>
    <w:rsid w:val="00005DCD"/>
    <w:rsid w:val="0001441B"/>
    <w:rsid w:val="00032F49"/>
    <w:rsid w:val="00045301"/>
    <w:rsid w:val="00055493"/>
    <w:rsid w:val="00056D6C"/>
    <w:rsid w:val="00060175"/>
    <w:rsid w:val="00061218"/>
    <w:rsid w:val="0007298D"/>
    <w:rsid w:val="00072D6E"/>
    <w:rsid w:val="000872E0"/>
    <w:rsid w:val="000941DB"/>
    <w:rsid w:val="000D6FBA"/>
    <w:rsid w:val="00106C32"/>
    <w:rsid w:val="00110BEF"/>
    <w:rsid w:val="00110FC1"/>
    <w:rsid w:val="00113DDC"/>
    <w:rsid w:val="00123ED5"/>
    <w:rsid w:val="001351A1"/>
    <w:rsid w:val="00136718"/>
    <w:rsid w:val="00137331"/>
    <w:rsid w:val="00142AD8"/>
    <w:rsid w:val="00143404"/>
    <w:rsid w:val="00157739"/>
    <w:rsid w:val="001732F3"/>
    <w:rsid w:val="00177084"/>
    <w:rsid w:val="001831E7"/>
    <w:rsid w:val="00190D90"/>
    <w:rsid w:val="00193CF1"/>
    <w:rsid w:val="001B6332"/>
    <w:rsid w:val="001D0A66"/>
    <w:rsid w:val="001D1060"/>
    <w:rsid w:val="001D3FA2"/>
    <w:rsid w:val="001D4880"/>
    <w:rsid w:val="001D50A1"/>
    <w:rsid w:val="001D6987"/>
    <w:rsid w:val="001F198E"/>
    <w:rsid w:val="00200727"/>
    <w:rsid w:val="0022287D"/>
    <w:rsid w:val="00224C3B"/>
    <w:rsid w:val="00233364"/>
    <w:rsid w:val="00243985"/>
    <w:rsid w:val="00246656"/>
    <w:rsid w:val="00253227"/>
    <w:rsid w:val="00255C3E"/>
    <w:rsid w:val="00283238"/>
    <w:rsid w:val="00295D11"/>
    <w:rsid w:val="00297DDC"/>
    <w:rsid w:val="002B612F"/>
    <w:rsid w:val="002C531A"/>
    <w:rsid w:val="002C5D88"/>
    <w:rsid w:val="002D72F5"/>
    <w:rsid w:val="002E4DB4"/>
    <w:rsid w:val="002F2D87"/>
    <w:rsid w:val="002F56FA"/>
    <w:rsid w:val="00307264"/>
    <w:rsid w:val="00312020"/>
    <w:rsid w:val="00330E17"/>
    <w:rsid w:val="00330E23"/>
    <w:rsid w:val="0033190E"/>
    <w:rsid w:val="00380B33"/>
    <w:rsid w:val="00385B48"/>
    <w:rsid w:val="003A2E07"/>
    <w:rsid w:val="003A5369"/>
    <w:rsid w:val="003A6373"/>
    <w:rsid w:val="003B2150"/>
    <w:rsid w:val="003C043A"/>
    <w:rsid w:val="003C4F6C"/>
    <w:rsid w:val="003C665A"/>
    <w:rsid w:val="003F6439"/>
    <w:rsid w:val="00406AA7"/>
    <w:rsid w:val="00406BF9"/>
    <w:rsid w:val="00410962"/>
    <w:rsid w:val="00413D73"/>
    <w:rsid w:val="0041640B"/>
    <w:rsid w:val="00434D8E"/>
    <w:rsid w:val="004360CA"/>
    <w:rsid w:val="00441817"/>
    <w:rsid w:val="00456CA6"/>
    <w:rsid w:val="00471090"/>
    <w:rsid w:val="00474325"/>
    <w:rsid w:val="00474988"/>
    <w:rsid w:val="004773D0"/>
    <w:rsid w:val="0048742C"/>
    <w:rsid w:val="00490D0F"/>
    <w:rsid w:val="004913F1"/>
    <w:rsid w:val="00492946"/>
    <w:rsid w:val="004A1E0D"/>
    <w:rsid w:val="004A6280"/>
    <w:rsid w:val="004B446C"/>
    <w:rsid w:val="004E4674"/>
    <w:rsid w:val="005045D8"/>
    <w:rsid w:val="00504B17"/>
    <w:rsid w:val="00506EBF"/>
    <w:rsid w:val="005346B3"/>
    <w:rsid w:val="00535226"/>
    <w:rsid w:val="0058059E"/>
    <w:rsid w:val="00585E89"/>
    <w:rsid w:val="005A7F2C"/>
    <w:rsid w:val="005D60ED"/>
    <w:rsid w:val="005D6C51"/>
    <w:rsid w:val="005D7731"/>
    <w:rsid w:val="00601D0A"/>
    <w:rsid w:val="0061130A"/>
    <w:rsid w:val="006275D5"/>
    <w:rsid w:val="00632B54"/>
    <w:rsid w:val="006401BF"/>
    <w:rsid w:val="006429F8"/>
    <w:rsid w:val="00652BEA"/>
    <w:rsid w:val="006721B2"/>
    <w:rsid w:val="00676A18"/>
    <w:rsid w:val="006910D8"/>
    <w:rsid w:val="00692753"/>
    <w:rsid w:val="006A490F"/>
    <w:rsid w:val="006D343F"/>
    <w:rsid w:val="006D49DF"/>
    <w:rsid w:val="006E3C41"/>
    <w:rsid w:val="006E78BD"/>
    <w:rsid w:val="006F475F"/>
    <w:rsid w:val="006F584F"/>
    <w:rsid w:val="006F69DF"/>
    <w:rsid w:val="006F6F10"/>
    <w:rsid w:val="007022D2"/>
    <w:rsid w:val="00707352"/>
    <w:rsid w:val="00722CF5"/>
    <w:rsid w:val="00725889"/>
    <w:rsid w:val="0072650E"/>
    <w:rsid w:val="0073614E"/>
    <w:rsid w:val="00736F54"/>
    <w:rsid w:val="00743662"/>
    <w:rsid w:val="00751796"/>
    <w:rsid w:val="00772B62"/>
    <w:rsid w:val="0077444A"/>
    <w:rsid w:val="00780665"/>
    <w:rsid w:val="0078201B"/>
    <w:rsid w:val="0078326D"/>
    <w:rsid w:val="00785C28"/>
    <w:rsid w:val="007964A4"/>
    <w:rsid w:val="007A623F"/>
    <w:rsid w:val="007B4A92"/>
    <w:rsid w:val="007B753E"/>
    <w:rsid w:val="007C2E4C"/>
    <w:rsid w:val="007C44B4"/>
    <w:rsid w:val="007C56DE"/>
    <w:rsid w:val="007C643B"/>
    <w:rsid w:val="007F340B"/>
    <w:rsid w:val="007F5C37"/>
    <w:rsid w:val="00806B95"/>
    <w:rsid w:val="008277D0"/>
    <w:rsid w:val="00827F7D"/>
    <w:rsid w:val="00831644"/>
    <w:rsid w:val="00835BD8"/>
    <w:rsid w:val="00851EAD"/>
    <w:rsid w:val="00861CFE"/>
    <w:rsid w:val="00871F6F"/>
    <w:rsid w:val="00880398"/>
    <w:rsid w:val="0088661B"/>
    <w:rsid w:val="00887C32"/>
    <w:rsid w:val="008A0E76"/>
    <w:rsid w:val="008A2C15"/>
    <w:rsid w:val="008B2F63"/>
    <w:rsid w:val="008B3C1D"/>
    <w:rsid w:val="008D0C7D"/>
    <w:rsid w:val="008D6C8A"/>
    <w:rsid w:val="008E2FDA"/>
    <w:rsid w:val="008E7005"/>
    <w:rsid w:val="00900275"/>
    <w:rsid w:val="00902B61"/>
    <w:rsid w:val="00915261"/>
    <w:rsid w:val="009245D7"/>
    <w:rsid w:val="00934811"/>
    <w:rsid w:val="00946CB4"/>
    <w:rsid w:val="00971EDE"/>
    <w:rsid w:val="00973E99"/>
    <w:rsid w:val="00982CAA"/>
    <w:rsid w:val="009A0B32"/>
    <w:rsid w:val="009A4C7C"/>
    <w:rsid w:val="009A5BC5"/>
    <w:rsid w:val="009B7E9F"/>
    <w:rsid w:val="009E3E14"/>
    <w:rsid w:val="009F144B"/>
    <w:rsid w:val="009F7E91"/>
    <w:rsid w:val="00A166AC"/>
    <w:rsid w:val="00A308D2"/>
    <w:rsid w:val="00A52CB7"/>
    <w:rsid w:val="00A60D38"/>
    <w:rsid w:val="00A63412"/>
    <w:rsid w:val="00A82A09"/>
    <w:rsid w:val="00A8302E"/>
    <w:rsid w:val="00A90EBE"/>
    <w:rsid w:val="00A91BDE"/>
    <w:rsid w:val="00A92810"/>
    <w:rsid w:val="00A92CF1"/>
    <w:rsid w:val="00AA2944"/>
    <w:rsid w:val="00AA7AEA"/>
    <w:rsid w:val="00AB53B0"/>
    <w:rsid w:val="00AD1CB1"/>
    <w:rsid w:val="00AD21DC"/>
    <w:rsid w:val="00AD4472"/>
    <w:rsid w:val="00B13FAA"/>
    <w:rsid w:val="00B24ED3"/>
    <w:rsid w:val="00B25BB7"/>
    <w:rsid w:val="00B265DA"/>
    <w:rsid w:val="00B35E4A"/>
    <w:rsid w:val="00B4408B"/>
    <w:rsid w:val="00B4415E"/>
    <w:rsid w:val="00B4484E"/>
    <w:rsid w:val="00B5263F"/>
    <w:rsid w:val="00B53DCE"/>
    <w:rsid w:val="00B61D2C"/>
    <w:rsid w:val="00B72FFE"/>
    <w:rsid w:val="00B747F1"/>
    <w:rsid w:val="00B80215"/>
    <w:rsid w:val="00B81FDA"/>
    <w:rsid w:val="00B9138A"/>
    <w:rsid w:val="00B96A55"/>
    <w:rsid w:val="00BA36F9"/>
    <w:rsid w:val="00BA600F"/>
    <w:rsid w:val="00BE2C40"/>
    <w:rsid w:val="00BE3839"/>
    <w:rsid w:val="00C02B30"/>
    <w:rsid w:val="00C07C5B"/>
    <w:rsid w:val="00C31F4E"/>
    <w:rsid w:val="00C32D23"/>
    <w:rsid w:val="00C33B56"/>
    <w:rsid w:val="00C46ECE"/>
    <w:rsid w:val="00C4722A"/>
    <w:rsid w:val="00C5023B"/>
    <w:rsid w:val="00C63FEC"/>
    <w:rsid w:val="00C711CD"/>
    <w:rsid w:val="00C761BA"/>
    <w:rsid w:val="00C8649C"/>
    <w:rsid w:val="00C87360"/>
    <w:rsid w:val="00CB3EBE"/>
    <w:rsid w:val="00CD3A15"/>
    <w:rsid w:val="00CE00C8"/>
    <w:rsid w:val="00CE3F17"/>
    <w:rsid w:val="00CE7EDC"/>
    <w:rsid w:val="00CF0463"/>
    <w:rsid w:val="00CF50DA"/>
    <w:rsid w:val="00D21AD0"/>
    <w:rsid w:val="00D458DA"/>
    <w:rsid w:val="00D56C23"/>
    <w:rsid w:val="00D61E72"/>
    <w:rsid w:val="00D65D33"/>
    <w:rsid w:val="00D77676"/>
    <w:rsid w:val="00D8175B"/>
    <w:rsid w:val="00D92A5E"/>
    <w:rsid w:val="00D93D91"/>
    <w:rsid w:val="00DA0C35"/>
    <w:rsid w:val="00DA49FF"/>
    <w:rsid w:val="00DD0EC4"/>
    <w:rsid w:val="00DD5173"/>
    <w:rsid w:val="00DE060F"/>
    <w:rsid w:val="00DE16D5"/>
    <w:rsid w:val="00DE2842"/>
    <w:rsid w:val="00DE5EA7"/>
    <w:rsid w:val="00DF44E9"/>
    <w:rsid w:val="00DF4AA6"/>
    <w:rsid w:val="00E51CB6"/>
    <w:rsid w:val="00E71AED"/>
    <w:rsid w:val="00E950FE"/>
    <w:rsid w:val="00E95E7C"/>
    <w:rsid w:val="00E97E52"/>
    <w:rsid w:val="00EB4EFF"/>
    <w:rsid w:val="00EC6470"/>
    <w:rsid w:val="00EF3A1B"/>
    <w:rsid w:val="00EF7E75"/>
    <w:rsid w:val="00F0153F"/>
    <w:rsid w:val="00F07D62"/>
    <w:rsid w:val="00F119CE"/>
    <w:rsid w:val="00F14F2B"/>
    <w:rsid w:val="00F26ADC"/>
    <w:rsid w:val="00F41319"/>
    <w:rsid w:val="00F42899"/>
    <w:rsid w:val="00F46DAD"/>
    <w:rsid w:val="00F51460"/>
    <w:rsid w:val="00F67E49"/>
    <w:rsid w:val="00FA5DEE"/>
    <w:rsid w:val="00FB56F8"/>
    <w:rsid w:val="00FB7F7A"/>
    <w:rsid w:val="00FC6FF2"/>
    <w:rsid w:val="00FD20BD"/>
    <w:rsid w:val="00FE69BB"/>
    <w:rsid w:val="00FF3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paragraph" w:styleId="Heading1">
    <w:name w:val="heading 1"/>
    <w:basedOn w:val="Normal"/>
    <w:next w:val="Normal"/>
    <w:link w:val="Heading1Char"/>
    <w:uiPriority w:val="9"/>
    <w:qFormat/>
    <w:rsid w:val="009F14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14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1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4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character" w:customStyle="1" w:styleId="Heading2Char">
    <w:name w:val="Heading 2 Char"/>
    <w:basedOn w:val="DefaultParagraphFont"/>
    <w:link w:val="Heading2"/>
    <w:uiPriority w:val="9"/>
    <w:rsid w:val="009F14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14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44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F144B"/>
    <w:rPr>
      <w:rFonts w:asciiTheme="majorHAnsi" w:eastAsiaTheme="majorEastAsia" w:hAnsiTheme="majorHAnsi" w:cstheme="majorBidi"/>
      <w:color w:val="365F91" w:themeColor="accent1" w:themeShade="BF"/>
      <w:sz w:val="32"/>
      <w:szCs w:val="32"/>
    </w:rPr>
  </w:style>
  <w:style w:type="paragraph" w:customStyle="1" w:styleId="head">
    <w:name w:val="head"/>
    <w:basedOn w:val="Normal"/>
    <w:rsid w:val="005D6C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1">
    <w:name w:val="head1"/>
    <w:basedOn w:val="DefaultParagraphFont"/>
    <w:rsid w:val="005D6C51"/>
  </w:style>
  <w:style w:type="character" w:styleId="Emphasis">
    <w:name w:val="Emphasis"/>
    <w:basedOn w:val="DefaultParagraphFont"/>
    <w:uiPriority w:val="20"/>
    <w:qFormat/>
    <w:rsid w:val="005D6C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477190635">
      <w:bodyDiv w:val="1"/>
      <w:marLeft w:val="0"/>
      <w:marRight w:val="0"/>
      <w:marTop w:val="0"/>
      <w:marBottom w:val="0"/>
      <w:divBdr>
        <w:top w:val="none" w:sz="0" w:space="0" w:color="auto"/>
        <w:left w:val="none" w:sz="0" w:space="0" w:color="auto"/>
        <w:bottom w:val="none" w:sz="0" w:space="0" w:color="auto"/>
        <w:right w:val="none" w:sz="0" w:space="0" w:color="auto"/>
      </w:divBdr>
    </w:div>
    <w:div w:id="487132402">
      <w:bodyDiv w:val="1"/>
      <w:marLeft w:val="0"/>
      <w:marRight w:val="0"/>
      <w:marTop w:val="0"/>
      <w:marBottom w:val="0"/>
      <w:divBdr>
        <w:top w:val="none" w:sz="0" w:space="0" w:color="auto"/>
        <w:left w:val="none" w:sz="0" w:space="0" w:color="auto"/>
        <w:bottom w:val="none" w:sz="0" w:space="0" w:color="auto"/>
        <w:right w:val="none" w:sz="0" w:space="0" w:color="auto"/>
      </w:divBdr>
      <w:divsChild>
        <w:div w:id="207112093">
          <w:marLeft w:val="0"/>
          <w:marRight w:val="0"/>
          <w:marTop w:val="0"/>
          <w:marBottom w:val="0"/>
          <w:divBdr>
            <w:top w:val="none" w:sz="0" w:space="0" w:color="auto"/>
            <w:left w:val="none" w:sz="0" w:space="0" w:color="auto"/>
            <w:bottom w:val="none" w:sz="0" w:space="0" w:color="auto"/>
            <w:right w:val="none" w:sz="0" w:space="0" w:color="auto"/>
          </w:divBdr>
        </w:div>
        <w:div w:id="1553006864">
          <w:marLeft w:val="0"/>
          <w:marRight w:val="0"/>
          <w:marTop w:val="0"/>
          <w:marBottom w:val="0"/>
          <w:divBdr>
            <w:top w:val="none" w:sz="0" w:space="0" w:color="auto"/>
            <w:left w:val="none" w:sz="0" w:space="0" w:color="auto"/>
            <w:bottom w:val="none" w:sz="0" w:space="0" w:color="auto"/>
            <w:right w:val="none" w:sz="0" w:space="0" w:color="auto"/>
          </w:divBdr>
        </w:div>
        <w:div w:id="1331829123">
          <w:marLeft w:val="0"/>
          <w:marRight w:val="0"/>
          <w:marTop w:val="0"/>
          <w:marBottom w:val="0"/>
          <w:divBdr>
            <w:top w:val="none" w:sz="0" w:space="0" w:color="auto"/>
            <w:left w:val="none" w:sz="0" w:space="0" w:color="auto"/>
            <w:bottom w:val="none" w:sz="0" w:space="0" w:color="auto"/>
            <w:right w:val="none" w:sz="0" w:space="0" w:color="auto"/>
          </w:divBdr>
        </w:div>
        <w:div w:id="1369067569">
          <w:marLeft w:val="0"/>
          <w:marRight w:val="0"/>
          <w:marTop w:val="0"/>
          <w:marBottom w:val="0"/>
          <w:divBdr>
            <w:top w:val="none" w:sz="0" w:space="0" w:color="auto"/>
            <w:left w:val="none" w:sz="0" w:space="0" w:color="auto"/>
            <w:bottom w:val="none" w:sz="0" w:space="0" w:color="auto"/>
            <w:right w:val="none" w:sz="0" w:space="0" w:color="auto"/>
          </w:divBdr>
        </w:div>
        <w:div w:id="385374597">
          <w:marLeft w:val="0"/>
          <w:marRight w:val="0"/>
          <w:marTop w:val="0"/>
          <w:marBottom w:val="0"/>
          <w:divBdr>
            <w:top w:val="none" w:sz="0" w:space="0" w:color="auto"/>
            <w:left w:val="none" w:sz="0" w:space="0" w:color="auto"/>
            <w:bottom w:val="none" w:sz="0" w:space="0" w:color="auto"/>
            <w:right w:val="none" w:sz="0" w:space="0" w:color="auto"/>
          </w:divBdr>
        </w:div>
        <w:div w:id="1892231595">
          <w:marLeft w:val="0"/>
          <w:marRight w:val="0"/>
          <w:marTop w:val="0"/>
          <w:marBottom w:val="0"/>
          <w:divBdr>
            <w:top w:val="none" w:sz="0" w:space="0" w:color="auto"/>
            <w:left w:val="none" w:sz="0" w:space="0" w:color="auto"/>
            <w:bottom w:val="none" w:sz="0" w:space="0" w:color="auto"/>
            <w:right w:val="none" w:sz="0" w:space="0" w:color="auto"/>
          </w:divBdr>
        </w:div>
        <w:div w:id="657921766">
          <w:marLeft w:val="0"/>
          <w:marRight w:val="0"/>
          <w:marTop w:val="0"/>
          <w:marBottom w:val="0"/>
          <w:divBdr>
            <w:top w:val="none" w:sz="0" w:space="0" w:color="auto"/>
            <w:left w:val="none" w:sz="0" w:space="0" w:color="auto"/>
            <w:bottom w:val="none" w:sz="0" w:space="0" w:color="auto"/>
            <w:right w:val="none" w:sz="0" w:space="0" w:color="auto"/>
          </w:divBdr>
        </w:div>
        <w:div w:id="146292123">
          <w:marLeft w:val="0"/>
          <w:marRight w:val="0"/>
          <w:marTop w:val="0"/>
          <w:marBottom w:val="0"/>
          <w:divBdr>
            <w:top w:val="none" w:sz="0" w:space="0" w:color="auto"/>
            <w:left w:val="none" w:sz="0" w:space="0" w:color="auto"/>
            <w:bottom w:val="none" w:sz="0" w:space="0" w:color="auto"/>
            <w:right w:val="none" w:sz="0" w:space="0" w:color="auto"/>
          </w:divBdr>
        </w:div>
        <w:div w:id="204609439">
          <w:marLeft w:val="0"/>
          <w:marRight w:val="0"/>
          <w:marTop w:val="0"/>
          <w:marBottom w:val="0"/>
          <w:divBdr>
            <w:top w:val="none" w:sz="0" w:space="0" w:color="auto"/>
            <w:left w:val="none" w:sz="0" w:space="0" w:color="auto"/>
            <w:bottom w:val="none" w:sz="0" w:space="0" w:color="auto"/>
            <w:right w:val="none" w:sz="0" w:space="0" w:color="auto"/>
          </w:divBdr>
        </w:div>
        <w:div w:id="1295910292">
          <w:marLeft w:val="0"/>
          <w:marRight w:val="0"/>
          <w:marTop w:val="0"/>
          <w:marBottom w:val="0"/>
          <w:divBdr>
            <w:top w:val="none" w:sz="0" w:space="0" w:color="auto"/>
            <w:left w:val="none" w:sz="0" w:space="0" w:color="auto"/>
            <w:bottom w:val="none" w:sz="0" w:space="0" w:color="auto"/>
            <w:right w:val="none" w:sz="0" w:space="0" w:color="auto"/>
          </w:divBdr>
        </w:div>
        <w:div w:id="229854279">
          <w:marLeft w:val="0"/>
          <w:marRight w:val="0"/>
          <w:marTop w:val="0"/>
          <w:marBottom w:val="0"/>
          <w:divBdr>
            <w:top w:val="none" w:sz="0" w:space="0" w:color="auto"/>
            <w:left w:val="none" w:sz="0" w:space="0" w:color="auto"/>
            <w:bottom w:val="none" w:sz="0" w:space="0" w:color="auto"/>
            <w:right w:val="none" w:sz="0" w:space="0" w:color="auto"/>
          </w:divBdr>
        </w:div>
        <w:div w:id="1509061194">
          <w:marLeft w:val="0"/>
          <w:marRight w:val="0"/>
          <w:marTop w:val="0"/>
          <w:marBottom w:val="0"/>
          <w:divBdr>
            <w:top w:val="none" w:sz="0" w:space="0" w:color="auto"/>
            <w:left w:val="none" w:sz="0" w:space="0" w:color="auto"/>
            <w:bottom w:val="none" w:sz="0" w:space="0" w:color="auto"/>
            <w:right w:val="none" w:sz="0" w:space="0" w:color="auto"/>
          </w:divBdr>
        </w:div>
        <w:div w:id="814684126">
          <w:marLeft w:val="0"/>
          <w:marRight w:val="0"/>
          <w:marTop w:val="0"/>
          <w:marBottom w:val="0"/>
          <w:divBdr>
            <w:top w:val="none" w:sz="0" w:space="0" w:color="auto"/>
            <w:left w:val="none" w:sz="0" w:space="0" w:color="auto"/>
            <w:bottom w:val="none" w:sz="0" w:space="0" w:color="auto"/>
            <w:right w:val="none" w:sz="0" w:space="0" w:color="auto"/>
          </w:divBdr>
        </w:div>
        <w:div w:id="643196846">
          <w:marLeft w:val="0"/>
          <w:marRight w:val="0"/>
          <w:marTop w:val="0"/>
          <w:marBottom w:val="0"/>
          <w:divBdr>
            <w:top w:val="none" w:sz="0" w:space="0" w:color="auto"/>
            <w:left w:val="none" w:sz="0" w:space="0" w:color="auto"/>
            <w:bottom w:val="none" w:sz="0" w:space="0" w:color="auto"/>
            <w:right w:val="none" w:sz="0" w:space="0" w:color="auto"/>
          </w:divBdr>
        </w:div>
        <w:div w:id="822283926">
          <w:marLeft w:val="0"/>
          <w:marRight w:val="0"/>
          <w:marTop w:val="0"/>
          <w:marBottom w:val="0"/>
          <w:divBdr>
            <w:top w:val="none" w:sz="0" w:space="0" w:color="auto"/>
            <w:left w:val="none" w:sz="0" w:space="0" w:color="auto"/>
            <w:bottom w:val="none" w:sz="0" w:space="0" w:color="auto"/>
            <w:right w:val="none" w:sz="0" w:space="0" w:color="auto"/>
          </w:divBdr>
        </w:div>
      </w:divsChild>
    </w:div>
    <w:div w:id="601886449">
      <w:bodyDiv w:val="1"/>
      <w:marLeft w:val="0"/>
      <w:marRight w:val="0"/>
      <w:marTop w:val="0"/>
      <w:marBottom w:val="0"/>
      <w:divBdr>
        <w:top w:val="none" w:sz="0" w:space="0" w:color="auto"/>
        <w:left w:val="none" w:sz="0" w:space="0" w:color="auto"/>
        <w:bottom w:val="none" w:sz="0" w:space="0" w:color="auto"/>
        <w:right w:val="none" w:sz="0" w:space="0" w:color="auto"/>
      </w:divBdr>
    </w:div>
    <w:div w:id="789740394">
      <w:bodyDiv w:val="1"/>
      <w:marLeft w:val="0"/>
      <w:marRight w:val="0"/>
      <w:marTop w:val="0"/>
      <w:marBottom w:val="0"/>
      <w:divBdr>
        <w:top w:val="none" w:sz="0" w:space="0" w:color="auto"/>
        <w:left w:val="none" w:sz="0" w:space="0" w:color="auto"/>
        <w:bottom w:val="none" w:sz="0" w:space="0" w:color="auto"/>
        <w:right w:val="none" w:sz="0" w:space="0" w:color="auto"/>
      </w:divBdr>
    </w:div>
    <w:div w:id="898710622">
      <w:bodyDiv w:val="1"/>
      <w:marLeft w:val="0"/>
      <w:marRight w:val="0"/>
      <w:marTop w:val="0"/>
      <w:marBottom w:val="0"/>
      <w:divBdr>
        <w:top w:val="none" w:sz="0" w:space="0" w:color="auto"/>
        <w:left w:val="none" w:sz="0" w:space="0" w:color="auto"/>
        <w:bottom w:val="none" w:sz="0" w:space="0" w:color="auto"/>
        <w:right w:val="none" w:sz="0" w:space="0" w:color="auto"/>
      </w:divBdr>
    </w:div>
    <w:div w:id="919409363">
      <w:bodyDiv w:val="1"/>
      <w:marLeft w:val="0"/>
      <w:marRight w:val="0"/>
      <w:marTop w:val="0"/>
      <w:marBottom w:val="0"/>
      <w:divBdr>
        <w:top w:val="none" w:sz="0" w:space="0" w:color="auto"/>
        <w:left w:val="none" w:sz="0" w:space="0" w:color="auto"/>
        <w:bottom w:val="none" w:sz="0" w:space="0" w:color="auto"/>
        <w:right w:val="none" w:sz="0" w:space="0" w:color="auto"/>
      </w:divBdr>
    </w:div>
    <w:div w:id="1488860515">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1810629913">
      <w:bodyDiv w:val="1"/>
      <w:marLeft w:val="0"/>
      <w:marRight w:val="0"/>
      <w:marTop w:val="0"/>
      <w:marBottom w:val="0"/>
      <w:divBdr>
        <w:top w:val="none" w:sz="0" w:space="0" w:color="auto"/>
        <w:left w:val="none" w:sz="0" w:space="0" w:color="auto"/>
        <w:bottom w:val="none" w:sz="0" w:space="0" w:color="auto"/>
        <w:right w:val="none" w:sz="0" w:space="0" w:color="auto"/>
      </w:divBdr>
      <w:divsChild>
        <w:div w:id="1457944930">
          <w:marLeft w:val="0"/>
          <w:marRight w:val="0"/>
          <w:marTop w:val="0"/>
          <w:marBottom w:val="0"/>
          <w:divBdr>
            <w:top w:val="none" w:sz="0" w:space="0" w:color="auto"/>
            <w:left w:val="none" w:sz="0" w:space="0" w:color="auto"/>
            <w:bottom w:val="none" w:sz="0" w:space="0" w:color="auto"/>
            <w:right w:val="none" w:sz="0" w:space="0" w:color="auto"/>
          </w:divBdr>
          <w:divsChild>
            <w:div w:id="59182465">
              <w:marLeft w:val="0"/>
              <w:marRight w:val="0"/>
              <w:marTop w:val="0"/>
              <w:marBottom w:val="0"/>
              <w:divBdr>
                <w:top w:val="none" w:sz="0" w:space="0" w:color="auto"/>
                <w:left w:val="none" w:sz="0" w:space="0" w:color="auto"/>
                <w:bottom w:val="none" w:sz="0" w:space="0" w:color="auto"/>
                <w:right w:val="none" w:sz="0" w:space="0" w:color="auto"/>
              </w:divBdr>
            </w:div>
            <w:div w:id="199360574">
              <w:marLeft w:val="0"/>
              <w:marRight w:val="0"/>
              <w:marTop w:val="0"/>
              <w:marBottom w:val="0"/>
              <w:divBdr>
                <w:top w:val="none" w:sz="0" w:space="0" w:color="auto"/>
                <w:left w:val="none" w:sz="0" w:space="0" w:color="auto"/>
                <w:bottom w:val="none" w:sz="0" w:space="0" w:color="auto"/>
                <w:right w:val="none" w:sz="0" w:space="0" w:color="auto"/>
              </w:divBdr>
            </w:div>
            <w:div w:id="1605067590">
              <w:marLeft w:val="0"/>
              <w:marRight w:val="0"/>
              <w:marTop w:val="0"/>
              <w:marBottom w:val="0"/>
              <w:divBdr>
                <w:top w:val="none" w:sz="0" w:space="0" w:color="auto"/>
                <w:left w:val="none" w:sz="0" w:space="0" w:color="auto"/>
                <w:bottom w:val="none" w:sz="0" w:space="0" w:color="auto"/>
                <w:right w:val="none" w:sz="0" w:space="0" w:color="auto"/>
              </w:divBdr>
            </w:div>
            <w:div w:id="516161784">
              <w:marLeft w:val="0"/>
              <w:marRight w:val="0"/>
              <w:marTop w:val="0"/>
              <w:marBottom w:val="0"/>
              <w:divBdr>
                <w:top w:val="none" w:sz="0" w:space="0" w:color="auto"/>
                <w:left w:val="none" w:sz="0" w:space="0" w:color="auto"/>
                <w:bottom w:val="none" w:sz="0" w:space="0" w:color="auto"/>
                <w:right w:val="none" w:sz="0" w:space="0" w:color="auto"/>
              </w:divBdr>
            </w:div>
            <w:div w:id="1045059579">
              <w:marLeft w:val="0"/>
              <w:marRight w:val="0"/>
              <w:marTop w:val="0"/>
              <w:marBottom w:val="0"/>
              <w:divBdr>
                <w:top w:val="none" w:sz="0" w:space="0" w:color="auto"/>
                <w:left w:val="none" w:sz="0" w:space="0" w:color="auto"/>
                <w:bottom w:val="none" w:sz="0" w:space="0" w:color="auto"/>
                <w:right w:val="none" w:sz="0" w:space="0" w:color="auto"/>
              </w:divBdr>
            </w:div>
            <w:div w:id="1745686651">
              <w:marLeft w:val="0"/>
              <w:marRight w:val="0"/>
              <w:marTop w:val="0"/>
              <w:marBottom w:val="0"/>
              <w:divBdr>
                <w:top w:val="none" w:sz="0" w:space="0" w:color="auto"/>
                <w:left w:val="none" w:sz="0" w:space="0" w:color="auto"/>
                <w:bottom w:val="none" w:sz="0" w:space="0" w:color="auto"/>
                <w:right w:val="none" w:sz="0" w:space="0" w:color="auto"/>
              </w:divBdr>
            </w:div>
            <w:div w:id="1516730831">
              <w:marLeft w:val="0"/>
              <w:marRight w:val="0"/>
              <w:marTop w:val="0"/>
              <w:marBottom w:val="0"/>
              <w:divBdr>
                <w:top w:val="none" w:sz="0" w:space="0" w:color="auto"/>
                <w:left w:val="none" w:sz="0" w:space="0" w:color="auto"/>
                <w:bottom w:val="none" w:sz="0" w:space="0" w:color="auto"/>
                <w:right w:val="none" w:sz="0" w:space="0" w:color="auto"/>
              </w:divBdr>
            </w:div>
            <w:div w:id="570771310">
              <w:marLeft w:val="0"/>
              <w:marRight w:val="0"/>
              <w:marTop w:val="0"/>
              <w:marBottom w:val="0"/>
              <w:divBdr>
                <w:top w:val="none" w:sz="0" w:space="0" w:color="auto"/>
                <w:left w:val="none" w:sz="0" w:space="0" w:color="auto"/>
                <w:bottom w:val="none" w:sz="0" w:space="0" w:color="auto"/>
                <w:right w:val="none" w:sz="0" w:space="0" w:color="auto"/>
              </w:divBdr>
            </w:div>
            <w:div w:id="1563252768">
              <w:marLeft w:val="0"/>
              <w:marRight w:val="0"/>
              <w:marTop w:val="0"/>
              <w:marBottom w:val="0"/>
              <w:divBdr>
                <w:top w:val="none" w:sz="0" w:space="0" w:color="auto"/>
                <w:left w:val="none" w:sz="0" w:space="0" w:color="auto"/>
                <w:bottom w:val="none" w:sz="0" w:space="0" w:color="auto"/>
                <w:right w:val="none" w:sz="0" w:space="0" w:color="auto"/>
              </w:divBdr>
            </w:div>
            <w:div w:id="1654527508">
              <w:marLeft w:val="0"/>
              <w:marRight w:val="0"/>
              <w:marTop w:val="0"/>
              <w:marBottom w:val="0"/>
              <w:divBdr>
                <w:top w:val="none" w:sz="0" w:space="0" w:color="auto"/>
                <w:left w:val="none" w:sz="0" w:space="0" w:color="auto"/>
                <w:bottom w:val="none" w:sz="0" w:space="0" w:color="auto"/>
                <w:right w:val="none" w:sz="0" w:space="0" w:color="auto"/>
              </w:divBdr>
            </w:div>
            <w:div w:id="173541946">
              <w:marLeft w:val="0"/>
              <w:marRight w:val="0"/>
              <w:marTop w:val="0"/>
              <w:marBottom w:val="0"/>
              <w:divBdr>
                <w:top w:val="none" w:sz="0" w:space="0" w:color="auto"/>
                <w:left w:val="none" w:sz="0" w:space="0" w:color="auto"/>
                <w:bottom w:val="none" w:sz="0" w:space="0" w:color="auto"/>
                <w:right w:val="none" w:sz="0" w:space="0" w:color="auto"/>
              </w:divBdr>
            </w:div>
            <w:div w:id="1724599162">
              <w:marLeft w:val="0"/>
              <w:marRight w:val="0"/>
              <w:marTop w:val="0"/>
              <w:marBottom w:val="0"/>
              <w:divBdr>
                <w:top w:val="none" w:sz="0" w:space="0" w:color="auto"/>
                <w:left w:val="none" w:sz="0" w:space="0" w:color="auto"/>
                <w:bottom w:val="none" w:sz="0" w:space="0" w:color="auto"/>
                <w:right w:val="none" w:sz="0" w:space="0" w:color="auto"/>
              </w:divBdr>
            </w:div>
            <w:div w:id="895163619">
              <w:marLeft w:val="0"/>
              <w:marRight w:val="0"/>
              <w:marTop w:val="0"/>
              <w:marBottom w:val="0"/>
              <w:divBdr>
                <w:top w:val="none" w:sz="0" w:space="0" w:color="auto"/>
                <w:left w:val="none" w:sz="0" w:space="0" w:color="auto"/>
                <w:bottom w:val="none" w:sz="0" w:space="0" w:color="auto"/>
                <w:right w:val="none" w:sz="0" w:space="0" w:color="auto"/>
              </w:divBdr>
            </w:div>
            <w:div w:id="1306088000">
              <w:marLeft w:val="0"/>
              <w:marRight w:val="0"/>
              <w:marTop w:val="0"/>
              <w:marBottom w:val="0"/>
              <w:divBdr>
                <w:top w:val="none" w:sz="0" w:space="0" w:color="auto"/>
                <w:left w:val="none" w:sz="0" w:space="0" w:color="auto"/>
                <w:bottom w:val="none" w:sz="0" w:space="0" w:color="auto"/>
                <w:right w:val="none" w:sz="0" w:space="0" w:color="auto"/>
              </w:divBdr>
            </w:div>
            <w:div w:id="251745091">
              <w:marLeft w:val="0"/>
              <w:marRight w:val="0"/>
              <w:marTop w:val="0"/>
              <w:marBottom w:val="0"/>
              <w:divBdr>
                <w:top w:val="none" w:sz="0" w:space="0" w:color="auto"/>
                <w:left w:val="none" w:sz="0" w:space="0" w:color="auto"/>
                <w:bottom w:val="none" w:sz="0" w:space="0" w:color="auto"/>
                <w:right w:val="none" w:sz="0" w:space="0" w:color="auto"/>
              </w:divBdr>
            </w:div>
            <w:div w:id="1142884712">
              <w:marLeft w:val="0"/>
              <w:marRight w:val="0"/>
              <w:marTop w:val="0"/>
              <w:marBottom w:val="0"/>
              <w:divBdr>
                <w:top w:val="none" w:sz="0" w:space="0" w:color="auto"/>
                <w:left w:val="none" w:sz="0" w:space="0" w:color="auto"/>
                <w:bottom w:val="none" w:sz="0" w:space="0" w:color="auto"/>
                <w:right w:val="none" w:sz="0" w:space="0" w:color="auto"/>
              </w:divBdr>
            </w:div>
            <w:div w:id="1958103494">
              <w:marLeft w:val="0"/>
              <w:marRight w:val="0"/>
              <w:marTop w:val="0"/>
              <w:marBottom w:val="0"/>
              <w:divBdr>
                <w:top w:val="none" w:sz="0" w:space="0" w:color="auto"/>
                <w:left w:val="none" w:sz="0" w:space="0" w:color="auto"/>
                <w:bottom w:val="none" w:sz="0" w:space="0" w:color="auto"/>
                <w:right w:val="none" w:sz="0" w:space="0" w:color="auto"/>
              </w:divBdr>
            </w:div>
            <w:div w:id="1282344681">
              <w:marLeft w:val="0"/>
              <w:marRight w:val="0"/>
              <w:marTop w:val="0"/>
              <w:marBottom w:val="0"/>
              <w:divBdr>
                <w:top w:val="none" w:sz="0" w:space="0" w:color="auto"/>
                <w:left w:val="none" w:sz="0" w:space="0" w:color="auto"/>
                <w:bottom w:val="none" w:sz="0" w:space="0" w:color="auto"/>
                <w:right w:val="none" w:sz="0" w:space="0" w:color="auto"/>
              </w:divBdr>
            </w:div>
            <w:div w:id="287320908">
              <w:marLeft w:val="0"/>
              <w:marRight w:val="0"/>
              <w:marTop w:val="0"/>
              <w:marBottom w:val="0"/>
              <w:divBdr>
                <w:top w:val="none" w:sz="0" w:space="0" w:color="auto"/>
                <w:left w:val="none" w:sz="0" w:space="0" w:color="auto"/>
                <w:bottom w:val="none" w:sz="0" w:space="0" w:color="auto"/>
                <w:right w:val="none" w:sz="0" w:space="0" w:color="auto"/>
              </w:divBdr>
            </w:div>
            <w:div w:id="567570069">
              <w:marLeft w:val="0"/>
              <w:marRight w:val="0"/>
              <w:marTop w:val="0"/>
              <w:marBottom w:val="0"/>
              <w:divBdr>
                <w:top w:val="none" w:sz="0" w:space="0" w:color="auto"/>
                <w:left w:val="none" w:sz="0" w:space="0" w:color="auto"/>
                <w:bottom w:val="none" w:sz="0" w:space="0" w:color="auto"/>
                <w:right w:val="none" w:sz="0" w:space="0" w:color="auto"/>
              </w:divBdr>
            </w:div>
            <w:div w:id="197921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 w:id="206906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sindia.org/files/covid19/notifications/2732.IND_Revised_Consolidated_Guidelines_April_1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756</TotalTime>
  <Pages>4</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211</cp:revision>
  <dcterms:created xsi:type="dcterms:W3CDTF">2020-01-24T17:23:00Z</dcterms:created>
  <dcterms:modified xsi:type="dcterms:W3CDTF">2020-04-15T07:10:00Z</dcterms:modified>
</cp:coreProperties>
</file>