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F89A73" w14:textId="67BD5DF7" w:rsidR="0095337A" w:rsidRPr="005E270B" w:rsidRDefault="0095337A" w:rsidP="00CD3202">
      <w:pPr>
        <w:spacing w:after="0" w:line="240" w:lineRule="auto"/>
        <w:jc w:val="both"/>
        <w:rPr>
          <w:rFonts w:asciiTheme="majorHAnsi" w:hAnsiTheme="majorHAnsi" w:cs="Times New Roman"/>
          <w:b/>
          <w:bCs/>
          <w:color w:val="002060"/>
          <w:sz w:val="40"/>
          <w:szCs w:val="40"/>
          <w:u w:val="single"/>
        </w:rPr>
      </w:pPr>
      <w:r w:rsidRPr="005E270B">
        <w:rPr>
          <w:rFonts w:asciiTheme="majorHAnsi" w:hAnsiTheme="majorHAnsi" w:cs="Times New Roman"/>
          <w:b/>
          <w:bCs/>
          <w:color w:val="002060"/>
          <w:sz w:val="40"/>
          <w:szCs w:val="40"/>
          <w:u w:val="single"/>
        </w:rPr>
        <w:t>SEBI Further Relaxations due to Lockdown Extension</w:t>
      </w:r>
      <w:r w:rsidR="005E270B">
        <w:rPr>
          <w:rFonts w:asciiTheme="majorHAnsi" w:hAnsiTheme="majorHAnsi" w:cs="Times New Roman"/>
          <w:b/>
          <w:bCs/>
          <w:color w:val="002060"/>
          <w:sz w:val="40"/>
          <w:szCs w:val="40"/>
          <w:u w:val="single"/>
        </w:rPr>
        <w:t xml:space="preserve"> dated 16.04.2020</w:t>
      </w:r>
      <w:r w:rsidRPr="005E270B">
        <w:rPr>
          <w:rFonts w:asciiTheme="majorHAnsi" w:hAnsiTheme="majorHAnsi" w:cs="Times New Roman"/>
          <w:b/>
          <w:bCs/>
          <w:color w:val="002060"/>
          <w:sz w:val="40"/>
          <w:szCs w:val="40"/>
          <w:u w:val="single"/>
        </w:rPr>
        <w:t>:</w:t>
      </w:r>
    </w:p>
    <w:p w14:paraId="16153BE7" w14:textId="77777777" w:rsidR="0095337A" w:rsidRDefault="0095337A" w:rsidP="00CD3202">
      <w:pPr>
        <w:spacing w:after="0" w:line="240" w:lineRule="auto"/>
        <w:jc w:val="both"/>
        <w:rPr>
          <w:rFonts w:asciiTheme="majorHAnsi" w:hAnsiTheme="majorHAnsi" w:cs="Times New Roman"/>
          <w:b/>
          <w:bCs/>
          <w:color w:val="002060"/>
          <w:sz w:val="48"/>
          <w:szCs w:val="48"/>
          <w:u w:val="single"/>
        </w:rPr>
      </w:pPr>
    </w:p>
    <w:p w14:paraId="24E26981" w14:textId="77777777" w:rsidR="00CD3202" w:rsidRPr="00DD5173" w:rsidRDefault="00CD3202" w:rsidP="00CD3202">
      <w:pPr>
        <w:pStyle w:val="ListParagraph"/>
        <w:numPr>
          <w:ilvl w:val="0"/>
          <w:numId w:val="9"/>
        </w:numPr>
        <w:jc w:val="both"/>
        <w:rPr>
          <w:rFonts w:ascii="Book Antiqua" w:hAnsi="Book Antiqua"/>
          <w:b/>
          <w:bCs/>
          <w:caps/>
          <w:color w:val="002060"/>
          <w:sz w:val="24"/>
          <w:szCs w:val="24"/>
          <w:u w:val="single"/>
        </w:rPr>
      </w:pPr>
      <w:r w:rsidRPr="00DD5173">
        <w:rPr>
          <w:rFonts w:ascii="Book Antiqua" w:hAnsi="Book Antiqua"/>
          <w:b/>
          <w:bCs/>
          <w:caps/>
          <w:color w:val="002060"/>
          <w:sz w:val="24"/>
          <w:szCs w:val="24"/>
          <w:u w:val="single"/>
        </w:rPr>
        <w:t>Overview</w:t>
      </w:r>
    </w:p>
    <w:p w14:paraId="1CF639A1" w14:textId="5291AF4B" w:rsidR="00CD3202" w:rsidRPr="00BF3A37" w:rsidRDefault="00CD3202" w:rsidP="0095337A">
      <w:pPr>
        <w:jc w:val="both"/>
        <w:rPr>
          <w:rFonts w:ascii="Book Antiqua" w:hAnsi="Book Antiqua"/>
          <w:b/>
          <w:bCs/>
          <w:caps/>
          <w:color w:val="002060"/>
          <w:sz w:val="28"/>
          <w:szCs w:val="28"/>
        </w:rPr>
      </w:pPr>
      <w:r>
        <w:rPr>
          <w:rFonts w:ascii="Book Antiqua" w:hAnsi="Book Antiqua"/>
          <w:color w:val="002060"/>
          <w:sz w:val="24"/>
          <w:szCs w:val="24"/>
        </w:rPr>
        <w:t>Securities and Exchange Board of India</w:t>
      </w:r>
      <w:r w:rsidRPr="00DD5173">
        <w:rPr>
          <w:rFonts w:ascii="Book Antiqua" w:hAnsi="Book Antiqua"/>
          <w:color w:val="002060"/>
          <w:sz w:val="24"/>
          <w:szCs w:val="24"/>
        </w:rPr>
        <w:t xml:space="preserve"> (</w:t>
      </w:r>
      <w:r>
        <w:rPr>
          <w:rFonts w:ascii="Book Antiqua" w:hAnsi="Book Antiqua"/>
          <w:color w:val="002060"/>
          <w:sz w:val="24"/>
          <w:szCs w:val="24"/>
        </w:rPr>
        <w:t>SEBI</w:t>
      </w:r>
      <w:r w:rsidRPr="00DD5173">
        <w:rPr>
          <w:rFonts w:ascii="Book Antiqua" w:hAnsi="Book Antiqua"/>
          <w:color w:val="002060"/>
          <w:sz w:val="24"/>
          <w:szCs w:val="24"/>
        </w:rPr>
        <w:t xml:space="preserve">) vide notification </w:t>
      </w:r>
      <w:r>
        <w:rPr>
          <w:rFonts w:ascii="Book Antiqua" w:hAnsi="Book Antiqua"/>
          <w:color w:val="002060"/>
          <w:sz w:val="24"/>
          <w:szCs w:val="24"/>
        </w:rPr>
        <w:t xml:space="preserve">/ Circular </w:t>
      </w:r>
      <w:r w:rsidRPr="00DD5173">
        <w:rPr>
          <w:rFonts w:ascii="Book Antiqua" w:hAnsi="Book Antiqua"/>
          <w:color w:val="002060"/>
          <w:sz w:val="24"/>
          <w:szCs w:val="24"/>
        </w:rPr>
        <w:t xml:space="preserve">No. </w:t>
      </w:r>
      <w:r w:rsidR="0095337A" w:rsidRPr="0095337A">
        <w:rPr>
          <w:rFonts w:ascii="Book Antiqua" w:hAnsi="Book Antiqua"/>
          <w:color w:val="002060"/>
          <w:sz w:val="24"/>
          <w:szCs w:val="24"/>
        </w:rPr>
        <w:t xml:space="preserve">SEBI/HO/MIRSD/DOP/CIR/P/2020/62 </w:t>
      </w:r>
      <w:r w:rsidR="0095337A">
        <w:rPr>
          <w:rFonts w:ascii="Book Antiqua" w:hAnsi="Book Antiqua"/>
          <w:color w:val="002060"/>
          <w:sz w:val="24"/>
          <w:szCs w:val="24"/>
        </w:rPr>
        <w:t xml:space="preserve"> </w:t>
      </w:r>
      <w:r w:rsidRPr="00DD5173">
        <w:rPr>
          <w:rFonts w:ascii="Book Antiqua" w:hAnsi="Book Antiqua"/>
          <w:color w:val="002060"/>
          <w:sz w:val="24"/>
          <w:szCs w:val="24"/>
        </w:rPr>
        <w:t xml:space="preserve">issued and publish dated </w:t>
      </w:r>
      <w:r w:rsidR="0095337A">
        <w:rPr>
          <w:rFonts w:ascii="Book Antiqua" w:hAnsi="Book Antiqua"/>
          <w:color w:val="002060"/>
          <w:sz w:val="24"/>
          <w:szCs w:val="24"/>
        </w:rPr>
        <w:t>16</w:t>
      </w:r>
      <w:r w:rsidR="0095337A" w:rsidRPr="0095337A">
        <w:rPr>
          <w:rFonts w:ascii="Book Antiqua" w:hAnsi="Book Antiqua"/>
          <w:color w:val="002060"/>
          <w:sz w:val="24"/>
          <w:szCs w:val="24"/>
          <w:vertAlign w:val="superscript"/>
        </w:rPr>
        <w:t>th</w:t>
      </w:r>
      <w:r w:rsidR="0095337A">
        <w:rPr>
          <w:rFonts w:ascii="Book Antiqua" w:hAnsi="Book Antiqua"/>
          <w:color w:val="002060"/>
          <w:sz w:val="24"/>
          <w:szCs w:val="24"/>
        </w:rPr>
        <w:t xml:space="preserve"> April,</w:t>
      </w:r>
      <w:r w:rsidRPr="00DD5173">
        <w:rPr>
          <w:rFonts w:ascii="Book Antiqua" w:hAnsi="Book Antiqua"/>
          <w:color w:val="002060"/>
          <w:sz w:val="24"/>
          <w:szCs w:val="24"/>
        </w:rPr>
        <w:t xml:space="preserve"> 2020, has </w:t>
      </w:r>
      <w:r>
        <w:rPr>
          <w:rFonts w:ascii="Book Antiqua" w:hAnsi="Book Antiqua"/>
          <w:color w:val="002060"/>
          <w:sz w:val="24"/>
          <w:szCs w:val="24"/>
        </w:rPr>
        <w:t xml:space="preserve">published </w:t>
      </w:r>
      <w:r w:rsidR="0095337A" w:rsidRPr="0095337A">
        <w:rPr>
          <w:rFonts w:ascii="Book Antiqua" w:hAnsi="Book Antiqua"/>
          <w:b/>
          <w:bCs/>
          <w:color w:val="002060"/>
          <w:sz w:val="24"/>
          <w:szCs w:val="24"/>
        </w:rPr>
        <w:t>Relaxation in time period for certain activities carried out by depository</w:t>
      </w:r>
      <w:r w:rsidR="0095337A">
        <w:rPr>
          <w:rFonts w:ascii="Book Antiqua" w:hAnsi="Book Antiqua"/>
          <w:b/>
          <w:bCs/>
          <w:color w:val="002060"/>
          <w:sz w:val="24"/>
          <w:szCs w:val="24"/>
        </w:rPr>
        <w:t xml:space="preserve"> </w:t>
      </w:r>
      <w:r w:rsidR="0095337A" w:rsidRPr="0095337A">
        <w:rPr>
          <w:rFonts w:ascii="Book Antiqua" w:hAnsi="Book Antiqua"/>
          <w:b/>
          <w:bCs/>
          <w:color w:val="002060"/>
          <w:sz w:val="24"/>
          <w:szCs w:val="24"/>
        </w:rPr>
        <w:t>participants, RTAs / issuers, KRAs, stock brokers</w:t>
      </w:r>
      <w:r w:rsidR="0095337A">
        <w:rPr>
          <w:rFonts w:ascii="Book Antiqua" w:hAnsi="Book Antiqua"/>
          <w:b/>
          <w:bCs/>
          <w:color w:val="002060"/>
          <w:sz w:val="24"/>
          <w:szCs w:val="24"/>
        </w:rPr>
        <w:t>”</w:t>
      </w:r>
      <w:r w:rsidR="00BF3A37">
        <w:rPr>
          <w:rFonts w:ascii="Book Antiqua" w:hAnsi="Book Antiqua"/>
          <w:b/>
          <w:bCs/>
          <w:caps/>
          <w:color w:val="002060"/>
          <w:sz w:val="24"/>
          <w:szCs w:val="24"/>
        </w:rPr>
        <w:t xml:space="preserve"> </w:t>
      </w:r>
      <w:r w:rsidR="00BF3A37" w:rsidRPr="00BF3A37">
        <w:rPr>
          <w:rFonts w:ascii="Book Antiqua" w:hAnsi="Book Antiqua"/>
          <w:color w:val="002060"/>
          <w:sz w:val="24"/>
          <w:szCs w:val="24"/>
        </w:rPr>
        <w:t>in exercise of powers conferred under Section 11(1) of the Securities and Exchange Board of India Act, 1992 and Section 19 of the Depositories Act</w:t>
      </w:r>
      <w:r w:rsidR="00BF3A37">
        <w:rPr>
          <w:rFonts w:ascii="Book Antiqua" w:hAnsi="Book Antiqua"/>
          <w:color w:val="002060"/>
          <w:sz w:val="24"/>
          <w:szCs w:val="24"/>
        </w:rPr>
        <w:t>.</w:t>
      </w:r>
    </w:p>
    <w:p w14:paraId="24DE1E54" w14:textId="22860A01" w:rsidR="0095337A" w:rsidRDefault="0095337A" w:rsidP="0095337A">
      <w:pPr>
        <w:jc w:val="both"/>
        <w:rPr>
          <w:rFonts w:ascii="Book Antiqua" w:hAnsi="Book Antiqua"/>
          <w:b/>
          <w:bCs/>
          <w:color w:val="002060"/>
          <w:sz w:val="24"/>
          <w:szCs w:val="24"/>
        </w:rPr>
      </w:pPr>
      <w:r>
        <w:rPr>
          <w:rFonts w:ascii="Book Antiqua" w:hAnsi="Book Antiqua"/>
          <w:b/>
          <w:bCs/>
          <w:color w:val="002060"/>
          <w:sz w:val="24"/>
          <w:szCs w:val="24"/>
        </w:rPr>
        <w:t xml:space="preserve">The Circular is issued </w:t>
      </w:r>
      <w:proofErr w:type="gramStart"/>
      <w:r>
        <w:rPr>
          <w:rFonts w:ascii="Book Antiqua" w:hAnsi="Book Antiqua"/>
          <w:b/>
          <w:bCs/>
          <w:color w:val="002060"/>
          <w:sz w:val="24"/>
          <w:szCs w:val="24"/>
        </w:rPr>
        <w:t>to :</w:t>
      </w:r>
      <w:proofErr w:type="gramEnd"/>
    </w:p>
    <w:p w14:paraId="4E673817" w14:textId="2395965B" w:rsidR="0095337A" w:rsidRPr="0095337A" w:rsidRDefault="0095337A" w:rsidP="0095337A">
      <w:pPr>
        <w:pStyle w:val="ListParagraph"/>
        <w:numPr>
          <w:ilvl w:val="0"/>
          <w:numId w:val="9"/>
        </w:numPr>
        <w:jc w:val="both"/>
        <w:rPr>
          <w:rFonts w:ascii="Book Antiqua" w:hAnsi="Book Antiqua"/>
        </w:rPr>
      </w:pPr>
      <w:r w:rsidRPr="0095337A">
        <w:rPr>
          <w:rFonts w:ascii="Book Antiqua" w:hAnsi="Book Antiqua"/>
        </w:rPr>
        <w:t xml:space="preserve">Stock Brokers through Stock Exchanges </w:t>
      </w:r>
    </w:p>
    <w:p w14:paraId="695FA4AB" w14:textId="1F690F64" w:rsidR="0095337A" w:rsidRPr="0095337A" w:rsidRDefault="0095337A" w:rsidP="0095337A">
      <w:pPr>
        <w:pStyle w:val="ListParagraph"/>
        <w:numPr>
          <w:ilvl w:val="0"/>
          <w:numId w:val="9"/>
        </w:numPr>
        <w:jc w:val="both"/>
        <w:rPr>
          <w:rFonts w:ascii="Book Antiqua" w:hAnsi="Book Antiqua"/>
        </w:rPr>
      </w:pPr>
      <w:r w:rsidRPr="0095337A">
        <w:rPr>
          <w:rFonts w:ascii="Book Antiqua" w:hAnsi="Book Antiqua"/>
        </w:rPr>
        <w:t xml:space="preserve">Depository Participants (DPs) through Depositories </w:t>
      </w:r>
    </w:p>
    <w:p w14:paraId="62E00171" w14:textId="4F1E3553" w:rsidR="0095337A" w:rsidRPr="0095337A" w:rsidRDefault="0095337A" w:rsidP="0095337A">
      <w:pPr>
        <w:pStyle w:val="ListParagraph"/>
        <w:numPr>
          <w:ilvl w:val="0"/>
          <w:numId w:val="9"/>
        </w:numPr>
        <w:jc w:val="both"/>
        <w:rPr>
          <w:rFonts w:ascii="Book Antiqua" w:hAnsi="Book Antiqua"/>
        </w:rPr>
      </w:pPr>
      <w:r w:rsidRPr="0095337A">
        <w:rPr>
          <w:rFonts w:ascii="Book Antiqua" w:hAnsi="Book Antiqua"/>
        </w:rPr>
        <w:t xml:space="preserve">Registrars to an Issue &amp; Share Transfer Agents (RTA) </w:t>
      </w:r>
    </w:p>
    <w:p w14:paraId="0B3A9635" w14:textId="1A68E433" w:rsidR="0095337A" w:rsidRPr="0095337A" w:rsidRDefault="0095337A" w:rsidP="0095337A">
      <w:pPr>
        <w:pStyle w:val="ListParagraph"/>
        <w:numPr>
          <w:ilvl w:val="0"/>
          <w:numId w:val="9"/>
        </w:numPr>
        <w:jc w:val="both"/>
        <w:rPr>
          <w:rFonts w:ascii="Book Antiqua" w:hAnsi="Book Antiqua"/>
          <w:b/>
          <w:bCs/>
          <w:color w:val="002060"/>
          <w:sz w:val="24"/>
          <w:szCs w:val="24"/>
        </w:rPr>
      </w:pPr>
      <w:r w:rsidRPr="0095337A">
        <w:rPr>
          <w:rFonts w:ascii="Book Antiqua" w:hAnsi="Book Antiqua"/>
        </w:rPr>
        <w:t>KYC Registration Agencies (KRAs)</w:t>
      </w:r>
    </w:p>
    <w:p w14:paraId="564C337B" w14:textId="74A997B1" w:rsidR="00CD3202" w:rsidRDefault="00CD3202" w:rsidP="00CD3202">
      <w:pPr>
        <w:tabs>
          <w:tab w:val="left" w:pos="2160"/>
        </w:tabs>
        <w:spacing w:after="0" w:line="240" w:lineRule="auto"/>
        <w:jc w:val="both"/>
        <w:rPr>
          <w:rFonts w:asciiTheme="majorHAnsi" w:hAnsiTheme="majorHAnsi" w:cs="Times New Roman"/>
          <w:b/>
          <w:bCs/>
          <w:color w:val="002060"/>
          <w:sz w:val="28"/>
          <w:szCs w:val="28"/>
          <w:highlight w:val="yellow"/>
        </w:rPr>
      </w:pPr>
    </w:p>
    <w:p w14:paraId="292D4F72" w14:textId="65C5E8F5" w:rsidR="0088725C" w:rsidRDefault="0088725C" w:rsidP="0088725C">
      <w:pPr>
        <w:tabs>
          <w:tab w:val="left" w:pos="2160"/>
        </w:tabs>
        <w:spacing w:after="0" w:line="240" w:lineRule="auto"/>
        <w:jc w:val="both"/>
        <w:rPr>
          <w:rFonts w:ascii="Book Antiqua" w:hAnsi="Book Antiqua" w:cs="Times New Roman"/>
          <w:color w:val="002060"/>
          <w:sz w:val="24"/>
          <w:szCs w:val="24"/>
        </w:rPr>
      </w:pPr>
      <w:r w:rsidRPr="0088725C">
        <w:rPr>
          <w:rFonts w:ascii="Book Antiqua" w:hAnsi="Book Antiqua" w:cs="Times New Roman"/>
          <w:color w:val="002060"/>
          <w:sz w:val="24"/>
          <w:szCs w:val="24"/>
        </w:rPr>
        <w:t>In view of the situation arising due to COVID-19 pandemic and extended lockdown period,</w:t>
      </w:r>
      <w:r w:rsidRPr="0088725C">
        <w:rPr>
          <w:rFonts w:ascii="Book Antiqua" w:hAnsi="Book Antiqua" w:cs="Times New Roman"/>
          <w:color w:val="002060"/>
          <w:sz w:val="24"/>
          <w:szCs w:val="24"/>
        </w:rPr>
        <w:t xml:space="preserve"> </w:t>
      </w:r>
      <w:r w:rsidRPr="0088725C">
        <w:rPr>
          <w:rFonts w:ascii="Book Antiqua" w:hAnsi="Book Antiqua" w:cs="Times New Roman"/>
          <w:color w:val="002060"/>
          <w:sz w:val="24"/>
          <w:szCs w:val="24"/>
        </w:rPr>
        <w:t>based on representations received from the Depositories regarding relaxation in</w:t>
      </w:r>
      <w:r w:rsidRPr="0088725C">
        <w:rPr>
          <w:rFonts w:ascii="Book Antiqua" w:hAnsi="Book Antiqua" w:cs="Times New Roman"/>
          <w:color w:val="002060"/>
          <w:sz w:val="24"/>
          <w:szCs w:val="24"/>
        </w:rPr>
        <w:t xml:space="preserve"> </w:t>
      </w:r>
      <w:r w:rsidRPr="0088725C">
        <w:rPr>
          <w:rFonts w:ascii="Book Antiqua" w:hAnsi="Book Antiqua" w:cs="Times New Roman"/>
          <w:color w:val="002060"/>
          <w:sz w:val="24"/>
          <w:szCs w:val="24"/>
        </w:rPr>
        <w:t>compliance with the time period for the following activities carried out by the depository</w:t>
      </w:r>
      <w:r w:rsidRPr="0088725C">
        <w:rPr>
          <w:rFonts w:ascii="Book Antiqua" w:hAnsi="Book Antiqua" w:cs="Times New Roman"/>
          <w:color w:val="002060"/>
          <w:sz w:val="24"/>
          <w:szCs w:val="24"/>
        </w:rPr>
        <w:t xml:space="preserve"> </w:t>
      </w:r>
      <w:r w:rsidRPr="0088725C">
        <w:rPr>
          <w:rFonts w:ascii="Book Antiqua" w:hAnsi="Book Antiqua" w:cs="Times New Roman"/>
          <w:color w:val="002060"/>
          <w:sz w:val="24"/>
          <w:szCs w:val="24"/>
        </w:rPr>
        <w:t>participants, stock brokers, share transfer agent / issuer, it has been decided to provide</w:t>
      </w:r>
      <w:r w:rsidRPr="0088725C">
        <w:rPr>
          <w:rFonts w:ascii="Book Antiqua" w:hAnsi="Book Antiqua" w:cs="Times New Roman"/>
          <w:color w:val="002060"/>
          <w:sz w:val="24"/>
          <w:szCs w:val="24"/>
        </w:rPr>
        <w:t xml:space="preserve"> </w:t>
      </w:r>
      <w:r w:rsidRPr="0088725C">
        <w:rPr>
          <w:rFonts w:ascii="Book Antiqua" w:hAnsi="Book Antiqua" w:cs="Times New Roman"/>
          <w:color w:val="002060"/>
          <w:sz w:val="24"/>
          <w:szCs w:val="24"/>
        </w:rPr>
        <w:t>the relaxation as under:</w:t>
      </w:r>
    </w:p>
    <w:p w14:paraId="7486F457" w14:textId="785898AD" w:rsidR="00172A82" w:rsidRDefault="00172A82" w:rsidP="0088725C">
      <w:pPr>
        <w:tabs>
          <w:tab w:val="left" w:pos="2160"/>
        </w:tabs>
        <w:spacing w:after="0" w:line="240" w:lineRule="auto"/>
        <w:jc w:val="both"/>
        <w:rPr>
          <w:rFonts w:ascii="Book Antiqua" w:hAnsi="Book Antiqua" w:cs="Times New Roman"/>
          <w:color w:val="002060"/>
          <w:sz w:val="24"/>
          <w:szCs w:val="24"/>
        </w:rPr>
      </w:pPr>
    </w:p>
    <w:p w14:paraId="79E6146A" w14:textId="77777777" w:rsidR="00172A82" w:rsidRPr="0088725C" w:rsidRDefault="00172A82" w:rsidP="0088725C">
      <w:pPr>
        <w:tabs>
          <w:tab w:val="left" w:pos="2160"/>
        </w:tabs>
        <w:spacing w:after="0" w:line="240" w:lineRule="auto"/>
        <w:jc w:val="both"/>
        <w:rPr>
          <w:rFonts w:ascii="Book Antiqua" w:hAnsi="Book Antiqua" w:cs="Times New Roman"/>
          <w:color w:val="002060"/>
          <w:sz w:val="24"/>
          <w:szCs w:val="24"/>
          <w:highlight w:val="yellow"/>
        </w:rPr>
      </w:pPr>
    </w:p>
    <w:tbl>
      <w:tblPr>
        <w:tblStyle w:val="TableGrid"/>
        <w:tblW w:w="0" w:type="auto"/>
        <w:tblLook w:val="04A0" w:firstRow="1" w:lastRow="0" w:firstColumn="1" w:lastColumn="0" w:noHBand="0" w:noVBand="1"/>
      </w:tblPr>
      <w:tblGrid>
        <w:gridCol w:w="895"/>
        <w:gridCol w:w="2880"/>
        <w:gridCol w:w="1440"/>
        <w:gridCol w:w="1890"/>
        <w:gridCol w:w="2245"/>
      </w:tblGrid>
      <w:tr w:rsidR="00172A82" w14:paraId="768EAB30" w14:textId="77777777" w:rsidTr="0000691C">
        <w:tc>
          <w:tcPr>
            <w:tcW w:w="895" w:type="dxa"/>
          </w:tcPr>
          <w:p w14:paraId="6E977CAB" w14:textId="24C180D6" w:rsidR="00172A82" w:rsidRPr="00172A82" w:rsidRDefault="00172A82" w:rsidP="00CD3202">
            <w:pPr>
              <w:tabs>
                <w:tab w:val="left" w:pos="2160"/>
              </w:tabs>
              <w:jc w:val="both"/>
              <w:rPr>
                <w:rFonts w:ascii="Book Antiqua" w:hAnsi="Book Antiqua" w:cs="Times New Roman"/>
                <w:b/>
                <w:bCs/>
                <w:color w:val="002060"/>
              </w:rPr>
            </w:pPr>
            <w:r w:rsidRPr="00172A82">
              <w:rPr>
                <w:rFonts w:ascii="Book Antiqua" w:hAnsi="Book Antiqua" w:cs="Times New Roman"/>
                <w:b/>
                <w:bCs/>
                <w:color w:val="002060"/>
              </w:rPr>
              <w:t xml:space="preserve">Sl. No. </w:t>
            </w:r>
          </w:p>
        </w:tc>
        <w:tc>
          <w:tcPr>
            <w:tcW w:w="2880" w:type="dxa"/>
          </w:tcPr>
          <w:p w14:paraId="4496A5BB" w14:textId="0A5FCC9A" w:rsidR="00172A82" w:rsidRPr="00172A82" w:rsidRDefault="00172A82" w:rsidP="00CD3202">
            <w:pPr>
              <w:tabs>
                <w:tab w:val="left" w:pos="2160"/>
              </w:tabs>
              <w:jc w:val="both"/>
              <w:rPr>
                <w:rFonts w:ascii="Book Antiqua" w:hAnsi="Book Antiqua" w:cs="Times New Roman"/>
                <w:b/>
                <w:bCs/>
                <w:color w:val="002060"/>
              </w:rPr>
            </w:pPr>
            <w:r w:rsidRPr="00172A82">
              <w:rPr>
                <w:rFonts w:ascii="Book Antiqua" w:hAnsi="Book Antiqua" w:cs="Times New Roman"/>
                <w:b/>
                <w:bCs/>
                <w:color w:val="002060"/>
              </w:rPr>
              <w:t>Requirements</w:t>
            </w:r>
          </w:p>
        </w:tc>
        <w:tc>
          <w:tcPr>
            <w:tcW w:w="1440" w:type="dxa"/>
          </w:tcPr>
          <w:p w14:paraId="6260C947" w14:textId="0D97156C" w:rsidR="00172A82" w:rsidRPr="00172A82" w:rsidRDefault="00172A82" w:rsidP="00CD3202">
            <w:pPr>
              <w:tabs>
                <w:tab w:val="left" w:pos="2160"/>
              </w:tabs>
              <w:jc w:val="both"/>
              <w:rPr>
                <w:rFonts w:ascii="Book Antiqua" w:hAnsi="Book Antiqua" w:cs="Times New Roman"/>
                <w:b/>
                <w:bCs/>
                <w:color w:val="002060"/>
              </w:rPr>
            </w:pPr>
            <w:r w:rsidRPr="00172A82">
              <w:rPr>
                <w:rFonts w:ascii="Book Antiqua" w:hAnsi="Book Antiqua"/>
                <w:b/>
                <w:bCs/>
                <w:color w:val="002060"/>
              </w:rPr>
              <w:t>Existing timeline</w:t>
            </w:r>
          </w:p>
        </w:tc>
        <w:tc>
          <w:tcPr>
            <w:tcW w:w="1890" w:type="dxa"/>
            <w:shd w:val="clear" w:color="auto" w:fill="FFC000"/>
          </w:tcPr>
          <w:p w14:paraId="17E1B722" w14:textId="77777777" w:rsidR="00172A82" w:rsidRPr="00172A82" w:rsidRDefault="00172A82" w:rsidP="00172A82">
            <w:pPr>
              <w:tabs>
                <w:tab w:val="left" w:pos="2160"/>
              </w:tabs>
              <w:jc w:val="both"/>
              <w:rPr>
                <w:rFonts w:ascii="Book Antiqua" w:hAnsi="Book Antiqua" w:cs="Times New Roman"/>
                <w:b/>
                <w:bCs/>
                <w:color w:val="002060"/>
              </w:rPr>
            </w:pPr>
            <w:r w:rsidRPr="00172A82">
              <w:rPr>
                <w:rFonts w:ascii="Book Antiqua" w:hAnsi="Book Antiqua" w:cs="Times New Roman"/>
                <w:b/>
                <w:bCs/>
                <w:color w:val="002060"/>
              </w:rPr>
              <w:t>Period of</w:t>
            </w:r>
          </w:p>
          <w:p w14:paraId="36169A89" w14:textId="493B5A29" w:rsidR="00172A82" w:rsidRPr="00172A82" w:rsidRDefault="00172A82" w:rsidP="00172A82">
            <w:pPr>
              <w:tabs>
                <w:tab w:val="left" w:pos="2160"/>
              </w:tabs>
              <w:jc w:val="both"/>
              <w:rPr>
                <w:rFonts w:ascii="Book Antiqua" w:hAnsi="Book Antiqua" w:cs="Times New Roman"/>
                <w:b/>
                <w:bCs/>
                <w:color w:val="002060"/>
              </w:rPr>
            </w:pPr>
            <w:r w:rsidRPr="00172A82">
              <w:rPr>
                <w:rFonts w:ascii="Book Antiqua" w:hAnsi="Book Antiqua" w:cs="Times New Roman"/>
                <w:b/>
                <w:bCs/>
                <w:color w:val="002060"/>
              </w:rPr>
              <w:t>exclusion</w:t>
            </w:r>
          </w:p>
        </w:tc>
        <w:tc>
          <w:tcPr>
            <w:tcW w:w="2245" w:type="dxa"/>
          </w:tcPr>
          <w:p w14:paraId="23BDDCD9" w14:textId="77777777" w:rsidR="00172A82" w:rsidRPr="00172A82" w:rsidRDefault="00172A82" w:rsidP="00172A82">
            <w:pPr>
              <w:tabs>
                <w:tab w:val="left" w:pos="2160"/>
              </w:tabs>
              <w:jc w:val="both"/>
              <w:rPr>
                <w:rFonts w:ascii="Book Antiqua" w:hAnsi="Book Antiqua" w:cs="Times New Roman"/>
                <w:b/>
                <w:bCs/>
                <w:color w:val="002060"/>
              </w:rPr>
            </w:pPr>
            <w:r w:rsidRPr="00172A82">
              <w:rPr>
                <w:rFonts w:ascii="Book Antiqua" w:hAnsi="Book Antiqua" w:cs="Times New Roman"/>
                <w:b/>
                <w:bCs/>
                <w:color w:val="002060"/>
              </w:rPr>
              <w:t>Reference SEBI Regulation /</w:t>
            </w:r>
          </w:p>
          <w:p w14:paraId="7DA03B5C" w14:textId="77777777" w:rsidR="00172A82" w:rsidRDefault="00172A82" w:rsidP="00172A82">
            <w:pPr>
              <w:tabs>
                <w:tab w:val="left" w:pos="2160"/>
              </w:tabs>
              <w:jc w:val="both"/>
              <w:rPr>
                <w:rFonts w:ascii="Book Antiqua" w:hAnsi="Book Antiqua" w:cs="Times New Roman"/>
                <w:b/>
                <w:bCs/>
                <w:color w:val="002060"/>
              </w:rPr>
            </w:pPr>
            <w:r w:rsidRPr="00172A82">
              <w:rPr>
                <w:rFonts w:ascii="Book Antiqua" w:hAnsi="Book Antiqua" w:cs="Times New Roman"/>
                <w:b/>
                <w:bCs/>
                <w:color w:val="002060"/>
              </w:rPr>
              <w:t>Circular</w:t>
            </w:r>
          </w:p>
          <w:p w14:paraId="1C334945" w14:textId="3835A8F9" w:rsidR="00172A82" w:rsidRPr="00172A82" w:rsidRDefault="00172A82" w:rsidP="00172A82">
            <w:pPr>
              <w:tabs>
                <w:tab w:val="left" w:pos="2160"/>
              </w:tabs>
              <w:jc w:val="both"/>
              <w:rPr>
                <w:rFonts w:ascii="Book Antiqua" w:hAnsi="Book Antiqua" w:cs="Times New Roman"/>
                <w:b/>
                <w:bCs/>
                <w:color w:val="002060"/>
              </w:rPr>
            </w:pPr>
          </w:p>
        </w:tc>
      </w:tr>
      <w:tr w:rsidR="00172A82" w14:paraId="37ADA0F7" w14:textId="77777777" w:rsidTr="0000691C">
        <w:tc>
          <w:tcPr>
            <w:tcW w:w="895" w:type="dxa"/>
          </w:tcPr>
          <w:p w14:paraId="5A4A4972" w14:textId="765A543A" w:rsidR="00172A82" w:rsidRPr="00172A82" w:rsidRDefault="00172A82" w:rsidP="00CD3202">
            <w:pPr>
              <w:tabs>
                <w:tab w:val="left" w:pos="2160"/>
              </w:tabs>
              <w:jc w:val="both"/>
              <w:rPr>
                <w:rFonts w:asciiTheme="majorHAnsi" w:hAnsiTheme="majorHAnsi" w:cs="Times New Roman"/>
                <w:b/>
                <w:bCs/>
                <w:color w:val="002060"/>
                <w:sz w:val="28"/>
                <w:szCs w:val="28"/>
              </w:rPr>
            </w:pPr>
            <w:r w:rsidRPr="00172A82">
              <w:rPr>
                <w:rFonts w:asciiTheme="majorHAnsi" w:hAnsiTheme="majorHAnsi" w:cs="Times New Roman"/>
                <w:b/>
                <w:bCs/>
                <w:color w:val="002060"/>
                <w:sz w:val="28"/>
                <w:szCs w:val="28"/>
              </w:rPr>
              <w:t>1</w:t>
            </w:r>
          </w:p>
        </w:tc>
        <w:tc>
          <w:tcPr>
            <w:tcW w:w="2880" w:type="dxa"/>
          </w:tcPr>
          <w:p w14:paraId="6EF081BD" w14:textId="24D3E94D" w:rsidR="00172A82" w:rsidRPr="00172A82" w:rsidRDefault="00172A82" w:rsidP="00CD3202">
            <w:pPr>
              <w:tabs>
                <w:tab w:val="left" w:pos="2160"/>
              </w:tabs>
              <w:jc w:val="both"/>
              <w:rPr>
                <w:rFonts w:ascii="Book Antiqua" w:hAnsi="Book Antiqua" w:cs="Times New Roman"/>
                <w:b/>
                <w:bCs/>
                <w:color w:val="002060"/>
                <w:sz w:val="28"/>
                <w:szCs w:val="28"/>
                <w:highlight w:val="yellow"/>
              </w:rPr>
            </w:pPr>
            <w:r w:rsidRPr="00172A82">
              <w:rPr>
                <w:rFonts w:ascii="Book Antiqua" w:hAnsi="Book Antiqua"/>
              </w:rPr>
              <w:t xml:space="preserve">Processing of the </w:t>
            </w:r>
            <w:proofErr w:type="spellStart"/>
            <w:r w:rsidRPr="00172A82">
              <w:rPr>
                <w:rFonts w:ascii="Book Antiqua" w:hAnsi="Book Antiqua"/>
              </w:rPr>
              <w:t>demat</w:t>
            </w:r>
            <w:proofErr w:type="spellEnd"/>
            <w:r w:rsidRPr="00172A82">
              <w:rPr>
                <w:rFonts w:ascii="Book Antiqua" w:hAnsi="Book Antiqua"/>
              </w:rPr>
              <w:t xml:space="preserve"> request form by Issuer / RTA.</w:t>
            </w:r>
          </w:p>
        </w:tc>
        <w:tc>
          <w:tcPr>
            <w:tcW w:w="1440" w:type="dxa"/>
            <w:shd w:val="clear" w:color="auto" w:fill="auto"/>
          </w:tcPr>
          <w:p w14:paraId="1BAE1C02" w14:textId="5668534A" w:rsidR="00172A82" w:rsidRPr="0000691C" w:rsidRDefault="00172A82" w:rsidP="00CD3202">
            <w:pPr>
              <w:tabs>
                <w:tab w:val="left" w:pos="2160"/>
              </w:tabs>
              <w:jc w:val="both"/>
              <w:rPr>
                <w:rFonts w:ascii="Book Antiqua" w:hAnsi="Book Antiqua" w:cs="Times New Roman"/>
                <w:b/>
                <w:bCs/>
                <w:color w:val="002060"/>
                <w:highlight w:val="yellow"/>
              </w:rPr>
            </w:pPr>
            <w:r w:rsidRPr="0000691C">
              <w:rPr>
                <w:rFonts w:ascii="Book Antiqua" w:hAnsi="Book Antiqua" w:cs="Times New Roman"/>
                <w:b/>
                <w:bCs/>
                <w:color w:val="002060"/>
                <w:highlight w:val="yellow"/>
              </w:rPr>
              <w:t>15 days</w:t>
            </w:r>
          </w:p>
        </w:tc>
        <w:tc>
          <w:tcPr>
            <w:tcW w:w="1890" w:type="dxa"/>
            <w:vMerge w:val="restart"/>
            <w:shd w:val="clear" w:color="auto" w:fill="FFC000"/>
          </w:tcPr>
          <w:p w14:paraId="01754562" w14:textId="27AB3F72" w:rsidR="00172A82" w:rsidRPr="00BF3A37" w:rsidRDefault="00172A82" w:rsidP="00172A82">
            <w:pPr>
              <w:tabs>
                <w:tab w:val="left" w:pos="2160"/>
              </w:tabs>
              <w:jc w:val="both"/>
              <w:rPr>
                <w:rFonts w:ascii="Book Antiqua" w:hAnsi="Book Antiqua" w:cs="Times New Roman"/>
                <w:b/>
                <w:bCs/>
                <w:color w:val="002060"/>
                <w:sz w:val="32"/>
                <w:szCs w:val="32"/>
                <w:highlight w:val="yellow"/>
              </w:rPr>
            </w:pPr>
            <w:r w:rsidRPr="00BF3A37">
              <w:rPr>
                <w:rFonts w:ascii="Book Antiqua" w:hAnsi="Book Antiqua" w:cs="Times New Roman"/>
                <w:b/>
                <w:bCs/>
                <w:color w:val="002060"/>
                <w:sz w:val="32"/>
                <w:szCs w:val="32"/>
              </w:rPr>
              <w:t>From March 23,</w:t>
            </w:r>
            <w:r w:rsidRPr="00BF3A37">
              <w:rPr>
                <w:rFonts w:ascii="Book Antiqua" w:hAnsi="Book Antiqua" w:cs="Times New Roman"/>
                <w:b/>
                <w:bCs/>
                <w:color w:val="002060"/>
                <w:sz w:val="32"/>
                <w:szCs w:val="32"/>
              </w:rPr>
              <w:t xml:space="preserve"> </w:t>
            </w:r>
            <w:r w:rsidRPr="00BF3A37">
              <w:rPr>
                <w:rFonts w:ascii="Book Antiqua" w:hAnsi="Book Antiqua" w:cs="Times New Roman"/>
                <w:b/>
                <w:bCs/>
                <w:color w:val="002060"/>
                <w:sz w:val="32"/>
                <w:szCs w:val="32"/>
              </w:rPr>
              <w:t>2020 till May 17,</w:t>
            </w:r>
            <w:r w:rsidRPr="00BF3A37">
              <w:rPr>
                <w:rFonts w:ascii="Book Antiqua" w:hAnsi="Book Antiqua" w:cs="Times New Roman"/>
                <w:b/>
                <w:bCs/>
                <w:color w:val="002060"/>
                <w:sz w:val="32"/>
                <w:szCs w:val="32"/>
              </w:rPr>
              <w:t xml:space="preserve"> </w:t>
            </w:r>
            <w:r w:rsidRPr="00BF3A37">
              <w:rPr>
                <w:rFonts w:ascii="Book Antiqua" w:hAnsi="Book Antiqua" w:cs="Times New Roman"/>
                <w:b/>
                <w:bCs/>
                <w:color w:val="002060"/>
                <w:sz w:val="32"/>
                <w:szCs w:val="32"/>
              </w:rPr>
              <w:t>2020</w:t>
            </w:r>
          </w:p>
        </w:tc>
        <w:tc>
          <w:tcPr>
            <w:tcW w:w="2245" w:type="dxa"/>
          </w:tcPr>
          <w:p w14:paraId="7D8A34B9" w14:textId="77777777" w:rsidR="00172A82" w:rsidRDefault="00172A82" w:rsidP="00CD3202">
            <w:pPr>
              <w:tabs>
                <w:tab w:val="left" w:pos="2160"/>
              </w:tabs>
              <w:jc w:val="both"/>
              <w:rPr>
                <w:rFonts w:ascii="Book Antiqua" w:hAnsi="Book Antiqua"/>
              </w:rPr>
            </w:pPr>
            <w:r w:rsidRPr="00172A82">
              <w:rPr>
                <w:rFonts w:ascii="Book Antiqua" w:hAnsi="Book Antiqua"/>
              </w:rPr>
              <w:t>Regulation 74 (5) of SEBI (Depositories &amp; Participants) Regulations, 2018.</w:t>
            </w:r>
          </w:p>
          <w:p w14:paraId="0AF36D1D" w14:textId="39FEC2F6" w:rsidR="00BF3A37" w:rsidRPr="00172A82" w:rsidRDefault="00BF3A37" w:rsidP="00CD3202">
            <w:pPr>
              <w:tabs>
                <w:tab w:val="left" w:pos="2160"/>
              </w:tabs>
              <w:jc w:val="both"/>
              <w:rPr>
                <w:rFonts w:ascii="Book Antiqua" w:hAnsi="Book Antiqua" w:cs="Times New Roman"/>
                <w:b/>
                <w:bCs/>
                <w:color w:val="002060"/>
                <w:sz w:val="28"/>
                <w:szCs w:val="28"/>
                <w:highlight w:val="yellow"/>
              </w:rPr>
            </w:pPr>
          </w:p>
        </w:tc>
      </w:tr>
      <w:tr w:rsidR="00172A82" w14:paraId="4009BFBA" w14:textId="77777777" w:rsidTr="0000691C">
        <w:tc>
          <w:tcPr>
            <w:tcW w:w="895" w:type="dxa"/>
          </w:tcPr>
          <w:p w14:paraId="1B050840" w14:textId="025E3607" w:rsidR="00172A82" w:rsidRPr="00172A82" w:rsidRDefault="00172A82" w:rsidP="00CD3202">
            <w:pPr>
              <w:tabs>
                <w:tab w:val="left" w:pos="2160"/>
              </w:tabs>
              <w:jc w:val="both"/>
              <w:rPr>
                <w:rFonts w:asciiTheme="majorHAnsi" w:hAnsiTheme="majorHAnsi" w:cs="Times New Roman"/>
                <w:b/>
                <w:bCs/>
                <w:color w:val="002060"/>
                <w:sz w:val="28"/>
                <w:szCs w:val="28"/>
              </w:rPr>
            </w:pPr>
            <w:r w:rsidRPr="00172A82">
              <w:rPr>
                <w:rFonts w:asciiTheme="majorHAnsi" w:hAnsiTheme="majorHAnsi" w:cs="Times New Roman"/>
                <w:b/>
                <w:bCs/>
                <w:color w:val="002060"/>
                <w:sz w:val="28"/>
                <w:szCs w:val="28"/>
              </w:rPr>
              <w:t>2</w:t>
            </w:r>
          </w:p>
        </w:tc>
        <w:tc>
          <w:tcPr>
            <w:tcW w:w="2880" w:type="dxa"/>
          </w:tcPr>
          <w:p w14:paraId="2B1A393F" w14:textId="02C4103F" w:rsidR="00172A82" w:rsidRPr="00172A82" w:rsidRDefault="00172A82" w:rsidP="00CD3202">
            <w:pPr>
              <w:tabs>
                <w:tab w:val="left" w:pos="2160"/>
              </w:tabs>
              <w:jc w:val="both"/>
              <w:rPr>
                <w:rFonts w:ascii="Book Antiqua" w:hAnsi="Book Antiqua" w:cs="Times New Roman"/>
                <w:b/>
                <w:bCs/>
                <w:color w:val="002060"/>
                <w:sz w:val="28"/>
                <w:szCs w:val="28"/>
                <w:highlight w:val="yellow"/>
              </w:rPr>
            </w:pPr>
            <w:r w:rsidRPr="00172A82">
              <w:rPr>
                <w:rFonts w:ascii="Book Antiqua" w:hAnsi="Book Antiqua"/>
              </w:rPr>
              <w:t xml:space="preserve">Processing of the </w:t>
            </w:r>
            <w:proofErr w:type="spellStart"/>
            <w:r w:rsidRPr="00172A82">
              <w:rPr>
                <w:rFonts w:ascii="Book Antiqua" w:hAnsi="Book Antiqua"/>
              </w:rPr>
              <w:t>demat</w:t>
            </w:r>
            <w:proofErr w:type="spellEnd"/>
            <w:r w:rsidRPr="00172A82">
              <w:rPr>
                <w:rFonts w:ascii="Book Antiqua" w:hAnsi="Book Antiqua"/>
              </w:rPr>
              <w:t xml:space="preserve"> request form by the Participants.</w:t>
            </w:r>
          </w:p>
        </w:tc>
        <w:tc>
          <w:tcPr>
            <w:tcW w:w="1440" w:type="dxa"/>
            <w:shd w:val="clear" w:color="auto" w:fill="auto"/>
          </w:tcPr>
          <w:p w14:paraId="2812EFFE" w14:textId="15D8E581" w:rsidR="00172A82" w:rsidRPr="0000691C" w:rsidRDefault="00172A82" w:rsidP="00CD3202">
            <w:pPr>
              <w:tabs>
                <w:tab w:val="left" w:pos="2160"/>
              </w:tabs>
              <w:jc w:val="both"/>
              <w:rPr>
                <w:rFonts w:ascii="Book Antiqua" w:hAnsi="Book Antiqua" w:cs="Times New Roman"/>
                <w:b/>
                <w:bCs/>
                <w:color w:val="002060"/>
                <w:highlight w:val="yellow"/>
              </w:rPr>
            </w:pPr>
            <w:r w:rsidRPr="0000691C">
              <w:rPr>
                <w:rFonts w:ascii="Book Antiqua" w:hAnsi="Book Antiqua" w:cs="Times New Roman"/>
                <w:b/>
                <w:bCs/>
                <w:color w:val="002060"/>
                <w:highlight w:val="yellow"/>
              </w:rPr>
              <w:t>7 days</w:t>
            </w:r>
          </w:p>
        </w:tc>
        <w:tc>
          <w:tcPr>
            <w:tcW w:w="1890" w:type="dxa"/>
            <w:vMerge/>
            <w:shd w:val="clear" w:color="auto" w:fill="FFC000"/>
          </w:tcPr>
          <w:p w14:paraId="798DAF66" w14:textId="77777777" w:rsidR="00172A82" w:rsidRPr="00172A82" w:rsidRDefault="00172A82" w:rsidP="00CD3202">
            <w:pPr>
              <w:tabs>
                <w:tab w:val="left" w:pos="2160"/>
              </w:tabs>
              <w:jc w:val="both"/>
              <w:rPr>
                <w:rFonts w:ascii="Book Antiqua" w:hAnsi="Book Antiqua" w:cs="Times New Roman"/>
                <w:b/>
                <w:bCs/>
                <w:color w:val="002060"/>
                <w:sz w:val="28"/>
                <w:szCs w:val="28"/>
                <w:highlight w:val="yellow"/>
              </w:rPr>
            </w:pPr>
          </w:p>
        </w:tc>
        <w:tc>
          <w:tcPr>
            <w:tcW w:w="2245" w:type="dxa"/>
          </w:tcPr>
          <w:p w14:paraId="6C21C16C" w14:textId="77777777" w:rsidR="00172A82" w:rsidRDefault="00172A82" w:rsidP="00CD3202">
            <w:pPr>
              <w:tabs>
                <w:tab w:val="left" w:pos="2160"/>
              </w:tabs>
              <w:jc w:val="both"/>
              <w:rPr>
                <w:rFonts w:ascii="Book Antiqua" w:hAnsi="Book Antiqua"/>
              </w:rPr>
            </w:pPr>
            <w:r w:rsidRPr="00172A82">
              <w:rPr>
                <w:rFonts w:ascii="Book Antiqua" w:hAnsi="Book Antiqua"/>
              </w:rPr>
              <w:t>Regulation 74 (4) of SEBI (Depositories &amp; Participants) Regulations, 2018</w:t>
            </w:r>
          </w:p>
          <w:p w14:paraId="4B8ECAE0" w14:textId="3A15A9D9" w:rsidR="00BF3A37" w:rsidRPr="00172A82" w:rsidRDefault="00BF3A37" w:rsidP="00CD3202">
            <w:pPr>
              <w:tabs>
                <w:tab w:val="left" w:pos="2160"/>
              </w:tabs>
              <w:jc w:val="both"/>
              <w:rPr>
                <w:rFonts w:ascii="Book Antiqua" w:hAnsi="Book Antiqua" w:cs="Times New Roman"/>
                <w:b/>
                <w:bCs/>
                <w:color w:val="002060"/>
                <w:sz w:val="28"/>
                <w:szCs w:val="28"/>
                <w:highlight w:val="yellow"/>
              </w:rPr>
            </w:pPr>
          </w:p>
        </w:tc>
      </w:tr>
      <w:tr w:rsidR="00172A82" w14:paraId="4A80A6D0" w14:textId="77777777" w:rsidTr="0000691C">
        <w:tc>
          <w:tcPr>
            <w:tcW w:w="895" w:type="dxa"/>
          </w:tcPr>
          <w:p w14:paraId="510D1FEE" w14:textId="734B4EE1" w:rsidR="00172A82" w:rsidRPr="00172A82" w:rsidRDefault="00172A82" w:rsidP="00CD3202">
            <w:pPr>
              <w:tabs>
                <w:tab w:val="left" w:pos="2160"/>
              </w:tabs>
              <w:jc w:val="both"/>
              <w:rPr>
                <w:rFonts w:asciiTheme="majorHAnsi" w:hAnsiTheme="majorHAnsi" w:cs="Times New Roman"/>
                <w:b/>
                <w:bCs/>
                <w:color w:val="002060"/>
                <w:sz w:val="28"/>
                <w:szCs w:val="28"/>
              </w:rPr>
            </w:pPr>
            <w:r w:rsidRPr="00172A82">
              <w:rPr>
                <w:rFonts w:asciiTheme="majorHAnsi" w:hAnsiTheme="majorHAnsi" w:cs="Times New Roman"/>
                <w:b/>
                <w:bCs/>
                <w:color w:val="002060"/>
                <w:sz w:val="28"/>
                <w:szCs w:val="28"/>
              </w:rPr>
              <w:t>3</w:t>
            </w:r>
          </w:p>
        </w:tc>
        <w:tc>
          <w:tcPr>
            <w:tcW w:w="2880" w:type="dxa"/>
          </w:tcPr>
          <w:p w14:paraId="7F8ED3BC" w14:textId="42A3A47A" w:rsidR="00172A82" w:rsidRPr="00172A82" w:rsidRDefault="00172A82" w:rsidP="00CD3202">
            <w:pPr>
              <w:tabs>
                <w:tab w:val="left" w:pos="2160"/>
              </w:tabs>
              <w:jc w:val="both"/>
              <w:rPr>
                <w:rFonts w:ascii="Book Antiqua" w:hAnsi="Book Antiqua" w:cs="Times New Roman"/>
                <w:b/>
                <w:bCs/>
                <w:color w:val="002060"/>
                <w:sz w:val="28"/>
                <w:szCs w:val="28"/>
                <w:highlight w:val="yellow"/>
              </w:rPr>
            </w:pPr>
            <w:r w:rsidRPr="00172A82">
              <w:rPr>
                <w:rFonts w:ascii="Book Antiqua" w:hAnsi="Book Antiqua"/>
              </w:rPr>
              <w:t xml:space="preserve">KYC application form and supporting documents of </w:t>
            </w:r>
            <w:r w:rsidRPr="00172A82">
              <w:rPr>
                <w:rFonts w:ascii="Book Antiqua" w:hAnsi="Book Antiqua"/>
              </w:rPr>
              <w:lastRenderedPageBreak/>
              <w:t>the clients to be uploaded on system of KRA within 10 working days.</w:t>
            </w:r>
          </w:p>
        </w:tc>
        <w:tc>
          <w:tcPr>
            <w:tcW w:w="1440" w:type="dxa"/>
            <w:shd w:val="clear" w:color="auto" w:fill="auto"/>
          </w:tcPr>
          <w:p w14:paraId="255DD12E" w14:textId="283FE671" w:rsidR="00172A82" w:rsidRPr="0000691C" w:rsidRDefault="00172A82" w:rsidP="00CD3202">
            <w:pPr>
              <w:tabs>
                <w:tab w:val="left" w:pos="2160"/>
              </w:tabs>
              <w:jc w:val="both"/>
              <w:rPr>
                <w:rFonts w:ascii="Book Antiqua" w:hAnsi="Book Antiqua" w:cs="Times New Roman"/>
                <w:b/>
                <w:bCs/>
                <w:color w:val="002060"/>
                <w:highlight w:val="yellow"/>
              </w:rPr>
            </w:pPr>
            <w:r w:rsidRPr="0000691C">
              <w:rPr>
                <w:rFonts w:ascii="Book Antiqua" w:hAnsi="Book Antiqua" w:cs="Times New Roman"/>
                <w:b/>
                <w:bCs/>
                <w:color w:val="002060"/>
                <w:highlight w:val="yellow"/>
              </w:rPr>
              <w:lastRenderedPageBreak/>
              <w:t>10 days</w:t>
            </w:r>
          </w:p>
        </w:tc>
        <w:tc>
          <w:tcPr>
            <w:tcW w:w="1890" w:type="dxa"/>
            <w:vMerge/>
            <w:shd w:val="clear" w:color="auto" w:fill="FFC000"/>
          </w:tcPr>
          <w:p w14:paraId="1B2E8B2F" w14:textId="77777777" w:rsidR="00172A82" w:rsidRPr="00172A82" w:rsidRDefault="00172A82" w:rsidP="00CD3202">
            <w:pPr>
              <w:tabs>
                <w:tab w:val="left" w:pos="2160"/>
              </w:tabs>
              <w:jc w:val="both"/>
              <w:rPr>
                <w:rFonts w:ascii="Book Antiqua" w:hAnsi="Book Antiqua" w:cs="Times New Roman"/>
                <w:b/>
                <w:bCs/>
                <w:color w:val="002060"/>
                <w:sz w:val="28"/>
                <w:szCs w:val="28"/>
                <w:highlight w:val="yellow"/>
              </w:rPr>
            </w:pPr>
          </w:p>
        </w:tc>
        <w:tc>
          <w:tcPr>
            <w:tcW w:w="2245" w:type="dxa"/>
          </w:tcPr>
          <w:p w14:paraId="639E49C3" w14:textId="21698B08" w:rsidR="00172A82" w:rsidRPr="00172A82" w:rsidRDefault="00172A82" w:rsidP="00CD3202">
            <w:pPr>
              <w:tabs>
                <w:tab w:val="left" w:pos="2160"/>
              </w:tabs>
              <w:jc w:val="both"/>
              <w:rPr>
                <w:rFonts w:ascii="Book Antiqua" w:hAnsi="Book Antiqua" w:cs="Times New Roman"/>
                <w:b/>
                <w:bCs/>
                <w:color w:val="002060"/>
                <w:sz w:val="28"/>
                <w:szCs w:val="28"/>
                <w:highlight w:val="yellow"/>
              </w:rPr>
            </w:pPr>
            <w:r w:rsidRPr="00172A82">
              <w:rPr>
                <w:rFonts w:ascii="Book Antiqua" w:hAnsi="Book Antiqua"/>
              </w:rPr>
              <w:t xml:space="preserve">SEBI circular no. MIRSD/Cir26/2011 </w:t>
            </w:r>
            <w:r w:rsidRPr="00172A82">
              <w:rPr>
                <w:rFonts w:ascii="Book Antiqua" w:hAnsi="Book Antiqua"/>
              </w:rPr>
              <w:lastRenderedPageBreak/>
              <w:t>dated December 23, 2011.</w:t>
            </w:r>
          </w:p>
        </w:tc>
      </w:tr>
    </w:tbl>
    <w:p w14:paraId="445FD5F7" w14:textId="317441C8" w:rsidR="00CD3202" w:rsidRDefault="00CD3202" w:rsidP="00CD3202">
      <w:pPr>
        <w:tabs>
          <w:tab w:val="left" w:pos="2160"/>
        </w:tabs>
        <w:spacing w:after="0" w:line="240" w:lineRule="auto"/>
        <w:jc w:val="both"/>
        <w:rPr>
          <w:rFonts w:asciiTheme="majorHAnsi" w:hAnsiTheme="majorHAnsi" w:cs="Times New Roman"/>
          <w:b/>
          <w:bCs/>
          <w:color w:val="002060"/>
          <w:sz w:val="28"/>
          <w:szCs w:val="28"/>
          <w:highlight w:val="yellow"/>
        </w:rPr>
      </w:pPr>
    </w:p>
    <w:p w14:paraId="643CD11F" w14:textId="77777777" w:rsidR="00CF294F" w:rsidRDefault="00CF294F" w:rsidP="00CD3202">
      <w:pPr>
        <w:tabs>
          <w:tab w:val="left" w:pos="2160"/>
        </w:tabs>
        <w:spacing w:after="0" w:line="240" w:lineRule="auto"/>
        <w:jc w:val="both"/>
        <w:rPr>
          <w:rFonts w:ascii="Book Antiqua" w:hAnsi="Book Antiqua" w:cs="Times New Roman"/>
          <w:b/>
          <w:bCs/>
          <w:color w:val="002060"/>
          <w:sz w:val="28"/>
          <w:szCs w:val="28"/>
          <w:u w:val="single"/>
        </w:rPr>
      </w:pPr>
    </w:p>
    <w:p w14:paraId="540C6335" w14:textId="6BB04465" w:rsidR="00FA7B58" w:rsidRDefault="00FA7B58" w:rsidP="00CF294F">
      <w:pPr>
        <w:shd w:val="clear" w:color="auto" w:fill="FFC000"/>
        <w:tabs>
          <w:tab w:val="left" w:pos="2160"/>
        </w:tabs>
        <w:spacing w:after="0" w:line="240" w:lineRule="auto"/>
        <w:jc w:val="both"/>
        <w:rPr>
          <w:rFonts w:ascii="Book Antiqua" w:hAnsi="Book Antiqua" w:cs="Times New Roman"/>
          <w:b/>
          <w:bCs/>
          <w:color w:val="002060"/>
          <w:sz w:val="28"/>
          <w:szCs w:val="28"/>
          <w:u w:val="single"/>
        </w:rPr>
      </w:pPr>
      <w:r w:rsidRPr="00BF3A37">
        <w:rPr>
          <w:rFonts w:ascii="Book Antiqua" w:hAnsi="Book Antiqua" w:cs="Times New Roman"/>
          <w:b/>
          <w:bCs/>
          <w:color w:val="002060"/>
          <w:sz w:val="28"/>
          <w:szCs w:val="28"/>
          <w:u w:val="single"/>
        </w:rPr>
        <w:t>Kind</w:t>
      </w:r>
      <w:r w:rsidR="00BF3A37" w:rsidRPr="00BF3A37">
        <w:rPr>
          <w:rFonts w:ascii="Book Antiqua" w:hAnsi="Book Antiqua" w:cs="Times New Roman"/>
          <w:b/>
          <w:bCs/>
          <w:color w:val="002060"/>
          <w:sz w:val="28"/>
          <w:szCs w:val="28"/>
          <w:u w:val="single"/>
        </w:rPr>
        <w:t xml:space="preserve">ly note that: </w:t>
      </w:r>
    </w:p>
    <w:p w14:paraId="7EE61320" w14:textId="5B78B154" w:rsidR="00BF3A37" w:rsidRDefault="00BF3A37" w:rsidP="00CD3202">
      <w:pPr>
        <w:tabs>
          <w:tab w:val="left" w:pos="2160"/>
        </w:tabs>
        <w:spacing w:after="0" w:line="240" w:lineRule="auto"/>
        <w:jc w:val="both"/>
        <w:rPr>
          <w:rFonts w:ascii="Book Antiqua" w:hAnsi="Book Antiqua" w:cs="Times New Roman"/>
          <w:b/>
          <w:bCs/>
          <w:color w:val="002060"/>
          <w:sz w:val="28"/>
          <w:szCs w:val="28"/>
          <w:u w:val="single"/>
        </w:rPr>
      </w:pPr>
    </w:p>
    <w:p w14:paraId="4037C359" w14:textId="6CC8EB79" w:rsidR="00BF3A37" w:rsidRPr="00BF3A37" w:rsidRDefault="00BF3A37" w:rsidP="00BF3A37">
      <w:pPr>
        <w:pStyle w:val="ListParagraph"/>
        <w:numPr>
          <w:ilvl w:val="0"/>
          <w:numId w:val="23"/>
        </w:numPr>
        <w:tabs>
          <w:tab w:val="left" w:pos="2160"/>
        </w:tabs>
        <w:spacing w:after="0" w:line="240" w:lineRule="auto"/>
        <w:jc w:val="both"/>
        <w:rPr>
          <w:rFonts w:ascii="Book Antiqua" w:hAnsi="Book Antiqua" w:cs="Times New Roman"/>
          <w:b/>
          <w:bCs/>
          <w:color w:val="002060"/>
          <w:sz w:val="28"/>
          <w:szCs w:val="28"/>
          <w:u w:val="single"/>
        </w:rPr>
      </w:pPr>
      <w:r w:rsidRPr="00BF3A37">
        <w:rPr>
          <w:rFonts w:ascii="Book Antiqua" w:hAnsi="Book Antiqua"/>
        </w:rPr>
        <w:t>As specified in the table above, the period beginning from March 23, 2020 till May 17, 2020 shall be excluded for computing the existing timelines specified in Regulation 74 (4) and 74 (5) of SEBI (Depositories &amp; Participants) Regulations, 1996 and the aforementioned circular dated December 23, 2011. Further, a 15-day time period after May 17, 2020 is allowed to the SEBI registered intermediary, to clear the back log.</w:t>
      </w:r>
    </w:p>
    <w:p w14:paraId="6C4A7F93" w14:textId="010D169A" w:rsidR="00BF3A37" w:rsidRDefault="00BF3A37" w:rsidP="00CD3202">
      <w:pPr>
        <w:tabs>
          <w:tab w:val="left" w:pos="2160"/>
        </w:tabs>
        <w:spacing w:after="0" w:line="240" w:lineRule="auto"/>
        <w:jc w:val="both"/>
        <w:rPr>
          <w:rFonts w:ascii="Book Antiqua" w:hAnsi="Book Antiqua" w:cs="Times New Roman"/>
          <w:b/>
          <w:bCs/>
          <w:color w:val="002060"/>
          <w:sz w:val="28"/>
          <w:szCs w:val="28"/>
          <w:u w:val="single"/>
        </w:rPr>
      </w:pPr>
    </w:p>
    <w:p w14:paraId="2E8C7F52" w14:textId="77777777" w:rsidR="00FA7B58" w:rsidRDefault="00FA7B58" w:rsidP="00CD3202">
      <w:pPr>
        <w:tabs>
          <w:tab w:val="left" w:pos="2160"/>
        </w:tabs>
        <w:spacing w:after="0" w:line="240" w:lineRule="auto"/>
        <w:jc w:val="both"/>
        <w:rPr>
          <w:rFonts w:asciiTheme="majorHAnsi" w:hAnsiTheme="majorHAnsi" w:cs="Times New Roman"/>
          <w:b/>
          <w:bCs/>
          <w:color w:val="002060"/>
          <w:sz w:val="28"/>
          <w:szCs w:val="28"/>
          <w:highlight w:val="yellow"/>
        </w:rPr>
      </w:pPr>
    </w:p>
    <w:p w14:paraId="2BA04E3B" w14:textId="77777777" w:rsidR="00CD3202" w:rsidRPr="00DD5173" w:rsidRDefault="00CD3202" w:rsidP="00CD3202">
      <w:pPr>
        <w:tabs>
          <w:tab w:val="left" w:pos="2160"/>
        </w:tabs>
        <w:spacing w:after="0" w:line="240" w:lineRule="auto"/>
        <w:jc w:val="both"/>
        <w:rPr>
          <w:rFonts w:asciiTheme="majorHAnsi" w:hAnsiTheme="majorHAnsi" w:cs="Times New Roman"/>
          <w:b/>
          <w:bCs/>
          <w:color w:val="002060"/>
          <w:sz w:val="28"/>
          <w:szCs w:val="28"/>
        </w:rPr>
      </w:pPr>
      <w:r w:rsidRPr="00DD5173">
        <w:rPr>
          <w:rFonts w:asciiTheme="majorHAnsi" w:hAnsiTheme="majorHAnsi" w:cs="Times New Roman"/>
          <w:b/>
          <w:bCs/>
          <w:color w:val="002060"/>
          <w:sz w:val="28"/>
          <w:szCs w:val="28"/>
          <w:highlight w:val="yellow"/>
        </w:rPr>
        <w:t>Source:</w:t>
      </w:r>
      <w:r w:rsidRPr="00DD5173">
        <w:rPr>
          <w:rFonts w:asciiTheme="majorHAnsi" w:hAnsiTheme="majorHAnsi" w:cs="Times New Roman"/>
          <w:b/>
          <w:bCs/>
          <w:color w:val="002060"/>
          <w:sz w:val="28"/>
          <w:szCs w:val="28"/>
        </w:rPr>
        <w:t xml:space="preserve"> </w:t>
      </w:r>
    </w:p>
    <w:p w14:paraId="7541EAA7" w14:textId="64955017" w:rsidR="00CD3202" w:rsidRDefault="00172A82" w:rsidP="00CD3202">
      <w:pPr>
        <w:spacing w:after="0" w:line="240" w:lineRule="auto"/>
        <w:jc w:val="both"/>
      </w:pPr>
      <w:hyperlink r:id="rId7" w:history="1">
        <w:r w:rsidRPr="00E80AC3">
          <w:rPr>
            <w:rStyle w:val="Hyperlink"/>
          </w:rPr>
          <w:t>https://www.sebi.gov.in/legal/circulars/apr-2020/relaxation-in-time-period-for-certain-activities-carried-out-by-depository-participants-rtas-issuers-kras-stock-brokers_46524.html</w:t>
        </w:r>
      </w:hyperlink>
      <w:r>
        <w:t xml:space="preserve"> </w:t>
      </w:r>
    </w:p>
    <w:p w14:paraId="4F2E8149" w14:textId="77777777" w:rsidR="00172A82" w:rsidRDefault="00172A82" w:rsidP="00CD3202">
      <w:pPr>
        <w:spacing w:after="0" w:line="240" w:lineRule="auto"/>
        <w:jc w:val="both"/>
      </w:pPr>
    </w:p>
    <w:p w14:paraId="7CD3FED4" w14:textId="77777777" w:rsidR="00CD3202" w:rsidRPr="00DD5173" w:rsidRDefault="00CD3202" w:rsidP="00CD3202">
      <w:pPr>
        <w:spacing w:after="0" w:line="240" w:lineRule="auto"/>
        <w:jc w:val="both"/>
        <w:rPr>
          <w:rFonts w:ascii="Georgia" w:eastAsia="Times New Roman" w:hAnsi="Georgia" w:cs="Times New Roman"/>
          <w:color w:val="002060"/>
          <w:sz w:val="23"/>
          <w:szCs w:val="23"/>
        </w:rPr>
      </w:pPr>
      <w:r w:rsidRPr="00DD5173">
        <w:rPr>
          <w:rFonts w:ascii="Cambria" w:eastAsia="Times New Roman" w:hAnsi="Cambria" w:cs="Times New Roman"/>
          <w:b/>
          <w:bCs/>
          <w:color w:val="002060"/>
          <w:sz w:val="28"/>
          <w:szCs w:val="28"/>
        </w:rPr>
        <w:t>Disclaimer:</w:t>
      </w:r>
    </w:p>
    <w:p w14:paraId="6BE3F616" w14:textId="77777777" w:rsidR="00CD3202" w:rsidRPr="00DD5173" w:rsidRDefault="00CD3202" w:rsidP="00CD3202">
      <w:pPr>
        <w:spacing w:after="0" w:line="240" w:lineRule="auto"/>
        <w:jc w:val="both"/>
        <w:rPr>
          <w:rFonts w:ascii="Cambria" w:eastAsia="Times New Roman" w:hAnsi="Cambria" w:cs="Times New Roman"/>
          <w:color w:val="002060"/>
          <w:sz w:val="20"/>
          <w:szCs w:val="20"/>
        </w:rPr>
      </w:pPr>
      <w:r w:rsidRPr="00DD5173">
        <w:rPr>
          <w:rFonts w:ascii="Cambria" w:eastAsia="Times New Roman" w:hAnsi="Cambria" w:cs="Times New Roman"/>
          <w:color w:val="002060"/>
          <w:sz w:val="20"/>
          <w:szCs w:val="20"/>
        </w:rPr>
        <w:t>IN NO EVENT THE AUTHOR SHALL BE LIABLE FOR ANY DIRECT, INDIRECT, SPECIAL OR INCIDENTAL DAMAGE RESULTING FROM OR ARISING OUT OF OR IN CONNECTION WITH THE USE OF THIS INFORMATION.</w:t>
      </w:r>
    </w:p>
    <w:p w14:paraId="23649990" w14:textId="77777777" w:rsidR="00CD3202" w:rsidRPr="00DD5173" w:rsidRDefault="00CD3202" w:rsidP="00CD3202">
      <w:pPr>
        <w:rPr>
          <w:rFonts w:ascii="Cambria" w:eastAsia="Times New Roman" w:hAnsi="Cambria" w:cs="Times New Roman"/>
          <w:color w:val="002060"/>
          <w:sz w:val="20"/>
          <w:szCs w:val="20"/>
        </w:rPr>
      </w:pPr>
    </w:p>
    <w:p w14:paraId="6563EE9F" w14:textId="77777777" w:rsidR="00CD3202" w:rsidRPr="00DD5173" w:rsidRDefault="00CD3202" w:rsidP="00CD3202">
      <w:pPr>
        <w:rPr>
          <w:rFonts w:ascii="Cambria" w:eastAsia="Times New Roman" w:hAnsi="Cambria" w:cs="Times New Roman"/>
          <w:b/>
          <w:bCs/>
          <w:color w:val="002060"/>
          <w:sz w:val="20"/>
          <w:szCs w:val="20"/>
        </w:rPr>
      </w:pPr>
    </w:p>
    <w:p w14:paraId="45C62446" w14:textId="77777777" w:rsidR="00CD3202" w:rsidRPr="00DD5173" w:rsidRDefault="00CD3202" w:rsidP="00CD3202">
      <w:pPr>
        <w:spacing w:after="0" w:line="240" w:lineRule="auto"/>
        <w:jc w:val="both"/>
        <w:rPr>
          <w:rFonts w:ascii="Cambria" w:eastAsia="Times New Roman" w:hAnsi="Cambria" w:cs="Times New Roman"/>
          <w:color w:val="002060"/>
          <w:sz w:val="26"/>
          <w:szCs w:val="26"/>
        </w:rPr>
      </w:pPr>
    </w:p>
    <w:p w14:paraId="5D6A7B74" w14:textId="77777777" w:rsidR="00CD3202" w:rsidRPr="00DD5173" w:rsidRDefault="00CD3202" w:rsidP="00CD3202">
      <w:pPr>
        <w:spacing w:after="0" w:line="240" w:lineRule="auto"/>
        <w:jc w:val="both"/>
        <w:rPr>
          <w:rFonts w:asciiTheme="majorHAnsi" w:hAnsiTheme="majorHAnsi" w:cs="Times New Roman"/>
          <w:b/>
          <w:bCs/>
          <w:color w:val="002060"/>
        </w:rPr>
      </w:pPr>
    </w:p>
    <w:sectPr w:rsidR="00CD3202" w:rsidRPr="00DD5173" w:rsidSect="008B3C1D">
      <w:pgSz w:w="12240" w:h="15840"/>
      <w:pgMar w:top="1440" w:right="1440" w:bottom="90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CD1473" w14:textId="77777777" w:rsidR="00FD54CA" w:rsidRDefault="00FD54CA" w:rsidP="00880398">
      <w:pPr>
        <w:spacing w:after="0" w:line="240" w:lineRule="auto"/>
      </w:pPr>
      <w:r>
        <w:separator/>
      </w:r>
    </w:p>
  </w:endnote>
  <w:endnote w:type="continuationSeparator" w:id="0">
    <w:p w14:paraId="120221BA" w14:textId="77777777" w:rsidR="00FD54CA" w:rsidRDefault="00FD54CA" w:rsidP="008803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9A831D" w14:textId="77777777" w:rsidR="00FD54CA" w:rsidRDefault="00FD54CA" w:rsidP="00880398">
      <w:pPr>
        <w:spacing w:after="0" w:line="240" w:lineRule="auto"/>
      </w:pPr>
      <w:r>
        <w:separator/>
      </w:r>
    </w:p>
  </w:footnote>
  <w:footnote w:type="continuationSeparator" w:id="0">
    <w:p w14:paraId="3E622F08" w14:textId="77777777" w:rsidR="00FD54CA" w:rsidRDefault="00FD54CA" w:rsidP="008803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2F4CE8"/>
    <w:multiLevelType w:val="hybridMultilevel"/>
    <w:tmpl w:val="B4AE0456"/>
    <w:lvl w:ilvl="0" w:tplc="99FE3258">
      <w:start w:val="2"/>
      <w:numFmt w:val="bullet"/>
      <w:lvlText w:val="-"/>
      <w:lvlJc w:val="left"/>
      <w:pPr>
        <w:ind w:left="720" w:hanging="360"/>
      </w:pPr>
      <w:rPr>
        <w:rFonts w:ascii="Cambria" w:eastAsia="Times New Roman" w:hAnsi="Cambr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007FE0"/>
    <w:multiLevelType w:val="hybridMultilevel"/>
    <w:tmpl w:val="C116084A"/>
    <w:lvl w:ilvl="0" w:tplc="66A8B66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9D4B6D"/>
    <w:multiLevelType w:val="hybridMultilevel"/>
    <w:tmpl w:val="C4D602B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5F6085"/>
    <w:multiLevelType w:val="hybridMultilevel"/>
    <w:tmpl w:val="1870D55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2A554FE"/>
    <w:multiLevelType w:val="hybridMultilevel"/>
    <w:tmpl w:val="549AF380"/>
    <w:lvl w:ilvl="0" w:tplc="0409000F">
      <w:start w:val="1"/>
      <w:numFmt w:val="decimal"/>
      <w:lvlText w:val="%1."/>
      <w:lvlJc w:val="left"/>
      <w:pPr>
        <w:ind w:left="720" w:hanging="360"/>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F21BA7"/>
    <w:multiLevelType w:val="hybridMultilevel"/>
    <w:tmpl w:val="0988EF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9A62F7"/>
    <w:multiLevelType w:val="hybridMultilevel"/>
    <w:tmpl w:val="70CA53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9E97C63"/>
    <w:multiLevelType w:val="hybridMultilevel"/>
    <w:tmpl w:val="6796546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B2A2BF4"/>
    <w:multiLevelType w:val="hybridMultilevel"/>
    <w:tmpl w:val="BA48DFD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5DB4C2E"/>
    <w:multiLevelType w:val="hybridMultilevel"/>
    <w:tmpl w:val="CBFE726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CB52811"/>
    <w:multiLevelType w:val="hybridMultilevel"/>
    <w:tmpl w:val="9426F4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F061B5B"/>
    <w:multiLevelType w:val="hybridMultilevel"/>
    <w:tmpl w:val="5852A5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32B0A96"/>
    <w:multiLevelType w:val="hybridMultilevel"/>
    <w:tmpl w:val="DF64B560"/>
    <w:lvl w:ilvl="0" w:tplc="93B29522">
      <w:start w:val="1"/>
      <w:numFmt w:val="lowerLetter"/>
      <w:lvlText w:val="%1)"/>
      <w:lvlJc w:val="left"/>
      <w:pPr>
        <w:ind w:left="720" w:hanging="360"/>
      </w:pPr>
      <w:rPr>
        <w:rFonts w:ascii="Times New Roman" w:hAnsi="Times New Roman" w:cs="Times New Roman" w:hint="default"/>
        <w:b w:val="0"/>
        <w:sz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ADA58AC"/>
    <w:multiLevelType w:val="hybridMultilevel"/>
    <w:tmpl w:val="117031A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2B540F9"/>
    <w:multiLevelType w:val="hybridMultilevel"/>
    <w:tmpl w:val="B4641396"/>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54DD73F0"/>
    <w:multiLevelType w:val="hybridMultilevel"/>
    <w:tmpl w:val="D33AF97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D2C3257"/>
    <w:multiLevelType w:val="multilevel"/>
    <w:tmpl w:val="F508E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E6F0094"/>
    <w:multiLevelType w:val="hybridMultilevel"/>
    <w:tmpl w:val="B0E27A6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57A358F"/>
    <w:multiLevelType w:val="hybridMultilevel"/>
    <w:tmpl w:val="8D464A78"/>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6E64304"/>
    <w:multiLevelType w:val="hybridMultilevel"/>
    <w:tmpl w:val="67D4A9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1505682"/>
    <w:multiLevelType w:val="hybridMultilevel"/>
    <w:tmpl w:val="14543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C756361"/>
    <w:multiLevelType w:val="hybridMultilevel"/>
    <w:tmpl w:val="7DDE3876"/>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2" w15:restartNumberingAfterBreak="0">
    <w:nsid w:val="7FB514B3"/>
    <w:multiLevelType w:val="multilevel"/>
    <w:tmpl w:val="3702A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2"/>
  </w:num>
  <w:num w:numId="2">
    <w:abstractNumId w:val="16"/>
  </w:num>
  <w:num w:numId="3">
    <w:abstractNumId w:val="19"/>
  </w:num>
  <w:num w:numId="4">
    <w:abstractNumId w:val="5"/>
  </w:num>
  <w:num w:numId="5">
    <w:abstractNumId w:val="11"/>
  </w:num>
  <w:num w:numId="6">
    <w:abstractNumId w:val="9"/>
  </w:num>
  <w:num w:numId="7">
    <w:abstractNumId w:val="17"/>
  </w:num>
  <w:num w:numId="8">
    <w:abstractNumId w:val="12"/>
  </w:num>
  <w:num w:numId="9">
    <w:abstractNumId w:val="18"/>
  </w:num>
  <w:num w:numId="10">
    <w:abstractNumId w:val="13"/>
  </w:num>
  <w:num w:numId="11">
    <w:abstractNumId w:val="3"/>
  </w:num>
  <w:num w:numId="12">
    <w:abstractNumId w:val="4"/>
  </w:num>
  <w:num w:numId="13">
    <w:abstractNumId w:val="1"/>
  </w:num>
  <w:num w:numId="14">
    <w:abstractNumId w:val="14"/>
  </w:num>
  <w:num w:numId="15">
    <w:abstractNumId w:val="6"/>
  </w:num>
  <w:num w:numId="16">
    <w:abstractNumId w:val="0"/>
  </w:num>
  <w:num w:numId="17">
    <w:abstractNumId w:val="15"/>
  </w:num>
  <w:num w:numId="18">
    <w:abstractNumId w:val="8"/>
  </w:num>
  <w:num w:numId="19">
    <w:abstractNumId w:val="2"/>
  </w:num>
  <w:num w:numId="20">
    <w:abstractNumId w:val="20"/>
  </w:num>
  <w:num w:numId="21">
    <w:abstractNumId w:val="7"/>
  </w:num>
  <w:num w:numId="22">
    <w:abstractNumId w:val="10"/>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C40"/>
    <w:rsid w:val="00001D30"/>
    <w:rsid w:val="0000691C"/>
    <w:rsid w:val="00056D6C"/>
    <w:rsid w:val="00060175"/>
    <w:rsid w:val="00072D6E"/>
    <w:rsid w:val="000941DB"/>
    <w:rsid w:val="00110FC1"/>
    <w:rsid w:val="00136718"/>
    <w:rsid w:val="0015285F"/>
    <w:rsid w:val="00172A82"/>
    <w:rsid w:val="001732F3"/>
    <w:rsid w:val="00177084"/>
    <w:rsid w:val="001D0A66"/>
    <w:rsid w:val="001D3FA2"/>
    <w:rsid w:val="001D4880"/>
    <w:rsid w:val="001D6987"/>
    <w:rsid w:val="001F198E"/>
    <w:rsid w:val="00224C3B"/>
    <w:rsid w:val="00253227"/>
    <w:rsid w:val="00255C3E"/>
    <w:rsid w:val="002B612F"/>
    <w:rsid w:val="002C531A"/>
    <w:rsid w:val="002E4DB4"/>
    <w:rsid w:val="002F2D87"/>
    <w:rsid w:val="00350A33"/>
    <w:rsid w:val="00385B48"/>
    <w:rsid w:val="003A6373"/>
    <w:rsid w:val="003C043A"/>
    <w:rsid w:val="00410962"/>
    <w:rsid w:val="00413D73"/>
    <w:rsid w:val="00434D8E"/>
    <w:rsid w:val="004360CA"/>
    <w:rsid w:val="004371C1"/>
    <w:rsid w:val="00460258"/>
    <w:rsid w:val="00474325"/>
    <w:rsid w:val="00474988"/>
    <w:rsid w:val="004773D0"/>
    <w:rsid w:val="00490D0F"/>
    <w:rsid w:val="004A1E0D"/>
    <w:rsid w:val="00504B17"/>
    <w:rsid w:val="00506EBF"/>
    <w:rsid w:val="0058059E"/>
    <w:rsid w:val="00585E89"/>
    <w:rsid w:val="005A7F2C"/>
    <w:rsid w:val="005D60ED"/>
    <w:rsid w:val="005E270B"/>
    <w:rsid w:val="005F3C7E"/>
    <w:rsid w:val="00604BBB"/>
    <w:rsid w:val="006429F8"/>
    <w:rsid w:val="006910D8"/>
    <w:rsid w:val="006C034B"/>
    <w:rsid w:val="006D49DF"/>
    <w:rsid w:val="006E3C41"/>
    <w:rsid w:val="006F475F"/>
    <w:rsid w:val="00707352"/>
    <w:rsid w:val="0073614E"/>
    <w:rsid w:val="00772B62"/>
    <w:rsid w:val="0077444A"/>
    <w:rsid w:val="00780665"/>
    <w:rsid w:val="00785C28"/>
    <w:rsid w:val="007B753E"/>
    <w:rsid w:val="007C44B4"/>
    <w:rsid w:val="007C643B"/>
    <w:rsid w:val="007F340B"/>
    <w:rsid w:val="00806B95"/>
    <w:rsid w:val="00827F7D"/>
    <w:rsid w:val="00861CFE"/>
    <w:rsid w:val="00871F6F"/>
    <w:rsid w:val="00873541"/>
    <w:rsid w:val="00880398"/>
    <w:rsid w:val="0088725C"/>
    <w:rsid w:val="008B2F63"/>
    <w:rsid w:val="008B3C1D"/>
    <w:rsid w:val="008E2FDA"/>
    <w:rsid w:val="008F3D2F"/>
    <w:rsid w:val="00902B61"/>
    <w:rsid w:val="009245D7"/>
    <w:rsid w:val="0095337A"/>
    <w:rsid w:val="00986C49"/>
    <w:rsid w:val="009A0B32"/>
    <w:rsid w:val="009A4C7C"/>
    <w:rsid w:val="009A5BC5"/>
    <w:rsid w:val="009B7E9F"/>
    <w:rsid w:val="009E3E14"/>
    <w:rsid w:val="00A166AC"/>
    <w:rsid w:val="00A63412"/>
    <w:rsid w:val="00A92810"/>
    <w:rsid w:val="00AA7AEA"/>
    <w:rsid w:val="00AB53B0"/>
    <w:rsid w:val="00B13FAA"/>
    <w:rsid w:val="00B24ED3"/>
    <w:rsid w:val="00B333F5"/>
    <w:rsid w:val="00B4408B"/>
    <w:rsid w:val="00B53DCE"/>
    <w:rsid w:val="00B72FFE"/>
    <w:rsid w:val="00B81FDA"/>
    <w:rsid w:val="00BA600F"/>
    <w:rsid w:val="00BE2C40"/>
    <w:rsid w:val="00BF3A37"/>
    <w:rsid w:val="00C31F4E"/>
    <w:rsid w:val="00C4722A"/>
    <w:rsid w:val="00C5023B"/>
    <w:rsid w:val="00C8649C"/>
    <w:rsid w:val="00CB3EBE"/>
    <w:rsid w:val="00CD3202"/>
    <w:rsid w:val="00CD5A2E"/>
    <w:rsid w:val="00CF294F"/>
    <w:rsid w:val="00CF50DA"/>
    <w:rsid w:val="00D21AD0"/>
    <w:rsid w:val="00D458DA"/>
    <w:rsid w:val="00D56C23"/>
    <w:rsid w:val="00D6045A"/>
    <w:rsid w:val="00D61E72"/>
    <w:rsid w:val="00D93D91"/>
    <w:rsid w:val="00DA0C35"/>
    <w:rsid w:val="00DA49FF"/>
    <w:rsid w:val="00DD07BE"/>
    <w:rsid w:val="00DD5173"/>
    <w:rsid w:val="00DE2842"/>
    <w:rsid w:val="00DF4AA6"/>
    <w:rsid w:val="00E950FE"/>
    <w:rsid w:val="00E97E52"/>
    <w:rsid w:val="00EC6470"/>
    <w:rsid w:val="00ED2E3B"/>
    <w:rsid w:val="00F0153F"/>
    <w:rsid w:val="00F07D62"/>
    <w:rsid w:val="00F14F2B"/>
    <w:rsid w:val="00F26ADC"/>
    <w:rsid w:val="00F42899"/>
    <w:rsid w:val="00F46DAD"/>
    <w:rsid w:val="00F51460"/>
    <w:rsid w:val="00F67E49"/>
    <w:rsid w:val="00F832F9"/>
    <w:rsid w:val="00FA7B58"/>
    <w:rsid w:val="00FB7F7A"/>
    <w:rsid w:val="00FD3EA0"/>
    <w:rsid w:val="00FD54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ACE7A"/>
  <w15:docId w15:val="{3A7E34F1-CB25-456D-9B4C-14FC0034F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58D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F475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85B48"/>
    <w:rPr>
      <w:b/>
      <w:bCs/>
    </w:rPr>
  </w:style>
  <w:style w:type="paragraph" w:styleId="ListParagraph">
    <w:name w:val="List Paragraph"/>
    <w:basedOn w:val="Normal"/>
    <w:uiPriority w:val="34"/>
    <w:qFormat/>
    <w:rsid w:val="00001D30"/>
    <w:pPr>
      <w:ind w:left="720"/>
      <w:contextualSpacing/>
    </w:pPr>
  </w:style>
  <w:style w:type="paragraph" w:styleId="Header">
    <w:name w:val="header"/>
    <w:basedOn w:val="Normal"/>
    <w:link w:val="HeaderChar"/>
    <w:uiPriority w:val="99"/>
    <w:unhideWhenUsed/>
    <w:rsid w:val="0088039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0398"/>
  </w:style>
  <w:style w:type="paragraph" w:styleId="Footer">
    <w:name w:val="footer"/>
    <w:basedOn w:val="Normal"/>
    <w:link w:val="FooterChar"/>
    <w:uiPriority w:val="99"/>
    <w:unhideWhenUsed/>
    <w:rsid w:val="008803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0398"/>
  </w:style>
  <w:style w:type="paragraph" w:styleId="NoSpacing">
    <w:name w:val="No Spacing"/>
    <w:uiPriority w:val="1"/>
    <w:qFormat/>
    <w:rsid w:val="00490D0F"/>
    <w:pPr>
      <w:spacing w:after="0" w:line="240" w:lineRule="auto"/>
    </w:pPr>
  </w:style>
  <w:style w:type="character" w:styleId="Hyperlink">
    <w:name w:val="Hyperlink"/>
    <w:basedOn w:val="DefaultParagraphFont"/>
    <w:uiPriority w:val="99"/>
    <w:unhideWhenUsed/>
    <w:rsid w:val="00B4408B"/>
    <w:rPr>
      <w:color w:val="0000FF" w:themeColor="hyperlink"/>
      <w:u w:val="single"/>
    </w:rPr>
  </w:style>
  <w:style w:type="table" w:styleId="TableGrid">
    <w:name w:val="Table Grid"/>
    <w:basedOn w:val="TableNormal"/>
    <w:uiPriority w:val="59"/>
    <w:rsid w:val="00E97E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B7F7A"/>
    <w:rPr>
      <w:color w:val="605E5C"/>
      <w:shd w:val="clear" w:color="auto" w:fill="E1DFDD"/>
    </w:rPr>
  </w:style>
  <w:style w:type="paragraph" w:customStyle="1" w:styleId="Default">
    <w:name w:val="Default"/>
    <w:rsid w:val="00B333F5"/>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2342933">
      <w:bodyDiv w:val="1"/>
      <w:marLeft w:val="0"/>
      <w:marRight w:val="0"/>
      <w:marTop w:val="0"/>
      <w:marBottom w:val="0"/>
      <w:divBdr>
        <w:top w:val="none" w:sz="0" w:space="0" w:color="auto"/>
        <w:left w:val="none" w:sz="0" w:space="0" w:color="auto"/>
        <w:bottom w:val="none" w:sz="0" w:space="0" w:color="auto"/>
        <w:right w:val="none" w:sz="0" w:space="0" w:color="auto"/>
      </w:divBdr>
    </w:div>
    <w:div w:id="441844223">
      <w:bodyDiv w:val="1"/>
      <w:marLeft w:val="0"/>
      <w:marRight w:val="0"/>
      <w:marTop w:val="0"/>
      <w:marBottom w:val="0"/>
      <w:divBdr>
        <w:top w:val="none" w:sz="0" w:space="0" w:color="auto"/>
        <w:left w:val="none" w:sz="0" w:space="0" w:color="auto"/>
        <w:bottom w:val="none" w:sz="0" w:space="0" w:color="auto"/>
        <w:right w:val="none" w:sz="0" w:space="0" w:color="auto"/>
      </w:divBdr>
      <w:divsChild>
        <w:div w:id="731658377">
          <w:marLeft w:val="0"/>
          <w:marRight w:val="991"/>
          <w:marTop w:val="0"/>
          <w:marBottom w:val="0"/>
          <w:divBdr>
            <w:top w:val="none" w:sz="0" w:space="0" w:color="auto"/>
            <w:left w:val="none" w:sz="0" w:space="0" w:color="auto"/>
            <w:bottom w:val="none" w:sz="0" w:space="0" w:color="auto"/>
            <w:right w:val="none" w:sz="0" w:space="0" w:color="auto"/>
          </w:divBdr>
        </w:div>
        <w:div w:id="1978367999">
          <w:marLeft w:val="0"/>
          <w:marRight w:val="991"/>
          <w:marTop w:val="0"/>
          <w:marBottom w:val="0"/>
          <w:divBdr>
            <w:top w:val="none" w:sz="0" w:space="0" w:color="auto"/>
            <w:left w:val="none" w:sz="0" w:space="0" w:color="auto"/>
            <w:bottom w:val="none" w:sz="0" w:space="0" w:color="auto"/>
            <w:right w:val="none" w:sz="0" w:space="0" w:color="auto"/>
          </w:divBdr>
        </w:div>
      </w:divsChild>
    </w:div>
    <w:div w:id="1778593848">
      <w:bodyDiv w:val="1"/>
      <w:marLeft w:val="0"/>
      <w:marRight w:val="0"/>
      <w:marTop w:val="0"/>
      <w:marBottom w:val="0"/>
      <w:divBdr>
        <w:top w:val="none" w:sz="0" w:space="0" w:color="auto"/>
        <w:left w:val="none" w:sz="0" w:space="0" w:color="auto"/>
        <w:bottom w:val="none" w:sz="0" w:space="0" w:color="auto"/>
        <w:right w:val="none" w:sz="0" w:space="0" w:color="auto"/>
      </w:divBdr>
    </w:div>
    <w:div w:id="2061440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ebi.gov.in/legal/circulars/apr-2020/relaxation-in-time-period-for-certain-activities-carried-out-by-depository-participants-rtas-issuers-kras-stock-brokers_46524.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401</TotalTime>
  <Pages>2</Pages>
  <Words>409</Words>
  <Characters>2335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Home</cp:lastModifiedBy>
  <cp:revision>78</cp:revision>
  <dcterms:created xsi:type="dcterms:W3CDTF">2020-01-24T17:23:00Z</dcterms:created>
  <dcterms:modified xsi:type="dcterms:W3CDTF">2020-04-16T11:30:00Z</dcterms:modified>
</cp:coreProperties>
</file>