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9958C" w14:textId="20A11ACA" w:rsidR="001D026B" w:rsidRPr="000E51B2" w:rsidRDefault="001D026B" w:rsidP="000E51B2">
      <w:pPr>
        <w:jc w:val="center"/>
        <w:rPr>
          <w:rFonts w:asciiTheme="majorHAnsi" w:hAnsiTheme="majorHAnsi"/>
          <w:b/>
          <w:bCs/>
          <w:sz w:val="28"/>
          <w:szCs w:val="28"/>
          <w:u w:val="single"/>
        </w:rPr>
      </w:pPr>
      <w:r w:rsidRPr="000E51B2">
        <w:rPr>
          <w:rFonts w:asciiTheme="majorHAnsi" w:hAnsiTheme="majorHAnsi"/>
          <w:b/>
          <w:bCs/>
          <w:sz w:val="28"/>
          <w:szCs w:val="28"/>
          <w:u w:val="single"/>
        </w:rPr>
        <w:t xml:space="preserve">MCA Issued </w:t>
      </w:r>
      <w:r w:rsidR="00C87333" w:rsidRPr="000E51B2">
        <w:rPr>
          <w:rFonts w:asciiTheme="majorHAnsi" w:hAnsiTheme="majorHAnsi"/>
          <w:b/>
          <w:bCs/>
          <w:sz w:val="28"/>
          <w:szCs w:val="28"/>
          <w:u w:val="single"/>
        </w:rPr>
        <w:t xml:space="preserve">COVID19 related </w:t>
      </w:r>
      <w:r w:rsidRPr="000E51B2">
        <w:rPr>
          <w:rFonts w:asciiTheme="majorHAnsi" w:hAnsiTheme="majorHAnsi"/>
          <w:b/>
          <w:bCs/>
          <w:sz w:val="28"/>
          <w:szCs w:val="28"/>
          <w:u w:val="single"/>
        </w:rPr>
        <w:t>FAQ’s on CSR Contribution:</w:t>
      </w:r>
    </w:p>
    <w:p w14:paraId="478C8785" w14:textId="3E03F62D" w:rsidR="001D026B" w:rsidRDefault="001D026B" w:rsidP="001D026B">
      <w:pPr>
        <w:jc w:val="both"/>
        <w:rPr>
          <w:rFonts w:asciiTheme="majorHAnsi" w:hAnsiTheme="majorHAnsi"/>
          <w:b/>
          <w:bCs/>
          <w:sz w:val="24"/>
          <w:szCs w:val="24"/>
        </w:rPr>
      </w:pPr>
      <w:r w:rsidRPr="001D026B">
        <w:rPr>
          <w:rFonts w:asciiTheme="majorHAnsi" w:hAnsiTheme="majorHAnsi"/>
          <w:b/>
          <w:bCs/>
          <w:sz w:val="24"/>
          <w:szCs w:val="24"/>
        </w:rPr>
        <w:t>The Ministry of Corporate Affairs vide General Circular No. 15 /2020, F. No. CSR-01/4/2020-CSR-MCA dated 10</w:t>
      </w:r>
      <w:r w:rsidRPr="001D026B">
        <w:rPr>
          <w:rFonts w:asciiTheme="majorHAnsi" w:hAnsiTheme="majorHAnsi"/>
          <w:b/>
          <w:bCs/>
          <w:sz w:val="24"/>
          <w:szCs w:val="24"/>
          <w:vertAlign w:val="superscript"/>
        </w:rPr>
        <w:t>th</w:t>
      </w:r>
      <w:r w:rsidRPr="001D026B">
        <w:rPr>
          <w:rFonts w:asciiTheme="majorHAnsi" w:hAnsiTheme="majorHAnsi"/>
          <w:b/>
          <w:bCs/>
          <w:sz w:val="24"/>
          <w:szCs w:val="24"/>
        </w:rPr>
        <w:t xml:space="preserve"> April 2020 has issued and published COVID-19 related Frequently Asked Questions (FAQs) on Corporate Social Responsibility (CSR</w:t>
      </w:r>
      <w:r>
        <w:rPr>
          <w:rFonts w:asciiTheme="majorHAnsi" w:hAnsiTheme="majorHAnsi"/>
          <w:b/>
          <w:bCs/>
          <w:sz w:val="24"/>
          <w:szCs w:val="24"/>
        </w:rPr>
        <w:t>).</w:t>
      </w:r>
    </w:p>
    <w:p w14:paraId="0367EB00" w14:textId="77777777" w:rsidR="007315BE" w:rsidRDefault="007315BE" w:rsidP="007315BE">
      <w:pPr>
        <w:jc w:val="both"/>
        <w:rPr>
          <w:rFonts w:asciiTheme="majorHAnsi" w:hAnsiTheme="majorHAnsi"/>
          <w:b/>
          <w:bCs/>
          <w:sz w:val="24"/>
          <w:szCs w:val="24"/>
        </w:rPr>
      </w:pPr>
      <w:r>
        <w:rPr>
          <w:rFonts w:asciiTheme="majorHAnsi" w:hAnsiTheme="majorHAnsi"/>
          <w:b/>
          <w:bCs/>
          <w:sz w:val="24"/>
          <w:szCs w:val="24"/>
        </w:rPr>
        <w:t>Major Update:</w:t>
      </w:r>
    </w:p>
    <w:p w14:paraId="44AF03DD" w14:textId="77777777" w:rsidR="007315BE" w:rsidRPr="00F9447A" w:rsidRDefault="007315BE" w:rsidP="007315BE">
      <w:pPr>
        <w:ind w:left="990" w:right="1080"/>
        <w:jc w:val="both"/>
        <w:rPr>
          <w:rFonts w:asciiTheme="majorHAnsi" w:hAnsiTheme="majorHAnsi"/>
          <w:i/>
          <w:iCs/>
          <w:sz w:val="24"/>
          <w:szCs w:val="24"/>
        </w:rPr>
      </w:pPr>
      <w:r w:rsidRPr="00F9447A">
        <w:rPr>
          <w:rFonts w:asciiTheme="majorHAnsi" w:hAnsiTheme="majorHAnsi"/>
          <w:i/>
          <w:iCs/>
          <w:sz w:val="24"/>
          <w:szCs w:val="24"/>
        </w:rPr>
        <w:t>“‘Chief Minister’s Relief Fund’ or ‘State Relief Fund for COVID-19’ is not included in Schedule VII of the Companies Act, 2013 and therefore any contribution to such funds shall not qualify as admissible CSR expenditure.”</w:t>
      </w:r>
    </w:p>
    <w:p w14:paraId="39080300" w14:textId="77777777" w:rsidR="007315BE" w:rsidRPr="007315BE" w:rsidRDefault="007315BE" w:rsidP="001D026B">
      <w:pPr>
        <w:jc w:val="both"/>
        <w:rPr>
          <w:rFonts w:asciiTheme="majorHAnsi" w:hAnsiTheme="majorHAnsi"/>
          <w:b/>
          <w:bCs/>
          <w:sz w:val="4"/>
          <w:szCs w:val="4"/>
        </w:rPr>
      </w:pPr>
    </w:p>
    <w:p w14:paraId="58F1509F" w14:textId="05C5FBD2" w:rsidR="00AB61C8" w:rsidRDefault="00F9447A" w:rsidP="00F9447A">
      <w:pPr>
        <w:shd w:val="clear" w:color="auto" w:fill="FFC000"/>
        <w:jc w:val="both"/>
        <w:rPr>
          <w:rFonts w:asciiTheme="majorHAnsi" w:hAnsiTheme="majorHAnsi"/>
          <w:b/>
          <w:bCs/>
          <w:sz w:val="24"/>
          <w:szCs w:val="24"/>
        </w:rPr>
      </w:pPr>
      <w:r>
        <w:rPr>
          <w:rFonts w:asciiTheme="majorHAnsi" w:hAnsiTheme="majorHAnsi"/>
          <w:b/>
          <w:bCs/>
          <w:sz w:val="24"/>
          <w:szCs w:val="24"/>
        </w:rPr>
        <w:t>Summary in Short:</w:t>
      </w:r>
    </w:p>
    <w:p w14:paraId="2358F0A3" w14:textId="77777777" w:rsidR="006E2582" w:rsidRDefault="006E2582" w:rsidP="006E2582">
      <w:pPr>
        <w:pStyle w:val="ListParagraph"/>
        <w:jc w:val="both"/>
        <w:rPr>
          <w:rFonts w:asciiTheme="majorHAnsi" w:hAnsiTheme="majorHAnsi"/>
          <w:b/>
          <w:bCs/>
          <w:color w:val="002060"/>
          <w:sz w:val="24"/>
          <w:szCs w:val="24"/>
          <w:u w:val="single"/>
        </w:rPr>
      </w:pPr>
    </w:p>
    <w:p w14:paraId="175A4869" w14:textId="3C421B77" w:rsidR="00F9447A" w:rsidRDefault="00F9447A" w:rsidP="006E2582">
      <w:pPr>
        <w:pStyle w:val="ListParagraph"/>
        <w:numPr>
          <w:ilvl w:val="0"/>
          <w:numId w:val="29"/>
        </w:numPr>
        <w:jc w:val="both"/>
        <w:rPr>
          <w:rFonts w:asciiTheme="majorHAnsi" w:hAnsiTheme="majorHAnsi"/>
          <w:b/>
          <w:bCs/>
          <w:color w:val="002060"/>
          <w:sz w:val="28"/>
          <w:szCs w:val="28"/>
          <w:u w:val="single"/>
        </w:rPr>
      </w:pPr>
      <w:r w:rsidRPr="006E2582">
        <w:rPr>
          <w:rFonts w:asciiTheme="majorHAnsi" w:hAnsiTheme="majorHAnsi"/>
          <w:b/>
          <w:bCs/>
          <w:color w:val="002060"/>
          <w:sz w:val="28"/>
          <w:szCs w:val="28"/>
          <w:u w:val="single"/>
        </w:rPr>
        <w:t>What Shall Qualify for CSR Expenditure:</w:t>
      </w:r>
    </w:p>
    <w:p w14:paraId="4F24887C" w14:textId="77777777" w:rsidR="006E2582" w:rsidRPr="006E2582" w:rsidRDefault="006E2582" w:rsidP="006E2582">
      <w:pPr>
        <w:pStyle w:val="ListParagraph"/>
        <w:jc w:val="both"/>
        <w:rPr>
          <w:rFonts w:asciiTheme="majorHAnsi" w:hAnsiTheme="majorHAnsi"/>
          <w:b/>
          <w:bCs/>
          <w:color w:val="002060"/>
          <w:sz w:val="28"/>
          <w:szCs w:val="28"/>
          <w:u w:val="single"/>
        </w:rPr>
      </w:pPr>
    </w:p>
    <w:p w14:paraId="025DBACE" w14:textId="0AD2AC82" w:rsidR="00F9447A" w:rsidRPr="00F9447A" w:rsidRDefault="00F9447A" w:rsidP="00F9447A">
      <w:pPr>
        <w:pStyle w:val="ListParagraph"/>
        <w:numPr>
          <w:ilvl w:val="0"/>
          <w:numId w:val="42"/>
        </w:numPr>
        <w:jc w:val="both"/>
        <w:rPr>
          <w:rFonts w:asciiTheme="majorHAnsi" w:hAnsiTheme="majorHAnsi"/>
          <w:color w:val="002060"/>
          <w:sz w:val="24"/>
          <w:szCs w:val="24"/>
        </w:rPr>
      </w:pPr>
      <w:r w:rsidRPr="00F9447A">
        <w:rPr>
          <w:rFonts w:asciiTheme="majorHAnsi" w:hAnsiTheme="majorHAnsi"/>
          <w:color w:val="002060"/>
          <w:sz w:val="24"/>
          <w:szCs w:val="24"/>
        </w:rPr>
        <w:t>Contribution to PM Cares Fund under item no (viii) of Schedule VII.</w:t>
      </w:r>
    </w:p>
    <w:p w14:paraId="60D430F9" w14:textId="6496645E" w:rsidR="00F9447A" w:rsidRPr="00F9447A" w:rsidRDefault="00F9447A" w:rsidP="00F9447A">
      <w:pPr>
        <w:pStyle w:val="ListParagraph"/>
        <w:numPr>
          <w:ilvl w:val="0"/>
          <w:numId w:val="42"/>
        </w:numPr>
        <w:jc w:val="both"/>
        <w:rPr>
          <w:rFonts w:asciiTheme="majorHAnsi" w:hAnsiTheme="majorHAnsi"/>
          <w:color w:val="002060"/>
          <w:sz w:val="24"/>
          <w:szCs w:val="24"/>
        </w:rPr>
      </w:pPr>
      <w:r w:rsidRPr="00F9447A">
        <w:rPr>
          <w:rFonts w:asciiTheme="majorHAnsi" w:hAnsiTheme="majorHAnsi"/>
          <w:color w:val="002060"/>
          <w:sz w:val="24"/>
          <w:szCs w:val="24"/>
        </w:rPr>
        <w:t>Contribution to State Disaster Management Authority under item no (xii) of Schedule VII.</w:t>
      </w:r>
    </w:p>
    <w:p w14:paraId="4767ACE1" w14:textId="3ED92ED3" w:rsidR="00F9447A" w:rsidRPr="00F9447A" w:rsidRDefault="00F9447A" w:rsidP="00F9447A">
      <w:pPr>
        <w:pStyle w:val="ListParagraph"/>
        <w:numPr>
          <w:ilvl w:val="0"/>
          <w:numId w:val="42"/>
        </w:numPr>
        <w:jc w:val="both"/>
        <w:rPr>
          <w:rFonts w:asciiTheme="majorHAnsi" w:hAnsiTheme="majorHAnsi"/>
          <w:color w:val="002060"/>
          <w:sz w:val="24"/>
          <w:szCs w:val="24"/>
        </w:rPr>
      </w:pPr>
      <w:r w:rsidRPr="00F9447A">
        <w:rPr>
          <w:rFonts w:asciiTheme="majorHAnsi" w:hAnsiTheme="majorHAnsi"/>
          <w:color w:val="002060"/>
          <w:sz w:val="24"/>
          <w:szCs w:val="24"/>
        </w:rPr>
        <w:t>Spending CSR funds for COVID-19 related activities under items nos. (</w:t>
      </w:r>
      <w:proofErr w:type="spellStart"/>
      <w:r w:rsidRPr="00F9447A">
        <w:rPr>
          <w:rFonts w:asciiTheme="majorHAnsi" w:hAnsiTheme="majorHAnsi"/>
          <w:color w:val="002060"/>
          <w:sz w:val="24"/>
          <w:szCs w:val="24"/>
        </w:rPr>
        <w:t>i</w:t>
      </w:r>
      <w:proofErr w:type="spellEnd"/>
      <w:r w:rsidRPr="00F9447A">
        <w:rPr>
          <w:rFonts w:asciiTheme="majorHAnsi" w:hAnsiTheme="majorHAnsi"/>
          <w:color w:val="002060"/>
          <w:sz w:val="24"/>
          <w:szCs w:val="24"/>
        </w:rPr>
        <w:t>) and (xii) of Schedule VII relating to promotion of health care including preventive health care and sanitation, and disaster management.</w:t>
      </w:r>
    </w:p>
    <w:p w14:paraId="375A5933" w14:textId="14EFEEF2" w:rsidR="00F9447A" w:rsidRDefault="00F9447A" w:rsidP="00F9447A">
      <w:pPr>
        <w:pStyle w:val="ListParagraph"/>
        <w:numPr>
          <w:ilvl w:val="0"/>
          <w:numId w:val="42"/>
        </w:numPr>
        <w:jc w:val="both"/>
        <w:rPr>
          <w:rFonts w:asciiTheme="majorHAnsi" w:hAnsiTheme="majorHAnsi"/>
          <w:color w:val="002060"/>
          <w:sz w:val="24"/>
          <w:szCs w:val="24"/>
        </w:rPr>
      </w:pPr>
      <w:r w:rsidRPr="00F9447A">
        <w:rPr>
          <w:rFonts w:asciiTheme="majorHAnsi" w:hAnsiTheme="majorHAnsi"/>
          <w:color w:val="002060"/>
          <w:sz w:val="24"/>
          <w:szCs w:val="24"/>
        </w:rPr>
        <w:t>Ex-gratia payment is made to temporary/casual workers/ daily wage workers over and above the disbursement of wages.</w:t>
      </w:r>
    </w:p>
    <w:p w14:paraId="53AE64FF" w14:textId="77777777" w:rsidR="006E2582" w:rsidRPr="00F9447A" w:rsidRDefault="006E2582" w:rsidP="006E2582">
      <w:pPr>
        <w:pStyle w:val="ListParagraph"/>
        <w:jc w:val="both"/>
        <w:rPr>
          <w:rFonts w:asciiTheme="majorHAnsi" w:hAnsiTheme="majorHAnsi"/>
          <w:color w:val="002060"/>
          <w:sz w:val="24"/>
          <w:szCs w:val="24"/>
        </w:rPr>
      </w:pPr>
    </w:p>
    <w:p w14:paraId="657A16A0" w14:textId="1715EA06" w:rsidR="00F9447A" w:rsidRDefault="00F9447A" w:rsidP="006E2582">
      <w:pPr>
        <w:pStyle w:val="ListParagraph"/>
        <w:numPr>
          <w:ilvl w:val="0"/>
          <w:numId w:val="29"/>
        </w:numPr>
        <w:jc w:val="both"/>
        <w:rPr>
          <w:rFonts w:asciiTheme="majorHAnsi" w:hAnsiTheme="majorHAnsi"/>
          <w:b/>
          <w:bCs/>
          <w:color w:val="FF0000"/>
          <w:sz w:val="28"/>
          <w:szCs w:val="28"/>
          <w:u w:val="single"/>
        </w:rPr>
      </w:pPr>
      <w:r w:rsidRPr="006E2582">
        <w:rPr>
          <w:rFonts w:asciiTheme="majorHAnsi" w:hAnsiTheme="majorHAnsi"/>
          <w:b/>
          <w:bCs/>
          <w:color w:val="FF0000"/>
          <w:sz w:val="28"/>
          <w:szCs w:val="28"/>
          <w:u w:val="single"/>
        </w:rPr>
        <w:t>What shall not Qualify as CSR Expenditure</w:t>
      </w:r>
    </w:p>
    <w:p w14:paraId="3EBFA88B" w14:textId="77777777" w:rsidR="006E2582" w:rsidRPr="006E2582" w:rsidRDefault="006E2582" w:rsidP="006E2582">
      <w:pPr>
        <w:pStyle w:val="ListParagraph"/>
        <w:jc w:val="both"/>
        <w:rPr>
          <w:rFonts w:asciiTheme="majorHAnsi" w:hAnsiTheme="majorHAnsi"/>
          <w:b/>
          <w:bCs/>
          <w:color w:val="FF0000"/>
          <w:sz w:val="28"/>
          <w:szCs w:val="28"/>
          <w:u w:val="single"/>
        </w:rPr>
      </w:pPr>
    </w:p>
    <w:p w14:paraId="0F7423AD" w14:textId="5E8815F3" w:rsidR="00F9447A" w:rsidRPr="00F9447A" w:rsidRDefault="00F9447A" w:rsidP="00F9447A">
      <w:pPr>
        <w:pStyle w:val="ListParagraph"/>
        <w:numPr>
          <w:ilvl w:val="0"/>
          <w:numId w:val="45"/>
        </w:numPr>
        <w:jc w:val="both"/>
        <w:rPr>
          <w:rFonts w:asciiTheme="majorHAnsi" w:hAnsiTheme="majorHAnsi"/>
          <w:color w:val="FF0000"/>
          <w:sz w:val="24"/>
          <w:szCs w:val="24"/>
        </w:rPr>
      </w:pPr>
      <w:r w:rsidRPr="00F9447A">
        <w:rPr>
          <w:rFonts w:asciiTheme="majorHAnsi" w:hAnsiTheme="majorHAnsi"/>
          <w:color w:val="FF0000"/>
          <w:sz w:val="24"/>
          <w:szCs w:val="24"/>
        </w:rPr>
        <w:t>Contribution to Chief Minister’s Relief Funds’ or ‘State Relief Fund for COVID-19’.</w:t>
      </w:r>
    </w:p>
    <w:p w14:paraId="758956F2" w14:textId="17D7D58E" w:rsidR="00F9447A" w:rsidRPr="00F9447A" w:rsidRDefault="00F9447A" w:rsidP="00F9447A">
      <w:pPr>
        <w:pStyle w:val="ListParagraph"/>
        <w:numPr>
          <w:ilvl w:val="0"/>
          <w:numId w:val="45"/>
        </w:numPr>
        <w:jc w:val="both"/>
        <w:rPr>
          <w:rFonts w:asciiTheme="majorHAnsi" w:hAnsiTheme="majorHAnsi"/>
          <w:color w:val="FF0000"/>
          <w:sz w:val="24"/>
          <w:szCs w:val="24"/>
        </w:rPr>
      </w:pPr>
      <w:r w:rsidRPr="00F9447A">
        <w:rPr>
          <w:rFonts w:asciiTheme="majorHAnsi" w:hAnsiTheme="majorHAnsi"/>
          <w:color w:val="FF0000"/>
          <w:sz w:val="24"/>
          <w:szCs w:val="24"/>
        </w:rPr>
        <w:t xml:space="preserve">Payment of salary/wages to employees and workers, including contract </w:t>
      </w:r>
      <w:proofErr w:type="spellStart"/>
      <w:r w:rsidRPr="00F9447A">
        <w:rPr>
          <w:rFonts w:asciiTheme="majorHAnsi" w:hAnsiTheme="majorHAnsi"/>
          <w:color w:val="FF0000"/>
          <w:sz w:val="24"/>
          <w:szCs w:val="24"/>
        </w:rPr>
        <w:t>labour</w:t>
      </w:r>
      <w:proofErr w:type="spellEnd"/>
      <w:r w:rsidRPr="00F9447A">
        <w:rPr>
          <w:rFonts w:asciiTheme="majorHAnsi" w:hAnsiTheme="majorHAnsi"/>
          <w:color w:val="FF0000"/>
          <w:sz w:val="24"/>
          <w:szCs w:val="24"/>
        </w:rPr>
        <w:t>.</w:t>
      </w:r>
    </w:p>
    <w:p w14:paraId="5CF0AE01" w14:textId="2F5D8184" w:rsidR="00F9447A" w:rsidRPr="00F9447A" w:rsidRDefault="00F9447A" w:rsidP="00F9447A">
      <w:pPr>
        <w:pStyle w:val="ListParagraph"/>
        <w:numPr>
          <w:ilvl w:val="0"/>
          <w:numId w:val="45"/>
        </w:numPr>
        <w:jc w:val="both"/>
        <w:rPr>
          <w:rFonts w:asciiTheme="majorHAnsi" w:hAnsiTheme="majorHAnsi"/>
          <w:color w:val="FF0000"/>
          <w:sz w:val="24"/>
          <w:szCs w:val="24"/>
        </w:rPr>
      </w:pPr>
      <w:r w:rsidRPr="00F9447A">
        <w:rPr>
          <w:rFonts w:asciiTheme="majorHAnsi" w:hAnsiTheme="majorHAnsi"/>
          <w:color w:val="FF0000"/>
          <w:sz w:val="24"/>
          <w:szCs w:val="24"/>
        </w:rPr>
        <w:t xml:space="preserve">Payment of wages made to </w:t>
      </w:r>
      <w:r w:rsidR="00B23320" w:rsidRPr="00B23320">
        <w:rPr>
          <w:rFonts w:asciiTheme="majorHAnsi" w:hAnsiTheme="majorHAnsi"/>
          <w:color w:val="FF0000"/>
          <w:sz w:val="24"/>
          <w:szCs w:val="24"/>
        </w:rPr>
        <w:t>temporary</w:t>
      </w:r>
      <w:r w:rsidR="00B23320">
        <w:rPr>
          <w:rFonts w:asciiTheme="majorHAnsi" w:hAnsiTheme="majorHAnsi"/>
          <w:color w:val="FF0000"/>
          <w:sz w:val="24"/>
          <w:szCs w:val="24"/>
        </w:rPr>
        <w:t>/</w:t>
      </w:r>
      <w:r w:rsidRPr="00F9447A">
        <w:rPr>
          <w:rFonts w:asciiTheme="majorHAnsi" w:hAnsiTheme="majorHAnsi"/>
          <w:color w:val="FF0000"/>
          <w:sz w:val="24"/>
          <w:szCs w:val="24"/>
        </w:rPr>
        <w:t>casual /daily wage workers.</w:t>
      </w:r>
    </w:p>
    <w:p w14:paraId="06B0294F" w14:textId="77777777" w:rsidR="007315BE" w:rsidRDefault="007315BE" w:rsidP="007315BE">
      <w:pPr>
        <w:jc w:val="both"/>
        <w:rPr>
          <w:rFonts w:asciiTheme="majorHAnsi" w:hAnsiTheme="majorHAnsi"/>
          <w:b/>
          <w:bCs/>
          <w:sz w:val="28"/>
          <w:szCs w:val="28"/>
        </w:rPr>
      </w:pPr>
    </w:p>
    <w:p w14:paraId="7D092346" w14:textId="77777777" w:rsidR="007315BE" w:rsidRDefault="007315BE" w:rsidP="007315BE">
      <w:pPr>
        <w:jc w:val="both"/>
        <w:rPr>
          <w:rFonts w:asciiTheme="majorHAnsi" w:hAnsiTheme="majorHAnsi"/>
          <w:b/>
          <w:bCs/>
          <w:sz w:val="28"/>
          <w:szCs w:val="28"/>
        </w:rPr>
      </w:pPr>
    </w:p>
    <w:p w14:paraId="7869EF25" w14:textId="77777777" w:rsidR="007315BE" w:rsidRDefault="007315BE" w:rsidP="007315BE">
      <w:pPr>
        <w:jc w:val="both"/>
        <w:rPr>
          <w:rFonts w:asciiTheme="majorHAnsi" w:hAnsiTheme="majorHAnsi"/>
          <w:b/>
          <w:bCs/>
          <w:sz w:val="28"/>
          <w:szCs w:val="28"/>
        </w:rPr>
      </w:pPr>
    </w:p>
    <w:p w14:paraId="12646360" w14:textId="13085E92" w:rsidR="001D026B" w:rsidRDefault="007315BE" w:rsidP="007315BE">
      <w:pPr>
        <w:jc w:val="both"/>
        <w:rPr>
          <w:rFonts w:asciiTheme="majorHAnsi" w:hAnsiTheme="majorHAnsi"/>
          <w:b/>
          <w:bCs/>
          <w:sz w:val="28"/>
          <w:szCs w:val="28"/>
        </w:rPr>
      </w:pPr>
      <w:r w:rsidRPr="007315BE">
        <w:rPr>
          <w:rFonts w:asciiTheme="majorHAnsi" w:hAnsiTheme="majorHAnsi"/>
          <w:b/>
          <w:bCs/>
          <w:sz w:val="28"/>
          <w:szCs w:val="28"/>
        </w:rPr>
        <w:lastRenderedPageBreak/>
        <w:t>COVID-19 related Frequently Asked Questions (FAQs) on</w:t>
      </w:r>
      <w:r>
        <w:rPr>
          <w:rFonts w:asciiTheme="majorHAnsi" w:hAnsiTheme="majorHAnsi"/>
          <w:b/>
          <w:bCs/>
          <w:sz w:val="28"/>
          <w:szCs w:val="28"/>
        </w:rPr>
        <w:t xml:space="preserve"> </w:t>
      </w:r>
      <w:r w:rsidRPr="007315BE">
        <w:rPr>
          <w:rFonts w:asciiTheme="majorHAnsi" w:hAnsiTheme="majorHAnsi"/>
          <w:b/>
          <w:bCs/>
          <w:sz w:val="28"/>
          <w:szCs w:val="28"/>
        </w:rPr>
        <w:t>Corporate Social Responsibility (CSR)</w:t>
      </w:r>
    </w:p>
    <w:p w14:paraId="4320D1E4" w14:textId="77777777" w:rsidR="007315BE" w:rsidRDefault="007315BE" w:rsidP="007315BE">
      <w:pPr>
        <w:jc w:val="both"/>
        <w:rPr>
          <w:rFonts w:asciiTheme="majorHAnsi" w:hAnsiTheme="majorHAnsi"/>
          <w:b/>
          <w:bCs/>
          <w:sz w:val="28"/>
          <w:szCs w:val="28"/>
        </w:rPr>
      </w:pPr>
    </w:p>
    <w:tbl>
      <w:tblPr>
        <w:tblStyle w:val="TableGrid"/>
        <w:tblW w:w="0" w:type="auto"/>
        <w:tblLook w:val="04A0" w:firstRow="1" w:lastRow="0" w:firstColumn="1" w:lastColumn="0" w:noHBand="0" w:noVBand="1"/>
      </w:tblPr>
      <w:tblGrid>
        <w:gridCol w:w="985"/>
        <w:gridCol w:w="3150"/>
        <w:gridCol w:w="5215"/>
      </w:tblGrid>
      <w:tr w:rsidR="00AB61C8" w14:paraId="28D747DF" w14:textId="77777777" w:rsidTr="00F9447A">
        <w:tc>
          <w:tcPr>
            <w:tcW w:w="985" w:type="dxa"/>
          </w:tcPr>
          <w:p w14:paraId="4D69B06C" w14:textId="2ECC4FCA" w:rsidR="00AB61C8" w:rsidRDefault="00AB61C8" w:rsidP="001D026B">
            <w:pPr>
              <w:jc w:val="both"/>
              <w:rPr>
                <w:rFonts w:asciiTheme="majorHAnsi" w:hAnsiTheme="majorHAnsi"/>
                <w:b/>
                <w:bCs/>
                <w:sz w:val="28"/>
                <w:szCs w:val="28"/>
              </w:rPr>
            </w:pPr>
            <w:r>
              <w:rPr>
                <w:rFonts w:asciiTheme="majorHAnsi" w:hAnsiTheme="majorHAnsi"/>
                <w:b/>
                <w:bCs/>
                <w:sz w:val="28"/>
                <w:szCs w:val="28"/>
              </w:rPr>
              <w:t xml:space="preserve">Sl. No. </w:t>
            </w:r>
          </w:p>
        </w:tc>
        <w:tc>
          <w:tcPr>
            <w:tcW w:w="3150" w:type="dxa"/>
          </w:tcPr>
          <w:p w14:paraId="23F1B312" w14:textId="77777777" w:rsidR="00AB61C8" w:rsidRPr="00AB61C8" w:rsidRDefault="00AB61C8" w:rsidP="00AB61C8">
            <w:pPr>
              <w:jc w:val="both"/>
              <w:rPr>
                <w:rFonts w:asciiTheme="majorHAnsi" w:hAnsiTheme="majorHAnsi"/>
                <w:b/>
                <w:bCs/>
                <w:sz w:val="28"/>
                <w:szCs w:val="28"/>
              </w:rPr>
            </w:pPr>
            <w:r w:rsidRPr="00AB61C8">
              <w:rPr>
                <w:rFonts w:asciiTheme="majorHAnsi" w:hAnsiTheme="majorHAnsi"/>
                <w:b/>
                <w:bCs/>
                <w:sz w:val="28"/>
                <w:szCs w:val="28"/>
              </w:rPr>
              <w:t>Frequently Asked</w:t>
            </w:r>
          </w:p>
          <w:p w14:paraId="6AA1F7A6" w14:textId="0A6F73FD" w:rsidR="00AB61C8" w:rsidRDefault="00AB61C8" w:rsidP="00AB61C8">
            <w:pPr>
              <w:jc w:val="both"/>
              <w:rPr>
                <w:rFonts w:asciiTheme="majorHAnsi" w:hAnsiTheme="majorHAnsi"/>
                <w:b/>
                <w:bCs/>
                <w:sz w:val="28"/>
                <w:szCs w:val="28"/>
              </w:rPr>
            </w:pPr>
            <w:r w:rsidRPr="00AB61C8">
              <w:rPr>
                <w:rFonts w:asciiTheme="majorHAnsi" w:hAnsiTheme="majorHAnsi"/>
                <w:b/>
                <w:bCs/>
                <w:sz w:val="28"/>
                <w:szCs w:val="28"/>
              </w:rPr>
              <w:t>Questions (FAQs)</w:t>
            </w:r>
          </w:p>
        </w:tc>
        <w:tc>
          <w:tcPr>
            <w:tcW w:w="5215" w:type="dxa"/>
          </w:tcPr>
          <w:p w14:paraId="62A68208" w14:textId="3754AA28" w:rsidR="00AB61C8" w:rsidRDefault="00AB61C8" w:rsidP="001D026B">
            <w:pPr>
              <w:jc w:val="both"/>
              <w:rPr>
                <w:rFonts w:asciiTheme="majorHAnsi" w:hAnsiTheme="majorHAnsi"/>
                <w:b/>
                <w:bCs/>
                <w:sz w:val="28"/>
                <w:szCs w:val="28"/>
              </w:rPr>
            </w:pPr>
            <w:r>
              <w:rPr>
                <w:rFonts w:asciiTheme="majorHAnsi" w:hAnsiTheme="majorHAnsi"/>
                <w:b/>
                <w:bCs/>
                <w:sz w:val="28"/>
                <w:szCs w:val="28"/>
              </w:rPr>
              <w:t xml:space="preserve">MCA </w:t>
            </w:r>
            <w:r w:rsidRPr="00AB61C8">
              <w:rPr>
                <w:rFonts w:asciiTheme="majorHAnsi" w:hAnsiTheme="majorHAnsi"/>
                <w:b/>
                <w:bCs/>
                <w:sz w:val="28"/>
                <w:szCs w:val="28"/>
              </w:rPr>
              <w:t xml:space="preserve">Reply </w:t>
            </w:r>
          </w:p>
        </w:tc>
      </w:tr>
      <w:tr w:rsidR="00AB61C8" w14:paraId="1858882B" w14:textId="77777777" w:rsidTr="00F9447A">
        <w:tc>
          <w:tcPr>
            <w:tcW w:w="985" w:type="dxa"/>
          </w:tcPr>
          <w:p w14:paraId="65ECFD1E" w14:textId="3B773BDE" w:rsidR="00AB61C8" w:rsidRPr="00F9447A" w:rsidRDefault="00AB61C8" w:rsidP="001D026B">
            <w:pPr>
              <w:jc w:val="both"/>
              <w:rPr>
                <w:rFonts w:ascii="Book Antiqua" w:hAnsi="Book Antiqua"/>
                <w:b/>
                <w:bCs/>
                <w:sz w:val="24"/>
                <w:szCs w:val="24"/>
              </w:rPr>
            </w:pPr>
            <w:r w:rsidRPr="00F9447A">
              <w:rPr>
                <w:rFonts w:ascii="Book Antiqua" w:hAnsi="Book Antiqua"/>
                <w:b/>
                <w:bCs/>
                <w:sz w:val="24"/>
                <w:szCs w:val="24"/>
              </w:rPr>
              <w:t>1</w:t>
            </w:r>
          </w:p>
        </w:tc>
        <w:tc>
          <w:tcPr>
            <w:tcW w:w="3150" w:type="dxa"/>
          </w:tcPr>
          <w:p w14:paraId="4FB75033" w14:textId="578EE73A" w:rsidR="00AB61C8" w:rsidRPr="00F9447A" w:rsidRDefault="00AB61C8" w:rsidP="00AB61C8">
            <w:pPr>
              <w:jc w:val="both"/>
              <w:rPr>
                <w:rFonts w:ascii="Book Antiqua" w:hAnsi="Book Antiqua"/>
                <w:b/>
                <w:bCs/>
                <w:sz w:val="24"/>
                <w:szCs w:val="24"/>
              </w:rPr>
            </w:pPr>
            <w:r w:rsidRPr="00F9447A">
              <w:rPr>
                <w:rFonts w:ascii="Book Antiqua" w:hAnsi="Book Antiqua"/>
                <w:b/>
                <w:bCs/>
                <w:sz w:val="24"/>
                <w:szCs w:val="24"/>
              </w:rPr>
              <w:t>Whether contribution made to ‘PM CARES Fund’ shall qualify as CSR expenditure?</w:t>
            </w:r>
          </w:p>
        </w:tc>
        <w:tc>
          <w:tcPr>
            <w:tcW w:w="5215" w:type="dxa"/>
          </w:tcPr>
          <w:p w14:paraId="4B83D7AE" w14:textId="77777777" w:rsidR="00AB61C8" w:rsidRDefault="00AB61C8" w:rsidP="001D026B">
            <w:pPr>
              <w:jc w:val="both"/>
              <w:rPr>
                <w:rFonts w:ascii="Book Antiqua" w:hAnsi="Book Antiqua"/>
                <w:sz w:val="24"/>
                <w:szCs w:val="24"/>
              </w:rPr>
            </w:pPr>
            <w:r w:rsidRPr="00F9447A">
              <w:rPr>
                <w:rFonts w:ascii="Book Antiqua" w:hAnsi="Book Antiqua"/>
                <w:sz w:val="24"/>
                <w:szCs w:val="24"/>
              </w:rPr>
              <w:t>Contribution made to ‘PM CARES Fund’ shall qualify as CSR expenditure under item no (viii) of Schedule VII of the Companies Act, 2013 and it has been further clarified vide Office memorandum F. No. CSR-05/1/2020-CSR-MCA dated 28th March, 2020.</w:t>
            </w:r>
          </w:p>
          <w:p w14:paraId="468C885F" w14:textId="62D61F83" w:rsidR="00F9447A" w:rsidRPr="00F9447A" w:rsidRDefault="00F9447A" w:rsidP="001D026B">
            <w:pPr>
              <w:jc w:val="both"/>
              <w:rPr>
                <w:rFonts w:ascii="Book Antiqua" w:hAnsi="Book Antiqua"/>
                <w:b/>
                <w:bCs/>
                <w:sz w:val="24"/>
                <w:szCs w:val="24"/>
              </w:rPr>
            </w:pPr>
          </w:p>
        </w:tc>
      </w:tr>
      <w:tr w:rsidR="00AB61C8" w14:paraId="67F7E183" w14:textId="77777777" w:rsidTr="00F9447A">
        <w:tc>
          <w:tcPr>
            <w:tcW w:w="985" w:type="dxa"/>
          </w:tcPr>
          <w:p w14:paraId="176CA36E" w14:textId="68407728" w:rsidR="00AB61C8" w:rsidRPr="00F9447A" w:rsidRDefault="00AB61C8" w:rsidP="001D026B">
            <w:pPr>
              <w:jc w:val="both"/>
              <w:rPr>
                <w:rFonts w:ascii="Book Antiqua" w:hAnsi="Book Antiqua"/>
                <w:b/>
                <w:bCs/>
                <w:sz w:val="24"/>
                <w:szCs w:val="24"/>
              </w:rPr>
            </w:pPr>
            <w:r w:rsidRPr="00F9447A">
              <w:rPr>
                <w:rFonts w:ascii="Book Antiqua" w:hAnsi="Book Antiqua"/>
                <w:b/>
                <w:bCs/>
                <w:sz w:val="24"/>
                <w:szCs w:val="24"/>
              </w:rPr>
              <w:t>2</w:t>
            </w:r>
          </w:p>
        </w:tc>
        <w:tc>
          <w:tcPr>
            <w:tcW w:w="3150" w:type="dxa"/>
          </w:tcPr>
          <w:p w14:paraId="34DBC86B" w14:textId="77777777" w:rsidR="00AB61C8" w:rsidRDefault="00AB61C8" w:rsidP="001D026B">
            <w:pPr>
              <w:jc w:val="both"/>
              <w:rPr>
                <w:rFonts w:ascii="Book Antiqua" w:hAnsi="Book Antiqua"/>
                <w:b/>
                <w:bCs/>
                <w:sz w:val="24"/>
                <w:szCs w:val="24"/>
              </w:rPr>
            </w:pPr>
            <w:r w:rsidRPr="00F9447A">
              <w:rPr>
                <w:rFonts w:ascii="Book Antiqua" w:hAnsi="Book Antiqua"/>
                <w:b/>
                <w:bCs/>
                <w:sz w:val="24"/>
                <w:szCs w:val="24"/>
              </w:rPr>
              <w:t>Whether contribution made to ‘Chief Minister’s Relief Funds’ or ‘State Relief Fund for COVID-19’ shall qualify as CSR expenditure?</w:t>
            </w:r>
          </w:p>
          <w:p w14:paraId="3DC66337" w14:textId="507508B4" w:rsidR="00F9447A" w:rsidRPr="00F9447A" w:rsidRDefault="00F9447A" w:rsidP="001D026B">
            <w:pPr>
              <w:jc w:val="both"/>
              <w:rPr>
                <w:rFonts w:ascii="Book Antiqua" w:hAnsi="Book Antiqua"/>
                <w:b/>
                <w:bCs/>
                <w:sz w:val="24"/>
                <w:szCs w:val="24"/>
              </w:rPr>
            </w:pPr>
          </w:p>
        </w:tc>
        <w:tc>
          <w:tcPr>
            <w:tcW w:w="5215" w:type="dxa"/>
          </w:tcPr>
          <w:p w14:paraId="7ED90DEB" w14:textId="2BE6A319" w:rsidR="00AB61C8" w:rsidRPr="00F9447A" w:rsidRDefault="00AB61C8" w:rsidP="001D026B">
            <w:pPr>
              <w:jc w:val="both"/>
              <w:rPr>
                <w:rFonts w:ascii="Book Antiqua" w:hAnsi="Book Antiqua"/>
                <w:b/>
                <w:bCs/>
                <w:sz w:val="24"/>
                <w:szCs w:val="24"/>
              </w:rPr>
            </w:pPr>
            <w:r w:rsidRPr="00F9447A">
              <w:rPr>
                <w:rFonts w:ascii="Book Antiqua" w:hAnsi="Book Antiqua"/>
                <w:sz w:val="24"/>
                <w:szCs w:val="24"/>
              </w:rPr>
              <w:t>‘Chief Minister’s Relief Fund’ or ‘State Relief Fund for COVID-19’ is not included in Schedule VII of the Companies Act, 2013 and therefore any contribution to such funds shall not qualify as admissible CSR expenditure.</w:t>
            </w:r>
          </w:p>
        </w:tc>
      </w:tr>
      <w:tr w:rsidR="00AB61C8" w14:paraId="39BA62F3" w14:textId="77777777" w:rsidTr="00F9447A">
        <w:tc>
          <w:tcPr>
            <w:tcW w:w="985" w:type="dxa"/>
          </w:tcPr>
          <w:p w14:paraId="2B934338" w14:textId="0C282CA0" w:rsidR="00AB61C8" w:rsidRPr="00F9447A" w:rsidRDefault="00AB61C8" w:rsidP="001D026B">
            <w:pPr>
              <w:jc w:val="both"/>
              <w:rPr>
                <w:rFonts w:ascii="Book Antiqua" w:hAnsi="Book Antiqua"/>
                <w:b/>
                <w:bCs/>
                <w:sz w:val="24"/>
                <w:szCs w:val="24"/>
              </w:rPr>
            </w:pPr>
            <w:r w:rsidRPr="00F9447A">
              <w:rPr>
                <w:rFonts w:ascii="Book Antiqua" w:hAnsi="Book Antiqua"/>
                <w:b/>
                <w:bCs/>
                <w:sz w:val="24"/>
                <w:szCs w:val="24"/>
              </w:rPr>
              <w:t>3</w:t>
            </w:r>
          </w:p>
        </w:tc>
        <w:tc>
          <w:tcPr>
            <w:tcW w:w="3150" w:type="dxa"/>
          </w:tcPr>
          <w:p w14:paraId="4B869302" w14:textId="0ECA4F4B" w:rsidR="00AB61C8" w:rsidRPr="00F9447A" w:rsidRDefault="00AB61C8" w:rsidP="001D026B">
            <w:pPr>
              <w:jc w:val="both"/>
              <w:rPr>
                <w:rFonts w:ascii="Book Antiqua" w:hAnsi="Book Antiqua"/>
                <w:b/>
                <w:bCs/>
                <w:sz w:val="24"/>
                <w:szCs w:val="24"/>
              </w:rPr>
            </w:pPr>
            <w:r w:rsidRPr="00F9447A">
              <w:rPr>
                <w:rFonts w:ascii="Book Antiqua" w:hAnsi="Book Antiqua"/>
                <w:b/>
                <w:bCs/>
                <w:sz w:val="24"/>
                <w:szCs w:val="24"/>
              </w:rPr>
              <w:t>Whether contribution made to State Disaster Management Authority shall qualify as CSR expenditure?</w:t>
            </w:r>
          </w:p>
        </w:tc>
        <w:tc>
          <w:tcPr>
            <w:tcW w:w="5215" w:type="dxa"/>
          </w:tcPr>
          <w:p w14:paraId="3802E9F5" w14:textId="77777777" w:rsidR="00AB61C8" w:rsidRDefault="00AB61C8" w:rsidP="001D026B">
            <w:pPr>
              <w:jc w:val="both"/>
              <w:rPr>
                <w:rFonts w:ascii="Book Antiqua" w:hAnsi="Book Antiqua"/>
                <w:sz w:val="24"/>
                <w:szCs w:val="24"/>
              </w:rPr>
            </w:pPr>
            <w:r w:rsidRPr="00F9447A">
              <w:rPr>
                <w:rFonts w:ascii="Book Antiqua" w:hAnsi="Book Antiqua"/>
                <w:sz w:val="24"/>
                <w:szCs w:val="24"/>
              </w:rPr>
              <w:t>Contribution made to State Disaster Management Authority to combat COVID-19 shall qualify as CSR expenditure under item no (xii) of Schedule VII of the 2013 and clarified vide general circular No. 10/2020 dated 23rd March, 2020.</w:t>
            </w:r>
          </w:p>
          <w:p w14:paraId="04C2A180" w14:textId="6EA48157" w:rsidR="00F9447A" w:rsidRPr="00F9447A" w:rsidRDefault="00F9447A" w:rsidP="001D026B">
            <w:pPr>
              <w:jc w:val="both"/>
              <w:rPr>
                <w:rFonts w:ascii="Book Antiqua" w:hAnsi="Book Antiqua"/>
                <w:b/>
                <w:bCs/>
                <w:sz w:val="24"/>
                <w:szCs w:val="24"/>
              </w:rPr>
            </w:pPr>
          </w:p>
        </w:tc>
      </w:tr>
      <w:tr w:rsidR="00AB61C8" w14:paraId="693F055B" w14:textId="77777777" w:rsidTr="00F9447A">
        <w:tc>
          <w:tcPr>
            <w:tcW w:w="985" w:type="dxa"/>
          </w:tcPr>
          <w:p w14:paraId="3E72C7A3" w14:textId="7C44A999" w:rsidR="00AB61C8" w:rsidRPr="00F9447A" w:rsidRDefault="00AB61C8" w:rsidP="001D026B">
            <w:pPr>
              <w:jc w:val="both"/>
              <w:rPr>
                <w:rFonts w:ascii="Book Antiqua" w:hAnsi="Book Antiqua"/>
                <w:b/>
                <w:bCs/>
                <w:sz w:val="24"/>
                <w:szCs w:val="24"/>
              </w:rPr>
            </w:pPr>
            <w:r w:rsidRPr="00F9447A">
              <w:rPr>
                <w:rFonts w:ascii="Book Antiqua" w:hAnsi="Book Antiqua"/>
                <w:b/>
                <w:bCs/>
                <w:sz w:val="24"/>
                <w:szCs w:val="24"/>
              </w:rPr>
              <w:t>4</w:t>
            </w:r>
          </w:p>
        </w:tc>
        <w:tc>
          <w:tcPr>
            <w:tcW w:w="3150" w:type="dxa"/>
          </w:tcPr>
          <w:p w14:paraId="54619D5E" w14:textId="270DE251" w:rsidR="00AB61C8" w:rsidRPr="00F9447A" w:rsidRDefault="00AB61C8" w:rsidP="001D026B">
            <w:pPr>
              <w:jc w:val="both"/>
              <w:rPr>
                <w:rFonts w:ascii="Book Antiqua" w:hAnsi="Book Antiqua"/>
                <w:b/>
                <w:bCs/>
                <w:sz w:val="24"/>
                <w:szCs w:val="24"/>
              </w:rPr>
            </w:pPr>
            <w:r w:rsidRPr="00F9447A">
              <w:rPr>
                <w:rFonts w:ascii="Book Antiqua" w:hAnsi="Book Antiqua"/>
                <w:b/>
                <w:bCs/>
                <w:sz w:val="24"/>
                <w:szCs w:val="24"/>
              </w:rPr>
              <w:t>Whether spending of CSR funds for COVID-19 related activities shall qualify as CSR expenditure?</w:t>
            </w:r>
          </w:p>
        </w:tc>
        <w:tc>
          <w:tcPr>
            <w:tcW w:w="5215" w:type="dxa"/>
          </w:tcPr>
          <w:p w14:paraId="1EC9CECF" w14:textId="77777777" w:rsidR="00AB61C8" w:rsidRDefault="00AB61C8" w:rsidP="001D026B">
            <w:pPr>
              <w:jc w:val="both"/>
              <w:rPr>
                <w:rFonts w:ascii="Book Antiqua" w:hAnsi="Book Antiqua"/>
                <w:sz w:val="24"/>
                <w:szCs w:val="24"/>
              </w:rPr>
            </w:pPr>
            <w:r w:rsidRPr="00F9447A">
              <w:rPr>
                <w:rFonts w:ascii="Book Antiqua" w:hAnsi="Book Antiqua"/>
                <w:sz w:val="24"/>
                <w:szCs w:val="24"/>
              </w:rPr>
              <w:t>Ministry vide general circular No. 10/2020 dated 23rd March, 2020 has clarified that spending CSR funds for COVID-19 related activities shall qualify as CSR expenditure. It is further clarified that funds may be spent for various activities related to COVID-19 under items nos. (</w:t>
            </w:r>
            <w:proofErr w:type="spellStart"/>
            <w:r w:rsidRPr="00F9447A">
              <w:rPr>
                <w:rFonts w:ascii="Book Antiqua" w:hAnsi="Book Antiqua"/>
                <w:sz w:val="24"/>
                <w:szCs w:val="24"/>
              </w:rPr>
              <w:t>i</w:t>
            </w:r>
            <w:proofErr w:type="spellEnd"/>
            <w:r w:rsidRPr="00F9447A">
              <w:rPr>
                <w:rFonts w:ascii="Book Antiqua" w:hAnsi="Book Antiqua"/>
                <w:sz w:val="24"/>
                <w:szCs w:val="24"/>
              </w:rPr>
              <w:t>) and (xii) of Schedule VII relating to promotion of health care including preventive health care and sanitation, and disaster management. Further, as per general circular No. 21/2014 dated 18.06.2014, items in Schedule VII are broad based and may be interpreted liberally for this purpose.</w:t>
            </w:r>
          </w:p>
          <w:p w14:paraId="3FDF013B" w14:textId="4C16B926" w:rsidR="00F9447A" w:rsidRPr="00F9447A" w:rsidRDefault="00F9447A" w:rsidP="001D026B">
            <w:pPr>
              <w:jc w:val="both"/>
              <w:rPr>
                <w:rFonts w:ascii="Book Antiqua" w:hAnsi="Book Antiqua"/>
                <w:b/>
                <w:bCs/>
                <w:sz w:val="24"/>
                <w:szCs w:val="24"/>
              </w:rPr>
            </w:pPr>
          </w:p>
        </w:tc>
      </w:tr>
      <w:tr w:rsidR="00AB61C8" w14:paraId="528902EF" w14:textId="77777777" w:rsidTr="00F9447A">
        <w:tc>
          <w:tcPr>
            <w:tcW w:w="985" w:type="dxa"/>
          </w:tcPr>
          <w:p w14:paraId="31BD547E" w14:textId="712B4A9D" w:rsidR="00AB61C8" w:rsidRPr="00F9447A" w:rsidRDefault="00AB61C8" w:rsidP="001D026B">
            <w:pPr>
              <w:jc w:val="both"/>
              <w:rPr>
                <w:rFonts w:ascii="Book Antiqua" w:hAnsi="Book Antiqua"/>
                <w:b/>
                <w:bCs/>
                <w:sz w:val="24"/>
                <w:szCs w:val="24"/>
              </w:rPr>
            </w:pPr>
            <w:r w:rsidRPr="00F9447A">
              <w:rPr>
                <w:rFonts w:ascii="Book Antiqua" w:hAnsi="Book Antiqua"/>
                <w:b/>
                <w:bCs/>
                <w:sz w:val="24"/>
                <w:szCs w:val="24"/>
              </w:rPr>
              <w:t>5</w:t>
            </w:r>
          </w:p>
        </w:tc>
        <w:tc>
          <w:tcPr>
            <w:tcW w:w="3150" w:type="dxa"/>
          </w:tcPr>
          <w:p w14:paraId="475F36D9" w14:textId="77AB84D7" w:rsidR="00AB61C8" w:rsidRPr="00F9447A" w:rsidRDefault="00AB61C8" w:rsidP="001D026B">
            <w:pPr>
              <w:jc w:val="both"/>
              <w:rPr>
                <w:rFonts w:ascii="Book Antiqua" w:hAnsi="Book Antiqua"/>
                <w:b/>
                <w:bCs/>
                <w:sz w:val="24"/>
                <w:szCs w:val="24"/>
              </w:rPr>
            </w:pPr>
            <w:r w:rsidRPr="00F9447A">
              <w:rPr>
                <w:rFonts w:ascii="Book Antiqua" w:hAnsi="Book Antiqua"/>
                <w:b/>
                <w:bCs/>
                <w:sz w:val="24"/>
                <w:szCs w:val="24"/>
              </w:rPr>
              <w:t xml:space="preserve">Whether payment of salary/wages to employees and workers, including </w:t>
            </w:r>
            <w:r w:rsidRPr="00F9447A">
              <w:rPr>
                <w:rFonts w:ascii="Book Antiqua" w:hAnsi="Book Antiqua"/>
                <w:b/>
                <w:bCs/>
                <w:sz w:val="24"/>
                <w:szCs w:val="24"/>
              </w:rPr>
              <w:lastRenderedPageBreak/>
              <w:t xml:space="preserve">contract </w:t>
            </w:r>
            <w:proofErr w:type="spellStart"/>
            <w:r w:rsidRPr="00F9447A">
              <w:rPr>
                <w:rFonts w:ascii="Book Antiqua" w:hAnsi="Book Antiqua"/>
                <w:b/>
                <w:bCs/>
                <w:sz w:val="24"/>
                <w:szCs w:val="24"/>
              </w:rPr>
              <w:t>labour</w:t>
            </w:r>
            <w:proofErr w:type="spellEnd"/>
            <w:r w:rsidRPr="00F9447A">
              <w:rPr>
                <w:rFonts w:ascii="Book Antiqua" w:hAnsi="Book Antiqua"/>
                <w:b/>
                <w:bCs/>
                <w:sz w:val="24"/>
                <w:szCs w:val="24"/>
              </w:rPr>
              <w:t>, during the lockdown period can be adjusted against the CSR expenditure of the companies?</w:t>
            </w:r>
          </w:p>
        </w:tc>
        <w:tc>
          <w:tcPr>
            <w:tcW w:w="5215" w:type="dxa"/>
          </w:tcPr>
          <w:p w14:paraId="489FAC65" w14:textId="77777777" w:rsidR="00AB61C8" w:rsidRDefault="00AB61C8" w:rsidP="001D026B">
            <w:pPr>
              <w:jc w:val="both"/>
              <w:rPr>
                <w:rFonts w:ascii="Book Antiqua" w:hAnsi="Book Antiqua"/>
                <w:sz w:val="24"/>
                <w:szCs w:val="24"/>
              </w:rPr>
            </w:pPr>
            <w:r w:rsidRPr="00F9447A">
              <w:rPr>
                <w:rFonts w:ascii="Book Antiqua" w:hAnsi="Book Antiqua"/>
                <w:sz w:val="24"/>
                <w:szCs w:val="24"/>
              </w:rPr>
              <w:lastRenderedPageBreak/>
              <w:t xml:space="preserve">Payment of salary/ wages in normal circumstances is a contractual and statutory </w:t>
            </w:r>
            <w:r w:rsidRPr="00F9447A">
              <w:rPr>
                <w:rFonts w:ascii="Book Antiqua" w:hAnsi="Book Antiqua"/>
                <w:sz w:val="24"/>
                <w:szCs w:val="24"/>
              </w:rPr>
              <w:lastRenderedPageBreak/>
              <w:t>obligation of the company. Similarly, payment of salary/ wages to employees and workers even during the lockdown period is a moral obligation of the employers, as they have no alternative source of employment or livelihood during this period. Thus, payment of salary/ wages to employees and workers during the lockdown period (including imposition of other social distancing requirements) shall not qualify as admissible CSR expenditure.</w:t>
            </w:r>
          </w:p>
          <w:p w14:paraId="2AC7EAD7" w14:textId="1BF6080D" w:rsidR="00F9447A" w:rsidRPr="00F9447A" w:rsidRDefault="00F9447A" w:rsidP="001D026B">
            <w:pPr>
              <w:jc w:val="both"/>
              <w:rPr>
                <w:rFonts w:ascii="Book Antiqua" w:hAnsi="Book Antiqua"/>
                <w:b/>
                <w:bCs/>
                <w:sz w:val="24"/>
                <w:szCs w:val="24"/>
              </w:rPr>
            </w:pPr>
          </w:p>
        </w:tc>
      </w:tr>
      <w:tr w:rsidR="00AB61C8" w14:paraId="6FEABC3F" w14:textId="77777777" w:rsidTr="00F9447A">
        <w:tc>
          <w:tcPr>
            <w:tcW w:w="985" w:type="dxa"/>
          </w:tcPr>
          <w:p w14:paraId="6D4279F1" w14:textId="24DA68F1" w:rsidR="00AB61C8" w:rsidRPr="00F9447A" w:rsidRDefault="00AB61C8" w:rsidP="001D026B">
            <w:pPr>
              <w:jc w:val="both"/>
              <w:rPr>
                <w:rFonts w:ascii="Book Antiqua" w:hAnsi="Book Antiqua"/>
                <w:b/>
                <w:bCs/>
                <w:sz w:val="24"/>
                <w:szCs w:val="24"/>
              </w:rPr>
            </w:pPr>
            <w:r w:rsidRPr="00F9447A">
              <w:rPr>
                <w:rFonts w:ascii="Book Antiqua" w:hAnsi="Book Antiqua"/>
                <w:b/>
                <w:bCs/>
                <w:sz w:val="24"/>
                <w:szCs w:val="24"/>
              </w:rPr>
              <w:lastRenderedPageBreak/>
              <w:t>6</w:t>
            </w:r>
          </w:p>
        </w:tc>
        <w:tc>
          <w:tcPr>
            <w:tcW w:w="3150" w:type="dxa"/>
          </w:tcPr>
          <w:p w14:paraId="2A4CFAB4" w14:textId="27177DAE" w:rsidR="00AB61C8" w:rsidRPr="00F9447A" w:rsidRDefault="00AB61C8" w:rsidP="001D026B">
            <w:pPr>
              <w:jc w:val="both"/>
              <w:rPr>
                <w:rFonts w:ascii="Book Antiqua" w:hAnsi="Book Antiqua"/>
                <w:b/>
                <w:bCs/>
                <w:sz w:val="24"/>
                <w:szCs w:val="24"/>
              </w:rPr>
            </w:pPr>
            <w:r w:rsidRPr="00F9447A">
              <w:rPr>
                <w:rFonts w:ascii="Book Antiqua" w:hAnsi="Book Antiqua"/>
                <w:b/>
                <w:bCs/>
                <w:sz w:val="24"/>
                <w:szCs w:val="24"/>
              </w:rPr>
              <w:t>Whether payment of wages made to casual /daily wage workers during the lockdown period can be adjusted against the CSR expenditure of the companies?</w:t>
            </w:r>
          </w:p>
        </w:tc>
        <w:tc>
          <w:tcPr>
            <w:tcW w:w="5215" w:type="dxa"/>
          </w:tcPr>
          <w:p w14:paraId="56FC8BDA" w14:textId="77777777" w:rsidR="00AB61C8" w:rsidRDefault="00AB61C8" w:rsidP="001D026B">
            <w:pPr>
              <w:jc w:val="both"/>
              <w:rPr>
                <w:rFonts w:ascii="Book Antiqua" w:hAnsi="Book Antiqua"/>
                <w:sz w:val="24"/>
                <w:szCs w:val="24"/>
              </w:rPr>
            </w:pPr>
            <w:r w:rsidRPr="00F9447A">
              <w:rPr>
                <w:rFonts w:ascii="Book Antiqua" w:hAnsi="Book Antiqua"/>
                <w:sz w:val="24"/>
                <w:szCs w:val="24"/>
              </w:rPr>
              <w:t>Payment of wages to temporary or casual or daily wage workers during the lockdown period is part of the moral/ humanitarian/ contractual obligations of the company and is applicable to all companies irrespective of whether they have any legal obligation for CSR contribution under section 135 of the Companies Act 2013. Hence, payment of wages to temporary or casual or daily wage workers during the lockdown period shall not count towards CSR expenditure.</w:t>
            </w:r>
          </w:p>
          <w:p w14:paraId="663A9172" w14:textId="30A57815" w:rsidR="00F9447A" w:rsidRPr="00F9447A" w:rsidRDefault="00F9447A" w:rsidP="001D026B">
            <w:pPr>
              <w:jc w:val="both"/>
              <w:rPr>
                <w:rFonts w:ascii="Book Antiqua" w:hAnsi="Book Antiqua"/>
                <w:b/>
                <w:bCs/>
                <w:sz w:val="24"/>
                <w:szCs w:val="24"/>
              </w:rPr>
            </w:pPr>
          </w:p>
        </w:tc>
      </w:tr>
      <w:tr w:rsidR="00AB61C8" w14:paraId="3551AF93" w14:textId="77777777" w:rsidTr="00F9447A">
        <w:tc>
          <w:tcPr>
            <w:tcW w:w="985" w:type="dxa"/>
          </w:tcPr>
          <w:p w14:paraId="4080D74B" w14:textId="37A564E2" w:rsidR="00AB61C8" w:rsidRPr="00F9447A" w:rsidRDefault="00AB61C8" w:rsidP="001D026B">
            <w:pPr>
              <w:jc w:val="both"/>
              <w:rPr>
                <w:rFonts w:ascii="Book Antiqua" w:hAnsi="Book Antiqua"/>
                <w:b/>
                <w:bCs/>
                <w:sz w:val="24"/>
                <w:szCs w:val="24"/>
              </w:rPr>
            </w:pPr>
            <w:r w:rsidRPr="00F9447A">
              <w:rPr>
                <w:rFonts w:ascii="Book Antiqua" w:hAnsi="Book Antiqua"/>
                <w:b/>
                <w:bCs/>
                <w:sz w:val="24"/>
                <w:szCs w:val="24"/>
              </w:rPr>
              <w:t>7.</w:t>
            </w:r>
          </w:p>
        </w:tc>
        <w:tc>
          <w:tcPr>
            <w:tcW w:w="3150" w:type="dxa"/>
          </w:tcPr>
          <w:p w14:paraId="29D03AB4" w14:textId="6FB2B416" w:rsidR="00AB61C8" w:rsidRPr="00F9447A" w:rsidRDefault="00AB61C8" w:rsidP="001D026B">
            <w:pPr>
              <w:jc w:val="both"/>
              <w:rPr>
                <w:rFonts w:ascii="Book Antiqua" w:hAnsi="Book Antiqua"/>
                <w:b/>
                <w:bCs/>
                <w:sz w:val="24"/>
                <w:szCs w:val="24"/>
              </w:rPr>
            </w:pPr>
            <w:r w:rsidRPr="00F9447A">
              <w:rPr>
                <w:rFonts w:ascii="Book Antiqua" w:hAnsi="Book Antiqua"/>
                <w:b/>
                <w:bCs/>
                <w:sz w:val="24"/>
                <w:szCs w:val="24"/>
              </w:rPr>
              <w:t xml:space="preserve">Whether payment of </w:t>
            </w:r>
            <w:proofErr w:type="spellStart"/>
            <w:r w:rsidRPr="00F9447A">
              <w:rPr>
                <w:rFonts w:ascii="Book Antiqua" w:hAnsi="Book Antiqua"/>
                <w:b/>
                <w:bCs/>
                <w:sz w:val="24"/>
                <w:szCs w:val="24"/>
              </w:rPr>
              <w:t>exgratia</w:t>
            </w:r>
            <w:proofErr w:type="spellEnd"/>
            <w:r w:rsidRPr="00F9447A">
              <w:rPr>
                <w:rFonts w:ascii="Book Antiqua" w:hAnsi="Book Antiqua"/>
                <w:b/>
                <w:bCs/>
                <w:sz w:val="24"/>
                <w:szCs w:val="24"/>
              </w:rPr>
              <w:t xml:space="preserve"> to temporary /casual /daily wage workers shall qualify as CSR expenditure?</w:t>
            </w:r>
          </w:p>
        </w:tc>
        <w:tc>
          <w:tcPr>
            <w:tcW w:w="5215" w:type="dxa"/>
          </w:tcPr>
          <w:p w14:paraId="3468D8CB" w14:textId="6F0E0023" w:rsidR="00AB61C8" w:rsidRPr="00F9447A" w:rsidRDefault="00AB61C8" w:rsidP="001D026B">
            <w:pPr>
              <w:jc w:val="both"/>
              <w:rPr>
                <w:rFonts w:ascii="Book Antiqua" w:hAnsi="Book Antiqua"/>
                <w:sz w:val="24"/>
                <w:szCs w:val="24"/>
              </w:rPr>
            </w:pPr>
            <w:r w:rsidRPr="00F9447A">
              <w:rPr>
                <w:rFonts w:ascii="Book Antiqua" w:hAnsi="Book Antiqua"/>
                <w:sz w:val="24"/>
                <w:szCs w:val="24"/>
              </w:rPr>
              <w:t>If any ex-gratia payment is made to temporary / casual workers/ daily wage workers over and above the disbursement of wages, specifically for the purpose of fighting COVID 19, the same shall be admissible towards CSR expenditure as a onetime exception provided there is an explicit declaration to that effect by the Board of the company, which is duly certified by the statutory auditor.</w:t>
            </w:r>
          </w:p>
        </w:tc>
      </w:tr>
    </w:tbl>
    <w:p w14:paraId="646E83BE" w14:textId="2711D363" w:rsidR="001D026B" w:rsidRDefault="001D026B" w:rsidP="001D026B">
      <w:pPr>
        <w:jc w:val="both"/>
        <w:rPr>
          <w:rFonts w:asciiTheme="majorHAnsi" w:hAnsiTheme="majorHAnsi"/>
          <w:b/>
          <w:bCs/>
          <w:sz w:val="28"/>
          <w:szCs w:val="28"/>
        </w:rPr>
      </w:pPr>
    </w:p>
    <w:p w14:paraId="71E736A8" w14:textId="239BC124" w:rsidR="00B70FCF" w:rsidRPr="00B70FCF" w:rsidRDefault="00B70FCF" w:rsidP="00BE54EB">
      <w:pPr>
        <w:shd w:val="clear" w:color="auto" w:fill="FFC000"/>
        <w:jc w:val="both"/>
        <w:rPr>
          <w:rFonts w:asciiTheme="majorHAnsi" w:hAnsiTheme="majorHAnsi"/>
          <w:b/>
          <w:bCs/>
          <w:sz w:val="26"/>
          <w:szCs w:val="26"/>
        </w:rPr>
      </w:pPr>
      <w:r w:rsidRPr="00B70FCF">
        <w:rPr>
          <w:rFonts w:asciiTheme="majorHAnsi" w:hAnsiTheme="majorHAnsi"/>
          <w:b/>
          <w:bCs/>
          <w:sz w:val="26"/>
          <w:szCs w:val="26"/>
        </w:rPr>
        <w:t xml:space="preserve">Link: </w:t>
      </w:r>
      <w:hyperlink r:id="rId7" w:history="1">
        <w:r w:rsidRPr="00B70FCF">
          <w:rPr>
            <w:rStyle w:val="Hyperlink"/>
            <w:rFonts w:asciiTheme="majorHAnsi" w:hAnsiTheme="majorHAnsi"/>
            <w:b/>
            <w:bCs/>
            <w:sz w:val="26"/>
            <w:szCs w:val="26"/>
          </w:rPr>
          <w:t>http://www.mca.gov.in/Ministry/pdf/Notification_10042020.pdf</w:t>
        </w:r>
      </w:hyperlink>
      <w:r w:rsidRPr="00B70FCF">
        <w:rPr>
          <w:rFonts w:asciiTheme="majorHAnsi" w:hAnsiTheme="majorHAnsi"/>
          <w:b/>
          <w:bCs/>
          <w:sz w:val="26"/>
          <w:szCs w:val="26"/>
        </w:rPr>
        <w:t xml:space="preserve"> </w:t>
      </w:r>
    </w:p>
    <w:p w14:paraId="1C33A417" w14:textId="30450F73" w:rsidR="001D026B" w:rsidRPr="003A2E07" w:rsidRDefault="001D026B" w:rsidP="001D026B">
      <w:pPr>
        <w:jc w:val="both"/>
        <w:rPr>
          <w:rFonts w:asciiTheme="majorHAnsi" w:hAnsiTheme="majorHAnsi"/>
          <w:b/>
          <w:bCs/>
          <w:sz w:val="28"/>
          <w:szCs w:val="28"/>
        </w:rPr>
      </w:pPr>
      <w:r w:rsidRPr="003A2E07">
        <w:rPr>
          <w:rFonts w:asciiTheme="majorHAnsi" w:hAnsiTheme="majorHAnsi"/>
          <w:b/>
          <w:bCs/>
          <w:sz w:val="28"/>
          <w:szCs w:val="28"/>
        </w:rPr>
        <w:t>Disclaimer:</w:t>
      </w:r>
    </w:p>
    <w:p w14:paraId="042AB4BD" w14:textId="77777777" w:rsidR="001D026B" w:rsidRPr="00EF38D1" w:rsidRDefault="001D026B" w:rsidP="001D026B">
      <w:pPr>
        <w:jc w:val="both"/>
        <w:rPr>
          <w:rFonts w:ascii="Book Antiqua" w:hAnsi="Book Antiqua" w:cs="Times New Roman"/>
          <w:color w:val="002060"/>
          <w:sz w:val="24"/>
          <w:szCs w:val="24"/>
        </w:rPr>
      </w:pPr>
      <w:r w:rsidRPr="003A2E07">
        <w:rPr>
          <w:rFonts w:asciiTheme="majorHAnsi" w:hAnsiTheme="majorHAnsi"/>
          <w:i/>
          <w:iCs/>
        </w:rPr>
        <w:t>IN NO EVENT THE AUTHOR SHALL BE LIABLE FOR ANY DIRECT, INDIRECT, SPECIAL OR INCIDENTAL DAMAGE RESULTING FROM OR ARISING OUT OF OR IN CONNECTION WITH THE USE OF THIS INFORMATION</w:t>
      </w:r>
      <w:r>
        <w:rPr>
          <w:rFonts w:asciiTheme="majorHAnsi" w:hAnsiTheme="majorHAnsi"/>
          <w:i/>
          <w:iCs/>
        </w:rPr>
        <w:t>.</w:t>
      </w:r>
    </w:p>
    <w:p w14:paraId="1A3C056D" w14:textId="66CE8791" w:rsidR="001D026B" w:rsidRDefault="001D026B">
      <w:pPr>
        <w:rPr>
          <w:rFonts w:asciiTheme="majorHAnsi" w:hAnsiTheme="majorHAnsi"/>
          <w:i/>
          <w:iCs/>
        </w:rPr>
      </w:pPr>
    </w:p>
    <w:p w14:paraId="70698681" w14:textId="77777777" w:rsidR="00626F89" w:rsidRPr="00EF38D1" w:rsidRDefault="00626F89" w:rsidP="006A3B34">
      <w:pPr>
        <w:jc w:val="both"/>
        <w:rPr>
          <w:rFonts w:ascii="Book Antiqua" w:hAnsi="Book Antiqua" w:cs="Times New Roman"/>
          <w:color w:val="002060"/>
          <w:sz w:val="24"/>
          <w:szCs w:val="24"/>
        </w:rPr>
      </w:pPr>
    </w:p>
    <w:sectPr w:rsidR="00626F89" w:rsidRPr="00EF38D1" w:rsidSect="008B3C1D">
      <w:footerReference w:type="default" r:id="rId8"/>
      <w:pgSz w:w="12240" w:h="15840"/>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B76175" w14:textId="77777777" w:rsidR="007A7D33" w:rsidRDefault="007A7D33" w:rsidP="00880398">
      <w:pPr>
        <w:spacing w:after="0" w:line="240" w:lineRule="auto"/>
      </w:pPr>
      <w:r>
        <w:separator/>
      </w:r>
    </w:p>
  </w:endnote>
  <w:endnote w:type="continuationSeparator" w:id="0">
    <w:p w14:paraId="7B8758D0" w14:textId="77777777" w:rsidR="007A7D33" w:rsidRDefault="007A7D33" w:rsidP="0088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7EF75" w14:textId="73EAFA2E" w:rsidR="00AB61C8" w:rsidRDefault="00AB61C8">
    <w:pPr>
      <w:pStyle w:val="BodyText"/>
      <w:spacing w:line="14" w:lineRule="auto"/>
      <w:rPr>
        <w:b w:val="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BAA93B" w14:textId="77777777" w:rsidR="007A7D33" w:rsidRDefault="007A7D33" w:rsidP="00880398">
      <w:pPr>
        <w:spacing w:after="0" w:line="240" w:lineRule="auto"/>
      </w:pPr>
      <w:r>
        <w:separator/>
      </w:r>
    </w:p>
  </w:footnote>
  <w:footnote w:type="continuationSeparator" w:id="0">
    <w:p w14:paraId="26EE48F7" w14:textId="77777777" w:rsidR="007A7D33" w:rsidRDefault="007A7D33" w:rsidP="00880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171E"/>
    <w:multiLevelType w:val="hybridMultilevel"/>
    <w:tmpl w:val="77C0A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0B1EE6"/>
    <w:multiLevelType w:val="hybridMultilevel"/>
    <w:tmpl w:val="27B80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F4CE8"/>
    <w:multiLevelType w:val="hybridMultilevel"/>
    <w:tmpl w:val="B4AE0456"/>
    <w:lvl w:ilvl="0" w:tplc="99FE3258">
      <w:start w:val="2"/>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587EED"/>
    <w:multiLevelType w:val="hybridMultilevel"/>
    <w:tmpl w:val="0D70F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007FE0"/>
    <w:multiLevelType w:val="hybridMultilevel"/>
    <w:tmpl w:val="E864EDD4"/>
    <w:lvl w:ilvl="0" w:tplc="66A8B66C">
      <w:start w:val="1"/>
      <w:numFmt w:val="lowerRoman"/>
      <w:lvlText w:val="%1)"/>
      <w:lvlJc w:val="left"/>
      <w:pPr>
        <w:ind w:left="1080" w:hanging="720"/>
      </w:pPr>
      <w:rPr>
        <w:rFonts w:hint="default"/>
      </w:rPr>
    </w:lvl>
    <w:lvl w:ilvl="1" w:tplc="A1D6FE3E">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9D4B6D"/>
    <w:multiLevelType w:val="hybridMultilevel"/>
    <w:tmpl w:val="C4D602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19213A"/>
    <w:multiLevelType w:val="hybridMultilevel"/>
    <w:tmpl w:val="196C9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D92FD7"/>
    <w:multiLevelType w:val="hybridMultilevel"/>
    <w:tmpl w:val="22684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3E1FB9"/>
    <w:multiLevelType w:val="hybridMultilevel"/>
    <w:tmpl w:val="D4C2BB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902877"/>
    <w:multiLevelType w:val="hybridMultilevel"/>
    <w:tmpl w:val="31CCC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400D0C"/>
    <w:multiLevelType w:val="hybridMultilevel"/>
    <w:tmpl w:val="851639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5F6085"/>
    <w:multiLevelType w:val="hybridMultilevel"/>
    <w:tmpl w:val="1870D55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2A554FE"/>
    <w:multiLevelType w:val="hybridMultilevel"/>
    <w:tmpl w:val="D390C1B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AF3B02"/>
    <w:multiLevelType w:val="hybridMultilevel"/>
    <w:tmpl w:val="013220B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24F21BA7"/>
    <w:multiLevelType w:val="hybridMultilevel"/>
    <w:tmpl w:val="0988E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2A3D2D"/>
    <w:multiLevelType w:val="hybridMultilevel"/>
    <w:tmpl w:val="588C8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F52556"/>
    <w:multiLevelType w:val="hybridMultilevel"/>
    <w:tmpl w:val="0B5C200A"/>
    <w:lvl w:ilvl="0" w:tplc="0409000D">
      <w:start w:val="1"/>
      <w:numFmt w:val="bullet"/>
      <w:lvlText w:val=""/>
      <w:lvlJc w:val="left"/>
      <w:pPr>
        <w:ind w:left="1080" w:hanging="360"/>
      </w:pPr>
      <w:rPr>
        <w:rFonts w:ascii="Wingdings" w:hAnsi="Wingdings" w:hint="default"/>
      </w:rPr>
    </w:lvl>
    <w:lvl w:ilvl="1" w:tplc="0409000D">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89A62F7"/>
    <w:multiLevelType w:val="hybridMultilevel"/>
    <w:tmpl w:val="70CA5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2A2BF4"/>
    <w:multiLevelType w:val="hybridMultilevel"/>
    <w:tmpl w:val="BA48DF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A51A18"/>
    <w:multiLevelType w:val="hybridMultilevel"/>
    <w:tmpl w:val="7B803DD8"/>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20" w15:restartNumberingAfterBreak="0">
    <w:nsid w:val="35DB4C2E"/>
    <w:multiLevelType w:val="hybridMultilevel"/>
    <w:tmpl w:val="CBFE72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9361EC"/>
    <w:multiLevelType w:val="hybridMultilevel"/>
    <w:tmpl w:val="C764D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CB1A73"/>
    <w:multiLevelType w:val="hybridMultilevel"/>
    <w:tmpl w:val="4A865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364B7B"/>
    <w:multiLevelType w:val="hybridMultilevel"/>
    <w:tmpl w:val="BF8CE952"/>
    <w:lvl w:ilvl="0" w:tplc="0409000F">
      <w:start w:val="1"/>
      <w:numFmt w:val="decimal"/>
      <w:lvlText w:val="%1."/>
      <w:lvlJc w:val="left"/>
      <w:pPr>
        <w:ind w:left="720" w:hanging="360"/>
      </w:pPr>
      <w:rPr>
        <w:rFonts w:hint="default"/>
        <w:b w:val="0"/>
        <w:u w:val="none"/>
      </w:rPr>
    </w:lvl>
    <w:lvl w:ilvl="1" w:tplc="97669F5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061B5B"/>
    <w:multiLevelType w:val="hybridMultilevel"/>
    <w:tmpl w:val="5852A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8E5C95"/>
    <w:multiLevelType w:val="hybridMultilevel"/>
    <w:tmpl w:val="0A641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2B0A96"/>
    <w:multiLevelType w:val="hybridMultilevel"/>
    <w:tmpl w:val="DF64B560"/>
    <w:lvl w:ilvl="0" w:tplc="93B29522">
      <w:start w:val="1"/>
      <w:numFmt w:val="lowerLetter"/>
      <w:lvlText w:val="%1)"/>
      <w:lvlJc w:val="left"/>
      <w:pPr>
        <w:ind w:left="720" w:hanging="360"/>
      </w:pPr>
      <w:rPr>
        <w:rFonts w:ascii="Times New Roman" w:hAnsi="Times New Roman" w:cs="Times New Roman" w:hint="default"/>
        <w:b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DA58AC"/>
    <w:multiLevelType w:val="hybridMultilevel"/>
    <w:tmpl w:val="117031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A33D8E"/>
    <w:multiLevelType w:val="hybridMultilevel"/>
    <w:tmpl w:val="9E60350E"/>
    <w:lvl w:ilvl="0" w:tplc="66A8B66C">
      <w:start w:val="1"/>
      <w:numFmt w:val="lowerRoman"/>
      <w:lvlText w:val="%1)"/>
      <w:lvlJc w:val="left"/>
      <w:pPr>
        <w:ind w:left="826" w:hanging="360"/>
      </w:pPr>
      <w:rPr>
        <w:rFonts w:hint="default"/>
      </w:rPr>
    </w:lvl>
    <w:lvl w:ilvl="1" w:tplc="A23C6D32">
      <w:start w:val="1"/>
      <w:numFmt w:val="decimal"/>
      <w:lvlText w:val="%2."/>
      <w:lvlJc w:val="left"/>
      <w:pPr>
        <w:ind w:left="1906" w:hanging="720"/>
      </w:pPr>
      <w:rPr>
        <w:rFonts w:hint="default"/>
      </w:rPr>
    </w:lvl>
    <w:lvl w:ilvl="2" w:tplc="0409001B" w:tentative="1">
      <w:start w:val="1"/>
      <w:numFmt w:val="lowerRoman"/>
      <w:lvlText w:val="%3."/>
      <w:lvlJc w:val="right"/>
      <w:pPr>
        <w:ind w:left="2266" w:hanging="180"/>
      </w:pPr>
    </w:lvl>
    <w:lvl w:ilvl="3" w:tplc="0409000F" w:tentative="1">
      <w:start w:val="1"/>
      <w:numFmt w:val="decimal"/>
      <w:lvlText w:val="%4."/>
      <w:lvlJc w:val="left"/>
      <w:pPr>
        <w:ind w:left="2986" w:hanging="360"/>
      </w:pPr>
    </w:lvl>
    <w:lvl w:ilvl="4" w:tplc="04090019" w:tentative="1">
      <w:start w:val="1"/>
      <w:numFmt w:val="lowerLetter"/>
      <w:lvlText w:val="%5."/>
      <w:lvlJc w:val="left"/>
      <w:pPr>
        <w:ind w:left="3706" w:hanging="360"/>
      </w:pPr>
    </w:lvl>
    <w:lvl w:ilvl="5" w:tplc="0409001B" w:tentative="1">
      <w:start w:val="1"/>
      <w:numFmt w:val="lowerRoman"/>
      <w:lvlText w:val="%6."/>
      <w:lvlJc w:val="right"/>
      <w:pPr>
        <w:ind w:left="4426" w:hanging="180"/>
      </w:pPr>
    </w:lvl>
    <w:lvl w:ilvl="6" w:tplc="0409000F" w:tentative="1">
      <w:start w:val="1"/>
      <w:numFmt w:val="decimal"/>
      <w:lvlText w:val="%7."/>
      <w:lvlJc w:val="left"/>
      <w:pPr>
        <w:ind w:left="5146" w:hanging="360"/>
      </w:pPr>
    </w:lvl>
    <w:lvl w:ilvl="7" w:tplc="04090019" w:tentative="1">
      <w:start w:val="1"/>
      <w:numFmt w:val="lowerLetter"/>
      <w:lvlText w:val="%8."/>
      <w:lvlJc w:val="left"/>
      <w:pPr>
        <w:ind w:left="5866" w:hanging="360"/>
      </w:pPr>
    </w:lvl>
    <w:lvl w:ilvl="8" w:tplc="0409001B" w:tentative="1">
      <w:start w:val="1"/>
      <w:numFmt w:val="lowerRoman"/>
      <w:lvlText w:val="%9."/>
      <w:lvlJc w:val="right"/>
      <w:pPr>
        <w:ind w:left="6586" w:hanging="180"/>
      </w:pPr>
    </w:lvl>
  </w:abstractNum>
  <w:abstractNum w:abstractNumId="29" w15:restartNumberingAfterBreak="0">
    <w:nsid w:val="4CC27AD6"/>
    <w:multiLevelType w:val="hybridMultilevel"/>
    <w:tmpl w:val="48927C0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51DB00EA"/>
    <w:multiLevelType w:val="hybridMultilevel"/>
    <w:tmpl w:val="5FB4D71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B540F9"/>
    <w:multiLevelType w:val="hybridMultilevel"/>
    <w:tmpl w:val="B464139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4DD73F0"/>
    <w:multiLevelType w:val="hybridMultilevel"/>
    <w:tmpl w:val="4A1431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2C3257"/>
    <w:multiLevelType w:val="multilevel"/>
    <w:tmpl w:val="F508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6F0094"/>
    <w:multiLevelType w:val="hybridMultilevel"/>
    <w:tmpl w:val="B0E27A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756D97"/>
    <w:multiLevelType w:val="hybridMultilevel"/>
    <w:tmpl w:val="21261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CF3694"/>
    <w:multiLevelType w:val="hybridMultilevel"/>
    <w:tmpl w:val="1D582C00"/>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57A358F"/>
    <w:multiLevelType w:val="hybridMultilevel"/>
    <w:tmpl w:val="B8A653B8"/>
    <w:lvl w:ilvl="0" w:tplc="E18066E4">
      <w:start w:val="1"/>
      <w:numFmt w:val="bullet"/>
      <w:lvlText w:val=""/>
      <w:lvlJc w:val="left"/>
      <w:pPr>
        <w:ind w:left="720" w:hanging="360"/>
      </w:pPr>
      <w:rPr>
        <w:rFonts w:ascii="Symbol" w:hAnsi="Symbol"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E64304"/>
    <w:multiLevelType w:val="hybridMultilevel"/>
    <w:tmpl w:val="67D4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EE4B4D"/>
    <w:multiLevelType w:val="hybridMultilevel"/>
    <w:tmpl w:val="87FC6E3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71505682"/>
    <w:multiLevelType w:val="hybridMultilevel"/>
    <w:tmpl w:val="9E4A2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D307DE"/>
    <w:multiLevelType w:val="hybridMultilevel"/>
    <w:tmpl w:val="4A1431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622EE8"/>
    <w:multiLevelType w:val="hybridMultilevel"/>
    <w:tmpl w:val="91469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54722F"/>
    <w:multiLevelType w:val="hybridMultilevel"/>
    <w:tmpl w:val="7C5685F4"/>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44" w15:restartNumberingAfterBreak="0">
    <w:nsid w:val="7FB514B3"/>
    <w:multiLevelType w:val="multilevel"/>
    <w:tmpl w:val="3702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4"/>
  </w:num>
  <w:num w:numId="2">
    <w:abstractNumId w:val="33"/>
  </w:num>
  <w:num w:numId="3">
    <w:abstractNumId w:val="38"/>
  </w:num>
  <w:num w:numId="4">
    <w:abstractNumId w:val="14"/>
  </w:num>
  <w:num w:numId="5">
    <w:abstractNumId w:val="24"/>
  </w:num>
  <w:num w:numId="6">
    <w:abstractNumId w:val="20"/>
  </w:num>
  <w:num w:numId="7">
    <w:abstractNumId w:val="34"/>
  </w:num>
  <w:num w:numId="8">
    <w:abstractNumId w:val="26"/>
  </w:num>
  <w:num w:numId="9">
    <w:abstractNumId w:val="37"/>
  </w:num>
  <w:num w:numId="10">
    <w:abstractNumId w:val="27"/>
  </w:num>
  <w:num w:numId="11">
    <w:abstractNumId w:val="11"/>
  </w:num>
  <w:num w:numId="12">
    <w:abstractNumId w:val="12"/>
  </w:num>
  <w:num w:numId="13">
    <w:abstractNumId w:val="4"/>
  </w:num>
  <w:num w:numId="14">
    <w:abstractNumId w:val="31"/>
  </w:num>
  <w:num w:numId="15">
    <w:abstractNumId w:val="17"/>
  </w:num>
  <w:num w:numId="16">
    <w:abstractNumId w:val="2"/>
  </w:num>
  <w:num w:numId="17">
    <w:abstractNumId w:val="32"/>
  </w:num>
  <w:num w:numId="18">
    <w:abstractNumId w:val="18"/>
  </w:num>
  <w:num w:numId="19">
    <w:abstractNumId w:val="5"/>
  </w:num>
  <w:num w:numId="20">
    <w:abstractNumId w:val="40"/>
  </w:num>
  <w:num w:numId="21">
    <w:abstractNumId w:val="3"/>
  </w:num>
  <w:num w:numId="22">
    <w:abstractNumId w:val="42"/>
  </w:num>
  <w:num w:numId="23">
    <w:abstractNumId w:val="21"/>
  </w:num>
  <w:num w:numId="24">
    <w:abstractNumId w:val="9"/>
  </w:num>
  <w:num w:numId="25">
    <w:abstractNumId w:val="1"/>
  </w:num>
  <w:num w:numId="26">
    <w:abstractNumId w:val="36"/>
  </w:num>
  <w:num w:numId="27">
    <w:abstractNumId w:val="16"/>
  </w:num>
  <w:num w:numId="28">
    <w:abstractNumId w:val="35"/>
  </w:num>
  <w:num w:numId="29">
    <w:abstractNumId w:val="8"/>
  </w:num>
  <w:num w:numId="30">
    <w:abstractNumId w:val="23"/>
  </w:num>
  <w:num w:numId="31">
    <w:abstractNumId w:val="41"/>
  </w:num>
  <w:num w:numId="32">
    <w:abstractNumId w:val="15"/>
  </w:num>
  <w:num w:numId="33">
    <w:abstractNumId w:val="10"/>
  </w:num>
  <w:num w:numId="34">
    <w:abstractNumId w:val="30"/>
  </w:num>
  <w:num w:numId="35">
    <w:abstractNumId w:val="22"/>
  </w:num>
  <w:num w:numId="36">
    <w:abstractNumId w:val="28"/>
  </w:num>
  <w:num w:numId="37">
    <w:abstractNumId w:val="0"/>
  </w:num>
  <w:num w:numId="38">
    <w:abstractNumId w:val="7"/>
  </w:num>
  <w:num w:numId="39">
    <w:abstractNumId w:val="6"/>
  </w:num>
  <w:num w:numId="40">
    <w:abstractNumId w:val="25"/>
  </w:num>
  <w:num w:numId="41">
    <w:abstractNumId w:val="29"/>
  </w:num>
  <w:num w:numId="42">
    <w:abstractNumId w:val="39"/>
  </w:num>
  <w:num w:numId="43">
    <w:abstractNumId w:val="13"/>
  </w:num>
  <w:num w:numId="44">
    <w:abstractNumId w:val="43"/>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40"/>
    <w:rsid w:val="00000AE5"/>
    <w:rsid w:val="00001D30"/>
    <w:rsid w:val="00005DCD"/>
    <w:rsid w:val="00011868"/>
    <w:rsid w:val="00012AFD"/>
    <w:rsid w:val="00020C61"/>
    <w:rsid w:val="00032F49"/>
    <w:rsid w:val="00041BDD"/>
    <w:rsid w:val="00056D6C"/>
    <w:rsid w:val="00060175"/>
    <w:rsid w:val="00072D6E"/>
    <w:rsid w:val="0008313E"/>
    <w:rsid w:val="0008356D"/>
    <w:rsid w:val="000941DB"/>
    <w:rsid w:val="00094C80"/>
    <w:rsid w:val="000E3FBE"/>
    <w:rsid w:val="000E4223"/>
    <w:rsid w:val="000E51B2"/>
    <w:rsid w:val="000E5D6D"/>
    <w:rsid w:val="00110FC1"/>
    <w:rsid w:val="00113DDC"/>
    <w:rsid w:val="00133257"/>
    <w:rsid w:val="00136718"/>
    <w:rsid w:val="00137331"/>
    <w:rsid w:val="00142AD8"/>
    <w:rsid w:val="00157739"/>
    <w:rsid w:val="00167FE9"/>
    <w:rsid w:val="001732F3"/>
    <w:rsid w:val="00177084"/>
    <w:rsid w:val="001831E7"/>
    <w:rsid w:val="001835D6"/>
    <w:rsid w:val="001B6332"/>
    <w:rsid w:val="001B722A"/>
    <w:rsid w:val="001D026B"/>
    <w:rsid w:val="001D0A66"/>
    <w:rsid w:val="001D3FA2"/>
    <w:rsid w:val="001D3FE9"/>
    <w:rsid w:val="001D4880"/>
    <w:rsid w:val="001D50A1"/>
    <w:rsid w:val="001D6987"/>
    <w:rsid w:val="001F198E"/>
    <w:rsid w:val="001F6243"/>
    <w:rsid w:val="00211FAF"/>
    <w:rsid w:val="0022287D"/>
    <w:rsid w:val="00224C3B"/>
    <w:rsid w:val="00234F19"/>
    <w:rsid w:val="002523BB"/>
    <w:rsid w:val="00253227"/>
    <w:rsid w:val="00255C3E"/>
    <w:rsid w:val="00283238"/>
    <w:rsid w:val="00295256"/>
    <w:rsid w:val="00295D11"/>
    <w:rsid w:val="00297DDC"/>
    <w:rsid w:val="002B612F"/>
    <w:rsid w:val="002C531A"/>
    <w:rsid w:val="002C59C5"/>
    <w:rsid w:val="002C66BC"/>
    <w:rsid w:val="002D72F5"/>
    <w:rsid w:val="002E3236"/>
    <w:rsid w:val="002E41B0"/>
    <w:rsid w:val="002E4DB4"/>
    <w:rsid w:val="002F2D87"/>
    <w:rsid w:val="002F3710"/>
    <w:rsid w:val="00301807"/>
    <w:rsid w:val="00307264"/>
    <w:rsid w:val="00312020"/>
    <w:rsid w:val="00330E17"/>
    <w:rsid w:val="00330E23"/>
    <w:rsid w:val="0033190E"/>
    <w:rsid w:val="00364BE5"/>
    <w:rsid w:val="00370FA0"/>
    <w:rsid w:val="00385B48"/>
    <w:rsid w:val="003A2E07"/>
    <w:rsid w:val="003A44EE"/>
    <w:rsid w:val="003A4B2B"/>
    <w:rsid w:val="003A5369"/>
    <w:rsid w:val="003A6373"/>
    <w:rsid w:val="003B2150"/>
    <w:rsid w:val="003C043A"/>
    <w:rsid w:val="003C6DB3"/>
    <w:rsid w:val="003F6C64"/>
    <w:rsid w:val="00401D9D"/>
    <w:rsid w:val="00410962"/>
    <w:rsid w:val="00413D73"/>
    <w:rsid w:val="00434D8E"/>
    <w:rsid w:val="004360CA"/>
    <w:rsid w:val="00441817"/>
    <w:rsid w:val="00456CA6"/>
    <w:rsid w:val="00467018"/>
    <w:rsid w:val="00474325"/>
    <w:rsid w:val="00474988"/>
    <w:rsid w:val="004773D0"/>
    <w:rsid w:val="00490D0F"/>
    <w:rsid w:val="00494339"/>
    <w:rsid w:val="004A1E0D"/>
    <w:rsid w:val="004A2817"/>
    <w:rsid w:val="004A2A47"/>
    <w:rsid w:val="004B4076"/>
    <w:rsid w:val="004B446C"/>
    <w:rsid w:val="004B5B51"/>
    <w:rsid w:val="004E4674"/>
    <w:rsid w:val="004F2A45"/>
    <w:rsid w:val="00504B17"/>
    <w:rsid w:val="00506EBF"/>
    <w:rsid w:val="005346B3"/>
    <w:rsid w:val="00540062"/>
    <w:rsid w:val="005443E5"/>
    <w:rsid w:val="0056678B"/>
    <w:rsid w:val="005672C1"/>
    <w:rsid w:val="0058059E"/>
    <w:rsid w:val="00585E89"/>
    <w:rsid w:val="005A7E77"/>
    <w:rsid w:val="005A7F2C"/>
    <w:rsid w:val="005C41CF"/>
    <w:rsid w:val="005D60ED"/>
    <w:rsid w:val="005F1E67"/>
    <w:rsid w:val="005F3DEE"/>
    <w:rsid w:val="00600498"/>
    <w:rsid w:val="0061130A"/>
    <w:rsid w:val="00626F89"/>
    <w:rsid w:val="00630296"/>
    <w:rsid w:val="00637A30"/>
    <w:rsid w:val="006404C6"/>
    <w:rsid w:val="006429F8"/>
    <w:rsid w:val="00650A2A"/>
    <w:rsid w:val="00667871"/>
    <w:rsid w:val="0067607C"/>
    <w:rsid w:val="00676A18"/>
    <w:rsid w:val="00684B62"/>
    <w:rsid w:val="006910D8"/>
    <w:rsid w:val="00692753"/>
    <w:rsid w:val="006952B8"/>
    <w:rsid w:val="006A3B34"/>
    <w:rsid w:val="006A490F"/>
    <w:rsid w:val="006B2D3C"/>
    <w:rsid w:val="006D343F"/>
    <w:rsid w:val="006D49DF"/>
    <w:rsid w:val="006E2582"/>
    <w:rsid w:val="006E3C41"/>
    <w:rsid w:val="006F475F"/>
    <w:rsid w:val="006F5094"/>
    <w:rsid w:val="006F7615"/>
    <w:rsid w:val="00704E13"/>
    <w:rsid w:val="00707352"/>
    <w:rsid w:val="00722CF5"/>
    <w:rsid w:val="007251DE"/>
    <w:rsid w:val="007315BE"/>
    <w:rsid w:val="0073614E"/>
    <w:rsid w:val="00736F54"/>
    <w:rsid w:val="00744274"/>
    <w:rsid w:val="00772B62"/>
    <w:rsid w:val="007734A1"/>
    <w:rsid w:val="0077444A"/>
    <w:rsid w:val="0077484F"/>
    <w:rsid w:val="00780665"/>
    <w:rsid w:val="00785C28"/>
    <w:rsid w:val="00792242"/>
    <w:rsid w:val="007964A4"/>
    <w:rsid w:val="007A623F"/>
    <w:rsid w:val="007A7D33"/>
    <w:rsid w:val="007B753E"/>
    <w:rsid w:val="007B7651"/>
    <w:rsid w:val="007C44B4"/>
    <w:rsid w:val="007C643B"/>
    <w:rsid w:val="007F340B"/>
    <w:rsid w:val="007F5C37"/>
    <w:rsid w:val="00806B95"/>
    <w:rsid w:val="008075FD"/>
    <w:rsid w:val="00827F7D"/>
    <w:rsid w:val="00835BD8"/>
    <w:rsid w:val="008470AA"/>
    <w:rsid w:val="00861CFE"/>
    <w:rsid w:val="00871F6F"/>
    <w:rsid w:val="00873838"/>
    <w:rsid w:val="00880398"/>
    <w:rsid w:val="0088661B"/>
    <w:rsid w:val="00887C32"/>
    <w:rsid w:val="008B2F63"/>
    <w:rsid w:val="008B3C1D"/>
    <w:rsid w:val="008C4F79"/>
    <w:rsid w:val="008D6C8A"/>
    <w:rsid w:val="008E2FDA"/>
    <w:rsid w:val="00902B61"/>
    <w:rsid w:val="009075E6"/>
    <w:rsid w:val="0091182E"/>
    <w:rsid w:val="00915261"/>
    <w:rsid w:val="009200C9"/>
    <w:rsid w:val="009245D7"/>
    <w:rsid w:val="00934811"/>
    <w:rsid w:val="00970773"/>
    <w:rsid w:val="00982CAA"/>
    <w:rsid w:val="009A0B32"/>
    <w:rsid w:val="009A4C7C"/>
    <w:rsid w:val="009A5BC5"/>
    <w:rsid w:val="009B7E9F"/>
    <w:rsid w:val="009E3E14"/>
    <w:rsid w:val="009F082D"/>
    <w:rsid w:val="009F144B"/>
    <w:rsid w:val="009F2327"/>
    <w:rsid w:val="00A11521"/>
    <w:rsid w:val="00A166AC"/>
    <w:rsid w:val="00A20138"/>
    <w:rsid w:val="00A25C45"/>
    <w:rsid w:val="00A308D2"/>
    <w:rsid w:val="00A4377B"/>
    <w:rsid w:val="00A60D38"/>
    <w:rsid w:val="00A63412"/>
    <w:rsid w:val="00A6672D"/>
    <w:rsid w:val="00A90EBE"/>
    <w:rsid w:val="00A92810"/>
    <w:rsid w:val="00AA3E0B"/>
    <w:rsid w:val="00AA4EAE"/>
    <w:rsid w:val="00AA7AEA"/>
    <w:rsid w:val="00AB53B0"/>
    <w:rsid w:val="00AB61C8"/>
    <w:rsid w:val="00AD1CB1"/>
    <w:rsid w:val="00AF0FBB"/>
    <w:rsid w:val="00AF503A"/>
    <w:rsid w:val="00B13FAA"/>
    <w:rsid w:val="00B2144F"/>
    <w:rsid w:val="00B23320"/>
    <w:rsid w:val="00B24ED3"/>
    <w:rsid w:val="00B265DA"/>
    <w:rsid w:val="00B35E4A"/>
    <w:rsid w:val="00B43C6B"/>
    <w:rsid w:val="00B4408B"/>
    <w:rsid w:val="00B4484E"/>
    <w:rsid w:val="00B53DCE"/>
    <w:rsid w:val="00B70FCF"/>
    <w:rsid w:val="00B72FFE"/>
    <w:rsid w:val="00B747F1"/>
    <w:rsid w:val="00B81FDA"/>
    <w:rsid w:val="00B84E2D"/>
    <w:rsid w:val="00B9138A"/>
    <w:rsid w:val="00B96A55"/>
    <w:rsid w:val="00BA36F9"/>
    <w:rsid w:val="00BA49CE"/>
    <w:rsid w:val="00BA600F"/>
    <w:rsid w:val="00BE2C40"/>
    <w:rsid w:val="00BE54EB"/>
    <w:rsid w:val="00C02B30"/>
    <w:rsid w:val="00C31CFC"/>
    <w:rsid w:val="00C31F4E"/>
    <w:rsid w:val="00C32D23"/>
    <w:rsid w:val="00C4283B"/>
    <w:rsid w:val="00C42D09"/>
    <w:rsid w:val="00C46ECE"/>
    <w:rsid w:val="00C4722A"/>
    <w:rsid w:val="00C5023B"/>
    <w:rsid w:val="00C63FEC"/>
    <w:rsid w:val="00C727E7"/>
    <w:rsid w:val="00C8109B"/>
    <w:rsid w:val="00C8649C"/>
    <w:rsid w:val="00C87333"/>
    <w:rsid w:val="00CB3EBE"/>
    <w:rsid w:val="00CD4D23"/>
    <w:rsid w:val="00CE24C8"/>
    <w:rsid w:val="00CE7EDC"/>
    <w:rsid w:val="00CF50DA"/>
    <w:rsid w:val="00CF7968"/>
    <w:rsid w:val="00D12C54"/>
    <w:rsid w:val="00D16FD5"/>
    <w:rsid w:val="00D21AD0"/>
    <w:rsid w:val="00D452A9"/>
    <w:rsid w:val="00D458DA"/>
    <w:rsid w:val="00D56C23"/>
    <w:rsid w:val="00D61E72"/>
    <w:rsid w:val="00D77676"/>
    <w:rsid w:val="00D8175B"/>
    <w:rsid w:val="00D93D91"/>
    <w:rsid w:val="00DA0C35"/>
    <w:rsid w:val="00DA46C2"/>
    <w:rsid w:val="00DA49FF"/>
    <w:rsid w:val="00DB2861"/>
    <w:rsid w:val="00DB698E"/>
    <w:rsid w:val="00DC1805"/>
    <w:rsid w:val="00DD2372"/>
    <w:rsid w:val="00DD5173"/>
    <w:rsid w:val="00DE2842"/>
    <w:rsid w:val="00DF27CE"/>
    <w:rsid w:val="00DF44E9"/>
    <w:rsid w:val="00DF488B"/>
    <w:rsid w:val="00DF4AA6"/>
    <w:rsid w:val="00E51CB6"/>
    <w:rsid w:val="00E71AED"/>
    <w:rsid w:val="00E7676E"/>
    <w:rsid w:val="00E950FE"/>
    <w:rsid w:val="00E97E52"/>
    <w:rsid w:val="00EB4EFF"/>
    <w:rsid w:val="00EC6470"/>
    <w:rsid w:val="00EE1151"/>
    <w:rsid w:val="00EF38D1"/>
    <w:rsid w:val="00F0153F"/>
    <w:rsid w:val="00F07D62"/>
    <w:rsid w:val="00F14F2B"/>
    <w:rsid w:val="00F26ADC"/>
    <w:rsid w:val="00F41319"/>
    <w:rsid w:val="00F42899"/>
    <w:rsid w:val="00F45F97"/>
    <w:rsid w:val="00F46DAD"/>
    <w:rsid w:val="00F51460"/>
    <w:rsid w:val="00F54B58"/>
    <w:rsid w:val="00F56D8E"/>
    <w:rsid w:val="00F56F65"/>
    <w:rsid w:val="00F67E49"/>
    <w:rsid w:val="00F777C2"/>
    <w:rsid w:val="00F84992"/>
    <w:rsid w:val="00F9447A"/>
    <w:rsid w:val="00FA5DEE"/>
    <w:rsid w:val="00FA5F36"/>
    <w:rsid w:val="00FB7F7A"/>
    <w:rsid w:val="00FC2823"/>
    <w:rsid w:val="00FC6FF2"/>
    <w:rsid w:val="00FE2EEB"/>
    <w:rsid w:val="00FE4C3F"/>
    <w:rsid w:val="00FF3A79"/>
    <w:rsid w:val="00FF5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0ACE7A"/>
  <w15:docId w15:val="{3A7E34F1-CB25-456D-9B4C-14FC0034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138"/>
  </w:style>
  <w:style w:type="paragraph" w:styleId="Heading1">
    <w:name w:val="heading 1"/>
    <w:basedOn w:val="Normal"/>
    <w:next w:val="Normal"/>
    <w:link w:val="Heading1Char"/>
    <w:uiPriority w:val="9"/>
    <w:qFormat/>
    <w:rsid w:val="009F14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F14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F14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F144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7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5B48"/>
    <w:rPr>
      <w:b/>
      <w:bCs/>
    </w:rPr>
  </w:style>
  <w:style w:type="paragraph" w:styleId="ListParagraph">
    <w:name w:val="List Paragraph"/>
    <w:basedOn w:val="Normal"/>
    <w:uiPriority w:val="34"/>
    <w:qFormat/>
    <w:rsid w:val="00001D30"/>
    <w:pPr>
      <w:ind w:left="720"/>
      <w:contextualSpacing/>
    </w:pPr>
  </w:style>
  <w:style w:type="paragraph" w:styleId="Header">
    <w:name w:val="header"/>
    <w:basedOn w:val="Normal"/>
    <w:link w:val="HeaderChar"/>
    <w:uiPriority w:val="99"/>
    <w:unhideWhenUsed/>
    <w:rsid w:val="0088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398"/>
  </w:style>
  <w:style w:type="paragraph" w:styleId="Footer">
    <w:name w:val="footer"/>
    <w:basedOn w:val="Normal"/>
    <w:link w:val="FooterChar"/>
    <w:uiPriority w:val="99"/>
    <w:unhideWhenUsed/>
    <w:rsid w:val="00880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398"/>
  </w:style>
  <w:style w:type="paragraph" w:styleId="NoSpacing">
    <w:name w:val="No Spacing"/>
    <w:uiPriority w:val="1"/>
    <w:qFormat/>
    <w:rsid w:val="00490D0F"/>
    <w:pPr>
      <w:spacing w:after="0" w:line="240" w:lineRule="auto"/>
    </w:pPr>
  </w:style>
  <w:style w:type="character" w:styleId="Hyperlink">
    <w:name w:val="Hyperlink"/>
    <w:basedOn w:val="DefaultParagraphFont"/>
    <w:uiPriority w:val="99"/>
    <w:unhideWhenUsed/>
    <w:rsid w:val="00B4408B"/>
    <w:rPr>
      <w:color w:val="0000FF" w:themeColor="hyperlink"/>
      <w:u w:val="single"/>
    </w:rPr>
  </w:style>
  <w:style w:type="table" w:styleId="TableGrid">
    <w:name w:val="Table Grid"/>
    <w:basedOn w:val="TableNormal"/>
    <w:uiPriority w:val="59"/>
    <w:rsid w:val="00E97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7F7A"/>
    <w:rPr>
      <w:color w:val="605E5C"/>
      <w:shd w:val="clear" w:color="auto" w:fill="E1DFDD"/>
    </w:rPr>
  </w:style>
  <w:style w:type="character" w:customStyle="1" w:styleId="Heading2Char">
    <w:name w:val="Heading 2 Char"/>
    <w:basedOn w:val="DefaultParagraphFont"/>
    <w:link w:val="Heading2"/>
    <w:uiPriority w:val="9"/>
    <w:rsid w:val="009F144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F144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F144B"/>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uiPriority w:val="9"/>
    <w:rsid w:val="009F144B"/>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uiPriority w:val="1"/>
    <w:qFormat/>
    <w:rsid w:val="00D12C54"/>
    <w:pPr>
      <w:widowControl w:val="0"/>
      <w:autoSpaceDE w:val="0"/>
      <w:autoSpaceDN w:val="0"/>
      <w:spacing w:after="0" w:line="240" w:lineRule="auto"/>
    </w:pPr>
    <w:rPr>
      <w:rFonts w:ascii="Calibri" w:eastAsia="Calibri" w:hAnsi="Calibri" w:cs="Calibri"/>
      <w:b/>
      <w:bCs/>
      <w:lang w:bidi="en-US"/>
    </w:rPr>
  </w:style>
  <w:style w:type="character" w:customStyle="1" w:styleId="BodyTextChar">
    <w:name w:val="Body Text Char"/>
    <w:basedOn w:val="DefaultParagraphFont"/>
    <w:link w:val="BodyText"/>
    <w:uiPriority w:val="1"/>
    <w:rsid w:val="00D12C54"/>
    <w:rPr>
      <w:rFonts w:ascii="Calibri" w:eastAsia="Calibri" w:hAnsi="Calibri" w:cs="Calibri"/>
      <w:b/>
      <w:bCs/>
      <w:lang w:bidi="en-US"/>
    </w:rPr>
  </w:style>
  <w:style w:type="paragraph" w:customStyle="1" w:styleId="TableParagraph">
    <w:name w:val="Table Paragraph"/>
    <w:basedOn w:val="Normal"/>
    <w:uiPriority w:val="1"/>
    <w:qFormat/>
    <w:rsid w:val="00D12C54"/>
    <w:pPr>
      <w:widowControl w:val="0"/>
      <w:autoSpaceDE w:val="0"/>
      <w:autoSpaceDN w:val="0"/>
      <w:spacing w:after="0" w:line="248" w:lineRule="exact"/>
      <w:ind w:left="106"/>
    </w:pPr>
    <w:rPr>
      <w:rFonts w:ascii="Calibri" w:eastAsia="Calibri" w:hAnsi="Calibri" w:cs="Calibri"/>
      <w:lang w:bidi="en-US"/>
    </w:rPr>
  </w:style>
  <w:style w:type="character" w:styleId="FollowedHyperlink">
    <w:name w:val="FollowedHyperlink"/>
    <w:basedOn w:val="DefaultParagraphFont"/>
    <w:uiPriority w:val="99"/>
    <w:semiHidden/>
    <w:unhideWhenUsed/>
    <w:rsid w:val="006004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379735">
      <w:bodyDiv w:val="1"/>
      <w:marLeft w:val="0"/>
      <w:marRight w:val="0"/>
      <w:marTop w:val="0"/>
      <w:marBottom w:val="0"/>
      <w:divBdr>
        <w:top w:val="none" w:sz="0" w:space="0" w:color="auto"/>
        <w:left w:val="none" w:sz="0" w:space="0" w:color="auto"/>
        <w:bottom w:val="none" w:sz="0" w:space="0" w:color="auto"/>
        <w:right w:val="none" w:sz="0" w:space="0" w:color="auto"/>
      </w:divBdr>
    </w:div>
    <w:div w:id="262342933">
      <w:bodyDiv w:val="1"/>
      <w:marLeft w:val="0"/>
      <w:marRight w:val="0"/>
      <w:marTop w:val="0"/>
      <w:marBottom w:val="0"/>
      <w:divBdr>
        <w:top w:val="none" w:sz="0" w:space="0" w:color="auto"/>
        <w:left w:val="none" w:sz="0" w:space="0" w:color="auto"/>
        <w:bottom w:val="none" w:sz="0" w:space="0" w:color="auto"/>
        <w:right w:val="none" w:sz="0" w:space="0" w:color="auto"/>
      </w:divBdr>
    </w:div>
    <w:div w:id="441844223">
      <w:bodyDiv w:val="1"/>
      <w:marLeft w:val="0"/>
      <w:marRight w:val="0"/>
      <w:marTop w:val="0"/>
      <w:marBottom w:val="0"/>
      <w:divBdr>
        <w:top w:val="none" w:sz="0" w:space="0" w:color="auto"/>
        <w:left w:val="none" w:sz="0" w:space="0" w:color="auto"/>
        <w:bottom w:val="none" w:sz="0" w:space="0" w:color="auto"/>
        <w:right w:val="none" w:sz="0" w:space="0" w:color="auto"/>
      </w:divBdr>
      <w:divsChild>
        <w:div w:id="731658377">
          <w:marLeft w:val="0"/>
          <w:marRight w:val="991"/>
          <w:marTop w:val="0"/>
          <w:marBottom w:val="0"/>
          <w:divBdr>
            <w:top w:val="none" w:sz="0" w:space="0" w:color="auto"/>
            <w:left w:val="none" w:sz="0" w:space="0" w:color="auto"/>
            <w:bottom w:val="none" w:sz="0" w:space="0" w:color="auto"/>
            <w:right w:val="none" w:sz="0" w:space="0" w:color="auto"/>
          </w:divBdr>
        </w:div>
        <w:div w:id="1978367999">
          <w:marLeft w:val="0"/>
          <w:marRight w:val="991"/>
          <w:marTop w:val="0"/>
          <w:marBottom w:val="0"/>
          <w:divBdr>
            <w:top w:val="none" w:sz="0" w:space="0" w:color="auto"/>
            <w:left w:val="none" w:sz="0" w:space="0" w:color="auto"/>
            <w:bottom w:val="none" w:sz="0" w:space="0" w:color="auto"/>
            <w:right w:val="none" w:sz="0" w:space="0" w:color="auto"/>
          </w:divBdr>
        </w:div>
      </w:divsChild>
    </w:div>
    <w:div w:id="487132402">
      <w:bodyDiv w:val="1"/>
      <w:marLeft w:val="0"/>
      <w:marRight w:val="0"/>
      <w:marTop w:val="0"/>
      <w:marBottom w:val="0"/>
      <w:divBdr>
        <w:top w:val="none" w:sz="0" w:space="0" w:color="auto"/>
        <w:left w:val="none" w:sz="0" w:space="0" w:color="auto"/>
        <w:bottom w:val="none" w:sz="0" w:space="0" w:color="auto"/>
        <w:right w:val="none" w:sz="0" w:space="0" w:color="auto"/>
      </w:divBdr>
      <w:divsChild>
        <w:div w:id="207112093">
          <w:marLeft w:val="0"/>
          <w:marRight w:val="0"/>
          <w:marTop w:val="0"/>
          <w:marBottom w:val="0"/>
          <w:divBdr>
            <w:top w:val="none" w:sz="0" w:space="0" w:color="auto"/>
            <w:left w:val="none" w:sz="0" w:space="0" w:color="auto"/>
            <w:bottom w:val="none" w:sz="0" w:space="0" w:color="auto"/>
            <w:right w:val="none" w:sz="0" w:space="0" w:color="auto"/>
          </w:divBdr>
        </w:div>
        <w:div w:id="1553006864">
          <w:marLeft w:val="0"/>
          <w:marRight w:val="0"/>
          <w:marTop w:val="0"/>
          <w:marBottom w:val="0"/>
          <w:divBdr>
            <w:top w:val="none" w:sz="0" w:space="0" w:color="auto"/>
            <w:left w:val="none" w:sz="0" w:space="0" w:color="auto"/>
            <w:bottom w:val="none" w:sz="0" w:space="0" w:color="auto"/>
            <w:right w:val="none" w:sz="0" w:space="0" w:color="auto"/>
          </w:divBdr>
        </w:div>
        <w:div w:id="1331829123">
          <w:marLeft w:val="0"/>
          <w:marRight w:val="0"/>
          <w:marTop w:val="0"/>
          <w:marBottom w:val="0"/>
          <w:divBdr>
            <w:top w:val="none" w:sz="0" w:space="0" w:color="auto"/>
            <w:left w:val="none" w:sz="0" w:space="0" w:color="auto"/>
            <w:bottom w:val="none" w:sz="0" w:space="0" w:color="auto"/>
            <w:right w:val="none" w:sz="0" w:space="0" w:color="auto"/>
          </w:divBdr>
        </w:div>
        <w:div w:id="1369067569">
          <w:marLeft w:val="0"/>
          <w:marRight w:val="0"/>
          <w:marTop w:val="0"/>
          <w:marBottom w:val="0"/>
          <w:divBdr>
            <w:top w:val="none" w:sz="0" w:space="0" w:color="auto"/>
            <w:left w:val="none" w:sz="0" w:space="0" w:color="auto"/>
            <w:bottom w:val="none" w:sz="0" w:space="0" w:color="auto"/>
            <w:right w:val="none" w:sz="0" w:space="0" w:color="auto"/>
          </w:divBdr>
        </w:div>
        <w:div w:id="385374597">
          <w:marLeft w:val="0"/>
          <w:marRight w:val="0"/>
          <w:marTop w:val="0"/>
          <w:marBottom w:val="0"/>
          <w:divBdr>
            <w:top w:val="none" w:sz="0" w:space="0" w:color="auto"/>
            <w:left w:val="none" w:sz="0" w:space="0" w:color="auto"/>
            <w:bottom w:val="none" w:sz="0" w:space="0" w:color="auto"/>
            <w:right w:val="none" w:sz="0" w:space="0" w:color="auto"/>
          </w:divBdr>
        </w:div>
        <w:div w:id="1892231595">
          <w:marLeft w:val="0"/>
          <w:marRight w:val="0"/>
          <w:marTop w:val="0"/>
          <w:marBottom w:val="0"/>
          <w:divBdr>
            <w:top w:val="none" w:sz="0" w:space="0" w:color="auto"/>
            <w:left w:val="none" w:sz="0" w:space="0" w:color="auto"/>
            <w:bottom w:val="none" w:sz="0" w:space="0" w:color="auto"/>
            <w:right w:val="none" w:sz="0" w:space="0" w:color="auto"/>
          </w:divBdr>
        </w:div>
        <w:div w:id="657921766">
          <w:marLeft w:val="0"/>
          <w:marRight w:val="0"/>
          <w:marTop w:val="0"/>
          <w:marBottom w:val="0"/>
          <w:divBdr>
            <w:top w:val="none" w:sz="0" w:space="0" w:color="auto"/>
            <w:left w:val="none" w:sz="0" w:space="0" w:color="auto"/>
            <w:bottom w:val="none" w:sz="0" w:space="0" w:color="auto"/>
            <w:right w:val="none" w:sz="0" w:space="0" w:color="auto"/>
          </w:divBdr>
        </w:div>
        <w:div w:id="146292123">
          <w:marLeft w:val="0"/>
          <w:marRight w:val="0"/>
          <w:marTop w:val="0"/>
          <w:marBottom w:val="0"/>
          <w:divBdr>
            <w:top w:val="none" w:sz="0" w:space="0" w:color="auto"/>
            <w:left w:val="none" w:sz="0" w:space="0" w:color="auto"/>
            <w:bottom w:val="none" w:sz="0" w:space="0" w:color="auto"/>
            <w:right w:val="none" w:sz="0" w:space="0" w:color="auto"/>
          </w:divBdr>
        </w:div>
        <w:div w:id="204609439">
          <w:marLeft w:val="0"/>
          <w:marRight w:val="0"/>
          <w:marTop w:val="0"/>
          <w:marBottom w:val="0"/>
          <w:divBdr>
            <w:top w:val="none" w:sz="0" w:space="0" w:color="auto"/>
            <w:left w:val="none" w:sz="0" w:space="0" w:color="auto"/>
            <w:bottom w:val="none" w:sz="0" w:space="0" w:color="auto"/>
            <w:right w:val="none" w:sz="0" w:space="0" w:color="auto"/>
          </w:divBdr>
        </w:div>
        <w:div w:id="1295910292">
          <w:marLeft w:val="0"/>
          <w:marRight w:val="0"/>
          <w:marTop w:val="0"/>
          <w:marBottom w:val="0"/>
          <w:divBdr>
            <w:top w:val="none" w:sz="0" w:space="0" w:color="auto"/>
            <w:left w:val="none" w:sz="0" w:space="0" w:color="auto"/>
            <w:bottom w:val="none" w:sz="0" w:space="0" w:color="auto"/>
            <w:right w:val="none" w:sz="0" w:space="0" w:color="auto"/>
          </w:divBdr>
        </w:div>
        <w:div w:id="229854279">
          <w:marLeft w:val="0"/>
          <w:marRight w:val="0"/>
          <w:marTop w:val="0"/>
          <w:marBottom w:val="0"/>
          <w:divBdr>
            <w:top w:val="none" w:sz="0" w:space="0" w:color="auto"/>
            <w:left w:val="none" w:sz="0" w:space="0" w:color="auto"/>
            <w:bottom w:val="none" w:sz="0" w:space="0" w:color="auto"/>
            <w:right w:val="none" w:sz="0" w:space="0" w:color="auto"/>
          </w:divBdr>
        </w:div>
        <w:div w:id="1509061194">
          <w:marLeft w:val="0"/>
          <w:marRight w:val="0"/>
          <w:marTop w:val="0"/>
          <w:marBottom w:val="0"/>
          <w:divBdr>
            <w:top w:val="none" w:sz="0" w:space="0" w:color="auto"/>
            <w:left w:val="none" w:sz="0" w:space="0" w:color="auto"/>
            <w:bottom w:val="none" w:sz="0" w:space="0" w:color="auto"/>
            <w:right w:val="none" w:sz="0" w:space="0" w:color="auto"/>
          </w:divBdr>
        </w:div>
        <w:div w:id="814684126">
          <w:marLeft w:val="0"/>
          <w:marRight w:val="0"/>
          <w:marTop w:val="0"/>
          <w:marBottom w:val="0"/>
          <w:divBdr>
            <w:top w:val="none" w:sz="0" w:space="0" w:color="auto"/>
            <w:left w:val="none" w:sz="0" w:space="0" w:color="auto"/>
            <w:bottom w:val="none" w:sz="0" w:space="0" w:color="auto"/>
            <w:right w:val="none" w:sz="0" w:space="0" w:color="auto"/>
          </w:divBdr>
        </w:div>
        <w:div w:id="643196846">
          <w:marLeft w:val="0"/>
          <w:marRight w:val="0"/>
          <w:marTop w:val="0"/>
          <w:marBottom w:val="0"/>
          <w:divBdr>
            <w:top w:val="none" w:sz="0" w:space="0" w:color="auto"/>
            <w:left w:val="none" w:sz="0" w:space="0" w:color="auto"/>
            <w:bottom w:val="none" w:sz="0" w:space="0" w:color="auto"/>
            <w:right w:val="none" w:sz="0" w:space="0" w:color="auto"/>
          </w:divBdr>
        </w:div>
        <w:div w:id="822283926">
          <w:marLeft w:val="0"/>
          <w:marRight w:val="0"/>
          <w:marTop w:val="0"/>
          <w:marBottom w:val="0"/>
          <w:divBdr>
            <w:top w:val="none" w:sz="0" w:space="0" w:color="auto"/>
            <w:left w:val="none" w:sz="0" w:space="0" w:color="auto"/>
            <w:bottom w:val="none" w:sz="0" w:space="0" w:color="auto"/>
            <w:right w:val="none" w:sz="0" w:space="0" w:color="auto"/>
          </w:divBdr>
        </w:div>
      </w:divsChild>
    </w:div>
    <w:div w:id="601886449">
      <w:bodyDiv w:val="1"/>
      <w:marLeft w:val="0"/>
      <w:marRight w:val="0"/>
      <w:marTop w:val="0"/>
      <w:marBottom w:val="0"/>
      <w:divBdr>
        <w:top w:val="none" w:sz="0" w:space="0" w:color="auto"/>
        <w:left w:val="none" w:sz="0" w:space="0" w:color="auto"/>
        <w:bottom w:val="none" w:sz="0" w:space="0" w:color="auto"/>
        <w:right w:val="none" w:sz="0" w:space="0" w:color="auto"/>
      </w:divBdr>
    </w:div>
    <w:div w:id="1778593848">
      <w:bodyDiv w:val="1"/>
      <w:marLeft w:val="0"/>
      <w:marRight w:val="0"/>
      <w:marTop w:val="0"/>
      <w:marBottom w:val="0"/>
      <w:divBdr>
        <w:top w:val="none" w:sz="0" w:space="0" w:color="auto"/>
        <w:left w:val="none" w:sz="0" w:space="0" w:color="auto"/>
        <w:bottom w:val="none" w:sz="0" w:space="0" w:color="auto"/>
        <w:right w:val="none" w:sz="0" w:space="0" w:color="auto"/>
      </w:divBdr>
    </w:div>
    <w:div w:id="1946572602">
      <w:bodyDiv w:val="1"/>
      <w:marLeft w:val="0"/>
      <w:marRight w:val="0"/>
      <w:marTop w:val="0"/>
      <w:marBottom w:val="0"/>
      <w:divBdr>
        <w:top w:val="none" w:sz="0" w:space="0" w:color="auto"/>
        <w:left w:val="none" w:sz="0" w:space="0" w:color="auto"/>
        <w:bottom w:val="none" w:sz="0" w:space="0" w:color="auto"/>
        <w:right w:val="none" w:sz="0" w:space="0" w:color="auto"/>
      </w:divBdr>
      <w:divsChild>
        <w:div w:id="2075352167">
          <w:marLeft w:val="0"/>
          <w:marRight w:val="0"/>
          <w:marTop w:val="0"/>
          <w:marBottom w:val="0"/>
          <w:divBdr>
            <w:top w:val="none" w:sz="0" w:space="0" w:color="auto"/>
            <w:left w:val="none" w:sz="0" w:space="0" w:color="auto"/>
            <w:bottom w:val="none" w:sz="0" w:space="0" w:color="auto"/>
            <w:right w:val="none" w:sz="0" w:space="0" w:color="auto"/>
          </w:divBdr>
        </w:div>
        <w:div w:id="227620993">
          <w:marLeft w:val="0"/>
          <w:marRight w:val="0"/>
          <w:marTop w:val="0"/>
          <w:marBottom w:val="0"/>
          <w:divBdr>
            <w:top w:val="none" w:sz="0" w:space="0" w:color="auto"/>
            <w:left w:val="none" w:sz="0" w:space="0" w:color="auto"/>
            <w:bottom w:val="none" w:sz="0" w:space="0" w:color="auto"/>
            <w:right w:val="none" w:sz="0" w:space="0" w:color="auto"/>
          </w:divBdr>
        </w:div>
        <w:div w:id="1478648957">
          <w:marLeft w:val="0"/>
          <w:marRight w:val="0"/>
          <w:marTop w:val="0"/>
          <w:marBottom w:val="0"/>
          <w:divBdr>
            <w:top w:val="none" w:sz="0" w:space="0" w:color="auto"/>
            <w:left w:val="none" w:sz="0" w:space="0" w:color="auto"/>
            <w:bottom w:val="none" w:sz="0" w:space="0" w:color="auto"/>
            <w:right w:val="none" w:sz="0" w:space="0" w:color="auto"/>
          </w:divBdr>
        </w:div>
        <w:div w:id="687874295">
          <w:marLeft w:val="0"/>
          <w:marRight w:val="0"/>
          <w:marTop w:val="0"/>
          <w:marBottom w:val="0"/>
          <w:divBdr>
            <w:top w:val="none" w:sz="0" w:space="0" w:color="auto"/>
            <w:left w:val="none" w:sz="0" w:space="0" w:color="auto"/>
            <w:bottom w:val="none" w:sz="0" w:space="0" w:color="auto"/>
            <w:right w:val="none" w:sz="0" w:space="0" w:color="auto"/>
          </w:divBdr>
        </w:div>
        <w:div w:id="830827854">
          <w:marLeft w:val="0"/>
          <w:marRight w:val="0"/>
          <w:marTop w:val="0"/>
          <w:marBottom w:val="0"/>
          <w:divBdr>
            <w:top w:val="none" w:sz="0" w:space="0" w:color="auto"/>
            <w:left w:val="none" w:sz="0" w:space="0" w:color="auto"/>
            <w:bottom w:val="none" w:sz="0" w:space="0" w:color="auto"/>
            <w:right w:val="none" w:sz="0" w:space="0" w:color="auto"/>
          </w:divBdr>
        </w:div>
        <w:div w:id="1738825358">
          <w:marLeft w:val="0"/>
          <w:marRight w:val="0"/>
          <w:marTop w:val="0"/>
          <w:marBottom w:val="0"/>
          <w:divBdr>
            <w:top w:val="none" w:sz="0" w:space="0" w:color="auto"/>
            <w:left w:val="none" w:sz="0" w:space="0" w:color="auto"/>
            <w:bottom w:val="none" w:sz="0" w:space="0" w:color="auto"/>
            <w:right w:val="none" w:sz="0" w:space="0" w:color="auto"/>
          </w:divBdr>
        </w:div>
        <w:div w:id="310914064">
          <w:marLeft w:val="0"/>
          <w:marRight w:val="0"/>
          <w:marTop w:val="0"/>
          <w:marBottom w:val="0"/>
          <w:divBdr>
            <w:top w:val="none" w:sz="0" w:space="0" w:color="auto"/>
            <w:left w:val="none" w:sz="0" w:space="0" w:color="auto"/>
            <w:bottom w:val="none" w:sz="0" w:space="0" w:color="auto"/>
            <w:right w:val="none" w:sz="0" w:space="0" w:color="auto"/>
          </w:divBdr>
        </w:div>
        <w:div w:id="1837332488">
          <w:marLeft w:val="0"/>
          <w:marRight w:val="0"/>
          <w:marTop w:val="0"/>
          <w:marBottom w:val="0"/>
          <w:divBdr>
            <w:top w:val="none" w:sz="0" w:space="0" w:color="auto"/>
            <w:left w:val="none" w:sz="0" w:space="0" w:color="auto"/>
            <w:bottom w:val="none" w:sz="0" w:space="0" w:color="auto"/>
            <w:right w:val="none" w:sz="0" w:space="0" w:color="auto"/>
          </w:divBdr>
        </w:div>
        <w:div w:id="2098015465">
          <w:marLeft w:val="0"/>
          <w:marRight w:val="0"/>
          <w:marTop w:val="0"/>
          <w:marBottom w:val="0"/>
          <w:divBdr>
            <w:top w:val="none" w:sz="0" w:space="0" w:color="auto"/>
            <w:left w:val="none" w:sz="0" w:space="0" w:color="auto"/>
            <w:bottom w:val="none" w:sz="0" w:space="0" w:color="auto"/>
            <w:right w:val="none" w:sz="0" w:space="0" w:color="auto"/>
          </w:divBdr>
        </w:div>
        <w:div w:id="88429010">
          <w:marLeft w:val="0"/>
          <w:marRight w:val="0"/>
          <w:marTop w:val="0"/>
          <w:marBottom w:val="0"/>
          <w:divBdr>
            <w:top w:val="none" w:sz="0" w:space="0" w:color="auto"/>
            <w:left w:val="none" w:sz="0" w:space="0" w:color="auto"/>
            <w:bottom w:val="none" w:sz="0" w:space="0" w:color="auto"/>
            <w:right w:val="none" w:sz="0" w:space="0" w:color="auto"/>
          </w:divBdr>
        </w:div>
        <w:div w:id="1937977464">
          <w:marLeft w:val="0"/>
          <w:marRight w:val="0"/>
          <w:marTop w:val="0"/>
          <w:marBottom w:val="0"/>
          <w:divBdr>
            <w:top w:val="none" w:sz="0" w:space="0" w:color="auto"/>
            <w:left w:val="none" w:sz="0" w:space="0" w:color="auto"/>
            <w:bottom w:val="none" w:sz="0" w:space="0" w:color="auto"/>
            <w:right w:val="none" w:sz="0" w:space="0" w:color="auto"/>
          </w:divBdr>
        </w:div>
      </w:divsChild>
    </w:div>
    <w:div w:id="20614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ca.gov.in/Ministry/pdf/Notification_1004202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848</TotalTime>
  <Pages>3</Pages>
  <Words>793</Words>
  <Characters>4522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Home</cp:lastModifiedBy>
  <cp:revision>230</cp:revision>
  <dcterms:created xsi:type="dcterms:W3CDTF">2020-01-24T17:23:00Z</dcterms:created>
  <dcterms:modified xsi:type="dcterms:W3CDTF">2020-04-11T02:08:00Z</dcterms:modified>
</cp:coreProperties>
</file>