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43292" w14:textId="77777777" w:rsidR="0064473C" w:rsidRPr="0064473C" w:rsidRDefault="0064473C" w:rsidP="00EF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4DC01DD9" w14:textId="1DF10D33" w:rsidR="003C790B" w:rsidRPr="0064473C" w:rsidRDefault="001B7E58" w:rsidP="006447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64473C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Independent Thought </w:t>
      </w:r>
      <w:r w:rsidR="00C90E08" w:rsidRPr="0064473C">
        <w:rPr>
          <w:rFonts w:ascii="Times New Roman" w:hAnsi="Times New Roman" w:cs="Times New Roman"/>
          <w:b/>
          <w:bCs/>
          <w:sz w:val="32"/>
          <w:szCs w:val="28"/>
          <w:u w:val="single"/>
        </w:rPr>
        <w:t>v</w:t>
      </w:r>
      <w:r w:rsidRPr="0064473C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 Union of India and Ors</w:t>
      </w:r>
      <w:r w:rsidR="003C790B" w:rsidRPr="0064473C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. </w:t>
      </w:r>
      <w:r w:rsidR="00C90E08" w:rsidRPr="0064473C">
        <w:rPr>
          <w:rFonts w:ascii="Times New Roman" w:hAnsi="Times New Roman" w:cs="Times New Roman"/>
          <w:b/>
          <w:bCs/>
          <w:sz w:val="32"/>
          <w:szCs w:val="28"/>
          <w:u w:val="single"/>
        </w:rPr>
        <w:t>(2017)</w:t>
      </w:r>
    </w:p>
    <w:p w14:paraId="387F5115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E072511" w14:textId="07567670" w:rsidR="00435CDA" w:rsidRPr="0064473C" w:rsidRDefault="007E146A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64473C">
        <w:rPr>
          <w:rFonts w:ascii="Times New Roman" w:hAnsi="Times New Roman" w:cs="Times New Roman"/>
          <w:b/>
          <w:bCs/>
          <w:sz w:val="28"/>
          <w:szCs w:val="24"/>
          <w:u w:val="single"/>
        </w:rPr>
        <w:t>Facts</w:t>
      </w:r>
      <w:r w:rsidR="00EF6F98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bookmarkStart w:id="0" w:name="_GoBack"/>
      <w:bookmarkEnd w:id="0"/>
    </w:p>
    <w:p w14:paraId="49614627" w14:textId="46CE91AD" w:rsidR="00686CA5" w:rsidRPr="0064473C" w:rsidRDefault="00686CA5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>The Petitioner, a registered society, working in the area of child rights, filed a petition</w:t>
      </w:r>
      <w:r w:rsidR="00B810BC" w:rsidRPr="0064473C">
        <w:rPr>
          <w:rFonts w:ascii="Times New Roman" w:hAnsi="Times New Roman" w:cs="Times New Roman"/>
          <w:bCs/>
          <w:sz w:val="24"/>
          <w:szCs w:val="24"/>
        </w:rPr>
        <w:t xml:space="preserve"> under Article 32 of the Constitution,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in public interest with a view to draw attention to the violation of the rights of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married </w:t>
      </w:r>
      <w:r w:rsidRPr="0064473C">
        <w:rPr>
          <w:rFonts w:ascii="Times New Roman" w:hAnsi="Times New Roman" w:cs="Times New Roman"/>
          <w:bCs/>
          <w:sz w:val="24"/>
          <w:szCs w:val="24"/>
        </w:rPr>
        <w:t>girls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,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between the ages of 15 and 18 years. </w:t>
      </w:r>
    </w:p>
    <w:p w14:paraId="139DC6E4" w14:textId="49E53BB4" w:rsidR="00157699" w:rsidRPr="0064473C" w:rsidRDefault="003C790B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 xml:space="preserve">The Petitioner contends that almost every statute in India recognizes a girl below 18 years of age as a child and thus the law penalizes sexual intercourse with a girl below 18 years of age.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Consequently, </w:t>
      </w:r>
      <w:r w:rsidRPr="0064473C">
        <w:rPr>
          <w:rFonts w:ascii="Times New Roman" w:hAnsi="Times New Roman" w:cs="Times New Roman"/>
          <w:bCs/>
          <w:sz w:val="24"/>
          <w:szCs w:val="24"/>
        </w:rPr>
        <w:t>Section 375 of the Indian Penal Code</w:t>
      </w:r>
      <w:r w:rsidR="00503B29" w:rsidRPr="0064473C">
        <w:rPr>
          <w:rFonts w:ascii="Times New Roman" w:hAnsi="Times New Roman" w:cs="Times New Roman"/>
          <w:bCs/>
          <w:sz w:val="24"/>
          <w:szCs w:val="24"/>
        </w:rPr>
        <w:t xml:space="preserve">, 1860 </w:t>
      </w:r>
      <w:r w:rsidRPr="0064473C">
        <w:rPr>
          <w:rFonts w:ascii="Times New Roman" w:hAnsi="Times New Roman" w:cs="Times New Roman"/>
          <w:bCs/>
          <w:sz w:val="24"/>
          <w:szCs w:val="24"/>
        </w:rPr>
        <w:t>(IPC) prescribes the age of consent for sexual intercourse as 18 years. Therefore, having sexual intercourse with a girl child below 18 years of age would be statutory rape, even if the sexual activity was with her consent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- as willingness or consent of a woman below the age of 18 years for having sexual intercourse is</w:t>
      </w:r>
      <w:r w:rsidR="00894537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irrelevant as she is </w:t>
      </w:r>
      <w:r w:rsidR="00894537" w:rsidRPr="0064473C">
        <w:rPr>
          <w:rFonts w:ascii="Times New Roman" w:hAnsi="Times New Roman" w:cs="Times New Roman"/>
          <w:bCs/>
          <w:sz w:val="24"/>
          <w:szCs w:val="24"/>
        </w:rPr>
        <w:t>considered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4537" w:rsidRPr="0064473C">
        <w:rPr>
          <w:rFonts w:ascii="Times New Roman" w:hAnsi="Times New Roman" w:cs="Times New Roman"/>
          <w:bCs/>
          <w:sz w:val="24"/>
          <w:szCs w:val="24"/>
        </w:rPr>
        <w:t>in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capable of giving consent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. However, by virtue of Exception 2 to Section 375 of the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IPC</w:t>
      </w:r>
      <w:r w:rsidRPr="0064473C">
        <w:rPr>
          <w:rFonts w:ascii="Times New Roman" w:hAnsi="Times New Roman" w:cs="Times New Roman"/>
          <w:bCs/>
          <w:sz w:val="24"/>
          <w:szCs w:val="24"/>
        </w:rPr>
        <w:t>, if a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girl child between 15 and 18 years of age is married, her husband can have non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-</w:t>
      </w:r>
      <w:r w:rsidRPr="0064473C">
        <w:rPr>
          <w:rFonts w:ascii="Times New Roman" w:hAnsi="Times New Roman" w:cs="Times New Roman"/>
          <w:bCs/>
          <w:sz w:val="24"/>
          <w:szCs w:val="24"/>
        </w:rPr>
        <w:t>consensual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sexual intercourse with her, without being penalized under the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IPC, for the sole reason that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she is married to him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.</w:t>
      </w:r>
      <w:r w:rsidR="00894537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699" w:rsidRPr="0064473C">
        <w:rPr>
          <w:rFonts w:ascii="Times New Roman" w:hAnsi="Times New Roman" w:cs="Times New Roman"/>
          <w:bCs/>
          <w:sz w:val="24"/>
          <w:szCs w:val="24"/>
        </w:rPr>
        <w:t>Hence, the present petition.</w:t>
      </w:r>
    </w:p>
    <w:p w14:paraId="533D48F9" w14:textId="77777777" w:rsidR="00985522" w:rsidRDefault="00985522" w:rsidP="0064473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06FCA7" w14:textId="1B0A5811" w:rsidR="007E146A" w:rsidRPr="0064473C" w:rsidRDefault="007E146A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473C">
        <w:rPr>
          <w:rFonts w:ascii="Times New Roman" w:hAnsi="Times New Roman" w:cs="Times New Roman"/>
          <w:b/>
          <w:bCs/>
          <w:sz w:val="28"/>
          <w:szCs w:val="24"/>
          <w:u w:val="single"/>
        </w:rPr>
        <w:t>Issue</w:t>
      </w:r>
      <w:r w:rsidR="00ED3C92" w:rsidRPr="0064473C">
        <w:rPr>
          <w:rFonts w:ascii="Times New Roman" w:hAnsi="Times New Roman" w:cs="Times New Roman"/>
          <w:b/>
          <w:bCs/>
          <w:sz w:val="28"/>
          <w:szCs w:val="24"/>
          <w:u w:val="single"/>
        </w:rPr>
        <w:t>s</w:t>
      </w:r>
      <w:r w:rsidR="00EF6F98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00E251EA" w14:textId="77777777" w:rsidR="005C5F93" w:rsidRPr="0064473C" w:rsidRDefault="00686CA5" w:rsidP="0064473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>W</w:t>
      </w:r>
      <w:r w:rsidR="00435CDA" w:rsidRPr="0064473C">
        <w:rPr>
          <w:rFonts w:ascii="Times New Roman" w:hAnsi="Times New Roman" w:cs="Times New Roman"/>
          <w:bCs/>
          <w:sz w:val="24"/>
          <w:szCs w:val="24"/>
        </w:rPr>
        <w:t>hether sexual intercourse between a man and his wife being a girl between 15 and 18 years of age is rape</w:t>
      </w:r>
      <w:r w:rsidRPr="0064473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080786" w14:textId="71AB3788" w:rsidR="005C5F93" w:rsidRPr="0064473C" w:rsidRDefault="005C5F93" w:rsidP="0064473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 xml:space="preserve">Whether Exception 2 to Section 375 of </w:t>
      </w:r>
      <w:r w:rsidR="00503B29" w:rsidRPr="0064473C">
        <w:rPr>
          <w:rFonts w:ascii="Times New Roman" w:hAnsi="Times New Roman" w:cs="Times New Roman"/>
          <w:bCs/>
          <w:sz w:val="24"/>
          <w:szCs w:val="24"/>
        </w:rPr>
        <w:t>the IPC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, in so far as it relates to girls aged 15 to 18 years, was unconstitutional </w:t>
      </w:r>
      <w:r w:rsidR="00ED3C92" w:rsidRPr="0064473C">
        <w:rPr>
          <w:rFonts w:ascii="Times New Roman" w:hAnsi="Times New Roman" w:cs="Times New Roman"/>
          <w:bCs/>
          <w:sz w:val="24"/>
          <w:szCs w:val="24"/>
        </w:rPr>
        <w:t xml:space="preserve">under Articles 14, 15 and 21 of the Constitution of India </w:t>
      </w:r>
      <w:r w:rsidRPr="0064473C">
        <w:rPr>
          <w:rFonts w:ascii="Times New Roman" w:hAnsi="Times New Roman" w:cs="Times New Roman"/>
          <w:bCs/>
          <w:sz w:val="24"/>
          <w:szCs w:val="24"/>
        </w:rPr>
        <w:t>and liable to be struck down.</w:t>
      </w:r>
    </w:p>
    <w:p w14:paraId="21C84368" w14:textId="77777777" w:rsidR="00985522" w:rsidRDefault="00985522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3D28C4EA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6EBA2286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15F1424E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26C1532B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710FF884" w14:textId="61A0681E" w:rsidR="007E146A" w:rsidRPr="0064473C" w:rsidRDefault="007E146A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473C">
        <w:rPr>
          <w:rFonts w:ascii="Times New Roman" w:hAnsi="Times New Roman" w:cs="Times New Roman"/>
          <w:b/>
          <w:bCs/>
          <w:sz w:val="28"/>
          <w:szCs w:val="24"/>
          <w:u w:val="single"/>
        </w:rPr>
        <w:lastRenderedPageBreak/>
        <w:t>Application</w:t>
      </w:r>
      <w:r w:rsidR="00EF6F98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1AFB2C73" w14:textId="77777777" w:rsidR="0064473C" w:rsidRPr="000B4886" w:rsidRDefault="00503B29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B4886">
        <w:rPr>
          <w:rFonts w:ascii="Times New Roman" w:hAnsi="Times New Roman" w:cs="Times New Roman"/>
          <w:bCs/>
          <w:sz w:val="24"/>
          <w:szCs w:val="24"/>
          <w:u w:val="single"/>
        </w:rPr>
        <w:t xml:space="preserve">Issue 1: </w:t>
      </w:r>
    </w:p>
    <w:p w14:paraId="6A1E36FC" w14:textId="3EC7F035" w:rsidR="00894537" w:rsidRPr="0064473C" w:rsidRDefault="00D621EF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 xml:space="preserve">According to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 xml:space="preserve">Exception 2 to Section 375 of the </w:t>
      </w:r>
      <w:r w:rsidR="00503B29" w:rsidRPr="0064473C">
        <w:rPr>
          <w:rFonts w:ascii="Times New Roman" w:hAnsi="Times New Roman" w:cs="Times New Roman"/>
          <w:bCs/>
          <w:sz w:val="24"/>
          <w:szCs w:val="24"/>
        </w:rPr>
        <w:t>IPC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, sexual intercourse between a man and his wife (being a girl between 15 and 18 years of age) is not rape. However, here the Court regards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>sexual intercourse with a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 xml:space="preserve">girl below 18 years of age 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>rape regardless of whether she is married or not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as the Exception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>creates an unnecessary and artificial</w:t>
      </w:r>
      <w:r w:rsid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>distinction between a married girl child and an unmarried girl child and has no</w:t>
      </w:r>
      <w:r w:rsid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856" w:rsidRPr="0064473C">
        <w:rPr>
          <w:rFonts w:ascii="Times New Roman" w:hAnsi="Times New Roman" w:cs="Times New Roman"/>
          <w:bCs/>
          <w:sz w:val="24"/>
          <w:szCs w:val="24"/>
        </w:rPr>
        <w:t xml:space="preserve">rational nexus with any unclear objective sought to be achieved. </w:t>
      </w:r>
    </w:p>
    <w:p w14:paraId="35A672B2" w14:textId="07A12AB7" w:rsidR="00B810BC" w:rsidRDefault="00894537" w:rsidP="009855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>Further,</w:t>
      </w:r>
      <w:r w:rsidR="003E4EF6">
        <w:rPr>
          <w:rFonts w:ascii="Times New Roman" w:hAnsi="Times New Roman" w:cs="Times New Roman"/>
          <w:bCs/>
          <w:sz w:val="24"/>
          <w:szCs w:val="24"/>
        </w:rPr>
        <w:t xml:space="preserve"> the Court opines that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there is no real distinction between the offence of penetrative sexual assault or aggravated penetrative sexual assault, under the Protection of Children from Sexual</w:t>
      </w:r>
      <w:r w:rsid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Offences Act, 2012 (POCSO) and the rape of a married </w:t>
      </w:r>
      <w:r w:rsidR="00106A6C" w:rsidRPr="0064473C">
        <w:rPr>
          <w:rFonts w:ascii="Times New Roman" w:hAnsi="Times New Roman" w:cs="Times New Roman"/>
          <w:bCs/>
          <w:sz w:val="24"/>
          <w:szCs w:val="24"/>
        </w:rPr>
        <w:t>girl child under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the IPC. </w:t>
      </w:r>
      <w:r w:rsidR="00911766" w:rsidRPr="0064473C">
        <w:rPr>
          <w:rFonts w:ascii="Times New Roman" w:hAnsi="Times New Roman" w:cs="Times New Roman"/>
          <w:bCs/>
          <w:sz w:val="24"/>
          <w:szCs w:val="24"/>
        </w:rPr>
        <w:t>Thus</w:t>
      </w:r>
      <w:r w:rsidR="003E4EF6">
        <w:rPr>
          <w:rFonts w:ascii="Times New Roman" w:hAnsi="Times New Roman" w:cs="Times New Roman"/>
          <w:bCs/>
          <w:sz w:val="24"/>
          <w:szCs w:val="24"/>
        </w:rPr>
        <w:t>,</w:t>
      </w:r>
      <w:r w:rsidR="00911766" w:rsidRPr="0064473C">
        <w:rPr>
          <w:rFonts w:ascii="Times New Roman" w:hAnsi="Times New Roman" w:cs="Times New Roman"/>
          <w:bCs/>
          <w:sz w:val="24"/>
          <w:szCs w:val="24"/>
        </w:rPr>
        <w:t xml:space="preserve"> the opinion of the Court was that </w:t>
      </w:r>
      <w:r w:rsidRPr="0064473C">
        <w:rPr>
          <w:rFonts w:ascii="Times New Roman" w:hAnsi="Times New Roman" w:cs="Times New Roman"/>
          <w:bCs/>
          <w:sz w:val="24"/>
          <w:szCs w:val="24"/>
        </w:rPr>
        <w:t>marital rape of a girl child was effectively nothing but</w:t>
      </w:r>
      <w:r w:rsidR="00911766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aggravated penetrative sexual assault and there was no rationale for th</w:t>
      </w:r>
      <w:r w:rsidR="00911766" w:rsidRPr="0064473C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64473C">
        <w:rPr>
          <w:rFonts w:ascii="Times New Roman" w:hAnsi="Times New Roman" w:cs="Times New Roman"/>
          <w:bCs/>
          <w:sz w:val="24"/>
          <w:szCs w:val="24"/>
        </w:rPr>
        <w:t>arbitrary and</w:t>
      </w:r>
      <w:r w:rsidR="00911766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discriminatory distinction.</w:t>
      </w:r>
    </w:p>
    <w:p w14:paraId="4CF06E65" w14:textId="77777777" w:rsidR="00985522" w:rsidRPr="0064473C" w:rsidRDefault="00985522" w:rsidP="009855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33E7F1" w14:textId="77777777" w:rsidR="0064473C" w:rsidRPr="000B4886" w:rsidRDefault="0039366B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B4886">
        <w:rPr>
          <w:rFonts w:ascii="Times New Roman" w:hAnsi="Times New Roman" w:cs="Times New Roman"/>
          <w:bCs/>
          <w:sz w:val="24"/>
          <w:szCs w:val="24"/>
          <w:u w:val="single"/>
        </w:rPr>
        <w:t xml:space="preserve">Issue 2: </w:t>
      </w:r>
    </w:p>
    <w:p w14:paraId="614F9660" w14:textId="0D033C7B" w:rsidR="0039366B" w:rsidRPr="0064473C" w:rsidRDefault="00ED3C92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>Article 21 of the Constitution gives the fundamental right to a girl child to live a life of dignity. Child marriage in a sense takes away from this and subjects the girl child to sexual abuse. The right to maintain her bodily integrity is compromised under Exception 2 of Section 375 of the IPC</w:t>
      </w:r>
      <w:r w:rsidR="0099125B" w:rsidRPr="0064473C">
        <w:rPr>
          <w:rFonts w:ascii="Times New Roman" w:hAnsi="Times New Roman" w:cs="Times New Roman"/>
          <w:bCs/>
          <w:sz w:val="24"/>
          <w:szCs w:val="24"/>
        </w:rPr>
        <w:t xml:space="preserve">- effectively giving the </w:t>
      </w:r>
      <w:r w:rsidRPr="0064473C">
        <w:rPr>
          <w:rFonts w:ascii="Times New Roman" w:hAnsi="Times New Roman" w:cs="Times New Roman"/>
          <w:bCs/>
          <w:sz w:val="24"/>
          <w:szCs w:val="24"/>
        </w:rPr>
        <w:t>husband full control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over her body </w:t>
      </w:r>
      <w:r w:rsidR="0099125B" w:rsidRPr="0064473C">
        <w:rPr>
          <w:rFonts w:ascii="Times New Roman" w:hAnsi="Times New Roman" w:cs="Times New Roman"/>
          <w:bCs/>
          <w:sz w:val="24"/>
          <w:szCs w:val="24"/>
        </w:rPr>
        <w:t>by giving him the power to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subject her to sexual intercourse without her consent or</w:t>
      </w:r>
      <w:r w:rsidR="0099125B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without her willingness since such an activity would not be rape.</w:t>
      </w:r>
    </w:p>
    <w:p w14:paraId="1862EF8A" w14:textId="62317B23" w:rsidR="0099125B" w:rsidRPr="0064473C" w:rsidRDefault="0099125B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bCs/>
          <w:sz w:val="24"/>
          <w:szCs w:val="24"/>
        </w:rPr>
        <w:t>Exception 2 to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Section 375 Indian Penal Code 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is held to be discriminatory and violative of Article 14 of the Constitution of India, </w:t>
      </w:r>
      <w:r w:rsidRPr="0064473C">
        <w:rPr>
          <w:rFonts w:ascii="Times New Roman" w:hAnsi="Times New Roman" w:cs="Times New Roman"/>
          <w:bCs/>
          <w:sz w:val="24"/>
          <w:szCs w:val="24"/>
        </w:rPr>
        <w:t>in so far as it deals with the girl child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4473C">
        <w:rPr>
          <w:rFonts w:ascii="Times New Roman" w:hAnsi="Times New Roman" w:cs="Times New Roman"/>
          <w:bCs/>
          <w:sz w:val="24"/>
          <w:szCs w:val="24"/>
        </w:rPr>
        <w:t>The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 said </w:t>
      </w:r>
      <w:r w:rsidRPr="0064473C">
        <w:rPr>
          <w:rFonts w:ascii="Times New Roman" w:hAnsi="Times New Roman" w:cs="Times New Roman"/>
          <w:bCs/>
          <w:sz w:val="24"/>
          <w:szCs w:val="24"/>
        </w:rPr>
        <w:t>law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discriminates between a girl child aged less than 18 years,</w:t>
      </w:r>
      <w:r w:rsidR="00894537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who may be educated and has sexual intercourse with her consent and a girl child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who may be married even before the age of 15 years, but her marriage has been</w:t>
      </w:r>
      <w:r w:rsidR="009B388E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473C">
        <w:rPr>
          <w:rFonts w:ascii="Times New Roman" w:hAnsi="Times New Roman" w:cs="Times New Roman"/>
          <w:bCs/>
          <w:sz w:val="24"/>
          <w:szCs w:val="24"/>
        </w:rPr>
        <w:t>consummated after 15 years even against her consent.</w:t>
      </w:r>
      <w:r w:rsid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>Th</w:t>
      </w:r>
      <w:r w:rsidR="00D3401C" w:rsidRPr="0064473C">
        <w:rPr>
          <w:rFonts w:ascii="Times New Roman" w:hAnsi="Times New Roman" w:cs="Times New Roman"/>
          <w:bCs/>
          <w:sz w:val="24"/>
          <w:szCs w:val="24"/>
        </w:rPr>
        <w:t xml:space="preserve">is 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>artificial distinction is contrary to the philosophy and ethos of</w:t>
      </w:r>
      <w:r w:rsidR="00D3401C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>Article</w:t>
      </w:r>
      <w:r w:rsidR="00C2202F" w:rsidRPr="0064473C">
        <w:rPr>
          <w:rFonts w:ascii="Times New Roman" w:hAnsi="Times New Roman" w:cs="Times New Roman"/>
          <w:bCs/>
          <w:sz w:val="24"/>
          <w:szCs w:val="24"/>
        </w:rPr>
        <w:t>s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 15(3)</w:t>
      </w:r>
      <w:r w:rsidR="00C2202F" w:rsidRPr="0064473C">
        <w:rPr>
          <w:rFonts w:ascii="Times New Roman" w:hAnsi="Times New Roman" w:cs="Times New Roman"/>
          <w:bCs/>
          <w:sz w:val="24"/>
          <w:szCs w:val="24"/>
        </w:rPr>
        <w:t xml:space="preserve"> and 21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 of the Constitution</w:t>
      </w:r>
      <w:r w:rsidR="00C2202F" w:rsidRPr="0064473C">
        <w:rPr>
          <w:rFonts w:ascii="Times New Roman" w:hAnsi="Times New Roman" w:cs="Times New Roman"/>
          <w:bCs/>
          <w:sz w:val="24"/>
          <w:szCs w:val="24"/>
        </w:rPr>
        <w:t>, is inconsistent with other statutes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202F" w:rsidRPr="0064473C">
        <w:rPr>
          <w:rFonts w:ascii="Times New Roman" w:hAnsi="Times New Roman" w:cs="Times New Roman"/>
          <w:bCs/>
          <w:sz w:val="24"/>
          <w:szCs w:val="24"/>
        </w:rPr>
        <w:t xml:space="preserve">and also goes against 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2202F" w:rsidRPr="0064473C">
        <w:rPr>
          <w:rFonts w:ascii="Times New Roman" w:hAnsi="Times New Roman" w:cs="Times New Roman"/>
          <w:bCs/>
          <w:sz w:val="24"/>
          <w:szCs w:val="24"/>
        </w:rPr>
        <w:t>India’s</w:t>
      </w:r>
      <w:r w:rsidR="003D0607" w:rsidRPr="0064473C">
        <w:rPr>
          <w:rFonts w:ascii="Times New Roman" w:hAnsi="Times New Roman" w:cs="Times New Roman"/>
          <w:bCs/>
          <w:sz w:val="24"/>
          <w:szCs w:val="24"/>
        </w:rPr>
        <w:t xml:space="preserve"> commitments in international conventions. </w:t>
      </w:r>
    </w:p>
    <w:p w14:paraId="6BA5B806" w14:textId="77777777" w:rsidR="0099125B" w:rsidRPr="0064473C" w:rsidRDefault="0099125B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64749D" w14:textId="77777777" w:rsidR="00EF6F98" w:rsidRDefault="00EF6F98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1CE0B044" w14:textId="2FDA6BED" w:rsidR="005C161B" w:rsidRPr="0064473C" w:rsidRDefault="007E146A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473C">
        <w:rPr>
          <w:rFonts w:ascii="Times New Roman" w:hAnsi="Times New Roman" w:cs="Times New Roman"/>
          <w:b/>
          <w:bCs/>
          <w:sz w:val="28"/>
          <w:szCs w:val="24"/>
          <w:u w:val="single"/>
        </w:rPr>
        <w:lastRenderedPageBreak/>
        <w:t>Conclusion</w:t>
      </w:r>
      <w:r w:rsidR="00EF6F98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17908BA3" w14:textId="1DE451E9" w:rsidR="00C2202F" w:rsidRPr="0064473C" w:rsidRDefault="00C2202F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73C">
        <w:rPr>
          <w:rFonts w:ascii="Times New Roman" w:hAnsi="Times New Roman" w:cs="Times New Roman"/>
          <w:sz w:val="24"/>
          <w:szCs w:val="24"/>
        </w:rPr>
        <w:t>In its judgement, the Supreme Court held that the Exception 2 to Section 375 of the IPC (in so far as it relates to a girl child below 18 years) was liable to be struck down on the following grounds:</w:t>
      </w:r>
    </w:p>
    <w:p w14:paraId="1F49B08D" w14:textId="77777777" w:rsidR="00C2202F" w:rsidRPr="0064473C" w:rsidRDefault="00C2202F" w:rsidP="006447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73C">
        <w:rPr>
          <w:rFonts w:ascii="Times New Roman" w:hAnsi="Times New Roman" w:cs="Times New Roman"/>
          <w:sz w:val="24"/>
          <w:szCs w:val="24"/>
        </w:rPr>
        <w:t xml:space="preserve">It was violative of Article 14, 15 and 21 of the Constitution of India as it was arbitrary and not fair, just and reasonable towards the rights of the girl child; </w:t>
      </w:r>
    </w:p>
    <w:p w14:paraId="6906DDDF" w14:textId="77777777" w:rsidR="00C2202F" w:rsidRPr="0064473C" w:rsidRDefault="00C2202F" w:rsidP="006447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73C">
        <w:rPr>
          <w:rFonts w:ascii="Times New Roman" w:hAnsi="Times New Roman" w:cs="Times New Roman"/>
          <w:sz w:val="24"/>
          <w:szCs w:val="24"/>
        </w:rPr>
        <w:t xml:space="preserve">it was inconsistent with the provisions of POCSO, which must prevail. </w:t>
      </w:r>
    </w:p>
    <w:p w14:paraId="5D55E593" w14:textId="77777777" w:rsidR="000B4886" w:rsidRDefault="000B4886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C5EA2" w14:textId="7B50944A" w:rsidR="00C2202F" w:rsidRPr="0064473C" w:rsidRDefault="00C2202F" w:rsidP="00644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73C">
        <w:rPr>
          <w:rFonts w:ascii="Times New Roman" w:hAnsi="Times New Roman" w:cs="Times New Roman"/>
          <w:sz w:val="24"/>
          <w:szCs w:val="24"/>
        </w:rPr>
        <w:t xml:space="preserve">The Court felt the need to </w:t>
      </w:r>
      <w:r w:rsidR="0099125B" w:rsidRPr="0064473C">
        <w:rPr>
          <w:rFonts w:ascii="Times New Roman" w:hAnsi="Times New Roman" w:cs="Times New Roman"/>
          <w:sz w:val="24"/>
          <w:szCs w:val="24"/>
        </w:rPr>
        <w:t>harmonize the</w:t>
      </w:r>
      <w:r w:rsidRPr="0064473C">
        <w:rPr>
          <w:rFonts w:ascii="Times New Roman" w:hAnsi="Times New Roman" w:cs="Times New Roman"/>
          <w:sz w:val="24"/>
          <w:szCs w:val="24"/>
        </w:rPr>
        <w:t xml:space="preserve"> </w:t>
      </w:r>
      <w:r w:rsidR="0099125B" w:rsidRPr="0064473C">
        <w:rPr>
          <w:rFonts w:ascii="Times New Roman" w:hAnsi="Times New Roman" w:cs="Times New Roman"/>
          <w:sz w:val="24"/>
          <w:szCs w:val="24"/>
        </w:rPr>
        <w:t xml:space="preserve">provisions of various statutes and also harmonize </w:t>
      </w:r>
      <w:r w:rsidR="0099125B" w:rsidRPr="0064473C">
        <w:rPr>
          <w:rFonts w:ascii="Times New Roman" w:hAnsi="Times New Roman" w:cs="Times New Roman"/>
          <w:bCs/>
          <w:sz w:val="24"/>
          <w:szCs w:val="24"/>
        </w:rPr>
        <w:t>different provisions of the Indian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25B" w:rsidRPr="0064473C">
        <w:rPr>
          <w:rFonts w:ascii="Times New Roman" w:hAnsi="Times New Roman" w:cs="Times New Roman"/>
          <w:bCs/>
          <w:sz w:val="24"/>
          <w:szCs w:val="24"/>
        </w:rPr>
        <w:t>Penal Code inter-se</w:t>
      </w:r>
      <w:r w:rsidRPr="0064473C">
        <w:rPr>
          <w:rFonts w:ascii="Times New Roman" w:hAnsi="Times New Roman" w:cs="Times New Roman"/>
          <w:bCs/>
          <w:sz w:val="24"/>
          <w:szCs w:val="24"/>
        </w:rPr>
        <w:t xml:space="preserve">. Thus, the Supreme Court held that Exception 2 to Section 375 of the IPC is to be meaningfully read as: "Sexual intercourse or sexual acts by a man with his own wife, the wife not being under eighteen years of age, is not rape." </w:t>
      </w:r>
    </w:p>
    <w:p w14:paraId="7FD18F0A" w14:textId="77777777" w:rsidR="00985522" w:rsidRDefault="00985522" w:rsidP="006447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7E36883A" w14:textId="0D15124F" w:rsidR="009B388E" w:rsidRPr="0064473C" w:rsidRDefault="009B388E" w:rsidP="0064473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6C1046" w14:textId="77777777" w:rsidR="009B388E" w:rsidRPr="0064473C" w:rsidRDefault="009B388E" w:rsidP="0064473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66280" w14:textId="77777777" w:rsidR="00F46D36" w:rsidRPr="0064473C" w:rsidRDefault="00F46D36" w:rsidP="0064473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F46D36" w:rsidRPr="00644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53C9E" w14:textId="77777777" w:rsidR="001C7974" w:rsidRDefault="001C7974" w:rsidP="007E2615">
      <w:pPr>
        <w:spacing w:after="0" w:line="240" w:lineRule="auto"/>
      </w:pPr>
      <w:r>
        <w:separator/>
      </w:r>
    </w:p>
  </w:endnote>
  <w:endnote w:type="continuationSeparator" w:id="0">
    <w:p w14:paraId="552FE5FF" w14:textId="77777777" w:rsidR="001C7974" w:rsidRDefault="001C7974" w:rsidP="007E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A570E" w14:textId="77777777" w:rsidR="001C7974" w:rsidRDefault="001C7974" w:rsidP="007E2615">
      <w:pPr>
        <w:spacing w:after="0" w:line="240" w:lineRule="auto"/>
      </w:pPr>
      <w:r>
        <w:separator/>
      </w:r>
    </w:p>
  </w:footnote>
  <w:footnote w:type="continuationSeparator" w:id="0">
    <w:p w14:paraId="5D1B2B38" w14:textId="77777777" w:rsidR="001C7974" w:rsidRDefault="001C7974" w:rsidP="007E2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82815"/>
    <w:multiLevelType w:val="hybridMultilevel"/>
    <w:tmpl w:val="CBBC9FCA"/>
    <w:lvl w:ilvl="0" w:tplc="E33631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B1F1E"/>
    <w:multiLevelType w:val="hybridMultilevel"/>
    <w:tmpl w:val="F1169EDC"/>
    <w:lvl w:ilvl="0" w:tplc="659ED62C">
      <w:start w:val="3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B1CBE"/>
    <w:multiLevelType w:val="hybridMultilevel"/>
    <w:tmpl w:val="707816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56DC1"/>
    <w:multiLevelType w:val="hybridMultilevel"/>
    <w:tmpl w:val="065A2A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42"/>
    <w:rsid w:val="000B4886"/>
    <w:rsid w:val="00106A6C"/>
    <w:rsid w:val="001336AF"/>
    <w:rsid w:val="00157699"/>
    <w:rsid w:val="00167603"/>
    <w:rsid w:val="001B2856"/>
    <w:rsid w:val="001B7E58"/>
    <w:rsid w:val="001C7974"/>
    <w:rsid w:val="00293C25"/>
    <w:rsid w:val="002A23B5"/>
    <w:rsid w:val="0039366B"/>
    <w:rsid w:val="003C790B"/>
    <w:rsid w:val="003D0607"/>
    <w:rsid w:val="003E4EF6"/>
    <w:rsid w:val="00435CDA"/>
    <w:rsid w:val="00503B29"/>
    <w:rsid w:val="005C161B"/>
    <w:rsid w:val="005C5F93"/>
    <w:rsid w:val="0064473C"/>
    <w:rsid w:val="00686CA5"/>
    <w:rsid w:val="007035AE"/>
    <w:rsid w:val="007E146A"/>
    <w:rsid w:val="007E2615"/>
    <w:rsid w:val="008274D2"/>
    <w:rsid w:val="00894537"/>
    <w:rsid w:val="00911766"/>
    <w:rsid w:val="00957B17"/>
    <w:rsid w:val="00985522"/>
    <w:rsid w:val="0099125B"/>
    <w:rsid w:val="009B388E"/>
    <w:rsid w:val="00B810BC"/>
    <w:rsid w:val="00C2202F"/>
    <w:rsid w:val="00C90E08"/>
    <w:rsid w:val="00D043FD"/>
    <w:rsid w:val="00D3401C"/>
    <w:rsid w:val="00D53642"/>
    <w:rsid w:val="00D621EF"/>
    <w:rsid w:val="00ED3C92"/>
    <w:rsid w:val="00EF6F98"/>
    <w:rsid w:val="00F46D36"/>
    <w:rsid w:val="00F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033C6"/>
  <w15:chartTrackingRefBased/>
  <w15:docId w15:val="{D435BEA6-224D-46F1-9204-D8205A98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2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615"/>
  </w:style>
  <w:style w:type="paragraph" w:styleId="Footer">
    <w:name w:val="footer"/>
    <w:basedOn w:val="Normal"/>
    <w:link w:val="FooterChar"/>
    <w:uiPriority w:val="99"/>
    <w:unhideWhenUsed/>
    <w:rsid w:val="007E2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4437</Characters>
  <Application>Microsoft Office Word</Application>
  <DocSecurity>0</DocSecurity>
  <Lines>85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Jain</dc:creator>
  <cp:keywords/>
  <dc:description/>
  <cp:lastModifiedBy>ARCHIT UNIYAL</cp:lastModifiedBy>
  <cp:revision>13</cp:revision>
  <dcterms:created xsi:type="dcterms:W3CDTF">2019-02-15T13:22:00Z</dcterms:created>
  <dcterms:modified xsi:type="dcterms:W3CDTF">2020-04-29T21:10:00Z</dcterms:modified>
</cp:coreProperties>
</file>