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BF10F48" w14:textId="77777777" w:rsidR="00B12B3B" w:rsidRPr="00871BDA" w:rsidRDefault="00B12B3B" w:rsidP="00B12B3B">
      <w:pPr>
        <w:jc w:val="center"/>
        <w:rPr>
          <w:rFonts w:ascii="Times New Roman" w:hAnsi="Times New Roman" w:cs="Times New Roman"/>
          <w:b/>
          <w:sz w:val="36"/>
          <w:szCs w:val="36"/>
          <w:u w:val="single"/>
          <w:lang w:val="en-US"/>
        </w:rPr>
      </w:pPr>
      <w:r w:rsidRPr="00871BDA">
        <w:rPr>
          <w:rFonts w:ascii="Times New Roman" w:hAnsi="Times New Roman" w:cs="Times New Roman"/>
          <w:b/>
          <w:sz w:val="36"/>
          <w:szCs w:val="36"/>
          <w:u w:val="single"/>
          <w:lang w:val="en-US"/>
        </w:rPr>
        <w:t xml:space="preserve">Lily Thomas V Union of India </w:t>
      </w:r>
    </w:p>
    <w:p w14:paraId="19E440E2" w14:textId="70AE35EA" w:rsidR="00B12B3B" w:rsidRDefault="00B12B3B" w:rsidP="00B12B3B">
      <w:pPr>
        <w:rPr>
          <w:rFonts w:ascii="Times New Roman" w:hAnsi="Times New Roman" w:cs="Times New Roman"/>
          <w:lang w:val="en-US"/>
        </w:rPr>
      </w:pPr>
    </w:p>
    <w:p w14:paraId="66574372" w14:textId="22D8B08A" w:rsidR="00551313" w:rsidRPr="00551313" w:rsidRDefault="00551313" w:rsidP="00B12B3B">
      <w:pPr>
        <w:rPr>
          <w:rFonts w:ascii="Times New Roman" w:hAnsi="Times New Roman" w:cs="Times New Roman"/>
        </w:rPr>
      </w:pPr>
      <w:r w:rsidRPr="00551313">
        <w:rPr>
          <w:rFonts w:ascii="Times New Roman" w:hAnsi="Times New Roman" w:cs="Times New Roman"/>
          <w:lang w:val="en-AU"/>
        </w:rPr>
        <w:t>Can a Hindu man (who is prohibited to practice bigamy)</w:t>
      </w:r>
      <w:bookmarkStart w:id="0" w:name="_GoBack"/>
      <w:bookmarkEnd w:id="0"/>
      <w:r w:rsidRPr="00551313">
        <w:rPr>
          <w:rFonts w:ascii="Times New Roman" w:hAnsi="Times New Roman" w:cs="Times New Roman"/>
          <w:lang w:val="en-AU"/>
        </w:rPr>
        <w:t xml:space="preserve"> convert to Islam and marry a second time? Can he face any legal repercussions? </w:t>
      </w:r>
    </w:p>
    <w:p w14:paraId="30363A8E" w14:textId="2B71227E" w:rsidR="00551313" w:rsidRDefault="00551313" w:rsidP="00B12B3B">
      <w:pPr>
        <w:rPr>
          <w:rFonts w:ascii="Times New Roman" w:hAnsi="Times New Roman" w:cs="Times New Roman"/>
          <w:lang w:val="en-US"/>
        </w:rPr>
      </w:pPr>
    </w:p>
    <w:p w14:paraId="6499DE2A" w14:textId="77777777" w:rsidR="00B12B3B" w:rsidRPr="00871BDA" w:rsidRDefault="00B12B3B" w:rsidP="00B12B3B">
      <w:pPr>
        <w:rPr>
          <w:rFonts w:ascii="Times New Roman" w:hAnsi="Times New Roman" w:cs="Times New Roman"/>
          <w:lang w:val="en-US"/>
        </w:rPr>
      </w:pPr>
    </w:p>
    <w:p w14:paraId="7DECD6B5" w14:textId="77777777" w:rsidR="00B12B3B" w:rsidRPr="00871BDA" w:rsidRDefault="00B12B3B" w:rsidP="00B12B3B">
      <w:pPr>
        <w:rPr>
          <w:rFonts w:ascii="Times New Roman" w:hAnsi="Times New Roman" w:cs="Times New Roman"/>
          <w:b/>
          <w:i/>
          <w:sz w:val="28"/>
          <w:szCs w:val="28"/>
          <w:lang w:val="en-US"/>
        </w:rPr>
      </w:pPr>
      <w:r w:rsidRPr="00871BDA">
        <w:rPr>
          <w:rFonts w:ascii="Times New Roman" w:hAnsi="Times New Roman" w:cs="Times New Roman"/>
          <w:b/>
          <w:i/>
          <w:sz w:val="28"/>
          <w:szCs w:val="28"/>
          <w:lang w:val="en-US"/>
        </w:rPr>
        <w:t>Facts</w:t>
      </w:r>
      <w:r>
        <w:rPr>
          <w:rFonts w:ascii="Times New Roman" w:hAnsi="Times New Roman" w:cs="Times New Roman"/>
          <w:b/>
          <w:i/>
          <w:sz w:val="28"/>
          <w:szCs w:val="28"/>
          <w:lang w:val="en-US"/>
        </w:rPr>
        <w:t>:</w:t>
      </w:r>
    </w:p>
    <w:p w14:paraId="01F5DBB6" w14:textId="77777777" w:rsidR="00B12B3B" w:rsidRPr="00871BDA" w:rsidRDefault="00B12B3B" w:rsidP="00B12B3B">
      <w:pPr>
        <w:rPr>
          <w:rFonts w:ascii="Times New Roman" w:hAnsi="Times New Roman" w:cs="Times New Roman"/>
          <w:lang w:val="en-US"/>
        </w:rPr>
      </w:pPr>
    </w:p>
    <w:p w14:paraId="4FFA95A1" w14:textId="77777777" w:rsidR="00B12B3B" w:rsidRPr="00871BDA" w:rsidRDefault="00B12B3B" w:rsidP="00B12B3B">
      <w:pPr>
        <w:pStyle w:val="ListParagraph"/>
        <w:numPr>
          <w:ilvl w:val="0"/>
          <w:numId w:val="1"/>
        </w:numPr>
        <w:rPr>
          <w:rFonts w:ascii="Times New Roman" w:hAnsi="Times New Roman" w:cs="Times New Roman"/>
          <w:lang w:val="en-US"/>
        </w:rPr>
      </w:pPr>
      <w:r w:rsidRPr="00871BDA">
        <w:rPr>
          <w:rFonts w:ascii="Times New Roman" w:hAnsi="Times New Roman" w:cs="Times New Roman"/>
          <w:lang w:val="en-US"/>
        </w:rPr>
        <w:t>Sushmita Ghosh married Shri G. C. Ghosh in accordance with the Hindu rites on 10</w:t>
      </w:r>
      <w:r w:rsidRPr="00871BDA">
        <w:rPr>
          <w:rFonts w:ascii="Times New Roman" w:hAnsi="Times New Roman" w:cs="Times New Roman"/>
          <w:vertAlign w:val="superscript"/>
          <w:lang w:val="en-US"/>
        </w:rPr>
        <w:t>th</w:t>
      </w:r>
      <w:r w:rsidRPr="00871BDA">
        <w:rPr>
          <w:rFonts w:ascii="Times New Roman" w:hAnsi="Times New Roman" w:cs="Times New Roman"/>
          <w:lang w:val="en-US"/>
        </w:rPr>
        <w:t xml:space="preserve"> May in 1984. However, on 1</w:t>
      </w:r>
      <w:r w:rsidRPr="00871BDA">
        <w:rPr>
          <w:rFonts w:ascii="Times New Roman" w:hAnsi="Times New Roman" w:cs="Times New Roman"/>
          <w:vertAlign w:val="superscript"/>
          <w:lang w:val="en-US"/>
        </w:rPr>
        <w:t>st</w:t>
      </w:r>
      <w:r w:rsidRPr="00871BDA">
        <w:rPr>
          <w:rFonts w:ascii="Times New Roman" w:hAnsi="Times New Roman" w:cs="Times New Roman"/>
          <w:lang w:val="en-US"/>
        </w:rPr>
        <w:t xml:space="preserve"> April 1992, G.C Ghosh asked Sushmita Ghosh to agree to a divorce by mutual consent.</w:t>
      </w:r>
    </w:p>
    <w:p w14:paraId="5B4B2A64" w14:textId="77777777" w:rsidR="00B12B3B" w:rsidRPr="00B12B3B" w:rsidRDefault="00B12B3B" w:rsidP="00B12B3B">
      <w:pPr>
        <w:pStyle w:val="ListParagraph"/>
        <w:numPr>
          <w:ilvl w:val="0"/>
          <w:numId w:val="1"/>
        </w:numPr>
        <w:rPr>
          <w:rFonts w:ascii="Times New Roman" w:hAnsi="Times New Roman" w:cs="Times New Roman"/>
          <w:lang w:val="en-US"/>
        </w:rPr>
      </w:pPr>
      <w:r w:rsidRPr="00871BDA">
        <w:rPr>
          <w:rFonts w:ascii="Times New Roman" w:hAnsi="Times New Roman" w:cs="Times New Roman"/>
          <w:lang w:val="en-US"/>
        </w:rPr>
        <w:t xml:space="preserve">He informed her that he had converted to Islam in order to marry Ms. </w:t>
      </w:r>
      <w:proofErr w:type="spellStart"/>
      <w:r w:rsidRPr="00871BDA">
        <w:rPr>
          <w:rFonts w:ascii="Times New Roman" w:hAnsi="Times New Roman" w:cs="Times New Roman"/>
          <w:lang w:val="en-US"/>
        </w:rPr>
        <w:t>Vanita</w:t>
      </w:r>
      <w:proofErr w:type="spellEnd"/>
      <w:r w:rsidRPr="00871BDA">
        <w:rPr>
          <w:rFonts w:ascii="Times New Roman" w:hAnsi="Times New Roman" w:cs="Times New Roman"/>
          <w:lang w:val="en-US"/>
        </w:rPr>
        <w:t xml:space="preserve"> Gupta and that if she did not agree to the divorce she would have to put up with being the second wife.</w:t>
      </w:r>
    </w:p>
    <w:p w14:paraId="6DA61432" w14:textId="77777777" w:rsidR="00B12B3B" w:rsidRPr="00871BDA" w:rsidRDefault="00B12B3B" w:rsidP="00B12B3B">
      <w:pPr>
        <w:pStyle w:val="ListParagraph"/>
        <w:numPr>
          <w:ilvl w:val="0"/>
          <w:numId w:val="1"/>
        </w:numPr>
        <w:rPr>
          <w:rFonts w:ascii="Times New Roman" w:hAnsi="Times New Roman" w:cs="Times New Roman"/>
          <w:lang w:val="en-US"/>
        </w:rPr>
      </w:pPr>
      <w:r w:rsidRPr="00871BDA">
        <w:rPr>
          <w:rFonts w:ascii="Times New Roman" w:hAnsi="Times New Roman" w:cs="Times New Roman"/>
          <w:lang w:val="en-US"/>
        </w:rPr>
        <w:t xml:space="preserve">Petitioner then asserted her rights guaranteed under Article 15(1) of the Indian Constitution and claimed that she had been discriminated against by Muslim Personal Law. </w:t>
      </w:r>
    </w:p>
    <w:p w14:paraId="1761A226" w14:textId="77777777" w:rsidR="00B12B3B" w:rsidRPr="00871BDA" w:rsidRDefault="00B12B3B" w:rsidP="00B12B3B">
      <w:pPr>
        <w:rPr>
          <w:rFonts w:ascii="Times New Roman" w:hAnsi="Times New Roman" w:cs="Times New Roman"/>
          <w:lang w:val="en-US"/>
        </w:rPr>
      </w:pPr>
    </w:p>
    <w:p w14:paraId="17965982" w14:textId="77777777" w:rsidR="00B12B3B" w:rsidRPr="00871BDA" w:rsidRDefault="00B12B3B" w:rsidP="00B12B3B">
      <w:pPr>
        <w:rPr>
          <w:rFonts w:ascii="Times New Roman" w:hAnsi="Times New Roman" w:cs="Times New Roman"/>
          <w:b/>
          <w:i/>
          <w:sz w:val="28"/>
          <w:szCs w:val="28"/>
          <w:lang w:val="en-US"/>
        </w:rPr>
      </w:pPr>
      <w:r w:rsidRPr="00871BDA">
        <w:rPr>
          <w:rFonts w:ascii="Times New Roman" w:hAnsi="Times New Roman" w:cs="Times New Roman"/>
          <w:b/>
          <w:i/>
          <w:sz w:val="28"/>
          <w:szCs w:val="28"/>
          <w:lang w:val="en-US"/>
        </w:rPr>
        <w:t>Issues</w:t>
      </w:r>
      <w:r>
        <w:rPr>
          <w:rFonts w:ascii="Times New Roman" w:hAnsi="Times New Roman" w:cs="Times New Roman"/>
          <w:b/>
          <w:i/>
          <w:sz w:val="28"/>
          <w:szCs w:val="28"/>
          <w:lang w:val="en-US"/>
        </w:rPr>
        <w:t>:</w:t>
      </w:r>
    </w:p>
    <w:p w14:paraId="7DF49190" w14:textId="77777777" w:rsidR="00B12B3B" w:rsidRPr="00871BDA" w:rsidRDefault="00B12B3B" w:rsidP="00B12B3B">
      <w:pPr>
        <w:rPr>
          <w:rFonts w:ascii="Times New Roman" w:hAnsi="Times New Roman" w:cs="Times New Roman"/>
          <w:lang w:val="en-US"/>
        </w:rPr>
      </w:pPr>
    </w:p>
    <w:p w14:paraId="4B7B46EE" w14:textId="3FCBF2BF" w:rsidR="00B12B3B" w:rsidRDefault="00B12B3B" w:rsidP="00B12B3B">
      <w:pPr>
        <w:pStyle w:val="ListParagraph"/>
        <w:numPr>
          <w:ilvl w:val="0"/>
          <w:numId w:val="3"/>
        </w:numPr>
        <w:rPr>
          <w:rFonts w:ascii="Times New Roman" w:hAnsi="Times New Roman" w:cs="Times New Roman"/>
        </w:rPr>
      </w:pPr>
      <w:r w:rsidRPr="00871BDA">
        <w:rPr>
          <w:rFonts w:ascii="Times New Roman" w:hAnsi="Times New Roman" w:cs="Times New Roman"/>
        </w:rPr>
        <w:t>Where a non-Muslim gets converted to the Muslim faith without any real change in belief and merely with a view to avoid an earlier marriage or to enter into a second marriage, whether the marriage entered into by him after conversion would be void and whether the husband would be guilty of the offence of Section 494 of the Indian Penal Code?</w:t>
      </w:r>
    </w:p>
    <w:p w14:paraId="0E2C7271" w14:textId="77777777" w:rsidR="00B12B3B" w:rsidRDefault="00B12B3B" w:rsidP="00B12B3B">
      <w:pPr>
        <w:pStyle w:val="ListParagraph"/>
        <w:rPr>
          <w:rFonts w:ascii="Times New Roman" w:hAnsi="Times New Roman" w:cs="Times New Roman"/>
        </w:rPr>
      </w:pPr>
    </w:p>
    <w:p w14:paraId="1A68C14A" w14:textId="77777777" w:rsidR="00B12B3B" w:rsidRPr="00871BDA" w:rsidRDefault="00B12B3B" w:rsidP="00B12B3B">
      <w:pPr>
        <w:pStyle w:val="ListParagraph"/>
        <w:numPr>
          <w:ilvl w:val="0"/>
          <w:numId w:val="3"/>
        </w:numPr>
        <w:rPr>
          <w:rFonts w:ascii="Times New Roman" w:hAnsi="Times New Roman" w:cs="Times New Roman"/>
          <w:lang w:val="en-US"/>
        </w:rPr>
      </w:pPr>
      <w:r w:rsidRPr="00871BDA">
        <w:rPr>
          <w:rFonts w:ascii="Times New Roman" w:hAnsi="Times New Roman" w:cs="Times New Roman"/>
          <w:lang w:val="en-US"/>
        </w:rPr>
        <w:t xml:space="preserve">Whether there is a violation of Article 25 of the Indian Constitution due to the law laid down in the </w:t>
      </w:r>
      <w:proofErr w:type="spellStart"/>
      <w:r w:rsidRPr="00871BDA">
        <w:rPr>
          <w:rFonts w:ascii="Times New Roman" w:hAnsi="Times New Roman" w:cs="Times New Roman"/>
          <w:lang w:val="en-US"/>
        </w:rPr>
        <w:t>Sarla</w:t>
      </w:r>
      <w:proofErr w:type="spellEnd"/>
      <w:r w:rsidRPr="00871BDA">
        <w:rPr>
          <w:rFonts w:ascii="Times New Roman" w:hAnsi="Times New Roman" w:cs="Times New Roman"/>
          <w:lang w:val="en-US"/>
        </w:rPr>
        <w:t xml:space="preserve"> </w:t>
      </w:r>
      <w:proofErr w:type="spellStart"/>
      <w:r w:rsidRPr="00871BDA">
        <w:rPr>
          <w:rFonts w:ascii="Times New Roman" w:hAnsi="Times New Roman" w:cs="Times New Roman"/>
          <w:lang w:val="en-US"/>
        </w:rPr>
        <w:t>Mugdal</w:t>
      </w:r>
      <w:proofErr w:type="spellEnd"/>
      <w:r w:rsidRPr="00871BDA">
        <w:rPr>
          <w:rFonts w:ascii="Times New Roman" w:hAnsi="Times New Roman" w:cs="Times New Roman"/>
          <w:lang w:val="en-US"/>
        </w:rPr>
        <w:t xml:space="preserve"> judgement? </w:t>
      </w:r>
    </w:p>
    <w:p w14:paraId="74B68DBF" w14:textId="77777777" w:rsidR="00B12B3B" w:rsidRPr="00B12B3B" w:rsidRDefault="00B12B3B" w:rsidP="00B12B3B">
      <w:pPr>
        <w:pStyle w:val="ListParagraph"/>
        <w:rPr>
          <w:rFonts w:ascii="Times New Roman" w:hAnsi="Times New Roman" w:cs="Times New Roman"/>
        </w:rPr>
      </w:pPr>
    </w:p>
    <w:p w14:paraId="325D4380" w14:textId="77777777" w:rsidR="00B12B3B" w:rsidRPr="00871BDA" w:rsidRDefault="00B12B3B" w:rsidP="00B12B3B">
      <w:pPr>
        <w:pStyle w:val="ListParagraph"/>
        <w:numPr>
          <w:ilvl w:val="0"/>
          <w:numId w:val="3"/>
        </w:numPr>
        <w:rPr>
          <w:rFonts w:ascii="Times New Roman" w:hAnsi="Times New Roman" w:cs="Times New Roman"/>
          <w:lang w:val="en-US"/>
        </w:rPr>
      </w:pPr>
      <w:r w:rsidRPr="00871BDA">
        <w:rPr>
          <w:rFonts w:ascii="Times New Roman" w:hAnsi="Times New Roman" w:cs="Times New Roman"/>
          <w:lang w:val="en-US"/>
        </w:rPr>
        <w:t xml:space="preserve">Whether the prosecution of a person for charges of bigamy under section 494 of the Indian Penal Code violates Article 21 of the Indian constitution? </w:t>
      </w:r>
    </w:p>
    <w:p w14:paraId="3EF34DCE" w14:textId="77777777" w:rsidR="00B12B3B" w:rsidRPr="00871BDA" w:rsidRDefault="00B12B3B" w:rsidP="00B12B3B">
      <w:pPr>
        <w:rPr>
          <w:rFonts w:ascii="Times New Roman" w:hAnsi="Times New Roman" w:cs="Times New Roman"/>
          <w:lang w:val="en-US"/>
        </w:rPr>
      </w:pPr>
    </w:p>
    <w:p w14:paraId="16FCBC8B" w14:textId="77777777" w:rsidR="00B12B3B" w:rsidRPr="00871BDA" w:rsidRDefault="00B12B3B" w:rsidP="00B12B3B">
      <w:pPr>
        <w:rPr>
          <w:rFonts w:ascii="Times New Roman" w:hAnsi="Times New Roman" w:cs="Times New Roman"/>
          <w:b/>
          <w:i/>
          <w:lang w:val="en-US"/>
        </w:rPr>
      </w:pPr>
    </w:p>
    <w:p w14:paraId="78D9D8C4" w14:textId="77777777" w:rsidR="00B12B3B" w:rsidRPr="00871BDA" w:rsidRDefault="00B12B3B" w:rsidP="00B12B3B">
      <w:pPr>
        <w:rPr>
          <w:rFonts w:ascii="Times New Roman" w:hAnsi="Times New Roman" w:cs="Times New Roman"/>
          <w:b/>
          <w:i/>
          <w:sz w:val="28"/>
          <w:szCs w:val="28"/>
          <w:lang w:val="en-US"/>
        </w:rPr>
      </w:pPr>
      <w:r w:rsidRPr="00871BDA">
        <w:rPr>
          <w:rFonts w:ascii="Times New Roman" w:hAnsi="Times New Roman" w:cs="Times New Roman"/>
          <w:b/>
          <w:i/>
          <w:sz w:val="28"/>
          <w:szCs w:val="28"/>
          <w:lang w:val="en-US"/>
        </w:rPr>
        <w:t>Application</w:t>
      </w:r>
      <w:r>
        <w:rPr>
          <w:rFonts w:ascii="Times New Roman" w:hAnsi="Times New Roman" w:cs="Times New Roman"/>
          <w:b/>
          <w:i/>
          <w:sz w:val="28"/>
          <w:szCs w:val="28"/>
          <w:lang w:val="en-US"/>
        </w:rPr>
        <w:t>:</w:t>
      </w:r>
    </w:p>
    <w:p w14:paraId="585DC0DA" w14:textId="77777777" w:rsidR="00B12B3B" w:rsidRPr="00871BDA" w:rsidRDefault="00B12B3B" w:rsidP="00B12B3B">
      <w:pPr>
        <w:rPr>
          <w:rFonts w:ascii="Times New Roman" w:hAnsi="Times New Roman" w:cs="Times New Roman"/>
          <w:b/>
          <w:i/>
          <w:lang w:val="en-US"/>
        </w:rPr>
      </w:pPr>
    </w:p>
    <w:p w14:paraId="1FBC4988" w14:textId="77777777" w:rsidR="00B12B3B" w:rsidRDefault="00B12B3B" w:rsidP="00B12B3B">
      <w:pPr>
        <w:pStyle w:val="ListParagraph"/>
        <w:numPr>
          <w:ilvl w:val="0"/>
          <w:numId w:val="5"/>
        </w:numPr>
        <w:rPr>
          <w:rFonts w:ascii="Times New Roman" w:hAnsi="Times New Roman" w:cs="Times New Roman"/>
          <w:lang w:val="en-US"/>
        </w:rPr>
      </w:pPr>
      <w:r w:rsidRPr="00871BDA">
        <w:rPr>
          <w:rFonts w:ascii="Times New Roman" w:hAnsi="Times New Roman" w:cs="Times New Roman"/>
          <w:lang w:val="en-US"/>
        </w:rPr>
        <w:t>Mere conversion does not end the marital ties unless a divorce is obtained from court. Any other marriage during the subsistence of the first marriage would be void and would constitute as an offence under Section 494 of the Indian Penal Code read with section 17 of the Hindu Marriage Act.</w:t>
      </w:r>
    </w:p>
    <w:p w14:paraId="155DB42F" w14:textId="77777777" w:rsidR="00B12B3B" w:rsidRPr="00871BDA" w:rsidRDefault="00B12B3B" w:rsidP="00B12B3B">
      <w:pPr>
        <w:pStyle w:val="ListParagraph"/>
        <w:rPr>
          <w:rFonts w:ascii="Times New Roman" w:hAnsi="Times New Roman" w:cs="Times New Roman"/>
          <w:lang w:val="en-US"/>
        </w:rPr>
      </w:pPr>
    </w:p>
    <w:p w14:paraId="46D63761" w14:textId="77777777" w:rsidR="00B12B3B" w:rsidRPr="00B12B3B" w:rsidRDefault="00B12B3B" w:rsidP="00B12B3B">
      <w:pPr>
        <w:pStyle w:val="ListParagraph"/>
        <w:numPr>
          <w:ilvl w:val="0"/>
          <w:numId w:val="5"/>
        </w:numPr>
        <w:rPr>
          <w:rFonts w:ascii="Times New Roman" w:hAnsi="Times New Roman" w:cs="Times New Roman"/>
          <w:lang w:val="en-US"/>
        </w:rPr>
      </w:pPr>
      <w:r w:rsidRPr="00871BDA">
        <w:rPr>
          <w:rFonts w:ascii="Times New Roman" w:hAnsi="Times New Roman" w:cs="Times New Roman"/>
          <w:lang w:val="en-US"/>
        </w:rPr>
        <w:t>There is no violation of Article 25 as apart from guaranteeing a right to freedom of religion, it also does not allow such freedom to encroach upon the religious right and personal freedom of other persons.</w:t>
      </w:r>
    </w:p>
    <w:p w14:paraId="231768F2" w14:textId="77777777" w:rsidR="00B12B3B" w:rsidRDefault="00B12B3B" w:rsidP="00B12B3B">
      <w:pPr>
        <w:pStyle w:val="ListParagraph"/>
        <w:rPr>
          <w:rFonts w:ascii="Times New Roman" w:hAnsi="Times New Roman" w:cs="Times New Roman"/>
          <w:lang w:val="en-US"/>
        </w:rPr>
      </w:pPr>
    </w:p>
    <w:p w14:paraId="5421C42F" w14:textId="77777777" w:rsidR="00B12B3B" w:rsidRPr="00871BDA" w:rsidRDefault="00B12B3B" w:rsidP="00B12B3B">
      <w:pPr>
        <w:pStyle w:val="ListParagraph"/>
        <w:numPr>
          <w:ilvl w:val="0"/>
          <w:numId w:val="5"/>
        </w:numPr>
        <w:rPr>
          <w:rFonts w:ascii="Times New Roman" w:hAnsi="Times New Roman" w:cs="Times New Roman"/>
          <w:lang w:val="en-US"/>
        </w:rPr>
      </w:pPr>
      <w:r w:rsidRPr="00871BDA">
        <w:rPr>
          <w:rFonts w:ascii="Times New Roman" w:hAnsi="Times New Roman" w:cs="Times New Roman"/>
          <w:lang w:val="en-US"/>
        </w:rPr>
        <w:t xml:space="preserve">Article 21 guarantees that no person shall be deprived of personal law and liberty except according to the procedure established by law. It has been factually conceded that none of the petitioners have been deprived of this right. The court held it would be too premature at this stage to foresee that the petitioners would be deprived of this right without following procedure. This procedure mentioned in Article 21 implies the </w:t>
      </w:r>
      <w:r w:rsidRPr="00871BDA">
        <w:rPr>
          <w:rFonts w:ascii="Times New Roman" w:hAnsi="Times New Roman" w:cs="Times New Roman"/>
          <w:lang w:val="en-US"/>
        </w:rPr>
        <w:lastRenderedPageBreak/>
        <w:t xml:space="preserve">law laid down by the Legislature. The </w:t>
      </w:r>
      <w:proofErr w:type="spellStart"/>
      <w:r w:rsidRPr="00871BDA">
        <w:rPr>
          <w:rFonts w:ascii="Times New Roman" w:hAnsi="Times New Roman" w:cs="Times New Roman"/>
          <w:lang w:val="en-US"/>
        </w:rPr>
        <w:t>Sarla</w:t>
      </w:r>
      <w:proofErr w:type="spellEnd"/>
      <w:r w:rsidRPr="00871BDA">
        <w:rPr>
          <w:rFonts w:ascii="Times New Roman" w:hAnsi="Times New Roman" w:cs="Times New Roman"/>
          <w:lang w:val="en-US"/>
        </w:rPr>
        <w:t xml:space="preserve"> </w:t>
      </w:r>
      <w:proofErr w:type="spellStart"/>
      <w:r w:rsidRPr="00871BDA">
        <w:rPr>
          <w:rFonts w:ascii="Times New Roman" w:hAnsi="Times New Roman" w:cs="Times New Roman"/>
          <w:lang w:val="en-US"/>
        </w:rPr>
        <w:t>Mugdal</w:t>
      </w:r>
      <w:proofErr w:type="spellEnd"/>
      <w:r w:rsidRPr="00871BDA">
        <w:rPr>
          <w:rFonts w:ascii="Times New Roman" w:hAnsi="Times New Roman" w:cs="Times New Roman"/>
          <w:lang w:val="en-US"/>
        </w:rPr>
        <w:t xml:space="preserve"> judgement has neither changed the procedure nor created any law for the people being prosecuted under section of 494 IPC.</w:t>
      </w:r>
      <w:r>
        <w:rPr>
          <w:rFonts w:ascii="Times New Roman" w:hAnsi="Times New Roman" w:cs="Times New Roman"/>
          <w:lang w:val="en-US"/>
        </w:rPr>
        <w:t xml:space="preserve"> </w:t>
      </w:r>
      <w:r w:rsidRPr="00871BDA">
        <w:rPr>
          <w:rFonts w:ascii="Times New Roman" w:hAnsi="Times New Roman" w:cs="Times New Roman"/>
          <w:lang w:val="en-US"/>
        </w:rPr>
        <w:t>The judgement merely interpreted an already existing law.</w:t>
      </w:r>
    </w:p>
    <w:p w14:paraId="0A98A2F5" w14:textId="77777777" w:rsidR="00B12B3B" w:rsidRDefault="00B12B3B" w:rsidP="00B12B3B">
      <w:pPr>
        <w:rPr>
          <w:rFonts w:ascii="Times New Roman" w:hAnsi="Times New Roman" w:cs="Times New Roman"/>
          <w:b/>
          <w:i/>
          <w:sz w:val="28"/>
          <w:szCs w:val="28"/>
          <w:lang w:val="en-US"/>
        </w:rPr>
      </w:pPr>
      <w:r w:rsidRPr="00871BDA">
        <w:rPr>
          <w:rFonts w:ascii="Times New Roman" w:hAnsi="Times New Roman" w:cs="Times New Roman"/>
          <w:b/>
          <w:i/>
          <w:sz w:val="28"/>
          <w:szCs w:val="28"/>
          <w:lang w:val="en-US"/>
        </w:rPr>
        <w:t>Conclusion</w:t>
      </w:r>
      <w:r>
        <w:rPr>
          <w:rFonts w:ascii="Times New Roman" w:hAnsi="Times New Roman" w:cs="Times New Roman"/>
          <w:b/>
          <w:i/>
          <w:sz w:val="28"/>
          <w:szCs w:val="28"/>
          <w:lang w:val="en-US"/>
        </w:rPr>
        <w:t>:</w:t>
      </w:r>
    </w:p>
    <w:p w14:paraId="1CB04E99" w14:textId="77777777" w:rsidR="00B12B3B" w:rsidRDefault="00B12B3B" w:rsidP="00B12B3B">
      <w:pPr>
        <w:rPr>
          <w:rFonts w:ascii="Times New Roman" w:hAnsi="Times New Roman" w:cs="Times New Roman"/>
          <w:b/>
          <w:i/>
          <w:sz w:val="28"/>
          <w:szCs w:val="28"/>
          <w:lang w:val="en-US"/>
        </w:rPr>
      </w:pPr>
    </w:p>
    <w:p w14:paraId="32C402E6" w14:textId="77777777" w:rsidR="00B12B3B" w:rsidRPr="00871BDA" w:rsidRDefault="00B12B3B" w:rsidP="00B12B3B">
      <w:pPr>
        <w:rPr>
          <w:rFonts w:ascii="Times New Roman" w:hAnsi="Times New Roman" w:cs="Times New Roman"/>
          <w:lang w:val="en-US"/>
        </w:rPr>
      </w:pPr>
      <w:r w:rsidRPr="00871BDA">
        <w:rPr>
          <w:rFonts w:ascii="Times New Roman" w:hAnsi="Times New Roman" w:cs="Times New Roman"/>
          <w:lang w:val="en-US"/>
        </w:rPr>
        <w:t>A Hindu man cannot convert to Islam to simply contract to a second marriage, without any real change of belief or to simply avoid his first marriage. If he does so, his second marriage would be held void and he would be prosecuted under section 494 IPC read with section 17 of the Hindu Marriage Act.</w:t>
      </w:r>
    </w:p>
    <w:sectPr w:rsidR="00B12B3B" w:rsidRPr="00871BDA" w:rsidSect="00297F97">
      <w:headerReference w:type="default" r:id="rId7"/>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6FC50B" w14:textId="77777777" w:rsidR="003D3791" w:rsidRDefault="003D3791" w:rsidP="00640E92">
      <w:r>
        <w:separator/>
      </w:r>
    </w:p>
  </w:endnote>
  <w:endnote w:type="continuationSeparator" w:id="0">
    <w:p w14:paraId="2FB21F21" w14:textId="77777777" w:rsidR="003D3791" w:rsidRDefault="003D3791" w:rsidP="00640E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Mangal">
    <w:panose1 w:val="02040503050203030202"/>
    <w:charset w:val="00"/>
    <w:family w:val="roman"/>
    <w:pitch w:val="variable"/>
    <w:sig w:usb0="00008003" w:usb1="00000000" w:usb2="00000000" w:usb3="00000000" w:csb0="00000001"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199D8D" w14:textId="77777777" w:rsidR="003D3791" w:rsidRDefault="003D3791" w:rsidP="00640E92">
      <w:r>
        <w:separator/>
      </w:r>
    </w:p>
  </w:footnote>
  <w:footnote w:type="continuationSeparator" w:id="0">
    <w:p w14:paraId="3AF58357" w14:textId="77777777" w:rsidR="003D3791" w:rsidRDefault="003D3791" w:rsidP="00640E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BF19EF" w14:textId="740A5335" w:rsidR="00640E92" w:rsidRPr="00640E92" w:rsidRDefault="00640E92" w:rsidP="00871BDA">
    <w:pPr>
      <w:pStyle w:val="Header"/>
      <w:rPr>
        <w:b/>
      </w:rPr>
    </w:pPr>
  </w:p>
  <w:p w14:paraId="64F82AE2" w14:textId="77777777" w:rsidR="00640E92" w:rsidRDefault="00640E9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EA438D"/>
    <w:multiLevelType w:val="hybridMultilevel"/>
    <w:tmpl w:val="B9CC71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4646384"/>
    <w:multiLevelType w:val="hybridMultilevel"/>
    <w:tmpl w:val="31A260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416523A"/>
    <w:multiLevelType w:val="hybridMultilevel"/>
    <w:tmpl w:val="76448C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32C5C40"/>
    <w:multiLevelType w:val="hybridMultilevel"/>
    <w:tmpl w:val="C05AD1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8D74A34"/>
    <w:multiLevelType w:val="hybridMultilevel"/>
    <w:tmpl w:val="CFFEBF08"/>
    <w:lvl w:ilvl="0" w:tplc="2E12DC98">
      <w:start w:val="1"/>
      <w:numFmt w:val="bullet"/>
      <w:lvlText w:val="•"/>
      <w:lvlJc w:val="left"/>
      <w:pPr>
        <w:tabs>
          <w:tab w:val="num" w:pos="720"/>
        </w:tabs>
        <w:ind w:left="720" w:hanging="360"/>
      </w:pPr>
      <w:rPr>
        <w:rFonts w:ascii="Arial" w:hAnsi="Arial" w:hint="default"/>
      </w:rPr>
    </w:lvl>
    <w:lvl w:ilvl="1" w:tplc="3806B388" w:tentative="1">
      <w:start w:val="1"/>
      <w:numFmt w:val="bullet"/>
      <w:lvlText w:val="•"/>
      <w:lvlJc w:val="left"/>
      <w:pPr>
        <w:tabs>
          <w:tab w:val="num" w:pos="1440"/>
        </w:tabs>
        <w:ind w:left="1440" w:hanging="360"/>
      </w:pPr>
      <w:rPr>
        <w:rFonts w:ascii="Arial" w:hAnsi="Arial" w:hint="default"/>
      </w:rPr>
    </w:lvl>
    <w:lvl w:ilvl="2" w:tplc="D9122812" w:tentative="1">
      <w:start w:val="1"/>
      <w:numFmt w:val="bullet"/>
      <w:lvlText w:val="•"/>
      <w:lvlJc w:val="left"/>
      <w:pPr>
        <w:tabs>
          <w:tab w:val="num" w:pos="2160"/>
        </w:tabs>
        <w:ind w:left="2160" w:hanging="360"/>
      </w:pPr>
      <w:rPr>
        <w:rFonts w:ascii="Arial" w:hAnsi="Arial" w:hint="default"/>
      </w:rPr>
    </w:lvl>
    <w:lvl w:ilvl="3" w:tplc="99828FF0" w:tentative="1">
      <w:start w:val="1"/>
      <w:numFmt w:val="bullet"/>
      <w:lvlText w:val="•"/>
      <w:lvlJc w:val="left"/>
      <w:pPr>
        <w:tabs>
          <w:tab w:val="num" w:pos="2880"/>
        </w:tabs>
        <w:ind w:left="2880" w:hanging="360"/>
      </w:pPr>
      <w:rPr>
        <w:rFonts w:ascii="Arial" w:hAnsi="Arial" w:hint="default"/>
      </w:rPr>
    </w:lvl>
    <w:lvl w:ilvl="4" w:tplc="8222BED6" w:tentative="1">
      <w:start w:val="1"/>
      <w:numFmt w:val="bullet"/>
      <w:lvlText w:val="•"/>
      <w:lvlJc w:val="left"/>
      <w:pPr>
        <w:tabs>
          <w:tab w:val="num" w:pos="3600"/>
        </w:tabs>
        <w:ind w:left="3600" w:hanging="360"/>
      </w:pPr>
      <w:rPr>
        <w:rFonts w:ascii="Arial" w:hAnsi="Arial" w:hint="default"/>
      </w:rPr>
    </w:lvl>
    <w:lvl w:ilvl="5" w:tplc="893AF8C6" w:tentative="1">
      <w:start w:val="1"/>
      <w:numFmt w:val="bullet"/>
      <w:lvlText w:val="•"/>
      <w:lvlJc w:val="left"/>
      <w:pPr>
        <w:tabs>
          <w:tab w:val="num" w:pos="4320"/>
        </w:tabs>
        <w:ind w:left="4320" w:hanging="360"/>
      </w:pPr>
      <w:rPr>
        <w:rFonts w:ascii="Arial" w:hAnsi="Arial" w:hint="default"/>
      </w:rPr>
    </w:lvl>
    <w:lvl w:ilvl="6" w:tplc="4E5C7890" w:tentative="1">
      <w:start w:val="1"/>
      <w:numFmt w:val="bullet"/>
      <w:lvlText w:val="•"/>
      <w:lvlJc w:val="left"/>
      <w:pPr>
        <w:tabs>
          <w:tab w:val="num" w:pos="5040"/>
        </w:tabs>
        <w:ind w:left="5040" w:hanging="360"/>
      </w:pPr>
      <w:rPr>
        <w:rFonts w:ascii="Arial" w:hAnsi="Arial" w:hint="default"/>
      </w:rPr>
    </w:lvl>
    <w:lvl w:ilvl="7" w:tplc="96B06844" w:tentative="1">
      <w:start w:val="1"/>
      <w:numFmt w:val="bullet"/>
      <w:lvlText w:val="•"/>
      <w:lvlJc w:val="left"/>
      <w:pPr>
        <w:tabs>
          <w:tab w:val="num" w:pos="5760"/>
        </w:tabs>
        <w:ind w:left="5760" w:hanging="360"/>
      </w:pPr>
      <w:rPr>
        <w:rFonts w:ascii="Arial" w:hAnsi="Arial" w:hint="default"/>
      </w:rPr>
    </w:lvl>
    <w:lvl w:ilvl="8" w:tplc="51FA3602"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737E6A68"/>
    <w:multiLevelType w:val="hybridMultilevel"/>
    <w:tmpl w:val="B02037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0"/>
  </w:num>
  <w:num w:numId="4">
    <w:abstractNumId w:val="1"/>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2311"/>
    <w:rsid w:val="00021052"/>
    <w:rsid w:val="0003158B"/>
    <w:rsid w:val="000324BE"/>
    <w:rsid w:val="000A354D"/>
    <w:rsid w:val="000D1D0B"/>
    <w:rsid w:val="00142811"/>
    <w:rsid w:val="00177B88"/>
    <w:rsid w:val="001F3B56"/>
    <w:rsid w:val="00261AED"/>
    <w:rsid w:val="00280676"/>
    <w:rsid w:val="00297F97"/>
    <w:rsid w:val="002C519A"/>
    <w:rsid w:val="002E0962"/>
    <w:rsid w:val="003D3791"/>
    <w:rsid w:val="00442311"/>
    <w:rsid w:val="0049617A"/>
    <w:rsid w:val="00551313"/>
    <w:rsid w:val="00570A69"/>
    <w:rsid w:val="00640E92"/>
    <w:rsid w:val="00690D10"/>
    <w:rsid w:val="006A259B"/>
    <w:rsid w:val="006F31AA"/>
    <w:rsid w:val="00814A6D"/>
    <w:rsid w:val="00865A83"/>
    <w:rsid w:val="00871BDA"/>
    <w:rsid w:val="00903BD4"/>
    <w:rsid w:val="00966AAC"/>
    <w:rsid w:val="00B03AB7"/>
    <w:rsid w:val="00B12B3B"/>
    <w:rsid w:val="00CC38E2"/>
    <w:rsid w:val="00F62A68"/>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F90B41"/>
  <w15:chartTrackingRefBased/>
  <w15:docId w15:val="{49A67738-608C-3445-AA7C-04862803AE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IN"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03BD4"/>
    <w:pPr>
      <w:ind w:left="720"/>
      <w:contextualSpacing/>
    </w:pPr>
  </w:style>
  <w:style w:type="paragraph" w:styleId="Header">
    <w:name w:val="header"/>
    <w:basedOn w:val="Normal"/>
    <w:link w:val="HeaderChar"/>
    <w:uiPriority w:val="99"/>
    <w:unhideWhenUsed/>
    <w:rsid w:val="00640E92"/>
    <w:pPr>
      <w:tabs>
        <w:tab w:val="center" w:pos="4680"/>
        <w:tab w:val="right" w:pos="9360"/>
      </w:tabs>
    </w:pPr>
  </w:style>
  <w:style w:type="character" w:customStyle="1" w:styleId="HeaderChar">
    <w:name w:val="Header Char"/>
    <w:basedOn w:val="DefaultParagraphFont"/>
    <w:link w:val="Header"/>
    <w:uiPriority w:val="99"/>
    <w:rsid w:val="00640E92"/>
  </w:style>
  <w:style w:type="paragraph" w:styleId="Footer">
    <w:name w:val="footer"/>
    <w:basedOn w:val="Normal"/>
    <w:link w:val="FooterChar"/>
    <w:uiPriority w:val="99"/>
    <w:unhideWhenUsed/>
    <w:rsid w:val="00640E92"/>
    <w:pPr>
      <w:tabs>
        <w:tab w:val="center" w:pos="4680"/>
        <w:tab w:val="right" w:pos="9360"/>
      </w:tabs>
    </w:pPr>
  </w:style>
  <w:style w:type="character" w:customStyle="1" w:styleId="FooterChar">
    <w:name w:val="Footer Char"/>
    <w:basedOn w:val="DefaultParagraphFont"/>
    <w:link w:val="Footer"/>
    <w:uiPriority w:val="99"/>
    <w:rsid w:val="00640E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8285943">
      <w:bodyDiv w:val="1"/>
      <w:marLeft w:val="0"/>
      <w:marRight w:val="0"/>
      <w:marTop w:val="0"/>
      <w:marBottom w:val="0"/>
      <w:divBdr>
        <w:top w:val="none" w:sz="0" w:space="0" w:color="auto"/>
        <w:left w:val="none" w:sz="0" w:space="0" w:color="auto"/>
        <w:bottom w:val="none" w:sz="0" w:space="0" w:color="auto"/>
        <w:right w:val="none" w:sz="0" w:space="0" w:color="auto"/>
      </w:divBdr>
      <w:divsChild>
        <w:div w:id="1229150205">
          <w:marLeft w:val="547"/>
          <w:marRight w:val="0"/>
          <w:marTop w:val="91"/>
          <w:marBottom w:val="0"/>
          <w:divBdr>
            <w:top w:val="none" w:sz="0" w:space="0" w:color="auto"/>
            <w:left w:val="none" w:sz="0" w:space="0" w:color="auto"/>
            <w:bottom w:val="none" w:sz="0" w:space="0" w:color="auto"/>
            <w:right w:val="none" w:sz="0" w:space="0" w:color="auto"/>
          </w:divBdr>
        </w:div>
      </w:divsChild>
    </w:div>
    <w:div w:id="630287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117</Words>
  <Characters>2730</Characters>
  <Application>Microsoft Office Word</Application>
  <DocSecurity>0</DocSecurity>
  <Lines>52</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SALONI RAY (17JGLS)</dc:creator>
  <cp:keywords/>
  <dc:description/>
  <cp:lastModifiedBy>ARCHIT UNIYAL</cp:lastModifiedBy>
  <cp:revision>6</cp:revision>
  <dcterms:created xsi:type="dcterms:W3CDTF">2019-02-22T17:04:00Z</dcterms:created>
  <dcterms:modified xsi:type="dcterms:W3CDTF">2020-04-29T20:31:00Z</dcterms:modified>
</cp:coreProperties>
</file>