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7FF1" w:rsidRPr="00A01F66" w:rsidRDefault="00907FF1" w:rsidP="00907FF1">
      <w:pPr>
        <w:rPr>
          <w:rFonts w:ascii="Times New Roman" w:hAnsi="Times New Roman" w:cs="Times New Roman"/>
          <w:b/>
          <w:bCs/>
          <w:sz w:val="36"/>
          <w:szCs w:val="36"/>
        </w:rPr>
      </w:pPr>
      <w:bookmarkStart w:id="0" w:name="_Hlk37933984"/>
      <w:bookmarkStart w:id="1" w:name="_GoBack"/>
      <w:r>
        <w:rPr>
          <w:rFonts w:ascii="Times New Roman" w:hAnsi="Times New Roman" w:cs="Times New Roman"/>
          <w:b/>
          <w:bCs/>
          <w:sz w:val="36"/>
          <w:szCs w:val="36"/>
        </w:rPr>
        <w:t xml:space="preserve">Constitutional Law 2 </w:t>
      </w:r>
      <w:r w:rsidRPr="00A01F66">
        <w:rPr>
          <w:rFonts w:ascii="Times New Roman" w:hAnsi="Times New Roman" w:cs="Times New Roman"/>
          <w:b/>
          <w:bCs/>
          <w:sz w:val="36"/>
          <w:szCs w:val="36"/>
        </w:rPr>
        <w:t xml:space="preserve">Cases – </w:t>
      </w:r>
      <w:r>
        <w:rPr>
          <w:rFonts w:ascii="Times New Roman" w:hAnsi="Times New Roman" w:cs="Times New Roman"/>
          <w:b/>
          <w:bCs/>
          <w:sz w:val="36"/>
          <w:szCs w:val="36"/>
        </w:rPr>
        <w:t>5</w:t>
      </w:r>
      <w:r w:rsidRPr="00A01F66">
        <w:rPr>
          <w:rFonts w:ascii="Times New Roman" w:hAnsi="Times New Roman" w:cs="Times New Roman"/>
          <w:b/>
          <w:bCs/>
          <w:sz w:val="36"/>
          <w:szCs w:val="36"/>
          <w:vertAlign w:val="superscript"/>
        </w:rPr>
        <w:t>th</w:t>
      </w:r>
      <w:r w:rsidRPr="00A01F66">
        <w:rPr>
          <w:rFonts w:ascii="Times New Roman" w:hAnsi="Times New Roman" w:cs="Times New Roman"/>
          <w:b/>
          <w:bCs/>
          <w:sz w:val="36"/>
          <w:szCs w:val="36"/>
        </w:rPr>
        <w:t xml:space="preserve"> Semester (OP Jindal Global University Syllabus)</w:t>
      </w:r>
    </w:p>
    <w:bookmarkEnd w:id="0"/>
    <w:bookmarkEnd w:id="1"/>
    <w:p w:rsidR="00907FF1" w:rsidRDefault="00907FF1" w:rsidP="006E6E69">
      <w:pPr>
        <w:autoSpaceDE w:val="0"/>
        <w:autoSpaceDN w:val="0"/>
        <w:adjustRightInd w:val="0"/>
        <w:spacing w:after="0" w:line="240" w:lineRule="auto"/>
        <w:rPr>
          <w:rFonts w:ascii="TimesNewRomanPS-ItalicMT" w:hAnsi="TimesNewRomanPS-ItalicMT" w:cs="TimesNewRomanPS-ItalicMT"/>
          <w:i/>
          <w:iCs/>
          <w:sz w:val="24"/>
          <w:szCs w:val="24"/>
          <w:lang w:val="en-IN" w:bidi="hi-IN"/>
        </w:rPr>
      </w:pPr>
    </w:p>
    <w:p w:rsidR="006E6E69" w:rsidRPr="002B51C9" w:rsidRDefault="006E6E69" w:rsidP="006E6E69">
      <w:pPr>
        <w:autoSpaceDE w:val="0"/>
        <w:autoSpaceDN w:val="0"/>
        <w:adjustRightInd w:val="0"/>
        <w:spacing w:after="0" w:line="240" w:lineRule="auto"/>
        <w:rPr>
          <w:rFonts w:ascii="TimesNewRomanPS-ItalicMT" w:hAnsi="TimesNewRomanPS-ItalicMT" w:cs="TimesNewRomanPS-ItalicMT"/>
          <w:i/>
          <w:iCs/>
          <w:sz w:val="24"/>
          <w:szCs w:val="24"/>
          <w:lang w:val="en-IN" w:bidi="hi-IN"/>
        </w:rPr>
      </w:pPr>
      <w:r>
        <w:rPr>
          <w:rFonts w:ascii="TimesNewRomanPS-ItalicMT" w:hAnsi="TimesNewRomanPS-ItalicMT" w:cs="TimesNewRomanPS-ItalicMT"/>
          <w:i/>
          <w:iCs/>
          <w:sz w:val="24"/>
          <w:szCs w:val="24"/>
          <w:lang w:val="en-IN" w:bidi="hi-IN"/>
        </w:rPr>
        <w:t>Nature of the Union</w:t>
      </w:r>
    </w:p>
    <w:p w:rsidR="006E6E69" w:rsidRDefault="006E6E69" w:rsidP="006E6E69">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2. </w:t>
      </w:r>
      <w:r>
        <w:rPr>
          <w:rFonts w:ascii="TimesNewRomanPS-BoldItalicMT" w:hAnsi="TimesNewRomanPS-BoldItalicMT" w:cs="TimesNewRomanPS-BoldItalicMT"/>
          <w:b/>
          <w:bCs/>
          <w:i/>
          <w:iCs/>
          <w:sz w:val="24"/>
          <w:szCs w:val="24"/>
          <w:lang w:val="en-IN" w:bidi="hi-IN"/>
        </w:rPr>
        <w:t>In Re</w:t>
      </w:r>
      <w:r>
        <w:rPr>
          <w:rFonts w:ascii="TimesNewRomanPS-BoldMT" w:hAnsi="TimesNewRomanPS-BoldMT" w:cs="TimesNewRomanPS-BoldMT"/>
          <w:b/>
          <w:bCs/>
          <w:sz w:val="24"/>
          <w:szCs w:val="24"/>
          <w:lang w:val="en-IN" w:bidi="hi-IN"/>
        </w:rPr>
        <w:t xml:space="preserve">: </w:t>
      </w:r>
      <w:proofErr w:type="spellStart"/>
      <w:r>
        <w:rPr>
          <w:rFonts w:ascii="TimesNewRomanPS-BoldMT" w:hAnsi="TimesNewRomanPS-BoldMT" w:cs="TimesNewRomanPS-BoldMT"/>
          <w:b/>
          <w:bCs/>
          <w:sz w:val="24"/>
          <w:szCs w:val="24"/>
          <w:lang w:val="en-IN" w:bidi="hi-IN"/>
        </w:rPr>
        <w:t>Berubari</w:t>
      </w:r>
      <w:proofErr w:type="spellEnd"/>
      <w:r>
        <w:rPr>
          <w:rFonts w:ascii="TimesNewRomanPS-BoldMT" w:hAnsi="TimesNewRomanPS-BoldMT" w:cs="TimesNewRomanPS-BoldMT"/>
          <w:b/>
          <w:bCs/>
          <w:sz w:val="24"/>
          <w:szCs w:val="24"/>
          <w:lang w:val="en-IN" w:bidi="hi-IN"/>
        </w:rPr>
        <w:t xml:space="preserve"> Union and Exchange of Enclaves</w:t>
      </w:r>
      <w:r>
        <w:rPr>
          <w:rFonts w:ascii="TimesNewRomanPSMT" w:hAnsi="TimesNewRomanPSMT" w:cs="TimesNewRomanPSMT"/>
          <w:sz w:val="24"/>
          <w:szCs w:val="24"/>
          <w:lang w:val="en-IN" w:bidi="hi-IN"/>
        </w:rPr>
        <w:t>, AIR 1962 SC 845</w:t>
      </w:r>
    </w:p>
    <w:p w:rsidR="006E6E69" w:rsidRDefault="006E6E69" w:rsidP="006E6E69">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3. </w:t>
      </w:r>
      <w:r>
        <w:rPr>
          <w:rFonts w:ascii="TimesNewRomanPS-BoldMT" w:hAnsi="TimesNewRomanPS-BoldMT" w:cs="TimesNewRomanPS-BoldMT"/>
          <w:b/>
          <w:bCs/>
          <w:sz w:val="24"/>
          <w:szCs w:val="24"/>
          <w:lang w:val="en-IN" w:bidi="hi-IN"/>
        </w:rPr>
        <w:t xml:space="preserve">N. </w:t>
      </w:r>
      <w:proofErr w:type="spellStart"/>
      <w:r>
        <w:rPr>
          <w:rFonts w:ascii="TimesNewRomanPS-BoldMT" w:hAnsi="TimesNewRomanPS-BoldMT" w:cs="TimesNewRomanPS-BoldMT"/>
          <w:b/>
          <w:bCs/>
          <w:sz w:val="24"/>
          <w:szCs w:val="24"/>
          <w:lang w:val="en-IN" w:bidi="hi-IN"/>
        </w:rPr>
        <w:t>Masthan</w:t>
      </w:r>
      <w:proofErr w:type="spellEnd"/>
      <w:r>
        <w:rPr>
          <w:rFonts w:ascii="TimesNewRomanPS-BoldMT" w:hAnsi="TimesNewRomanPS-BoldMT" w:cs="TimesNewRomanPS-BoldMT"/>
          <w:b/>
          <w:bCs/>
          <w:sz w:val="24"/>
          <w:szCs w:val="24"/>
          <w:lang w:val="en-IN" w:bidi="hi-IN"/>
        </w:rPr>
        <w:t xml:space="preserve"> Sahib v, Chief Commissioner, Pondicherry, </w:t>
      </w:r>
      <w:r>
        <w:rPr>
          <w:rFonts w:ascii="TimesNewRomanPSMT" w:hAnsi="TimesNewRomanPSMT" w:cs="TimesNewRomanPSMT"/>
          <w:sz w:val="24"/>
          <w:szCs w:val="24"/>
          <w:lang w:val="en-IN" w:bidi="hi-IN"/>
        </w:rPr>
        <w:t>AIR 1963 SC 533</w:t>
      </w:r>
    </w:p>
    <w:p w:rsidR="006E6E69" w:rsidRDefault="006E6E69" w:rsidP="006E6E69">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4. </w:t>
      </w:r>
      <w:proofErr w:type="spellStart"/>
      <w:r>
        <w:rPr>
          <w:rFonts w:ascii="TimesNewRomanPS-BoldMT" w:hAnsi="TimesNewRomanPS-BoldMT" w:cs="TimesNewRomanPS-BoldMT"/>
          <w:b/>
          <w:bCs/>
          <w:sz w:val="24"/>
          <w:szCs w:val="24"/>
          <w:lang w:val="en-IN" w:bidi="hi-IN"/>
        </w:rPr>
        <w:t>Maganbhai</w:t>
      </w:r>
      <w:proofErr w:type="spellEnd"/>
      <w:r>
        <w:rPr>
          <w:rFonts w:ascii="TimesNewRomanPS-BoldMT" w:hAnsi="TimesNewRomanPS-BoldMT" w:cs="TimesNewRomanPS-BoldMT"/>
          <w:b/>
          <w:bCs/>
          <w:sz w:val="24"/>
          <w:szCs w:val="24"/>
          <w:lang w:val="en-IN" w:bidi="hi-IN"/>
        </w:rPr>
        <w:t xml:space="preserve"> </w:t>
      </w:r>
      <w:proofErr w:type="spellStart"/>
      <w:r>
        <w:rPr>
          <w:rFonts w:ascii="TimesNewRomanPS-BoldMT" w:hAnsi="TimesNewRomanPS-BoldMT" w:cs="TimesNewRomanPS-BoldMT"/>
          <w:b/>
          <w:bCs/>
          <w:sz w:val="24"/>
          <w:szCs w:val="24"/>
          <w:lang w:val="en-IN" w:bidi="hi-IN"/>
        </w:rPr>
        <w:t>Ishwarbhai</w:t>
      </w:r>
      <w:proofErr w:type="spellEnd"/>
      <w:r>
        <w:rPr>
          <w:rFonts w:ascii="TimesNewRomanPS-BoldMT" w:hAnsi="TimesNewRomanPS-BoldMT" w:cs="TimesNewRomanPS-BoldMT"/>
          <w:b/>
          <w:bCs/>
          <w:sz w:val="24"/>
          <w:szCs w:val="24"/>
          <w:lang w:val="en-IN" w:bidi="hi-IN"/>
        </w:rPr>
        <w:t xml:space="preserve"> Patel v. Union of India</w:t>
      </w:r>
      <w:r>
        <w:rPr>
          <w:rFonts w:ascii="TimesNewRomanPSMT" w:hAnsi="TimesNewRomanPSMT" w:cs="TimesNewRomanPSMT"/>
          <w:sz w:val="24"/>
          <w:szCs w:val="24"/>
          <w:lang w:val="en-IN" w:bidi="hi-IN"/>
        </w:rPr>
        <w:t>, AIR 1969 SC 783</w:t>
      </w:r>
    </w:p>
    <w:p w:rsidR="006E6E69" w:rsidRDefault="006E6E69" w:rsidP="006E6E69">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5. </w:t>
      </w:r>
      <w:r>
        <w:rPr>
          <w:rFonts w:ascii="TimesNewRomanPS-BoldMT" w:hAnsi="TimesNewRomanPS-BoldMT" w:cs="TimesNewRomanPS-BoldMT"/>
          <w:b/>
          <w:bCs/>
          <w:sz w:val="24"/>
          <w:szCs w:val="24"/>
          <w:lang w:val="en-IN" w:bidi="hi-IN"/>
        </w:rPr>
        <w:t xml:space="preserve">R. C. </w:t>
      </w:r>
      <w:proofErr w:type="spellStart"/>
      <w:r>
        <w:rPr>
          <w:rFonts w:ascii="TimesNewRomanPS-BoldMT" w:hAnsi="TimesNewRomanPS-BoldMT" w:cs="TimesNewRomanPS-BoldMT"/>
          <w:b/>
          <w:bCs/>
          <w:sz w:val="24"/>
          <w:szCs w:val="24"/>
          <w:lang w:val="en-IN" w:bidi="hi-IN"/>
        </w:rPr>
        <w:t>Poudyal</w:t>
      </w:r>
      <w:proofErr w:type="spellEnd"/>
      <w:r>
        <w:rPr>
          <w:rFonts w:ascii="TimesNewRomanPS-BoldMT" w:hAnsi="TimesNewRomanPS-BoldMT" w:cs="TimesNewRomanPS-BoldMT"/>
          <w:b/>
          <w:bCs/>
          <w:sz w:val="24"/>
          <w:szCs w:val="24"/>
          <w:lang w:val="en-IN" w:bidi="hi-IN"/>
        </w:rPr>
        <w:t xml:space="preserve"> v. Union of India</w:t>
      </w:r>
      <w:r>
        <w:rPr>
          <w:rFonts w:ascii="TimesNewRomanPSMT" w:hAnsi="TimesNewRomanPSMT" w:cs="TimesNewRomanPSMT"/>
          <w:sz w:val="24"/>
          <w:szCs w:val="24"/>
          <w:lang w:val="en-IN" w:bidi="hi-IN"/>
        </w:rPr>
        <w:t>, AIR 1993 SC 1804</w:t>
      </w:r>
    </w:p>
    <w:p w:rsidR="006E6E69" w:rsidRDefault="006E6E69" w:rsidP="006E6E69">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6. </w:t>
      </w:r>
      <w:proofErr w:type="spellStart"/>
      <w:r>
        <w:rPr>
          <w:rFonts w:ascii="TimesNewRomanPS-BoldMT" w:hAnsi="TimesNewRomanPS-BoldMT" w:cs="TimesNewRomanPS-BoldMT"/>
          <w:b/>
          <w:bCs/>
          <w:sz w:val="24"/>
          <w:szCs w:val="24"/>
          <w:lang w:val="en-IN" w:bidi="hi-IN"/>
        </w:rPr>
        <w:t>Mullaperiyar</w:t>
      </w:r>
      <w:proofErr w:type="spellEnd"/>
      <w:r>
        <w:rPr>
          <w:rFonts w:ascii="TimesNewRomanPS-BoldMT" w:hAnsi="TimesNewRomanPS-BoldMT" w:cs="TimesNewRomanPS-BoldMT"/>
          <w:b/>
          <w:bCs/>
          <w:sz w:val="24"/>
          <w:szCs w:val="24"/>
          <w:lang w:val="en-IN" w:bidi="hi-IN"/>
        </w:rPr>
        <w:t xml:space="preserve"> Environmental Protection Forum v. Union of India</w:t>
      </w:r>
      <w:r>
        <w:rPr>
          <w:rFonts w:ascii="TimesNewRomanPSMT" w:hAnsi="TimesNewRomanPSMT" w:cs="TimesNewRomanPSMT"/>
          <w:sz w:val="24"/>
          <w:szCs w:val="24"/>
          <w:lang w:val="en-IN" w:bidi="hi-IN"/>
        </w:rPr>
        <w:t>, AIR 2006 SC</w:t>
      </w:r>
    </w:p>
    <w:p w:rsidR="00AA7B71" w:rsidRDefault="006E6E69" w:rsidP="006E6E69">
      <w:pPr>
        <w:jc w:val="both"/>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1428</w:t>
      </w:r>
    </w:p>
    <w:p w:rsidR="00155CBB" w:rsidRDefault="00155CBB" w:rsidP="006E6E69">
      <w:pPr>
        <w:jc w:val="both"/>
        <w:rPr>
          <w:rFonts w:ascii="Times New Roman" w:hAnsi="Times New Roman" w:cs="Times New Roman"/>
          <w:sz w:val="24"/>
          <w:szCs w:val="24"/>
        </w:rPr>
      </w:pPr>
    </w:p>
    <w:p w:rsidR="008D33EB" w:rsidRPr="002B51C9" w:rsidRDefault="008D33EB" w:rsidP="00155CBB">
      <w:pPr>
        <w:jc w:val="both"/>
        <w:rPr>
          <w:rFonts w:ascii="Times New Roman" w:hAnsi="Times New Roman" w:cs="Times New Roman"/>
          <w:b/>
          <w:bCs/>
          <w:sz w:val="24"/>
          <w:szCs w:val="24"/>
        </w:rPr>
      </w:pPr>
      <w:proofErr w:type="spellStart"/>
      <w:r w:rsidRPr="002B51C9">
        <w:rPr>
          <w:rFonts w:ascii="Times New Roman" w:hAnsi="Times New Roman" w:cs="Times New Roman"/>
          <w:b/>
          <w:bCs/>
          <w:sz w:val="24"/>
          <w:szCs w:val="24"/>
        </w:rPr>
        <w:t>Berubari</w:t>
      </w:r>
      <w:proofErr w:type="spellEnd"/>
      <w:r w:rsidRPr="002B51C9">
        <w:rPr>
          <w:rFonts w:ascii="Times New Roman" w:hAnsi="Times New Roman" w:cs="Times New Roman"/>
          <w:b/>
          <w:bCs/>
          <w:sz w:val="24"/>
          <w:szCs w:val="24"/>
        </w:rPr>
        <w:t xml:space="preserve"> Union</w:t>
      </w:r>
    </w:p>
    <w:p w:rsidR="00155CBB" w:rsidRPr="00155CBB" w:rsidRDefault="00155CBB" w:rsidP="00155CBB">
      <w:pPr>
        <w:jc w:val="both"/>
        <w:rPr>
          <w:rFonts w:ascii="Times New Roman" w:hAnsi="Times New Roman" w:cs="Times New Roman"/>
          <w:sz w:val="24"/>
          <w:szCs w:val="24"/>
        </w:rPr>
      </w:pPr>
      <w:r w:rsidRPr="00155CBB">
        <w:rPr>
          <w:rFonts w:ascii="Times New Roman" w:hAnsi="Times New Roman" w:cs="Times New Roman"/>
          <w:sz w:val="24"/>
          <w:szCs w:val="24"/>
        </w:rPr>
        <w:t>Issues:</w:t>
      </w:r>
    </w:p>
    <w:p w:rsidR="00155CBB" w:rsidRPr="00155CBB" w:rsidRDefault="00155CBB" w:rsidP="00155CBB">
      <w:pPr>
        <w:jc w:val="both"/>
        <w:rPr>
          <w:rFonts w:ascii="Times New Roman" w:hAnsi="Times New Roman" w:cs="Times New Roman"/>
          <w:sz w:val="24"/>
          <w:szCs w:val="24"/>
        </w:rPr>
      </w:pPr>
      <w:r w:rsidRPr="00155CBB">
        <w:rPr>
          <w:rFonts w:ascii="Times New Roman" w:hAnsi="Times New Roman" w:cs="Times New Roman"/>
          <w:sz w:val="24"/>
          <w:szCs w:val="24"/>
        </w:rPr>
        <w:t xml:space="preserve">I. Whether legislative action is necessary for the implementation of the Agreement relating to </w:t>
      </w:r>
      <w:proofErr w:type="spellStart"/>
      <w:r w:rsidRPr="00155CBB">
        <w:rPr>
          <w:rFonts w:ascii="Times New Roman" w:hAnsi="Times New Roman" w:cs="Times New Roman"/>
          <w:sz w:val="24"/>
          <w:szCs w:val="24"/>
        </w:rPr>
        <w:t>Berubari</w:t>
      </w:r>
      <w:proofErr w:type="spellEnd"/>
      <w:r w:rsidR="008D33EB">
        <w:rPr>
          <w:rFonts w:ascii="Times New Roman" w:hAnsi="Times New Roman" w:cs="Times New Roman"/>
          <w:sz w:val="24"/>
          <w:szCs w:val="24"/>
        </w:rPr>
        <w:t xml:space="preserve"> </w:t>
      </w:r>
      <w:r w:rsidRPr="00155CBB">
        <w:rPr>
          <w:rFonts w:ascii="Times New Roman" w:hAnsi="Times New Roman" w:cs="Times New Roman"/>
          <w:sz w:val="24"/>
          <w:szCs w:val="24"/>
        </w:rPr>
        <w:t>Union and the exchange of other enclaves.</w:t>
      </w:r>
    </w:p>
    <w:p w:rsidR="00155CBB" w:rsidRPr="00155CBB" w:rsidRDefault="00155CBB" w:rsidP="00155CBB">
      <w:pPr>
        <w:jc w:val="both"/>
        <w:rPr>
          <w:rFonts w:ascii="Times New Roman" w:hAnsi="Times New Roman" w:cs="Times New Roman"/>
          <w:sz w:val="24"/>
          <w:szCs w:val="24"/>
        </w:rPr>
      </w:pPr>
      <w:r w:rsidRPr="00155CBB">
        <w:rPr>
          <w:rFonts w:ascii="Times New Roman" w:hAnsi="Times New Roman" w:cs="Times New Roman"/>
          <w:sz w:val="24"/>
          <w:szCs w:val="24"/>
        </w:rPr>
        <w:t>II. If so, whether a law of Parliament as per Article 3 of the Constitution is sufficient for the purpose, or a</w:t>
      </w:r>
      <w:r w:rsidR="008D33EB">
        <w:rPr>
          <w:rFonts w:ascii="Times New Roman" w:hAnsi="Times New Roman" w:cs="Times New Roman"/>
          <w:sz w:val="24"/>
          <w:szCs w:val="24"/>
        </w:rPr>
        <w:t xml:space="preserve"> </w:t>
      </w:r>
      <w:r w:rsidRPr="00155CBB">
        <w:rPr>
          <w:rFonts w:ascii="Times New Roman" w:hAnsi="Times New Roman" w:cs="Times New Roman"/>
          <w:sz w:val="24"/>
          <w:szCs w:val="24"/>
        </w:rPr>
        <w:t>constitutional amendment in accordance with Article 368 is necessary, in addition or in the alternative.</w:t>
      </w:r>
    </w:p>
    <w:p w:rsidR="00155CBB" w:rsidRPr="00155CBB" w:rsidRDefault="00155CBB" w:rsidP="00155CBB">
      <w:pPr>
        <w:jc w:val="both"/>
        <w:rPr>
          <w:rFonts w:ascii="Times New Roman" w:hAnsi="Times New Roman" w:cs="Times New Roman"/>
          <w:sz w:val="24"/>
          <w:szCs w:val="24"/>
        </w:rPr>
      </w:pPr>
      <w:r w:rsidRPr="00155CBB">
        <w:rPr>
          <w:rFonts w:ascii="Times New Roman" w:hAnsi="Times New Roman" w:cs="Times New Roman"/>
          <w:sz w:val="24"/>
          <w:szCs w:val="24"/>
        </w:rPr>
        <w:t>III. Ancillary Issue: Whether Article 1(3)(c) confers authority on India to acquire territories.</w:t>
      </w:r>
    </w:p>
    <w:p w:rsidR="00155CBB" w:rsidRPr="00155CBB" w:rsidRDefault="00155CBB" w:rsidP="00155CBB">
      <w:pPr>
        <w:jc w:val="both"/>
        <w:rPr>
          <w:rFonts w:ascii="Times New Roman" w:hAnsi="Times New Roman" w:cs="Times New Roman"/>
          <w:sz w:val="24"/>
          <w:szCs w:val="24"/>
        </w:rPr>
      </w:pPr>
      <w:r w:rsidRPr="00155CBB">
        <w:rPr>
          <w:rFonts w:ascii="Times New Roman" w:hAnsi="Times New Roman" w:cs="Times New Roman"/>
          <w:sz w:val="24"/>
          <w:szCs w:val="24"/>
        </w:rPr>
        <w:t>HOLDING</w:t>
      </w:r>
    </w:p>
    <w:p w:rsidR="00155CBB" w:rsidRDefault="00155CBB" w:rsidP="00155CBB">
      <w:pPr>
        <w:jc w:val="both"/>
        <w:rPr>
          <w:rFonts w:ascii="Times New Roman" w:hAnsi="Times New Roman" w:cs="Times New Roman"/>
          <w:b/>
          <w:color w:val="000000"/>
          <w:sz w:val="24"/>
          <w:szCs w:val="24"/>
        </w:rPr>
      </w:pPr>
      <w:r w:rsidRPr="00155CBB">
        <w:rPr>
          <w:rFonts w:ascii="Times New Roman" w:hAnsi="Times New Roman" w:cs="Times New Roman"/>
          <w:sz w:val="24"/>
          <w:szCs w:val="24"/>
        </w:rPr>
        <w:t xml:space="preserve">Yes, legislative action is necessary for implementation of the Agreement relating to </w:t>
      </w:r>
      <w:proofErr w:type="spellStart"/>
      <w:r w:rsidRPr="00155CBB">
        <w:rPr>
          <w:rFonts w:ascii="Times New Roman" w:hAnsi="Times New Roman" w:cs="Times New Roman"/>
          <w:sz w:val="24"/>
          <w:szCs w:val="24"/>
        </w:rPr>
        <w:t>Berubari</w:t>
      </w:r>
      <w:proofErr w:type="spellEnd"/>
      <w:r w:rsidRPr="00155CBB">
        <w:rPr>
          <w:rFonts w:ascii="Times New Roman" w:hAnsi="Times New Roman" w:cs="Times New Roman"/>
          <w:sz w:val="24"/>
          <w:szCs w:val="24"/>
        </w:rPr>
        <w:t xml:space="preserve"> Union. No. 12</w:t>
      </w:r>
      <w:r w:rsidR="008D33EB">
        <w:rPr>
          <w:rFonts w:ascii="Times New Roman" w:hAnsi="Times New Roman" w:cs="Times New Roman"/>
          <w:sz w:val="24"/>
          <w:szCs w:val="24"/>
        </w:rPr>
        <w:t xml:space="preserve"> </w:t>
      </w:r>
      <w:r w:rsidRPr="00155CBB">
        <w:rPr>
          <w:rFonts w:ascii="Times New Roman" w:hAnsi="Times New Roman" w:cs="Times New Roman"/>
          <w:sz w:val="24"/>
          <w:szCs w:val="24"/>
        </w:rPr>
        <w:t>and exchange of other enclaves.</w:t>
      </w:r>
      <w:r w:rsidR="008D33EB">
        <w:rPr>
          <w:rFonts w:ascii="Times New Roman" w:hAnsi="Times New Roman" w:cs="Times New Roman"/>
          <w:sz w:val="24"/>
          <w:szCs w:val="24"/>
        </w:rPr>
        <w:t xml:space="preserve"> </w:t>
      </w:r>
      <w:r w:rsidRPr="00155CBB">
        <w:rPr>
          <w:rFonts w:ascii="Times New Roman" w:hAnsi="Times New Roman" w:cs="Times New Roman"/>
          <w:sz w:val="24"/>
          <w:szCs w:val="24"/>
        </w:rPr>
        <w:t>As the Agreement has the effect of altering the territory of the Union, as defined under Article 1 of the</w:t>
      </w:r>
      <w:r w:rsidR="008D33EB">
        <w:rPr>
          <w:rFonts w:ascii="Times New Roman" w:hAnsi="Times New Roman" w:cs="Times New Roman"/>
          <w:sz w:val="24"/>
          <w:szCs w:val="24"/>
        </w:rPr>
        <w:t xml:space="preserve"> </w:t>
      </w:r>
      <w:r w:rsidRPr="00155CBB">
        <w:rPr>
          <w:rFonts w:ascii="Times New Roman" w:hAnsi="Times New Roman" w:cs="Times New Roman"/>
          <w:sz w:val="24"/>
          <w:szCs w:val="24"/>
        </w:rPr>
        <w:t>Constitution, mere executive action would not be sufficient to implement the same.</w:t>
      </w:r>
      <w:r w:rsidR="008D33EB">
        <w:rPr>
          <w:rFonts w:ascii="Times New Roman" w:hAnsi="Times New Roman" w:cs="Times New Roman"/>
          <w:sz w:val="24"/>
          <w:szCs w:val="24"/>
        </w:rPr>
        <w:t xml:space="preserve"> </w:t>
      </w:r>
      <w:r w:rsidR="008D33EB">
        <w:rPr>
          <w:rFonts w:ascii="Times New Roman" w:hAnsi="Times New Roman" w:cs="Times New Roman"/>
          <w:b/>
          <w:color w:val="000000"/>
          <w:sz w:val="24"/>
          <w:szCs w:val="24"/>
        </w:rPr>
        <w:t>Article 3 does not take into account cession of territories within India to foreign territories.</w:t>
      </w:r>
      <w:r w:rsidR="008D33EB">
        <w:rPr>
          <w:rFonts w:ascii="Times New Roman" w:hAnsi="Times New Roman" w:cs="Times New Roman"/>
          <w:color w:val="000000"/>
          <w:sz w:val="24"/>
          <w:szCs w:val="24"/>
        </w:rPr>
        <w:t xml:space="preserve"> It </w:t>
      </w:r>
      <w:r w:rsidR="008D33EB">
        <w:rPr>
          <w:rFonts w:ascii="Times New Roman" w:hAnsi="Times New Roman" w:cs="Times New Roman"/>
          <w:b/>
          <w:color w:val="000000"/>
          <w:sz w:val="24"/>
          <w:szCs w:val="24"/>
        </w:rPr>
        <w:t>only accounts for exchange of territories within the territory of India. Therefore, a cession to Pakistan would require an amendment.</w:t>
      </w:r>
    </w:p>
    <w:p w:rsidR="008D33EB" w:rsidRDefault="008D33EB" w:rsidP="00155CBB">
      <w:pPr>
        <w:jc w:val="both"/>
        <w:rPr>
          <w:rFonts w:ascii="Times New Roman" w:hAnsi="Times New Roman" w:cs="Times New Roman"/>
          <w:b/>
          <w:color w:val="000000"/>
          <w:sz w:val="24"/>
          <w:szCs w:val="24"/>
        </w:rPr>
      </w:pPr>
    </w:p>
    <w:p w:rsidR="002B51C9" w:rsidRDefault="002B51C9" w:rsidP="00155CBB">
      <w:pPr>
        <w:jc w:val="both"/>
        <w:rPr>
          <w:rFonts w:ascii="Times New Roman" w:hAnsi="Times New Roman" w:cs="Times New Roman"/>
          <w:b/>
          <w:color w:val="000000"/>
          <w:sz w:val="24"/>
          <w:szCs w:val="24"/>
        </w:rPr>
      </w:pPr>
      <w:r>
        <w:rPr>
          <w:rFonts w:ascii="TimesNewRomanPS-BoldMT" w:hAnsi="TimesNewRomanPS-BoldMT" w:cs="TimesNewRomanPS-BoldMT"/>
          <w:b/>
          <w:bCs/>
          <w:sz w:val="24"/>
          <w:szCs w:val="24"/>
          <w:lang w:val="en-IN" w:bidi="hi-IN"/>
        </w:rPr>
        <w:t xml:space="preserve">N. </w:t>
      </w:r>
      <w:proofErr w:type="spellStart"/>
      <w:r>
        <w:rPr>
          <w:rFonts w:ascii="TimesNewRomanPS-BoldMT" w:hAnsi="TimesNewRomanPS-BoldMT" w:cs="TimesNewRomanPS-BoldMT"/>
          <w:b/>
          <w:bCs/>
          <w:sz w:val="24"/>
          <w:szCs w:val="24"/>
          <w:lang w:val="en-IN" w:bidi="hi-IN"/>
        </w:rPr>
        <w:t>Masthan</w:t>
      </w:r>
      <w:proofErr w:type="spellEnd"/>
      <w:r>
        <w:rPr>
          <w:rFonts w:ascii="TimesNewRomanPS-BoldMT" w:hAnsi="TimesNewRomanPS-BoldMT" w:cs="TimesNewRomanPS-BoldMT"/>
          <w:b/>
          <w:bCs/>
          <w:sz w:val="24"/>
          <w:szCs w:val="24"/>
          <w:lang w:val="en-IN" w:bidi="hi-IN"/>
        </w:rPr>
        <w:t xml:space="preserve"> Sahib v, Chief Commissioner, Pondicherry</w:t>
      </w:r>
    </w:p>
    <w:p w:rsidR="008D33EB" w:rsidRDefault="008D33EB" w:rsidP="008D33EB">
      <w:pPr>
        <w:pStyle w:val="NormalWeb"/>
        <w:rPr>
          <w:color w:val="000000"/>
          <w:sz w:val="27"/>
          <w:szCs w:val="27"/>
        </w:rPr>
      </w:pPr>
      <w:r>
        <w:rPr>
          <w:color w:val="000000"/>
          <w:sz w:val="27"/>
          <w:szCs w:val="27"/>
        </w:rPr>
        <w:t>Issues:</w:t>
      </w:r>
    </w:p>
    <w:p w:rsidR="008D33EB" w:rsidRDefault="008D33EB" w:rsidP="008D33EB">
      <w:pPr>
        <w:pStyle w:val="NormalWeb"/>
        <w:numPr>
          <w:ilvl w:val="0"/>
          <w:numId w:val="24"/>
        </w:numPr>
        <w:rPr>
          <w:color w:val="000000"/>
          <w:sz w:val="27"/>
          <w:szCs w:val="27"/>
        </w:rPr>
      </w:pPr>
      <w:r>
        <w:rPr>
          <w:color w:val="000000"/>
          <w:sz w:val="27"/>
          <w:szCs w:val="27"/>
        </w:rPr>
        <w:t>Whether Pondicherry was within the territory of India?</w:t>
      </w:r>
    </w:p>
    <w:p w:rsidR="008D33EB" w:rsidRDefault="008D33EB" w:rsidP="008D33EB">
      <w:pPr>
        <w:pStyle w:val="NormalWeb"/>
        <w:numPr>
          <w:ilvl w:val="0"/>
          <w:numId w:val="24"/>
        </w:numPr>
        <w:rPr>
          <w:color w:val="000000"/>
          <w:sz w:val="27"/>
          <w:szCs w:val="27"/>
        </w:rPr>
      </w:pPr>
      <w:r>
        <w:rPr>
          <w:color w:val="000000"/>
          <w:sz w:val="27"/>
          <w:szCs w:val="27"/>
        </w:rPr>
        <w:t>If a region is not a part of the “territory of India” per say, but is under the control of the Union Government of India, would any order by a competent authority be a “court or tribunal” within the territory of India?</w:t>
      </w:r>
    </w:p>
    <w:p w:rsidR="008D33EB" w:rsidRDefault="008D33EB" w:rsidP="008D33EB">
      <w:pPr>
        <w:pStyle w:val="NormalWeb"/>
        <w:rPr>
          <w:color w:val="000000"/>
          <w:sz w:val="27"/>
          <w:szCs w:val="27"/>
        </w:rPr>
      </w:pPr>
      <w:r w:rsidRPr="008D33EB">
        <w:rPr>
          <w:color w:val="000000"/>
          <w:sz w:val="27"/>
          <w:szCs w:val="27"/>
        </w:rPr>
        <w:lastRenderedPageBreak/>
        <w:t>The court determined the question on the basis of what construction is lent to the</w:t>
      </w:r>
      <w:r>
        <w:rPr>
          <w:color w:val="000000"/>
          <w:sz w:val="27"/>
          <w:szCs w:val="27"/>
        </w:rPr>
        <w:t xml:space="preserve"> </w:t>
      </w:r>
      <w:r w:rsidRPr="008D33EB">
        <w:rPr>
          <w:color w:val="000000"/>
          <w:sz w:val="27"/>
          <w:szCs w:val="27"/>
        </w:rPr>
        <w:t>words “acquired” and what constitutes “acquisition” u/A 1(3). In the courts opinion there is no conclusive proof as to the acquisition of the territory of Pondicherry by the government of India, as there has been notification, assertion or declaration stating anything to the effect.</w:t>
      </w:r>
      <w:r>
        <w:rPr>
          <w:color w:val="000000"/>
          <w:sz w:val="27"/>
          <w:szCs w:val="27"/>
        </w:rPr>
        <w:t xml:space="preserve"> </w:t>
      </w:r>
      <w:r w:rsidRPr="008D33EB">
        <w:rPr>
          <w:color w:val="000000"/>
          <w:sz w:val="27"/>
          <w:szCs w:val="27"/>
        </w:rPr>
        <w:t>In the present case, the administration of the territory is being conducted under the powers vested in the Government under the FJA. Section 2(a) of the FJA defines “foreign jurisdiction” as “the jurisdiction which the Central Government has for the time being in or in relation to any territory outside India.”</w:t>
      </w:r>
      <w:r>
        <w:rPr>
          <w:color w:val="000000"/>
          <w:sz w:val="27"/>
          <w:szCs w:val="27"/>
        </w:rPr>
        <w:t xml:space="preserve"> </w:t>
      </w:r>
      <w:r w:rsidRPr="008D33EB">
        <w:rPr>
          <w:color w:val="000000"/>
          <w:sz w:val="27"/>
          <w:szCs w:val="27"/>
        </w:rPr>
        <w:t>Thus this would prima facie show that Pondicherry has not been “acquired” but still continues to be outside the territory of India. Thus the court invoked the “assistance of the Government of India by inviting them to state whether the territory has been acquired within Art. 1(3) of the Constitution and whether Pondicherry is thus now part of the “territory” of India” u/s 6 of the FJA.</w:t>
      </w:r>
    </w:p>
    <w:p w:rsidR="00C260C7" w:rsidRDefault="00C260C7" w:rsidP="00C260C7">
      <w:pPr>
        <w:pStyle w:val="NormalWeb"/>
        <w:rPr>
          <w:color w:val="000000"/>
          <w:sz w:val="27"/>
          <w:szCs w:val="27"/>
        </w:rPr>
      </w:pPr>
      <w:r>
        <w:rPr>
          <w:color w:val="000000"/>
          <w:sz w:val="27"/>
          <w:szCs w:val="27"/>
        </w:rPr>
        <w:t>Ratio:</w:t>
      </w:r>
    </w:p>
    <w:p w:rsidR="00C260C7" w:rsidRDefault="00C260C7" w:rsidP="00C260C7">
      <w:pPr>
        <w:pStyle w:val="NormalWeb"/>
        <w:rPr>
          <w:color w:val="000000"/>
          <w:sz w:val="27"/>
          <w:szCs w:val="27"/>
        </w:rPr>
      </w:pPr>
      <w:r>
        <w:rPr>
          <w:color w:val="000000"/>
          <w:sz w:val="27"/>
          <w:szCs w:val="27"/>
        </w:rPr>
        <w:t>It would be more satisfactory and more useful for the disposal of the proceedings before us if we ascertain from the Union Government an answer to the question whether they do or do not consider that Pondicherry is part of the territory of India.</w:t>
      </w:r>
    </w:p>
    <w:p w:rsidR="00C260C7" w:rsidRDefault="00C260C7" w:rsidP="00C260C7">
      <w:pPr>
        <w:pStyle w:val="NormalWeb"/>
        <w:rPr>
          <w:color w:val="000000"/>
          <w:sz w:val="27"/>
          <w:szCs w:val="27"/>
        </w:rPr>
      </w:pPr>
      <w:r>
        <w:rPr>
          <w:color w:val="000000"/>
          <w:sz w:val="27"/>
          <w:szCs w:val="27"/>
        </w:rPr>
        <w:t>In every Article where this phraseology “territory” is employed it means the territory of India for the time being as falls within Art. 1(3) and that the phrase cannot mean different territories in different Articles.</w:t>
      </w:r>
    </w:p>
    <w:p w:rsidR="00C260C7" w:rsidRDefault="00C260C7" w:rsidP="008D33EB">
      <w:pPr>
        <w:pStyle w:val="NormalWeb"/>
        <w:rPr>
          <w:b/>
          <w:bCs/>
          <w:color w:val="000000"/>
          <w:sz w:val="27"/>
          <w:szCs w:val="27"/>
        </w:rPr>
      </w:pPr>
      <w:proofErr w:type="spellStart"/>
      <w:r>
        <w:rPr>
          <w:b/>
          <w:bCs/>
          <w:color w:val="000000"/>
          <w:sz w:val="27"/>
          <w:szCs w:val="27"/>
        </w:rPr>
        <w:t>Maganbhai</w:t>
      </w:r>
      <w:proofErr w:type="spellEnd"/>
    </w:p>
    <w:p w:rsidR="00C260C7" w:rsidRDefault="00C260C7" w:rsidP="00C260C7">
      <w:pPr>
        <w:pStyle w:val="NormalWeb"/>
        <w:rPr>
          <w:color w:val="000000"/>
          <w:sz w:val="27"/>
          <w:szCs w:val="27"/>
        </w:rPr>
      </w:pPr>
      <w:r>
        <w:rPr>
          <w:color w:val="000000"/>
          <w:sz w:val="27"/>
          <w:szCs w:val="27"/>
        </w:rPr>
        <w:t>The power to legislate in respect of treaties lies with the Parliament and making of law under that authority is necessary when the treaty or agreement operates to restrict the rights of citizens or others or modifies the laws of the State. If the rights of the citizens and others which are justiciable are not affected, no legislative measure is needed to, give effect to. the agreement or treaty.</w:t>
      </w:r>
    </w:p>
    <w:p w:rsidR="00C260C7" w:rsidRDefault="00C260C7" w:rsidP="00C260C7">
      <w:pPr>
        <w:pStyle w:val="NormalWeb"/>
        <w:rPr>
          <w:color w:val="000000"/>
          <w:sz w:val="27"/>
          <w:szCs w:val="27"/>
        </w:rPr>
      </w:pPr>
      <w:r>
        <w:rPr>
          <w:color w:val="000000"/>
          <w:sz w:val="27"/>
          <w:szCs w:val="27"/>
        </w:rPr>
        <w:t>There arises a need for a constitutional amendment in all cases where admitted territory of India is being ceded but not where the cessation was of territory of a foreign power but de facto in possession of India.</w:t>
      </w:r>
    </w:p>
    <w:p w:rsidR="00C260C7" w:rsidRDefault="00C260C7" w:rsidP="008D33EB">
      <w:pPr>
        <w:pStyle w:val="NormalWeb"/>
        <w:rPr>
          <w:color w:val="000000"/>
          <w:sz w:val="27"/>
          <w:szCs w:val="27"/>
        </w:rPr>
      </w:pPr>
      <w:r>
        <w:rPr>
          <w:color w:val="000000"/>
          <w:sz w:val="27"/>
          <w:szCs w:val="27"/>
        </w:rPr>
        <w:t>The precedents of this Court are clear only on one point, namely, that no cession of Indian territory can take place without a constitutional amendment. It is inferred that a boundary dispute is different from cessation.</w:t>
      </w:r>
    </w:p>
    <w:p w:rsidR="00C260C7" w:rsidRDefault="00C260C7" w:rsidP="00C260C7">
      <w:pPr>
        <w:pStyle w:val="NormalWeb"/>
        <w:rPr>
          <w:color w:val="000000"/>
          <w:sz w:val="27"/>
          <w:szCs w:val="27"/>
        </w:rPr>
      </w:pPr>
      <w:r>
        <w:rPr>
          <w:color w:val="000000"/>
          <w:sz w:val="27"/>
          <w:szCs w:val="27"/>
        </w:rPr>
        <w:t xml:space="preserve">The first </w:t>
      </w:r>
      <w:proofErr w:type="spellStart"/>
      <w:r>
        <w:rPr>
          <w:color w:val="000000"/>
          <w:sz w:val="27"/>
          <w:szCs w:val="27"/>
        </w:rPr>
        <w:t>Berubari</w:t>
      </w:r>
      <w:proofErr w:type="spellEnd"/>
      <w:r>
        <w:rPr>
          <w:color w:val="000000"/>
          <w:sz w:val="27"/>
          <w:szCs w:val="27"/>
        </w:rPr>
        <w:t xml:space="preserve"> case dealt with transfer of territory which was de facto and de jure Indian territory and therefore as the extent Indian territories as defined in Article 1, </w:t>
      </w:r>
      <w:r>
        <w:rPr>
          <w:color w:val="000000"/>
          <w:sz w:val="27"/>
          <w:szCs w:val="27"/>
        </w:rPr>
        <w:lastRenderedPageBreak/>
        <w:t xml:space="preserve">read with the 1st Schedule was reduced a constitutional amendment was held necessary. </w:t>
      </w:r>
    </w:p>
    <w:p w:rsidR="00C260C7" w:rsidRDefault="00C260C7" w:rsidP="00C260C7">
      <w:pPr>
        <w:pStyle w:val="NormalWeb"/>
        <w:rPr>
          <w:color w:val="000000"/>
          <w:sz w:val="27"/>
          <w:szCs w:val="27"/>
        </w:rPr>
      </w:pPr>
      <w:r>
        <w:rPr>
          <w:color w:val="000000"/>
          <w:sz w:val="27"/>
          <w:szCs w:val="27"/>
        </w:rPr>
        <w:t xml:space="preserve">The second </w:t>
      </w:r>
      <w:proofErr w:type="spellStart"/>
      <w:r>
        <w:rPr>
          <w:color w:val="000000"/>
          <w:sz w:val="27"/>
          <w:szCs w:val="27"/>
        </w:rPr>
        <w:t>Berubari</w:t>
      </w:r>
      <w:proofErr w:type="spellEnd"/>
      <w:r>
        <w:rPr>
          <w:color w:val="000000"/>
          <w:sz w:val="27"/>
          <w:szCs w:val="27"/>
        </w:rPr>
        <w:t xml:space="preserve"> case concerned territory which was de facto under administration by India but being de jure that of Pakistan, transfer of that territory which was not a part of Indian territory was held not to require a constitutional amendment. Neither case dealt with a boundary dispute.</w:t>
      </w:r>
    </w:p>
    <w:p w:rsidR="00C260C7" w:rsidRDefault="00C260C7" w:rsidP="00C260C7">
      <w:pPr>
        <w:pStyle w:val="NormalWeb"/>
        <w:rPr>
          <w:color w:val="000000"/>
          <w:sz w:val="27"/>
          <w:szCs w:val="27"/>
        </w:rPr>
      </w:pPr>
      <w:r>
        <w:rPr>
          <w:color w:val="000000"/>
          <w:sz w:val="27"/>
          <w:szCs w:val="27"/>
        </w:rPr>
        <w:t>There is no definite and reliable piece of evidence which establishes that the disputed seam were part of the State of Kutch and, therefore, part of the territory of India.</w:t>
      </w:r>
    </w:p>
    <w:p w:rsidR="00C260C7" w:rsidRDefault="00C260C7" w:rsidP="00C260C7">
      <w:pPr>
        <w:pStyle w:val="NormalWeb"/>
        <w:rPr>
          <w:color w:val="000000"/>
          <w:sz w:val="27"/>
          <w:szCs w:val="27"/>
        </w:rPr>
      </w:pPr>
    </w:p>
    <w:p w:rsidR="00C260C7" w:rsidRPr="002B51C9" w:rsidRDefault="002B51C9" w:rsidP="00C260C7">
      <w:pPr>
        <w:pStyle w:val="NormalWeb"/>
        <w:rPr>
          <w:b/>
          <w:bCs/>
          <w:color w:val="000000"/>
          <w:sz w:val="27"/>
          <w:szCs w:val="27"/>
        </w:rPr>
      </w:pPr>
      <w:r w:rsidRPr="002B51C9">
        <w:rPr>
          <w:b/>
          <w:bCs/>
          <w:color w:val="000000"/>
          <w:sz w:val="27"/>
          <w:szCs w:val="27"/>
        </w:rPr>
        <w:t xml:space="preserve">RC </w:t>
      </w:r>
      <w:proofErr w:type="spellStart"/>
      <w:r w:rsidR="00C260C7" w:rsidRPr="002B51C9">
        <w:rPr>
          <w:b/>
          <w:bCs/>
          <w:color w:val="000000"/>
          <w:sz w:val="27"/>
          <w:szCs w:val="27"/>
        </w:rPr>
        <w:t>Poudyal</w:t>
      </w:r>
      <w:proofErr w:type="spellEnd"/>
    </w:p>
    <w:p w:rsidR="00C260C7" w:rsidRDefault="00C260C7" w:rsidP="00C260C7">
      <w:pPr>
        <w:pStyle w:val="NormalWeb"/>
        <w:rPr>
          <w:color w:val="000000"/>
          <w:sz w:val="27"/>
          <w:szCs w:val="27"/>
        </w:rPr>
      </w:pPr>
      <w:r w:rsidRPr="00C260C7">
        <w:rPr>
          <w:color w:val="000000"/>
          <w:sz w:val="27"/>
          <w:szCs w:val="27"/>
        </w:rPr>
        <w:t>Issues:</w:t>
      </w:r>
    </w:p>
    <w:p w:rsidR="00C260C7" w:rsidRDefault="00C260C7" w:rsidP="00C260C7">
      <w:pPr>
        <w:spacing w:line="240" w:lineRule="auto"/>
      </w:pPr>
      <w:r>
        <w:t>Issue – 1) Whether reservations against principles of democracy and secularism, 2) what does the phrase article 12 ‘terms and conditions as it thinks fit’ mean. 3) whether terms and conditions can be subjected to judicial review?</w:t>
      </w:r>
    </w:p>
    <w:p w:rsidR="00C260C7" w:rsidRDefault="00D55374" w:rsidP="00C260C7">
      <w:pPr>
        <w:pStyle w:val="NormalWeb"/>
        <w:rPr>
          <w:color w:val="000000"/>
          <w:sz w:val="27"/>
          <w:szCs w:val="27"/>
        </w:rPr>
      </w:pPr>
      <w:r>
        <w:rPr>
          <w:color w:val="000000"/>
          <w:sz w:val="27"/>
          <w:szCs w:val="27"/>
        </w:rPr>
        <w:t>Chief Justice Sharma argued that the Constitution did not allow for religious reservations or separate electoral rolls so these reservations were unconstitutional.</w:t>
      </w:r>
    </w:p>
    <w:p w:rsidR="00D55374" w:rsidRDefault="00D55374" w:rsidP="00C260C7">
      <w:pPr>
        <w:pStyle w:val="NormalWeb"/>
        <w:rPr>
          <w:color w:val="000000"/>
          <w:sz w:val="27"/>
          <w:szCs w:val="27"/>
        </w:rPr>
      </w:pPr>
      <w:r>
        <w:rPr>
          <w:color w:val="000000"/>
          <w:sz w:val="27"/>
          <w:szCs w:val="27"/>
        </w:rPr>
        <w:t>The inequalities in representation in the present case are an inheritance and compulsion from the past. Historical considerations have justified a differential treatment.</w:t>
      </w:r>
    </w:p>
    <w:p w:rsidR="00D55374" w:rsidRDefault="00D55374" w:rsidP="00C260C7">
      <w:pPr>
        <w:pStyle w:val="NormalWeb"/>
        <w:rPr>
          <w:color w:val="000000"/>
          <w:sz w:val="27"/>
          <w:szCs w:val="27"/>
        </w:rPr>
      </w:pPr>
      <w:r>
        <w:rPr>
          <w:color w:val="000000"/>
          <w:sz w:val="27"/>
          <w:szCs w:val="27"/>
        </w:rPr>
        <w:t>We are conscious that a separate electorate for a religious denomination would be obnoxious to the fundamental principles of our secular Constitution. If a provision is made purely on the basis of religious considerations for election of a member of that religious group on the basis of a separate electorate, that would, indeed, be wholly unconstitutional. But in the case of Sangha, it is not merely a religious institution. It has been historically a political and social institution in Sikkim and the provisions in regard to the seat reserved admit of being construed as a nomination and the Sangha itself being assigned the task of and enabled to indicate the choice of its nominee. The provision can be sustained on this construction.</w:t>
      </w:r>
    </w:p>
    <w:p w:rsidR="00C260C7" w:rsidRDefault="00D55374" w:rsidP="008D33EB">
      <w:pPr>
        <w:pStyle w:val="NormalWeb"/>
        <w:rPr>
          <w:b/>
          <w:bCs/>
          <w:color w:val="000000"/>
          <w:sz w:val="27"/>
          <w:szCs w:val="27"/>
        </w:rPr>
      </w:pPr>
      <w:r>
        <w:rPr>
          <w:b/>
          <w:bCs/>
          <w:color w:val="000000"/>
          <w:sz w:val="27"/>
          <w:szCs w:val="27"/>
        </w:rPr>
        <w:t xml:space="preserve">Mulla </w:t>
      </w:r>
      <w:proofErr w:type="spellStart"/>
      <w:r>
        <w:rPr>
          <w:b/>
          <w:bCs/>
          <w:color w:val="000000"/>
          <w:sz w:val="27"/>
          <w:szCs w:val="27"/>
        </w:rPr>
        <w:t>periyar</w:t>
      </w:r>
      <w:proofErr w:type="spellEnd"/>
    </w:p>
    <w:p w:rsidR="00D55374" w:rsidRPr="00D55374" w:rsidRDefault="00D55374" w:rsidP="00D55374">
      <w:pPr>
        <w:pStyle w:val="NormalWeb"/>
        <w:rPr>
          <w:b/>
          <w:bCs/>
          <w:color w:val="000000"/>
          <w:sz w:val="27"/>
          <w:szCs w:val="27"/>
        </w:rPr>
      </w:pPr>
      <w:r w:rsidRPr="00D55374">
        <w:rPr>
          <w:b/>
          <w:bCs/>
          <w:color w:val="000000"/>
          <w:sz w:val="27"/>
          <w:szCs w:val="27"/>
        </w:rPr>
        <w:t>Issues</w:t>
      </w:r>
    </w:p>
    <w:p w:rsidR="00D55374" w:rsidRDefault="00D55374" w:rsidP="00D55374">
      <w:pPr>
        <w:pStyle w:val="NormalWeb"/>
        <w:rPr>
          <w:color w:val="000000"/>
          <w:sz w:val="27"/>
          <w:szCs w:val="27"/>
        </w:rPr>
      </w:pPr>
      <w:r w:rsidRPr="00D55374">
        <w:rPr>
          <w:color w:val="000000"/>
          <w:sz w:val="27"/>
          <w:szCs w:val="27"/>
        </w:rPr>
        <w:lastRenderedPageBreak/>
        <w:t>• Validity of Section 108 of the States Reorganization Act, 1956</w:t>
      </w:r>
      <w:r>
        <w:rPr>
          <w:color w:val="000000"/>
          <w:sz w:val="27"/>
          <w:szCs w:val="27"/>
        </w:rPr>
        <w:br/>
      </w:r>
      <w:r w:rsidRPr="00D55374">
        <w:rPr>
          <w:color w:val="000000"/>
          <w:sz w:val="27"/>
          <w:szCs w:val="27"/>
        </w:rPr>
        <w:t>• Are Arts 3 and 4 fettered by Article 246, where there is a bar on the jurisdiction of this Court?</w:t>
      </w:r>
      <w:r>
        <w:rPr>
          <w:color w:val="000000"/>
          <w:sz w:val="27"/>
          <w:szCs w:val="27"/>
        </w:rPr>
        <w:br/>
      </w:r>
      <w:r w:rsidRPr="00D55374">
        <w:rPr>
          <w:color w:val="000000"/>
          <w:sz w:val="27"/>
          <w:szCs w:val="27"/>
        </w:rPr>
        <w:t>• Whether Article 363 of the Constitution bars the jurisdiction of this Court?</w:t>
      </w:r>
      <w:r>
        <w:rPr>
          <w:color w:val="000000"/>
          <w:sz w:val="27"/>
          <w:szCs w:val="27"/>
        </w:rPr>
        <w:br/>
      </w:r>
      <w:r w:rsidRPr="00D55374">
        <w:rPr>
          <w:color w:val="000000"/>
          <w:sz w:val="27"/>
          <w:szCs w:val="27"/>
        </w:rPr>
        <w:t>• Whether the raising of water level of the reservoir from 136 ft. to 142 ft. would result in jeopardizing the</w:t>
      </w:r>
      <w:r>
        <w:rPr>
          <w:color w:val="000000"/>
          <w:sz w:val="27"/>
          <w:szCs w:val="27"/>
        </w:rPr>
        <w:t xml:space="preserve"> </w:t>
      </w:r>
      <w:r w:rsidRPr="00D55374">
        <w:rPr>
          <w:color w:val="000000"/>
          <w:sz w:val="27"/>
          <w:szCs w:val="27"/>
        </w:rPr>
        <w:t>safety of the people and also degradation of environment?</w:t>
      </w:r>
    </w:p>
    <w:p w:rsidR="00D55374" w:rsidRPr="00D55374" w:rsidRDefault="00D55374" w:rsidP="00D55374">
      <w:pPr>
        <w:pStyle w:val="NormalWeb"/>
        <w:rPr>
          <w:color w:val="000000"/>
          <w:sz w:val="27"/>
          <w:szCs w:val="27"/>
        </w:rPr>
      </w:pPr>
      <w:r w:rsidRPr="00D55374">
        <w:rPr>
          <w:color w:val="000000"/>
          <w:sz w:val="27"/>
          <w:szCs w:val="27"/>
        </w:rPr>
        <w:t>Held:</w:t>
      </w:r>
    </w:p>
    <w:p w:rsidR="00D55374" w:rsidRPr="00D55374" w:rsidRDefault="00D55374" w:rsidP="00D55374">
      <w:pPr>
        <w:pStyle w:val="NormalWeb"/>
        <w:rPr>
          <w:color w:val="000000"/>
          <w:sz w:val="27"/>
          <w:szCs w:val="27"/>
        </w:rPr>
      </w:pPr>
      <w:r w:rsidRPr="00D55374">
        <w:rPr>
          <w:color w:val="000000"/>
          <w:sz w:val="27"/>
          <w:szCs w:val="27"/>
        </w:rPr>
        <w:t>- Rejecting a challenge to the constitutional validity of section 108 of the States Reorganization Act, 1956,</w:t>
      </w:r>
      <w:r>
        <w:rPr>
          <w:color w:val="000000"/>
          <w:sz w:val="27"/>
          <w:szCs w:val="27"/>
        </w:rPr>
        <w:t xml:space="preserve"> </w:t>
      </w:r>
      <w:r w:rsidRPr="00D55374">
        <w:rPr>
          <w:color w:val="000000"/>
          <w:sz w:val="27"/>
          <w:szCs w:val="27"/>
        </w:rPr>
        <w:t>it was held that the power of Parliament to make law under Articles 3 and 4 is plenary and traverses overall legislative subjects as are necessary for effectuating a proper reorganization of States.</w:t>
      </w:r>
    </w:p>
    <w:p w:rsidR="00D55374" w:rsidRPr="00D55374" w:rsidRDefault="00D55374" w:rsidP="00D55374">
      <w:pPr>
        <w:pStyle w:val="NormalWeb"/>
        <w:rPr>
          <w:color w:val="000000"/>
          <w:sz w:val="27"/>
          <w:szCs w:val="27"/>
        </w:rPr>
      </w:pPr>
      <w:r w:rsidRPr="00D55374">
        <w:rPr>
          <w:color w:val="000000"/>
          <w:sz w:val="27"/>
          <w:szCs w:val="27"/>
        </w:rPr>
        <w:t>- Constitutional validity of a law made under Articles 3 and 4 cannot be questioned on the ground of lack of</w:t>
      </w:r>
      <w:r>
        <w:rPr>
          <w:color w:val="000000"/>
          <w:sz w:val="27"/>
          <w:szCs w:val="27"/>
        </w:rPr>
        <w:t xml:space="preserve"> </w:t>
      </w:r>
      <w:r w:rsidRPr="00D55374">
        <w:rPr>
          <w:color w:val="000000"/>
          <w:sz w:val="27"/>
          <w:szCs w:val="27"/>
        </w:rPr>
        <w:t>legislative competence with reference to the Lists of the Seventh Schedule and the power of the State to</w:t>
      </w:r>
      <w:r>
        <w:rPr>
          <w:color w:val="000000"/>
          <w:sz w:val="27"/>
          <w:szCs w:val="27"/>
        </w:rPr>
        <w:t xml:space="preserve"> </w:t>
      </w:r>
      <w:r w:rsidRPr="00D55374">
        <w:rPr>
          <w:color w:val="000000"/>
          <w:sz w:val="27"/>
          <w:szCs w:val="27"/>
        </w:rPr>
        <w:t>enact laws in List II of the Seventh Schedule is subject to parliamentary legislation under Articles 3 and 4.</w:t>
      </w:r>
    </w:p>
    <w:p w:rsidR="00D55374" w:rsidRPr="00D55374" w:rsidRDefault="00D55374" w:rsidP="00D55374">
      <w:pPr>
        <w:pStyle w:val="NormalWeb"/>
        <w:rPr>
          <w:color w:val="000000"/>
          <w:sz w:val="27"/>
          <w:szCs w:val="27"/>
        </w:rPr>
      </w:pPr>
      <w:r w:rsidRPr="00D55374">
        <w:rPr>
          <w:color w:val="000000"/>
          <w:sz w:val="27"/>
          <w:szCs w:val="27"/>
        </w:rPr>
        <w:t>- Nevertheless, the power does not authorise Parliament to override the constitutional scheme. “No State</w:t>
      </w:r>
      <w:r>
        <w:rPr>
          <w:color w:val="000000"/>
          <w:sz w:val="27"/>
          <w:szCs w:val="27"/>
        </w:rPr>
        <w:t xml:space="preserve"> </w:t>
      </w:r>
      <w:r w:rsidRPr="00D55374">
        <w:rPr>
          <w:color w:val="000000"/>
          <w:sz w:val="27"/>
          <w:szCs w:val="27"/>
        </w:rPr>
        <w:t>can, therefore, be formed, admitted or set up by law under Art. 4 by the Parliament which has not effective</w:t>
      </w:r>
      <w:r>
        <w:rPr>
          <w:color w:val="000000"/>
          <w:sz w:val="27"/>
          <w:szCs w:val="27"/>
        </w:rPr>
        <w:t xml:space="preserve"> </w:t>
      </w:r>
      <w:r w:rsidRPr="00D55374">
        <w:rPr>
          <w:color w:val="000000"/>
          <w:sz w:val="27"/>
          <w:szCs w:val="27"/>
        </w:rPr>
        <w:t>legislative, executive and judicial organs.”</w:t>
      </w:r>
    </w:p>
    <w:p w:rsidR="00D55374" w:rsidRPr="00D55374" w:rsidRDefault="00D55374" w:rsidP="00D55374">
      <w:pPr>
        <w:pStyle w:val="NormalWeb"/>
        <w:rPr>
          <w:color w:val="000000"/>
          <w:sz w:val="27"/>
          <w:szCs w:val="27"/>
        </w:rPr>
      </w:pPr>
      <w:r w:rsidRPr="00D55374">
        <w:rPr>
          <w:color w:val="000000"/>
          <w:sz w:val="27"/>
          <w:szCs w:val="27"/>
        </w:rPr>
        <w:t>- The effect of Section 108 is that the agreement between the predecessor States relating to irrigation and</w:t>
      </w:r>
      <w:r>
        <w:rPr>
          <w:color w:val="000000"/>
          <w:sz w:val="27"/>
          <w:szCs w:val="27"/>
        </w:rPr>
        <w:t xml:space="preserve"> </w:t>
      </w:r>
      <w:r w:rsidRPr="00D55374">
        <w:rPr>
          <w:color w:val="000000"/>
          <w:sz w:val="27"/>
          <w:szCs w:val="27"/>
        </w:rPr>
        <w:t>power generation, etc. would continue. There is a statutory recognition of the contractual rights and</w:t>
      </w:r>
      <w:r>
        <w:rPr>
          <w:color w:val="000000"/>
          <w:sz w:val="27"/>
          <w:szCs w:val="27"/>
        </w:rPr>
        <w:t xml:space="preserve"> </w:t>
      </w:r>
      <w:r w:rsidRPr="00D55374">
        <w:rPr>
          <w:color w:val="000000"/>
          <w:sz w:val="27"/>
          <w:szCs w:val="27"/>
        </w:rPr>
        <w:t>liabilities of the new States which cannot be affected unilaterally by any of the party States either by</w:t>
      </w:r>
      <w:r>
        <w:rPr>
          <w:color w:val="000000"/>
          <w:sz w:val="27"/>
          <w:szCs w:val="27"/>
        </w:rPr>
        <w:t xml:space="preserve"> </w:t>
      </w:r>
      <w:r w:rsidRPr="00D55374">
        <w:rPr>
          <w:color w:val="000000"/>
          <w:sz w:val="27"/>
          <w:szCs w:val="27"/>
        </w:rPr>
        <w:t>legislation or executive action. The power of Parliament to make law under Articles 3 and 4 is plenary and</w:t>
      </w:r>
      <w:r>
        <w:rPr>
          <w:color w:val="000000"/>
          <w:sz w:val="27"/>
          <w:szCs w:val="27"/>
        </w:rPr>
        <w:t xml:space="preserve"> </w:t>
      </w:r>
      <w:r w:rsidRPr="00D55374">
        <w:rPr>
          <w:color w:val="000000"/>
          <w:sz w:val="27"/>
          <w:szCs w:val="27"/>
        </w:rPr>
        <w:t>traverses over all legislative subjects as are necessary for effectuating a proper reorganisation of the</w:t>
      </w:r>
      <w:r>
        <w:rPr>
          <w:color w:val="000000"/>
          <w:sz w:val="27"/>
          <w:szCs w:val="27"/>
        </w:rPr>
        <w:t xml:space="preserve"> </w:t>
      </w:r>
      <w:r w:rsidRPr="00D55374">
        <w:rPr>
          <w:color w:val="000000"/>
          <w:sz w:val="27"/>
          <w:szCs w:val="27"/>
        </w:rPr>
        <w:t>States. We are unable to accept the contention as to the invalidity of Section 108 of the Act.</w:t>
      </w:r>
    </w:p>
    <w:p w:rsidR="00D55374" w:rsidRDefault="00D55374" w:rsidP="00D55374">
      <w:pPr>
        <w:pStyle w:val="NormalWeb"/>
        <w:rPr>
          <w:color w:val="000000"/>
          <w:sz w:val="27"/>
          <w:szCs w:val="27"/>
        </w:rPr>
      </w:pPr>
      <w:r w:rsidRPr="00D55374">
        <w:rPr>
          <w:color w:val="000000"/>
          <w:sz w:val="27"/>
          <w:szCs w:val="27"/>
        </w:rPr>
        <w:t>Ancillary: As the total area of sanctuary remains unaffected and since the forest or wildlife would not be</w:t>
      </w:r>
      <w:r>
        <w:rPr>
          <w:color w:val="000000"/>
          <w:sz w:val="27"/>
          <w:szCs w:val="27"/>
        </w:rPr>
        <w:t xml:space="preserve"> </w:t>
      </w:r>
      <w:r w:rsidRPr="00D55374">
        <w:rPr>
          <w:color w:val="000000"/>
          <w:sz w:val="27"/>
          <w:szCs w:val="27"/>
        </w:rPr>
        <w:t>affected by carrying out strengthening of the dam and increase in water level, the said activity cannot be</w:t>
      </w:r>
      <w:r>
        <w:rPr>
          <w:color w:val="000000"/>
          <w:sz w:val="27"/>
          <w:szCs w:val="27"/>
        </w:rPr>
        <w:t xml:space="preserve"> </w:t>
      </w:r>
      <w:r w:rsidRPr="00D55374">
        <w:rPr>
          <w:color w:val="000000"/>
          <w:sz w:val="27"/>
          <w:szCs w:val="27"/>
        </w:rPr>
        <w:t>termed as Non-forestry activity.</w:t>
      </w:r>
    </w:p>
    <w:p w:rsidR="002B51C9" w:rsidRDefault="002B51C9" w:rsidP="00D55374">
      <w:pPr>
        <w:pStyle w:val="NormalWeb"/>
        <w:rPr>
          <w:b/>
          <w:bCs/>
          <w:color w:val="000000"/>
          <w:sz w:val="27"/>
          <w:szCs w:val="27"/>
        </w:rPr>
      </w:pPr>
    </w:p>
    <w:p w:rsidR="00D55374" w:rsidRDefault="002B51C9" w:rsidP="00D55374">
      <w:pPr>
        <w:pStyle w:val="NormalWeb"/>
        <w:rPr>
          <w:b/>
          <w:bCs/>
          <w:color w:val="000000"/>
          <w:sz w:val="27"/>
          <w:szCs w:val="27"/>
        </w:rPr>
      </w:pPr>
      <w:r w:rsidRPr="002B51C9">
        <w:rPr>
          <w:b/>
          <w:bCs/>
          <w:color w:val="000000"/>
          <w:sz w:val="27"/>
          <w:szCs w:val="27"/>
        </w:rPr>
        <w:t>UNIT 2</w:t>
      </w:r>
    </w:p>
    <w:p w:rsidR="002B51C9" w:rsidRPr="002B51C9" w:rsidRDefault="002B51C9" w:rsidP="00D55374">
      <w:pPr>
        <w:pStyle w:val="NormalWeb"/>
        <w:rPr>
          <w:b/>
          <w:bCs/>
          <w:color w:val="000000"/>
          <w:sz w:val="27"/>
          <w:szCs w:val="27"/>
        </w:rPr>
      </w:pPr>
      <w:r>
        <w:rPr>
          <w:rFonts w:ascii="TimesNewRomanPS-ItalicMT" w:hAnsi="TimesNewRomanPS-ItalicMT" w:cs="TimesNewRomanPS-ItalicMT"/>
          <w:i/>
          <w:iCs/>
        </w:rPr>
        <w:t>Gubernatorial Aid and Advice Clause</w:t>
      </w:r>
    </w:p>
    <w:p w:rsidR="00D55374" w:rsidRDefault="00D55374" w:rsidP="00D55374">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lastRenderedPageBreak/>
        <w:t xml:space="preserve">1) </w:t>
      </w:r>
      <w:r>
        <w:rPr>
          <w:rFonts w:ascii="TimesNewRomanPS-BoldMT" w:hAnsi="TimesNewRomanPS-BoldMT" w:cs="TimesNewRomanPS-BoldMT"/>
          <w:b/>
          <w:bCs/>
          <w:sz w:val="24"/>
          <w:szCs w:val="24"/>
          <w:lang w:val="en-IN" w:bidi="hi-IN"/>
        </w:rPr>
        <w:t>Shamsher Singh v. State of Punjab</w:t>
      </w:r>
      <w:r>
        <w:rPr>
          <w:rFonts w:ascii="TimesNewRomanPSMT" w:hAnsi="TimesNewRomanPSMT" w:cs="TimesNewRomanPSMT"/>
          <w:sz w:val="24"/>
          <w:szCs w:val="24"/>
          <w:lang w:val="en-IN" w:bidi="hi-IN"/>
        </w:rPr>
        <w:t>, AIR 1974 SC 2192</w:t>
      </w:r>
    </w:p>
    <w:p w:rsidR="00D55374" w:rsidRDefault="00D55374" w:rsidP="00D55374">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2) </w:t>
      </w:r>
      <w:r>
        <w:rPr>
          <w:rFonts w:ascii="TimesNewRomanPS-BoldMT" w:hAnsi="TimesNewRomanPS-BoldMT" w:cs="TimesNewRomanPS-BoldMT"/>
          <w:b/>
          <w:bCs/>
          <w:sz w:val="24"/>
          <w:szCs w:val="24"/>
          <w:lang w:val="en-IN" w:bidi="hi-IN"/>
        </w:rPr>
        <w:t>M. P. Special Police Establishment v. State of M.P.</w:t>
      </w:r>
      <w:r>
        <w:rPr>
          <w:rFonts w:ascii="TimesNewRomanPSMT" w:hAnsi="TimesNewRomanPSMT" w:cs="TimesNewRomanPSMT"/>
          <w:sz w:val="24"/>
          <w:szCs w:val="24"/>
          <w:lang w:val="en-IN" w:bidi="hi-IN"/>
        </w:rPr>
        <w:t>, AIR 2005 SC 325</w:t>
      </w:r>
    </w:p>
    <w:p w:rsidR="00D55374" w:rsidRDefault="00D55374" w:rsidP="00D55374">
      <w:pPr>
        <w:autoSpaceDE w:val="0"/>
        <w:autoSpaceDN w:val="0"/>
        <w:adjustRightInd w:val="0"/>
        <w:spacing w:after="0" w:line="240" w:lineRule="auto"/>
        <w:rPr>
          <w:rFonts w:ascii="TimesNewRomanPS-ItalicMT" w:hAnsi="TimesNewRomanPS-ItalicMT" w:cs="TimesNewRomanPS-ItalicMT"/>
          <w:i/>
          <w:iCs/>
          <w:sz w:val="24"/>
          <w:szCs w:val="24"/>
          <w:lang w:val="en-IN" w:bidi="hi-IN"/>
        </w:rPr>
      </w:pPr>
      <w:r>
        <w:rPr>
          <w:rFonts w:ascii="TimesNewRomanPS-ItalicMT" w:hAnsi="TimesNewRomanPS-ItalicMT" w:cs="TimesNewRomanPS-ItalicMT"/>
          <w:i/>
          <w:iCs/>
          <w:sz w:val="24"/>
          <w:szCs w:val="24"/>
          <w:lang w:val="en-IN" w:bidi="hi-IN"/>
        </w:rPr>
        <w:t>Gubernatorial Ordinance Making Clause</w:t>
      </w:r>
    </w:p>
    <w:p w:rsidR="00D55374" w:rsidRDefault="00D55374" w:rsidP="00D55374">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3) </w:t>
      </w:r>
      <w:proofErr w:type="spellStart"/>
      <w:r>
        <w:rPr>
          <w:rFonts w:ascii="TimesNewRomanPS-BoldMT" w:hAnsi="TimesNewRomanPS-BoldMT" w:cs="TimesNewRomanPS-BoldMT"/>
          <w:b/>
          <w:bCs/>
          <w:sz w:val="24"/>
          <w:szCs w:val="24"/>
          <w:lang w:val="en-IN" w:bidi="hi-IN"/>
        </w:rPr>
        <w:t>Dr.</w:t>
      </w:r>
      <w:proofErr w:type="spellEnd"/>
      <w:r>
        <w:rPr>
          <w:rFonts w:ascii="TimesNewRomanPS-BoldMT" w:hAnsi="TimesNewRomanPS-BoldMT" w:cs="TimesNewRomanPS-BoldMT"/>
          <w:b/>
          <w:bCs/>
          <w:sz w:val="24"/>
          <w:szCs w:val="24"/>
          <w:lang w:val="en-IN" w:bidi="hi-IN"/>
        </w:rPr>
        <w:t xml:space="preserve"> D. C. Wadhwa v. State of Bihar</w:t>
      </w:r>
      <w:r>
        <w:rPr>
          <w:rFonts w:ascii="TimesNewRomanPSMT" w:hAnsi="TimesNewRomanPSMT" w:cs="TimesNewRomanPSMT"/>
          <w:sz w:val="24"/>
          <w:szCs w:val="24"/>
          <w:lang w:val="en-IN" w:bidi="hi-IN"/>
        </w:rPr>
        <w:t>, AIR 1987 SC 579</w:t>
      </w:r>
    </w:p>
    <w:p w:rsidR="00D55374" w:rsidRDefault="00D55374" w:rsidP="00D55374">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4) </w:t>
      </w:r>
      <w:r>
        <w:rPr>
          <w:rFonts w:ascii="TimesNewRomanPS-BoldMT" w:hAnsi="TimesNewRomanPS-BoldMT" w:cs="TimesNewRomanPS-BoldMT"/>
          <w:b/>
          <w:bCs/>
          <w:sz w:val="24"/>
          <w:szCs w:val="24"/>
          <w:lang w:val="en-IN" w:bidi="hi-IN"/>
        </w:rPr>
        <w:t>Krishan Kumar Singh v. State of Bihar</w:t>
      </w:r>
      <w:r>
        <w:rPr>
          <w:rFonts w:ascii="TimesNewRomanPSMT" w:hAnsi="TimesNewRomanPSMT" w:cs="TimesNewRomanPSMT"/>
          <w:sz w:val="24"/>
          <w:szCs w:val="24"/>
          <w:lang w:val="en-IN" w:bidi="hi-IN"/>
        </w:rPr>
        <w:t>, (2017) 3 SCC 1</w:t>
      </w:r>
    </w:p>
    <w:p w:rsidR="00D55374" w:rsidRDefault="00D55374" w:rsidP="00D55374">
      <w:pPr>
        <w:autoSpaceDE w:val="0"/>
        <w:autoSpaceDN w:val="0"/>
        <w:adjustRightInd w:val="0"/>
        <w:spacing w:after="0" w:line="240" w:lineRule="auto"/>
        <w:rPr>
          <w:rFonts w:ascii="TimesNewRomanPS-ItalicMT" w:hAnsi="TimesNewRomanPS-ItalicMT" w:cs="TimesNewRomanPS-ItalicMT"/>
          <w:i/>
          <w:iCs/>
          <w:sz w:val="24"/>
          <w:szCs w:val="24"/>
          <w:lang w:val="en-IN" w:bidi="hi-IN"/>
        </w:rPr>
      </w:pPr>
      <w:r>
        <w:rPr>
          <w:rFonts w:ascii="TimesNewRomanPS-ItalicMT" w:hAnsi="TimesNewRomanPS-ItalicMT" w:cs="TimesNewRomanPS-ItalicMT"/>
          <w:i/>
          <w:iCs/>
          <w:sz w:val="24"/>
          <w:szCs w:val="24"/>
          <w:lang w:val="en-IN" w:bidi="hi-IN"/>
        </w:rPr>
        <w:t>Presidential Aid and Advice Clause</w:t>
      </w:r>
    </w:p>
    <w:p w:rsidR="00D55374" w:rsidRDefault="00D55374" w:rsidP="00D55374">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6) </w:t>
      </w:r>
      <w:r>
        <w:rPr>
          <w:rFonts w:ascii="TimesNewRomanPS-BoldMT" w:hAnsi="TimesNewRomanPS-BoldMT" w:cs="TimesNewRomanPS-BoldMT"/>
          <w:b/>
          <w:bCs/>
          <w:sz w:val="24"/>
          <w:szCs w:val="24"/>
          <w:lang w:val="en-IN" w:bidi="hi-IN"/>
        </w:rPr>
        <w:t>U. N. Rao v. Indira Gandhi</w:t>
      </w:r>
      <w:r>
        <w:rPr>
          <w:rFonts w:ascii="TimesNewRomanPSMT" w:hAnsi="TimesNewRomanPSMT" w:cs="TimesNewRomanPSMT"/>
          <w:sz w:val="24"/>
          <w:szCs w:val="24"/>
          <w:lang w:val="en-IN" w:bidi="hi-IN"/>
        </w:rPr>
        <w:t>, AIR 1971 SC 1002</w:t>
      </w:r>
    </w:p>
    <w:p w:rsidR="00D55374" w:rsidRDefault="00D55374" w:rsidP="00D55374">
      <w:pPr>
        <w:autoSpaceDE w:val="0"/>
        <w:autoSpaceDN w:val="0"/>
        <w:adjustRightInd w:val="0"/>
        <w:spacing w:after="0" w:line="240" w:lineRule="auto"/>
        <w:rPr>
          <w:rFonts w:ascii="TimesNewRomanPS-ItalicMT" w:hAnsi="TimesNewRomanPS-ItalicMT" w:cs="TimesNewRomanPS-ItalicMT"/>
          <w:i/>
          <w:iCs/>
          <w:sz w:val="24"/>
          <w:szCs w:val="24"/>
          <w:lang w:val="en-IN" w:bidi="hi-IN"/>
        </w:rPr>
      </w:pPr>
      <w:r>
        <w:rPr>
          <w:rFonts w:ascii="TimesNewRomanPS-ItalicMT" w:hAnsi="TimesNewRomanPS-ItalicMT" w:cs="TimesNewRomanPS-ItalicMT"/>
          <w:i/>
          <w:iCs/>
          <w:sz w:val="24"/>
          <w:szCs w:val="24"/>
          <w:lang w:val="en-IN" w:bidi="hi-IN"/>
        </w:rPr>
        <w:t>Presidential Pardoning Clause</w:t>
      </w:r>
    </w:p>
    <w:p w:rsidR="00D55374" w:rsidRDefault="00D55374" w:rsidP="00D55374">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7) </w:t>
      </w:r>
      <w:proofErr w:type="spellStart"/>
      <w:r>
        <w:rPr>
          <w:rFonts w:ascii="TimesNewRomanPS-BoldMT" w:hAnsi="TimesNewRomanPS-BoldMT" w:cs="TimesNewRomanPS-BoldMT"/>
          <w:b/>
          <w:bCs/>
          <w:sz w:val="24"/>
          <w:szCs w:val="24"/>
          <w:lang w:val="en-IN" w:bidi="hi-IN"/>
        </w:rPr>
        <w:t>Kehar</w:t>
      </w:r>
      <w:proofErr w:type="spellEnd"/>
      <w:r>
        <w:rPr>
          <w:rFonts w:ascii="TimesNewRomanPS-BoldMT" w:hAnsi="TimesNewRomanPS-BoldMT" w:cs="TimesNewRomanPS-BoldMT"/>
          <w:b/>
          <w:bCs/>
          <w:sz w:val="24"/>
          <w:szCs w:val="24"/>
          <w:lang w:val="en-IN" w:bidi="hi-IN"/>
        </w:rPr>
        <w:t xml:space="preserve"> Singh v. Union of India</w:t>
      </w:r>
      <w:r>
        <w:rPr>
          <w:rFonts w:ascii="TimesNewRomanPSMT" w:hAnsi="TimesNewRomanPSMT" w:cs="TimesNewRomanPSMT"/>
          <w:sz w:val="24"/>
          <w:szCs w:val="24"/>
          <w:lang w:val="en-IN" w:bidi="hi-IN"/>
        </w:rPr>
        <w:t>, AIR 1989 SC 653</w:t>
      </w:r>
    </w:p>
    <w:p w:rsidR="00D55374" w:rsidRDefault="00D55374" w:rsidP="00D55374">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8) </w:t>
      </w:r>
      <w:proofErr w:type="spellStart"/>
      <w:r>
        <w:rPr>
          <w:rFonts w:ascii="TimesNewRomanPS-BoldMT" w:hAnsi="TimesNewRomanPS-BoldMT" w:cs="TimesNewRomanPS-BoldMT"/>
          <w:b/>
          <w:bCs/>
          <w:sz w:val="24"/>
          <w:szCs w:val="24"/>
          <w:lang w:val="en-IN" w:bidi="hi-IN"/>
        </w:rPr>
        <w:t>Shatrughan</w:t>
      </w:r>
      <w:proofErr w:type="spellEnd"/>
      <w:r>
        <w:rPr>
          <w:rFonts w:ascii="TimesNewRomanPS-BoldMT" w:hAnsi="TimesNewRomanPS-BoldMT" w:cs="TimesNewRomanPS-BoldMT"/>
          <w:b/>
          <w:bCs/>
          <w:sz w:val="24"/>
          <w:szCs w:val="24"/>
          <w:lang w:val="en-IN" w:bidi="hi-IN"/>
        </w:rPr>
        <w:t xml:space="preserve"> Chauhan v. Union of India</w:t>
      </w:r>
      <w:r>
        <w:rPr>
          <w:rFonts w:ascii="TimesNewRomanPSMT" w:hAnsi="TimesNewRomanPSMT" w:cs="TimesNewRomanPSMT"/>
          <w:sz w:val="24"/>
          <w:szCs w:val="24"/>
          <w:lang w:val="en-IN" w:bidi="hi-IN"/>
        </w:rPr>
        <w:t>, (2014) 3 SCC 1</w:t>
      </w:r>
    </w:p>
    <w:p w:rsidR="00D55374" w:rsidRDefault="00D55374" w:rsidP="00D55374">
      <w:pPr>
        <w:autoSpaceDE w:val="0"/>
        <w:autoSpaceDN w:val="0"/>
        <w:adjustRightInd w:val="0"/>
        <w:spacing w:after="0" w:line="240" w:lineRule="auto"/>
        <w:rPr>
          <w:rFonts w:ascii="TimesNewRomanPS-ItalicMT" w:hAnsi="TimesNewRomanPS-ItalicMT" w:cs="TimesNewRomanPS-ItalicMT"/>
          <w:i/>
          <w:iCs/>
          <w:sz w:val="24"/>
          <w:szCs w:val="24"/>
          <w:lang w:val="en-IN" w:bidi="hi-IN"/>
        </w:rPr>
      </w:pPr>
      <w:r>
        <w:rPr>
          <w:rFonts w:ascii="TimesNewRomanPS-ItalicMT" w:hAnsi="TimesNewRomanPS-ItalicMT" w:cs="TimesNewRomanPS-ItalicMT"/>
          <w:i/>
          <w:iCs/>
          <w:sz w:val="24"/>
          <w:szCs w:val="24"/>
          <w:lang w:val="en-IN" w:bidi="hi-IN"/>
        </w:rPr>
        <w:t>Presidential Elections</w:t>
      </w:r>
    </w:p>
    <w:p w:rsidR="00D55374" w:rsidRDefault="00D55374" w:rsidP="00D55374">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9) </w:t>
      </w:r>
      <w:r>
        <w:rPr>
          <w:rFonts w:ascii="TimesNewRomanPS-BoldMT" w:hAnsi="TimesNewRomanPS-BoldMT" w:cs="TimesNewRomanPS-BoldMT"/>
          <w:b/>
          <w:bCs/>
          <w:sz w:val="24"/>
          <w:szCs w:val="24"/>
          <w:lang w:val="en-IN" w:bidi="hi-IN"/>
        </w:rPr>
        <w:t xml:space="preserve">Narayan Bhaskar </w:t>
      </w:r>
      <w:proofErr w:type="spellStart"/>
      <w:r>
        <w:rPr>
          <w:rFonts w:ascii="TimesNewRomanPS-BoldMT" w:hAnsi="TimesNewRomanPS-BoldMT" w:cs="TimesNewRomanPS-BoldMT"/>
          <w:b/>
          <w:bCs/>
          <w:sz w:val="24"/>
          <w:szCs w:val="24"/>
          <w:lang w:val="en-IN" w:bidi="hi-IN"/>
        </w:rPr>
        <w:t>Khare</w:t>
      </w:r>
      <w:proofErr w:type="spellEnd"/>
      <w:r>
        <w:rPr>
          <w:rFonts w:ascii="TimesNewRomanPS-BoldMT" w:hAnsi="TimesNewRomanPS-BoldMT" w:cs="TimesNewRomanPS-BoldMT"/>
          <w:b/>
          <w:bCs/>
          <w:sz w:val="24"/>
          <w:szCs w:val="24"/>
          <w:lang w:val="en-IN" w:bidi="hi-IN"/>
        </w:rPr>
        <w:t xml:space="preserve"> v. Election Commission of India</w:t>
      </w:r>
      <w:r>
        <w:rPr>
          <w:rFonts w:ascii="TimesNewRomanPSMT" w:hAnsi="TimesNewRomanPSMT" w:cs="TimesNewRomanPSMT"/>
          <w:sz w:val="24"/>
          <w:szCs w:val="24"/>
          <w:lang w:val="en-IN" w:bidi="hi-IN"/>
        </w:rPr>
        <w:t>, AIR 1957 SC 694</w:t>
      </w:r>
    </w:p>
    <w:p w:rsidR="00D55374" w:rsidRDefault="00D55374" w:rsidP="00D55374">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10) </w:t>
      </w:r>
      <w:r>
        <w:rPr>
          <w:rFonts w:ascii="TimesNewRomanPS-BoldItalicMT" w:hAnsi="TimesNewRomanPS-BoldItalicMT" w:cs="TimesNewRomanPS-BoldItalicMT"/>
          <w:b/>
          <w:bCs/>
          <w:i/>
          <w:iCs/>
          <w:sz w:val="24"/>
          <w:szCs w:val="24"/>
          <w:lang w:val="en-IN" w:bidi="hi-IN"/>
        </w:rPr>
        <w:t>In Re</w:t>
      </w:r>
      <w:r>
        <w:rPr>
          <w:rFonts w:ascii="TimesNewRomanPS-BoldMT" w:hAnsi="TimesNewRomanPS-BoldMT" w:cs="TimesNewRomanPS-BoldMT"/>
          <w:b/>
          <w:bCs/>
          <w:sz w:val="24"/>
          <w:szCs w:val="24"/>
          <w:lang w:val="en-IN" w:bidi="hi-IN"/>
        </w:rPr>
        <w:t>: Presidential Poll</w:t>
      </w:r>
      <w:r>
        <w:rPr>
          <w:rFonts w:ascii="TimesNewRomanPSMT" w:hAnsi="TimesNewRomanPSMT" w:cs="TimesNewRomanPSMT"/>
          <w:sz w:val="24"/>
          <w:szCs w:val="24"/>
          <w:lang w:val="en-IN" w:bidi="hi-IN"/>
        </w:rPr>
        <w:t>, AIR 1974 SC 1682</w:t>
      </w:r>
    </w:p>
    <w:p w:rsidR="00D55374" w:rsidRDefault="00D55374" w:rsidP="00D55374">
      <w:pPr>
        <w:autoSpaceDE w:val="0"/>
        <w:autoSpaceDN w:val="0"/>
        <w:adjustRightInd w:val="0"/>
        <w:spacing w:after="0" w:line="240" w:lineRule="auto"/>
        <w:rPr>
          <w:rFonts w:ascii="TimesNewRomanPS-ItalicMT" w:hAnsi="TimesNewRomanPS-ItalicMT" w:cs="TimesNewRomanPS-ItalicMT"/>
          <w:i/>
          <w:iCs/>
          <w:sz w:val="24"/>
          <w:szCs w:val="24"/>
          <w:lang w:val="en-IN" w:bidi="hi-IN"/>
        </w:rPr>
      </w:pPr>
      <w:r>
        <w:rPr>
          <w:rFonts w:ascii="TimesNewRomanPS-ItalicMT" w:hAnsi="TimesNewRomanPS-ItalicMT" w:cs="TimesNewRomanPS-ItalicMT"/>
          <w:i/>
          <w:iCs/>
          <w:sz w:val="24"/>
          <w:szCs w:val="24"/>
          <w:lang w:val="en-IN" w:bidi="hi-IN"/>
        </w:rPr>
        <w:t>Presidential Ordinance Making Power</w:t>
      </w:r>
    </w:p>
    <w:p w:rsidR="00D55374" w:rsidRDefault="00D55374" w:rsidP="00D55374">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12) </w:t>
      </w:r>
      <w:r>
        <w:rPr>
          <w:rFonts w:ascii="TimesNewRomanPS-BoldMT" w:hAnsi="TimesNewRomanPS-BoldMT" w:cs="TimesNewRomanPS-BoldMT"/>
          <w:b/>
          <w:bCs/>
          <w:sz w:val="24"/>
          <w:szCs w:val="24"/>
          <w:lang w:val="en-IN" w:bidi="hi-IN"/>
        </w:rPr>
        <w:t>A. K. Roy v. Union of India</w:t>
      </w:r>
      <w:r>
        <w:rPr>
          <w:rFonts w:ascii="TimesNewRomanPSMT" w:hAnsi="TimesNewRomanPSMT" w:cs="TimesNewRomanPSMT"/>
          <w:sz w:val="24"/>
          <w:szCs w:val="24"/>
          <w:lang w:val="en-IN" w:bidi="hi-IN"/>
        </w:rPr>
        <w:t>, AIR 1982 SC 710</w:t>
      </w:r>
    </w:p>
    <w:p w:rsidR="001615F6" w:rsidRDefault="001615F6" w:rsidP="00D55374">
      <w:pPr>
        <w:autoSpaceDE w:val="0"/>
        <w:autoSpaceDN w:val="0"/>
        <w:adjustRightInd w:val="0"/>
        <w:spacing w:after="0" w:line="240" w:lineRule="auto"/>
        <w:rPr>
          <w:rFonts w:ascii="TimesNewRomanPS-ItalicMT" w:hAnsi="TimesNewRomanPS-ItalicMT" w:cs="TimesNewRomanPS-ItalicMT"/>
          <w:i/>
          <w:iCs/>
          <w:sz w:val="24"/>
          <w:szCs w:val="24"/>
          <w:lang w:val="en-IN" w:bidi="hi-IN"/>
        </w:rPr>
      </w:pPr>
    </w:p>
    <w:p w:rsidR="002B51C9" w:rsidRDefault="002B51C9" w:rsidP="00D55374">
      <w:pPr>
        <w:autoSpaceDE w:val="0"/>
        <w:autoSpaceDN w:val="0"/>
        <w:adjustRightInd w:val="0"/>
        <w:spacing w:after="0" w:line="240" w:lineRule="auto"/>
        <w:rPr>
          <w:b/>
          <w:bCs/>
          <w:color w:val="000000"/>
          <w:sz w:val="27"/>
          <w:szCs w:val="27"/>
        </w:rPr>
      </w:pPr>
    </w:p>
    <w:p w:rsidR="00235F9F" w:rsidRPr="001615F6" w:rsidRDefault="001615F6" w:rsidP="00D55374">
      <w:pPr>
        <w:autoSpaceDE w:val="0"/>
        <w:autoSpaceDN w:val="0"/>
        <w:adjustRightInd w:val="0"/>
        <w:spacing w:after="0" w:line="240" w:lineRule="auto"/>
        <w:rPr>
          <w:b/>
          <w:bCs/>
          <w:color w:val="000000"/>
          <w:sz w:val="27"/>
          <w:szCs w:val="27"/>
        </w:rPr>
      </w:pPr>
      <w:r w:rsidRPr="001615F6">
        <w:rPr>
          <w:b/>
          <w:bCs/>
          <w:color w:val="000000"/>
          <w:sz w:val="27"/>
          <w:szCs w:val="27"/>
        </w:rPr>
        <w:t>S</w:t>
      </w:r>
      <w:r w:rsidR="002B51C9">
        <w:rPr>
          <w:b/>
          <w:bCs/>
          <w:color w:val="000000"/>
          <w:sz w:val="27"/>
          <w:szCs w:val="27"/>
        </w:rPr>
        <w:t>hamsher</w:t>
      </w:r>
      <w:r w:rsidR="00235F9F" w:rsidRPr="001615F6">
        <w:rPr>
          <w:b/>
          <w:bCs/>
          <w:color w:val="000000"/>
          <w:sz w:val="27"/>
          <w:szCs w:val="27"/>
        </w:rPr>
        <w:t xml:space="preserve"> Singh</w:t>
      </w:r>
    </w:p>
    <w:p w:rsidR="00235F9F" w:rsidRDefault="00235F9F" w:rsidP="00D55374">
      <w:pPr>
        <w:autoSpaceDE w:val="0"/>
        <w:autoSpaceDN w:val="0"/>
        <w:adjustRightInd w:val="0"/>
        <w:spacing w:after="0" w:line="240" w:lineRule="auto"/>
        <w:rPr>
          <w:color w:val="000000"/>
          <w:sz w:val="27"/>
          <w:szCs w:val="27"/>
        </w:rPr>
      </w:pPr>
    </w:p>
    <w:p w:rsidR="00D55374" w:rsidRDefault="00D55374" w:rsidP="00D55374">
      <w:pPr>
        <w:autoSpaceDE w:val="0"/>
        <w:autoSpaceDN w:val="0"/>
        <w:adjustRightInd w:val="0"/>
        <w:spacing w:after="0" w:line="240" w:lineRule="auto"/>
        <w:rPr>
          <w:color w:val="000000"/>
          <w:sz w:val="27"/>
          <w:szCs w:val="27"/>
        </w:rPr>
      </w:pPr>
      <w:r>
        <w:rPr>
          <w:color w:val="000000"/>
          <w:sz w:val="27"/>
          <w:szCs w:val="27"/>
        </w:rPr>
        <w:t>Issue:</w:t>
      </w:r>
    </w:p>
    <w:p w:rsidR="00D55374" w:rsidRDefault="00D55374" w:rsidP="00D55374">
      <w:pPr>
        <w:autoSpaceDE w:val="0"/>
        <w:autoSpaceDN w:val="0"/>
        <w:adjustRightInd w:val="0"/>
        <w:spacing w:after="0" w:line="240" w:lineRule="auto"/>
        <w:rPr>
          <w:color w:val="000000"/>
          <w:sz w:val="27"/>
          <w:szCs w:val="27"/>
        </w:rPr>
      </w:pPr>
      <w:r>
        <w:rPr>
          <w:color w:val="000000"/>
          <w:sz w:val="27"/>
          <w:szCs w:val="27"/>
        </w:rPr>
        <w:t>Can Governor exercise his power of appointment and removal of members of the subordinate judiciary service personally without the aid and advice of his Council of Ministers?</w:t>
      </w:r>
    </w:p>
    <w:p w:rsidR="00D55374" w:rsidRDefault="00D55374" w:rsidP="00D55374">
      <w:pPr>
        <w:autoSpaceDE w:val="0"/>
        <w:autoSpaceDN w:val="0"/>
        <w:adjustRightInd w:val="0"/>
        <w:spacing w:after="0" w:line="240" w:lineRule="auto"/>
        <w:rPr>
          <w:color w:val="000000"/>
          <w:sz w:val="27"/>
          <w:szCs w:val="27"/>
        </w:rPr>
      </w:pPr>
    </w:p>
    <w:p w:rsidR="00D55374" w:rsidRDefault="00D55374" w:rsidP="00D55374">
      <w:pPr>
        <w:pStyle w:val="NormalWeb"/>
        <w:rPr>
          <w:color w:val="000000"/>
          <w:sz w:val="27"/>
          <w:szCs w:val="27"/>
        </w:rPr>
      </w:pPr>
      <w:r>
        <w:rPr>
          <w:color w:val="000000"/>
          <w:sz w:val="27"/>
          <w:szCs w:val="27"/>
        </w:rPr>
        <w:t>Contentions by Respondent</w:t>
      </w:r>
    </w:p>
    <w:p w:rsidR="00D55374" w:rsidRDefault="00D55374" w:rsidP="00D55374">
      <w:pPr>
        <w:pStyle w:val="NormalWeb"/>
        <w:rPr>
          <w:color w:val="000000"/>
          <w:sz w:val="27"/>
          <w:szCs w:val="27"/>
        </w:rPr>
      </w:pPr>
      <w:r>
        <w:rPr>
          <w:color w:val="000000"/>
          <w:sz w:val="27"/>
          <w:szCs w:val="27"/>
        </w:rPr>
        <w:t>· Article 300 and 361 depict that governor cannot be sued for executive actions of the government as these action are not carried by him individually but by aid and advice of Council of Ministers.</w:t>
      </w:r>
    </w:p>
    <w:p w:rsidR="00D55374" w:rsidRDefault="00D55374" w:rsidP="00D55374">
      <w:pPr>
        <w:pStyle w:val="NormalWeb"/>
        <w:rPr>
          <w:color w:val="000000"/>
          <w:sz w:val="27"/>
          <w:szCs w:val="27"/>
        </w:rPr>
      </w:pPr>
      <w:r>
        <w:rPr>
          <w:color w:val="000000"/>
          <w:sz w:val="27"/>
          <w:szCs w:val="27"/>
        </w:rPr>
        <w:t xml:space="preserve">· Rules made by the governor for convenient transactions of the business of the </w:t>
      </w:r>
      <w:proofErr w:type="spellStart"/>
      <w:r>
        <w:rPr>
          <w:color w:val="000000"/>
          <w:sz w:val="27"/>
          <w:szCs w:val="27"/>
        </w:rPr>
        <w:t>governemnt</w:t>
      </w:r>
      <w:proofErr w:type="spellEnd"/>
      <w:r>
        <w:rPr>
          <w:color w:val="000000"/>
          <w:sz w:val="27"/>
          <w:szCs w:val="27"/>
        </w:rPr>
        <w:t xml:space="preserve"> of the state under Article 166(3) does not delegate the powers of the governor but are merely made for discharge of executive powers and functions of the Governor.</w:t>
      </w:r>
    </w:p>
    <w:p w:rsidR="00D55374" w:rsidRDefault="00D55374" w:rsidP="00D55374">
      <w:pPr>
        <w:pStyle w:val="NormalWeb"/>
        <w:rPr>
          <w:color w:val="000000"/>
          <w:sz w:val="27"/>
          <w:szCs w:val="27"/>
        </w:rPr>
      </w:pPr>
      <w:r>
        <w:rPr>
          <w:color w:val="000000"/>
          <w:sz w:val="27"/>
          <w:szCs w:val="27"/>
        </w:rPr>
        <w:t>Ratio Decidendi</w:t>
      </w:r>
    </w:p>
    <w:p w:rsidR="00D55374" w:rsidRDefault="00D55374" w:rsidP="00D55374">
      <w:pPr>
        <w:pStyle w:val="NormalWeb"/>
        <w:rPr>
          <w:color w:val="000000"/>
          <w:sz w:val="27"/>
          <w:szCs w:val="27"/>
        </w:rPr>
      </w:pPr>
      <w:r>
        <w:rPr>
          <w:color w:val="000000"/>
          <w:sz w:val="27"/>
          <w:szCs w:val="27"/>
        </w:rPr>
        <w:t>The words “at his discretion” used in Constitution while enlisting powers and functions of Governor means the discretion of Governor of the State in harmony with the aid and advice of Council of Ministers.</w:t>
      </w:r>
    </w:p>
    <w:p w:rsidR="00235F9F" w:rsidRDefault="00235F9F" w:rsidP="00D55374">
      <w:pPr>
        <w:pStyle w:val="NormalWeb"/>
        <w:rPr>
          <w:color w:val="000000"/>
          <w:sz w:val="27"/>
          <w:szCs w:val="27"/>
        </w:rPr>
      </w:pPr>
      <w:r>
        <w:lastRenderedPageBreak/>
        <w:t xml:space="preserve">The </w:t>
      </w:r>
      <w:r>
        <w:rPr>
          <w:b/>
        </w:rPr>
        <w:t>Appointment and Termination of subordinate judges in this case is not a personal function and does not fall under Article 371 or Article 163(2) of the Indian Constitution</w:t>
      </w:r>
      <w:r>
        <w:t xml:space="preserve">. It is an </w:t>
      </w:r>
      <w:r>
        <w:rPr>
          <w:b/>
        </w:rPr>
        <w:t>executive function</w:t>
      </w:r>
      <w:r>
        <w:t xml:space="preserve"> of the Governor which </w:t>
      </w:r>
      <w:r>
        <w:rPr>
          <w:b/>
        </w:rPr>
        <w:t>must be exercised using the aid and advice of the Council of Ministers.</w:t>
      </w:r>
      <w:r>
        <w:t xml:space="preserve"> We have adopted a Parliamentary form of Government for the characteristic of responsibility. The responsibility is exercised by the </w:t>
      </w:r>
      <w:proofErr w:type="spellStart"/>
      <w:r>
        <w:t>CoM</w:t>
      </w:r>
      <w:proofErr w:type="spellEnd"/>
      <w:r>
        <w:t>, which is under constant criticism by Parliament.</w:t>
      </w:r>
    </w:p>
    <w:p w:rsidR="002B51C9" w:rsidRDefault="002B51C9" w:rsidP="00D55374">
      <w:pPr>
        <w:pStyle w:val="NormalWeb"/>
        <w:rPr>
          <w:b/>
          <w:bCs/>
          <w:color w:val="000000"/>
          <w:sz w:val="27"/>
          <w:szCs w:val="27"/>
        </w:rPr>
      </w:pPr>
    </w:p>
    <w:p w:rsidR="002B51C9" w:rsidRDefault="002B51C9" w:rsidP="00D55374">
      <w:pPr>
        <w:pStyle w:val="NormalWeb"/>
        <w:rPr>
          <w:b/>
          <w:bCs/>
          <w:color w:val="000000"/>
          <w:sz w:val="27"/>
          <w:szCs w:val="27"/>
        </w:rPr>
      </w:pPr>
    </w:p>
    <w:p w:rsidR="00235F9F" w:rsidRPr="001615F6" w:rsidRDefault="00235F9F" w:rsidP="00D55374">
      <w:pPr>
        <w:pStyle w:val="NormalWeb"/>
        <w:rPr>
          <w:b/>
          <w:bCs/>
          <w:color w:val="000000"/>
          <w:sz w:val="27"/>
          <w:szCs w:val="27"/>
        </w:rPr>
      </w:pPr>
      <w:r w:rsidRPr="001615F6">
        <w:rPr>
          <w:b/>
          <w:bCs/>
          <w:color w:val="000000"/>
          <w:sz w:val="27"/>
          <w:szCs w:val="27"/>
        </w:rPr>
        <w:t>MP special</w:t>
      </w:r>
    </w:p>
    <w:p w:rsidR="00235F9F" w:rsidRDefault="00235F9F" w:rsidP="00235F9F">
      <w:pPr>
        <w:pStyle w:val="NormalWeb"/>
        <w:rPr>
          <w:color w:val="000000"/>
          <w:sz w:val="27"/>
          <w:szCs w:val="27"/>
        </w:rPr>
      </w:pPr>
      <w:r>
        <w:rPr>
          <w:color w:val="000000"/>
          <w:sz w:val="27"/>
          <w:szCs w:val="27"/>
        </w:rPr>
        <w:t>ISSUE:</w:t>
      </w:r>
    </w:p>
    <w:p w:rsidR="00235F9F" w:rsidRDefault="00235F9F" w:rsidP="00235F9F">
      <w:pPr>
        <w:pStyle w:val="NormalWeb"/>
        <w:rPr>
          <w:color w:val="000000"/>
          <w:sz w:val="27"/>
          <w:szCs w:val="27"/>
        </w:rPr>
      </w:pPr>
      <w:r>
        <w:rPr>
          <w:color w:val="000000"/>
          <w:sz w:val="27"/>
          <w:szCs w:val="27"/>
        </w:rPr>
        <w:t>Whether a Governor can act in his discretion and against the aid and advice of the Council of Ministers in a matter of grant of sanction for prosecution of ministers for offences under the Prevention of Corruption Act and/or under the Indian Penal Code?</w:t>
      </w:r>
    </w:p>
    <w:p w:rsidR="00235F9F" w:rsidRDefault="00235F9F" w:rsidP="00235F9F">
      <w:pPr>
        <w:pStyle w:val="NormalWeb"/>
        <w:rPr>
          <w:color w:val="000000"/>
          <w:sz w:val="27"/>
          <w:szCs w:val="27"/>
        </w:rPr>
      </w:pPr>
      <w:r>
        <w:rPr>
          <w:color w:val="000000"/>
          <w:sz w:val="27"/>
          <w:szCs w:val="27"/>
        </w:rPr>
        <w:t>RULE:</w:t>
      </w:r>
    </w:p>
    <w:p w:rsidR="00235F9F" w:rsidRDefault="00235F9F" w:rsidP="00235F9F">
      <w:pPr>
        <w:pStyle w:val="NormalWeb"/>
        <w:rPr>
          <w:color w:val="000000"/>
          <w:sz w:val="27"/>
          <w:szCs w:val="27"/>
        </w:rPr>
      </w:pPr>
      <w:r>
        <w:rPr>
          <w:color w:val="000000"/>
          <w:sz w:val="27"/>
          <w:szCs w:val="27"/>
        </w:rPr>
        <w:t>Article 163 of the Indian constitution- Council of Ministers to aid and advice Governor.</w:t>
      </w:r>
    </w:p>
    <w:p w:rsidR="00235F9F" w:rsidRDefault="00235F9F" w:rsidP="00235F9F">
      <w:pPr>
        <w:pStyle w:val="NormalWeb"/>
        <w:rPr>
          <w:color w:val="000000"/>
          <w:sz w:val="27"/>
          <w:szCs w:val="27"/>
        </w:rPr>
      </w:pPr>
      <w:r>
        <w:rPr>
          <w:color w:val="000000"/>
          <w:sz w:val="27"/>
          <w:szCs w:val="27"/>
        </w:rPr>
        <w:t xml:space="preserve">The court agreed to the holding of the seven judge bench </w:t>
      </w:r>
      <w:proofErr w:type="spellStart"/>
      <w:r>
        <w:rPr>
          <w:color w:val="000000"/>
          <w:sz w:val="27"/>
          <w:szCs w:val="27"/>
        </w:rPr>
        <w:t>Samsher</w:t>
      </w:r>
      <w:proofErr w:type="spellEnd"/>
      <w:r>
        <w:rPr>
          <w:color w:val="000000"/>
          <w:sz w:val="27"/>
          <w:szCs w:val="27"/>
        </w:rPr>
        <w:t xml:space="preserve"> Singh case. The court held that the governor should act in his discretion as the council of ministers had not consulted the </w:t>
      </w:r>
      <w:proofErr w:type="spellStart"/>
      <w:r>
        <w:rPr>
          <w:color w:val="000000"/>
          <w:sz w:val="27"/>
          <w:szCs w:val="27"/>
        </w:rPr>
        <w:t>Lokayukta’s</w:t>
      </w:r>
      <w:proofErr w:type="spellEnd"/>
      <w:r>
        <w:rPr>
          <w:color w:val="000000"/>
          <w:sz w:val="27"/>
          <w:szCs w:val="27"/>
        </w:rPr>
        <w:t xml:space="preserve"> report before denying the sanction. Denial of considering the relevant facts and decision on irrelevant facts would lead to an erroneous decision. Therefore, in these situations the Governor should act in his own his discretion or else there would be complete breakdown of rule of law. The court agreed to the respondent’s contention that the appellants has not provided any evidence to prove that the council of ministers were biased. But the concept of bias is likely to occur in cases where the Council of Ministers is shown to be irrational and based on non-consideration of relevant factor. Hence, the doctrine of necessity would not apply on the facts and therefore enables the Governor to act in his discretion as the council of ministers has not considered the report for the grant of sanction.. Also, the court held that the prima-facie case was clearly made out from the report made by the </w:t>
      </w:r>
      <w:proofErr w:type="spellStart"/>
      <w:r>
        <w:rPr>
          <w:color w:val="000000"/>
          <w:sz w:val="27"/>
          <w:szCs w:val="27"/>
        </w:rPr>
        <w:t>Lokayukta</w:t>
      </w:r>
      <w:proofErr w:type="spellEnd"/>
      <w:r>
        <w:rPr>
          <w:color w:val="000000"/>
          <w:sz w:val="27"/>
          <w:szCs w:val="27"/>
        </w:rPr>
        <w:t>. Hence, the sanction granted by the Governor for prosecuting the two ministers were upheld and the decision of the council of ministers was set aside. And also, the decision of high court and division bench was set aside</w:t>
      </w:r>
    </w:p>
    <w:p w:rsidR="00235F9F" w:rsidRDefault="00235F9F" w:rsidP="00235F9F">
      <w:pPr>
        <w:pStyle w:val="NormalWeb"/>
        <w:rPr>
          <w:rFonts w:ascii="TimesNewRomanPSMT" w:hAnsi="TimesNewRomanPSMT" w:cs="TimesNewRomanPSMT"/>
        </w:rPr>
      </w:pPr>
      <w:proofErr w:type="spellStart"/>
      <w:r>
        <w:rPr>
          <w:rFonts w:ascii="TimesNewRomanPS-BoldMT" w:hAnsi="TimesNewRomanPS-BoldMT" w:cs="TimesNewRomanPS-BoldMT"/>
          <w:b/>
          <w:bCs/>
        </w:rPr>
        <w:t>Dr.</w:t>
      </w:r>
      <w:proofErr w:type="spellEnd"/>
      <w:r>
        <w:rPr>
          <w:rFonts w:ascii="TimesNewRomanPS-BoldMT" w:hAnsi="TimesNewRomanPS-BoldMT" w:cs="TimesNewRomanPS-BoldMT"/>
          <w:b/>
          <w:bCs/>
        </w:rPr>
        <w:t xml:space="preserve"> D. C. Wadhwa v. State of Bihar</w:t>
      </w:r>
      <w:r>
        <w:rPr>
          <w:rFonts w:ascii="TimesNewRomanPSMT" w:hAnsi="TimesNewRomanPSMT" w:cs="TimesNewRomanPSMT"/>
        </w:rPr>
        <w:t>,</w:t>
      </w:r>
    </w:p>
    <w:p w:rsidR="00235F9F" w:rsidRDefault="00235F9F" w:rsidP="00235F9F">
      <w:pPr>
        <w:pStyle w:val="NormalWeb"/>
        <w:rPr>
          <w:color w:val="000000"/>
          <w:sz w:val="27"/>
          <w:szCs w:val="27"/>
        </w:rPr>
      </w:pPr>
      <w:r>
        <w:rPr>
          <w:color w:val="000000"/>
          <w:sz w:val="27"/>
          <w:szCs w:val="27"/>
        </w:rPr>
        <w:lastRenderedPageBreak/>
        <w:t>Issues:</w:t>
      </w:r>
    </w:p>
    <w:p w:rsidR="00235F9F" w:rsidRDefault="00235F9F" w:rsidP="00235F9F">
      <w:pPr>
        <w:pStyle w:val="NormalWeb"/>
        <w:rPr>
          <w:color w:val="000000"/>
          <w:sz w:val="27"/>
          <w:szCs w:val="27"/>
        </w:rPr>
      </w:pPr>
      <w:r>
        <w:rPr>
          <w:color w:val="000000"/>
          <w:sz w:val="27"/>
          <w:szCs w:val="27"/>
        </w:rPr>
        <w:t xml:space="preserve">Whether a Governor can go on </w:t>
      </w:r>
      <w:proofErr w:type="spellStart"/>
      <w:r>
        <w:rPr>
          <w:color w:val="000000"/>
          <w:sz w:val="27"/>
          <w:szCs w:val="27"/>
        </w:rPr>
        <w:t>repromulgating</w:t>
      </w:r>
      <w:proofErr w:type="spellEnd"/>
      <w:r>
        <w:rPr>
          <w:color w:val="000000"/>
          <w:sz w:val="27"/>
          <w:szCs w:val="27"/>
        </w:rPr>
        <w:t xml:space="preserve"> ordinances for an indefinite period of time and thus take over to himself the power of the legislature to legislate though that power is conferred on him under Article 213 only for the purpose of enabling him to take immediate action at a time when the legislative assembly of the State is not in session.</w:t>
      </w:r>
    </w:p>
    <w:p w:rsidR="00235F9F" w:rsidRDefault="00235F9F" w:rsidP="00235F9F">
      <w:pPr>
        <w:pStyle w:val="NormalWeb"/>
        <w:rPr>
          <w:color w:val="000000"/>
          <w:sz w:val="27"/>
          <w:szCs w:val="27"/>
        </w:rPr>
      </w:pPr>
      <w:r>
        <w:rPr>
          <w:color w:val="000000"/>
          <w:sz w:val="27"/>
          <w:szCs w:val="27"/>
        </w:rPr>
        <w:t>Ratio Decidendi:</w:t>
      </w:r>
    </w:p>
    <w:p w:rsidR="00235F9F" w:rsidRDefault="00235F9F" w:rsidP="00235F9F">
      <w:pPr>
        <w:pStyle w:val="NormalWeb"/>
        <w:rPr>
          <w:color w:val="000000"/>
          <w:sz w:val="27"/>
          <w:szCs w:val="27"/>
        </w:rPr>
      </w:pPr>
      <w:r>
        <w:rPr>
          <w:color w:val="000000"/>
          <w:sz w:val="27"/>
          <w:szCs w:val="27"/>
        </w:rPr>
        <w:t>Governor cannot assume legislative function in excess of strictly defined limits set out in Constitution.</w:t>
      </w:r>
    </w:p>
    <w:p w:rsidR="00235F9F" w:rsidRDefault="00235F9F" w:rsidP="00235F9F">
      <w:pPr>
        <w:pStyle w:val="NormalWeb"/>
        <w:rPr>
          <w:color w:val="000000"/>
          <w:sz w:val="27"/>
          <w:szCs w:val="27"/>
        </w:rPr>
      </w:pPr>
      <w:r>
        <w:rPr>
          <w:color w:val="000000"/>
          <w:sz w:val="27"/>
          <w:szCs w:val="27"/>
        </w:rPr>
        <w:t>Held : The Court finally held that the Executive couldn’t take undue advantage of the emergency power exercisable by it only when the legislature is not in session to take over the law making function of the legislature. Hence the Bihar Intermediate Education Council Ordinance, 1983 was struck down because it was still in operation on the grounds of it being unconstitutional.</w:t>
      </w:r>
    </w:p>
    <w:p w:rsidR="00235F9F" w:rsidRDefault="00235F9F" w:rsidP="00235F9F">
      <w:pPr>
        <w:pStyle w:val="NormalWeb"/>
        <w:rPr>
          <w:rFonts w:ascii="TimesNewRomanPSMT" w:hAnsi="TimesNewRomanPSMT" w:cs="TimesNewRomanPSMT"/>
        </w:rPr>
      </w:pPr>
      <w:r>
        <w:rPr>
          <w:rFonts w:ascii="TimesNewRomanPS-BoldMT" w:hAnsi="TimesNewRomanPS-BoldMT" w:cs="TimesNewRomanPS-BoldMT"/>
          <w:b/>
          <w:bCs/>
        </w:rPr>
        <w:t>Krishan Kumar Singh v. State of Bihar</w:t>
      </w:r>
      <w:r>
        <w:rPr>
          <w:rFonts w:ascii="TimesNewRomanPSMT" w:hAnsi="TimesNewRomanPSMT" w:cs="TimesNewRomanPSMT"/>
        </w:rPr>
        <w:t>,</w:t>
      </w:r>
    </w:p>
    <w:p w:rsidR="00C85472" w:rsidRPr="00C85472" w:rsidRDefault="00C85472" w:rsidP="00C85472">
      <w:pPr>
        <w:pStyle w:val="NormalWeb"/>
        <w:rPr>
          <w:rFonts w:ascii="TimesNewRomanPSMT" w:hAnsi="TimesNewRomanPSMT" w:cs="TimesNewRomanPSMT"/>
        </w:rPr>
      </w:pPr>
      <w:r w:rsidRPr="00C85472">
        <w:rPr>
          <w:rFonts w:ascii="TimesNewRomanPSMT" w:hAnsi="TimesNewRomanPSMT" w:cs="TimesNewRomanPSMT"/>
        </w:rPr>
        <w:t>Held:</w:t>
      </w:r>
    </w:p>
    <w:p w:rsidR="00C85472" w:rsidRDefault="00C85472" w:rsidP="00C85472">
      <w:pPr>
        <w:pStyle w:val="NormalWeb"/>
        <w:rPr>
          <w:rFonts w:ascii="TimesNewRomanPSMT" w:hAnsi="TimesNewRomanPSMT" w:cs="TimesNewRomanPSMT"/>
        </w:rPr>
      </w:pPr>
      <w:r w:rsidRPr="00C85472">
        <w:rPr>
          <w:rFonts w:ascii="TimesNewRomanPSMT" w:hAnsi="TimesNewRomanPSMT" w:cs="TimesNewRomanPSMT"/>
        </w:rPr>
        <w:t>All these ordinances except the original one of 1989, as unconstitutional and invalid.</w:t>
      </w:r>
      <w:r>
        <w:rPr>
          <w:rFonts w:ascii="TimesNewRomanPSMT" w:hAnsi="TimesNewRomanPSMT" w:cs="TimesNewRomanPSMT"/>
        </w:rPr>
        <w:t xml:space="preserve"> </w:t>
      </w:r>
      <w:r w:rsidRPr="00C85472">
        <w:rPr>
          <w:rFonts w:ascii="TimesNewRomanPSMT" w:hAnsi="TimesNewRomanPSMT" w:cs="TimesNewRomanPSMT"/>
        </w:rPr>
        <w:t>The Court ruled that in the absence of any explanation by the Government for promulgating these ordinances</w:t>
      </w:r>
      <w:r>
        <w:rPr>
          <w:rFonts w:ascii="TimesNewRomanPSMT" w:hAnsi="TimesNewRomanPSMT" w:cs="TimesNewRomanPSMT"/>
        </w:rPr>
        <w:t xml:space="preserve"> </w:t>
      </w:r>
      <w:r w:rsidRPr="00C85472">
        <w:rPr>
          <w:rFonts w:ascii="TimesNewRomanPSMT" w:hAnsi="TimesNewRomanPSMT" w:cs="TimesNewRomanPSMT"/>
        </w:rPr>
        <w:t>and in the absence of any compensation for taking over properties of the schools, all the</w:t>
      </w:r>
      <w:r>
        <w:rPr>
          <w:rFonts w:ascii="TimesNewRomanPSMT" w:hAnsi="TimesNewRomanPSMT" w:cs="TimesNewRomanPSMT"/>
        </w:rPr>
        <w:t xml:space="preserve"> </w:t>
      </w:r>
      <w:r w:rsidRPr="00C85472">
        <w:rPr>
          <w:rFonts w:ascii="TimesNewRomanPSMT" w:hAnsi="TimesNewRomanPSMT" w:cs="TimesNewRomanPSMT"/>
        </w:rPr>
        <w:t>ordinances which</w:t>
      </w:r>
      <w:r>
        <w:rPr>
          <w:rFonts w:ascii="TimesNewRomanPSMT" w:hAnsi="TimesNewRomanPSMT" w:cs="TimesNewRomanPSMT"/>
        </w:rPr>
        <w:t xml:space="preserve"> </w:t>
      </w:r>
      <w:r w:rsidRPr="00C85472">
        <w:rPr>
          <w:rFonts w:ascii="TimesNewRomanPSMT" w:hAnsi="TimesNewRomanPSMT" w:cs="TimesNewRomanPSMT"/>
        </w:rPr>
        <w:t>took colour from one another and formed a chain, were held to be fraud on Art. 213, arbitrary and invalid</w:t>
      </w:r>
      <w:r>
        <w:rPr>
          <w:rFonts w:ascii="TimesNewRomanPSMT" w:hAnsi="TimesNewRomanPSMT" w:cs="TimesNewRomanPSMT"/>
        </w:rPr>
        <w:t xml:space="preserve"> </w:t>
      </w:r>
      <w:r w:rsidRPr="00C85472">
        <w:rPr>
          <w:rFonts w:ascii="TimesNewRomanPSMT" w:hAnsi="TimesNewRomanPSMT" w:cs="TimesNewRomanPSMT"/>
        </w:rPr>
        <w:t>violating Art. 14 of the Constitution.</w:t>
      </w:r>
      <w:r>
        <w:rPr>
          <w:rFonts w:ascii="TimesNewRomanPSMT" w:hAnsi="TimesNewRomanPSMT" w:cs="TimesNewRomanPSMT"/>
        </w:rPr>
        <w:t xml:space="preserve"> </w:t>
      </w:r>
      <w:r w:rsidRPr="00C85472">
        <w:rPr>
          <w:rFonts w:ascii="TimesNewRomanPSMT" w:hAnsi="TimesNewRomanPSMT" w:cs="TimesNewRomanPSMT"/>
        </w:rPr>
        <w:t>The satisfaction of the President Under Article 123 and of the Governor. Article 213 is not immune from</w:t>
      </w:r>
      <w:r>
        <w:rPr>
          <w:rFonts w:ascii="TimesNewRomanPSMT" w:hAnsi="TimesNewRomanPSMT" w:cs="TimesNewRomanPSMT"/>
        </w:rPr>
        <w:t xml:space="preserve"> </w:t>
      </w:r>
      <w:r w:rsidRPr="00C85472">
        <w:rPr>
          <w:rFonts w:ascii="TimesNewRomanPSMT" w:hAnsi="TimesNewRomanPSMT" w:cs="TimesNewRomanPSMT"/>
        </w:rPr>
        <w:t>judicial review particularly after the amendment brought about by the forty-fourth amendment to the</w:t>
      </w:r>
      <w:r>
        <w:rPr>
          <w:rFonts w:ascii="TimesNewRomanPSMT" w:hAnsi="TimesNewRomanPSMT" w:cs="TimesNewRomanPSMT"/>
        </w:rPr>
        <w:t xml:space="preserve"> </w:t>
      </w:r>
      <w:r w:rsidRPr="00C85472">
        <w:rPr>
          <w:rFonts w:ascii="TimesNewRomanPSMT" w:hAnsi="TimesNewRomanPSMT" w:cs="TimesNewRomanPSMT"/>
        </w:rPr>
        <w:t>Constitution by the deletion of Clause 4 in both the articles.</w:t>
      </w:r>
      <w:r>
        <w:rPr>
          <w:rFonts w:ascii="TimesNewRomanPSMT" w:hAnsi="TimesNewRomanPSMT" w:cs="TimesNewRomanPSMT"/>
        </w:rPr>
        <w:t xml:space="preserve"> </w:t>
      </w:r>
      <w:r w:rsidRPr="00C85472">
        <w:rPr>
          <w:rFonts w:ascii="TimesNewRomanPSMT" w:hAnsi="TimesNewRomanPSMT" w:cs="TimesNewRomanPSMT"/>
        </w:rPr>
        <w:t>The test is whether the satisfaction is based on some relevant material. The court in the exercise of its power</w:t>
      </w:r>
      <w:r>
        <w:rPr>
          <w:rFonts w:ascii="TimesNewRomanPSMT" w:hAnsi="TimesNewRomanPSMT" w:cs="TimesNewRomanPSMT"/>
        </w:rPr>
        <w:t xml:space="preserve"> </w:t>
      </w:r>
      <w:r w:rsidRPr="00C85472">
        <w:rPr>
          <w:rFonts w:ascii="TimesNewRomanPSMT" w:hAnsi="TimesNewRomanPSMT" w:cs="TimesNewRomanPSMT"/>
        </w:rPr>
        <w:t>of judicial review will not determine the sufficiency or adequacy of the material. The court will scrutinise</w:t>
      </w:r>
      <w:r>
        <w:rPr>
          <w:rFonts w:ascii="TimesNewRomanPSMT" w:hAnsi="TimesNewRomanPSMT" w:cs="TimesNewRomanPSMT"/>
        </w:rPr>
        <w:t xml:space="preserve"> </w:t>
      </w:r>
      <w:r w:rsidRPr="00C85472">
        <w:rPr>
          <w:rFonts w:ascii="TimesNewRomanPSMT" w:hAnsi="TimesNewRomanPSMT" w:cs="TimesNewRomanPSMT"/>
        </w:rPr>
        <w:t>whether the satisfaction in a particular case constitutes a fraud on power or was actuated by an oblique</w:t>
      </w:r>
      <w:r>
        <w:rPr>
          <w:rFonts w:ascii="TimesNewRomanPSMT" w:hAnsi="TimesNewRomanPSMT" w:cs="TimesNewRomanPSMT"/>
        </w:rPr>
        <w:t xml:space="preserve"> </w:t>
      </w:r>
      <w:r w:rsidRPr="00C85472">
        <w:rPr>
          <w:rFonts w:ascii="TimesNewRomanPSMT" w:hAnsi="TimesNewRomanPSMT" w:cs="TimesNewRomanPSMT"/>
        </w:rPr>
        <w:t>motive. Judicial review in other words would enquire into whether there was no satisfaction at all.</w:t>
      </w:r>
    </w:p>
    <w:p w:rsidR="00C85472" w:rsidRDefault="00C85472" w:rsidP="00C85472">
      <w:pPr>
        <w:rPr>
          <w:rFonts w:ascii="Times New Roman" w:hAnsi="Times New Roman" w:cs="Times New Roman"/>
          <w:b/>
          <w:sz w:val="24"/>
          <w:szCs w:val="24"/>
          <w:u w:val="single"/>
        </w:rPr>
      </w:pPr>
      <w:r>
        <w:rPr>
          <w:rFonts w:ascii="Times New Roman" w:hAnsi="Times New Roman" w:cs="Times New Roman"/>
          <w:b/>
          <w:sz w:val="24"/>
          <w:szCs w:val="24"/>
          <w:u w:val="single"/>
        </w:rPr>
        <w:t xml:space="preserve"> AK ROY v UNION OF INDIA </w:t>
      </w:r>
    </w:p>
    <w:p w:rsidR="00C85472" w:rsidRDefault="00C85472" w:rsidP="00C85472">
      <w:pPr>
        <w:rPr>
          <w:rFonts w:ascii="Times New Roman" w:hAnsi="Times New Roman" w:cs="Times New Roman"/>
          <w:sz w:val="24"/>
          <w:szCs w:val="24"/>
        </w:rPr>
      </w:pPr>
      <w:r>
        <w:rPr>
          <w:rFonts w:ascii="Times New Roman" w:hAnsi="Times New Roman" w:cs="Times New Roman"/>
          <w:sz w:val="24"/>
          <w:szCs w:val="24"/>
        </w:rPr>
        <w:t xml:space="preserve">This case revolved around the question whether or not the President’s satisfaction for a need of an ordinance can be put to Judicial review. </w:t>
      </w:r>
    </w:p>
    <w:p w:rsidR="00C85472" w:rsidRDefault="00C85472" w:rsidP="00C85472">
      <w:pPr>
        <w:rPr>
          <w:rFonts w:ascii="Times New Roman" w:hAnsi="Times New Roman" w:cs="Times New Roman"/>
          <w:sz w:val="24"/>
          <w:szCs w:val="24"/>
        </w:rPr>
      </w:pPr>
      <w:r>
        <w:rPr>
          <w:rFonts w:ascii="Times New Roman" w:hAnsi="Times New Roman" w:cs="Times New Roman"/>
          <w:sz w:val="24"/>
          <w:szCs w:val="24"/>
        </w:rPr>
        <w:t xml:space="preserve">The court stated that the Ordinance is constitutionally valid in nature and since the ordinance had been converted into an Act by the Parliament, the Court felt no need to go into the question of President’s satisfaction to issue the Ordinance in question. The Court stated that a prima facie </w:t>
      </w:r>
      <w:r>
        <w:rPr>
          <w:rFonts w:ascii="Times New Roman" w:hAnsi="Times New Roman" w:cs="Times New Roman"/>
          <w:sz w:val="24"/>
          <w:szCs w:val="24"/>
        </w:rPr>
        <w:lastRenderedPageBreak/>
        <w:t>case must be established by the petitioners as regards the non-existence of the circumstances necessary for the promulgation of the Ordinance before the burden can be cast on the President to establish those circumstances leading to his satisfaction.</w:t>
      </w:r>
    </w:p>
    <w:p w:rsidR="00235F9F" w:rsidRDefault="00C85472" w:rsidP="00C85472">
      <w:pPr>
        <w:pStyle w:val="NormalWeb"/>
      </w:pPr>
      <w:r>
        <w:t>However, the judicial review of ordinance making power of the President is not totally excluded and it would be subject to the test of vagueness, arbitrariness and unreasonableness, public interest, and whether or not it was passed during the recess of the Parliament.</w:t>
      </w:r>
    </w:p>
    <w:p w:rsidR="00C85472" w:rsidRDefault="00C85472" w:rsidP="00C85472">
      <w:pPr>
        <w:pStyle w:val="NormalWeb"/>
        <w:rPr>
          <w:rFonts w:ascii="TimesNewRomanPSMT" w:hAnsi="TimesNewRomanPSMT" w:cs="TimesNewRomanPSMT"/>
        </w:rPr>
      </w:pPr>
      <w:r>
        <w:rPr>
          <w:rFonts w:ascii="TimesNewRomanPS-BoldMT" w:hAnsi="TimesNewRomanPS-BoldMT" w:cs="TimesNewRomanPS-BoldMT"/>
          <w:b/>
          <w:bCs/>
        </w:rPr>
        <w:t>U. N. Rao v. Indira Gandhi</w:t>
      </w:r>
      <w:r>
        <w:rPr>
          <w:rFonts w:ascii="TimesNewRomanPSMT" w:hAnsi="TimesNewRomanPSMT" w:cs="TimesNewRomanPSMT"/>
        </w:rPr>
        <w:t>, AIR 1971 SC 1002</w:t>
      </w:r>
    </w:p>
    <w:p w:rsidR="00C85472" w:rsidRDefault="00C85472" w:rsidP="00C85472">
      <w:pPr>
        <w:pStyle w:val="NormalWeb"/>
        <w:rPr>
          <w:color w:val="000000"/>
          <w:sz w:val="27"/>
          <w:szCs w:val="27"/>
        </w:rPr>
      </w:pPr>
      <w:r>
        <w:rPr>
          <w:color w:val="000000"/>
          <w:sz w:val="27"/>
          <w:szCs w:val="27"/>
        </w:rPr>
        <w:t>Issue:</w:t>
      </w:r>
    </w:p>
    <w:p w:rsidR="00C85472" w:rsidRDefault="00C85472" w:rsidP="00C85472">
      <w:pPr>
        <w:pStyle w:val="NormalWeb"/>
        <w:rPr>
          <w:color w:val="000000"/>
          <w:sz w:val="27"/>
          <w:szCs w:val="27"/>
        </w:rPr>
      </w:pPr>
      <w:r>
        <w:rPr>
          <w:color w:val="000000"/>
          <w:sz w:val="27"/>
          <w:szCs w:val="27"/>
        </w:rPr>
        <w:t>If the House of People is dissolved would it become unconstitutional for the Prime Minister to continue to hold office</w:t>
      </w:r>
    </w:p>
    <w:p w:rsidR="00C85472" w:rsidRDefault="00C85472" w:rsidP="00C85472">
      <w:pPr>
        <w:pStyle w:val="NormalWeb"/>
        <w:rPr>
          <w:color w:val="000000"/>
          <w:sz w:val="27"/>
          <w:szCs w:val="27"/>
        </w:rPr>
      </w:pPr>
      <w:r>
        <w:rPr>
          <w:color w:val="000000"/>
          <w:sz w:val="27"/>
          <w:szCs w:val="27"/>
        </w:rPr>
        <w:t>Rule:</w:t>
      </w:r>
    </w:p>
    <w:p w:rsidR="00C85472" w:rsidRDefault="00C85472" w:rsidP="00C85472">
      <w:pPr>
        <w:pStyle w:val="NormalWeb"/>
        <w:rPr>
          <w:color w:val="000000"/>
          <w:sz w:val="27"/>
          <w:szCs w:val="27"/>
        </w:rPr>
      </w:pPr>
      <w:r>
        <w:rPr>
          <w:color w:val="000000"/>
          <w:sz w:val="27"/>
          <w:szCs w:val="27"/>
        </w:rPr>
        <w:t>Article 52: The President of India.—There shall be a President of India.</w:t>
      </w:r>
      <w:r>
        <w:rPr>
          <w:color w:val="000000"/>
          <w:sz w:val="27"/>
          <w:szCs w:val="27"/>
        </w:rPr>
        <w:br/>
        <w:t>Article 74(1): Council of Ministers to aid and advise President.— (1) There shall be a Council of Ministers with the Prime Minister at the head to aid and advise the President who shall, in the exercise of his functions, act in accordance with such advice: Provided that the President may require the Council of Ministers to reconsider such advice, either generally or otherwise, and the President shall act in accordance with the advice tendered after such reconsideration.</w:t>
      </w:r>
      <w:r>
        <w:rPr>
          <w:color w:val="000000"/>
          <w:sz w:val="27"/>
          <w:szCs w:val="27"/>
        </w:rPr>
        <w:br/>
        <w:t>Article 75(1): Other provisions as to Ministers.—(1) The Prime Minister shall be appointed by the President and the other Ministers shall be appointed by the President on the advice of the Prime Minister.</w:t>
      </w:r>
      <w:r>
        <w:rPr>
          <w:color w:val="000000"/>
          <w:sz w:val="27"/>
          <w:szCs w:val="27"/>
        </w:rPr>
        <w:br/>
        <w:t>Article 75(2): The Ministers shall hold office during the pleasure of the President.</w:t>
      </w:r>
      <w:r>
        <w:rPr>
          <w:color w:val="000000"/>
          <w:sz w:val="27"/>
          <w:szCs w:val="27"/>
        </w:rPr>
        <w:br/>
        <w:t>Article 75(3): The Council of Ministers shall be collectively responsible to the House of the People.</w:t>
      </w:r>
      <w:r>
        <w:rPr>
          <w:color w:val="000000"/>
          <w:sz w:val="27"/>
          <w:szCs w:val="27"/>
        </w:rPr>
        <w:br/>
        <w:t>Article 83(2): Duration of the House of Parliament: (2) The House of People, unless sooner dissolved, shall continue for five years from the date of appointed for its first meeting and no longer and the expiration of the said period of five years shall operate as a dissolution of the house.</w:t>
      </w:r>
      <w:r>
        <w:rPr>
          <w:color w:val="000000"/>
          <w:sz w:val="27"/>
          <w:szCs w:val="27"/>
        </w:rPr>
        <w:br/>
        <w:t>Article 85(2): Sessions of Parliament, prorogation and dissolution.— The President may from time to time— (a) prorogue the Houses or either House; (b) dissolve the House of the People.</w:t>
      </w:r>
    </w:p>
    <w:p w:rsidR="00C85472" w:rsidRDefault="00C85472" w:rsidP="00C85472">
      <w:pPr>
        <w:pStyle w:val="NormalWeb"/>
        <w:rPr>
          <w:color w:val="000000"/>
          <w:sz w:val="27"/>
          <w:szCs w:val="27"/>
        </w:rPr>
      </w:pPr>
      <w:r>
        <w:rPr>
          <w:color w:val="000000"/>
          <w:sz w:val="27"/>
          <w:szCs w:val="27"/>
        </w:rPr>
        <w:t>Ratio Decidendi: Article 74(1) is a mandatory Article therefore a President cannot function or execute its powers without the Aid and Advise of the council of ministers and the Prime Minister</w:t>
      </w:r>
    </w:p>
    <w:p w:rsidR="00C85472" w:rsidRDefault="00C85472" w:rsidP="00C85472">
      <w:pPr>
        <w:pStyle w:val="NormalWeb"/>
        <w:rPr>
          <w:color w:val="000000"/>
          <w:sz w:val="27"/>
          <w:szCs w:val="27"/>
        </w:rPr>
      </w:pPr>
    </w:p>
    <w:p w:rsidR="00C85472" w:rsidRDefault="00C85472" w:rsidP="00C85472">
      <w:pPr>
        <w:pStyle w:val="NormalWeb"/>
        <w:rPr>
          <w:rFonts w:ascii="TimesNewRomanPSMT" w:hAnsi="TimesNewRomanPSMT" w:cs="TimesNewRomanPSMT"/>
        </w:rPr>
      </w:pPr>
      <w:proofErr w:type="spellStart"/>
      <w:r>
        <w:rPr>
          <w:rFonts w:ascii="TimesNewRomanPS-BoldMT" w:hAnsi="TimesNewRomanPS-BoldMT" w:cs="TimesNewRomanPS-BoldMT"/>
          <w:b/>
          <w:bCs/>
        </w:rPr>
        <w:lastRenderedPageBreak/>
        <w:t>Kehar</w:t>
      </w:r>
      <w:proofErr w:type="spellEnd"/>
      <w:r>
        <w:rPr>
          <w:rFonts w:ascii="TimesNewRomanPS-BoldMT" w:hAnsi="TimesNewRomanPS-BoldMT" w:cs="TimesNewRomanPS-BoldMT"/>
          <w:b/>
          <w:bCs/>
        </w:rPr>
        <w:t xml:space="preserve"> Singh v. Union of India</w:t>
      </w:r>
      <w:r>
        <w:rPr>
          <w:rFonts w:ascii="TimesNewRomanPSMT" w:hAnsi="TimesNewRomanPSMT" w:cs="TimesNewRomanPSMT"/>
        </w:rPr>
        <w:t>, AIR 1989 SC 653</w:t>
      </w:r>
    </w:p>
    <w:p w:rsidR="00C85472" w:rsidRDefault="00C85472" w:rsidP="00C85472">
      <w:pPr>
        <w:pStyle w:val="NormalWeb"/>
        <w:rPr>
          <w:color w:val="000000"/>
          <w:sz w:val="27"/>
          <w:szCs w:val="27"/>
        </w:rPr>
      </w:pPr>
      <w:r>
        <w:rPr>
          <w:color w:val="000000"/>
          <w:sz w:val="27"/>
          <w:szCs w:val="27"/>
        </w:rPr>
        <w:t>1. Whether there is justification for the view that when exercising his powers under Article 72 the President is precluded from entering into the merits of a case decided finally by this Court?</w:t>
      </w:r>
    </w:p>
    <w:p w:rsidR="00C85472" w:rsidRDefault="00C85472" w:rsidP="00C85472">
      <w:pPr>
        <w:pStyle w:val="NormalWeb"/>
        <w:rPr>
          <w:color w:val="000000"/>
          <w:sz w:val="27"/>
          <w:szCs w:val="27"/>
        </w:rPr>
      </w:pPr>
      <w:r>
        <w:rPr>
          <w:color w:val="000000"/>
          <w:sz w:val="27"/>
          <w:szCs w:val="27"/>
        </w:rPr>
        <w:t>2. Whether the order passed by the President comes under the purview of judicial review?</w:t>
      </w:r>
    </w:p>
    <w:p w:rsidR="00C85472" w:rsidRPr="00C85472" w:rsidRDefault="00C85472" w:rsidP="00C85472">
      <w:pPr>
        <w:pStyle w:val="NormalWeb"/>
        <w:rPr>
          <w:color w:val="000000"/>
          <w:sz w:val="27"/>
          <w:szCs w:val="27"/>
        </w:rPr>
      </w:pPr>
      <w:r w:rsidRPr="00C85472">
        <w:rPr>
          <w:color w:val="000000"/>
          <w:sz w:val="27"/>
          <w:szCs w:val="27"/>
        </w:rPr>
        <w:t>Regarding Pardon</w:t>
      </w:r>
    </w:p>
    <w:p w:rsidR="00C85472" w:rsidRPr="00C85472" w:rsidRDefault="00C85472" w:rsidP="00C85472">
      <w:pPr>
        <w:pStyle w:val="NormalWeb"/>
        <w:rPr>
          <w:color w:val="000000"/>
          <w:sz w:val="27"/>
          <w:szCs w:val="27"/>
        </w:rPr>
      </w:pPr>
      <w:r w:rsidRPr="00C85472">
        <w:rPr>
          <w:color w:val="000000"/>
          <w:sz w:val="27"/>
          <w:szCs w:val="27"/>
        </w:rPr>
        <w:t>- The Court held that the power to grant pardon is a part of the constitutional scheme. It has been reposed</w:t>
      </w:r>
      <w:r>
        <w:rPr>
          <w:color w:val="000000"/>
          <w:sz w:val="27"/>
          <w:szCs w:val="27"/>
        </w:rPr>
        <w:t xml:space="preserve"> </w:t>
      </w:r>
      <w:r w:rsidRPr="00C85472">
        <w:rPr>
          <w:color w:val="000000"/>
          <w:sz w:val="27"/>
          <w:szCs w:val="27"/>
        </w:rPr>
        <w:t>by the people through the Constitution in the Head of the State.</w:t>
      </w:r>
    </w:p>
    <w:p w:rsidR="00C85472" w:rsidRPr="00C85472" w:rsidRDefault="00C85472" w:rsidP="00C85472">
      <w:pPr>
        <w:pStyle w:val="NormalWeb"/>
        <w:rPr>
          <w:color w:val="000000"/>
          <w:sz w:val="27"/>
          <w:szCs w:val="27"/>
        </w:rPr>
      </w:pPr>
      <w:r w:rsidRPr="00C85472">
        <w:rPr>
          <w:color w:val="000000"/>
          <w:sz w:val="27"/>
          <w:szCs w:val="27"/>
        </w:rPr>
        <w:t>- It is done to provide relief from mistake in the operation or the enforcement of the criminal law.</w:t>
      </w:r>
      <w:r>
        <w:rPr>
          <w:color w:val="000000"/>
          <w:sz w:val="27"/>
          <w:szCs w:val="27"/>
        </w:rPr>
        <w:t xml:space="preserve"> </w:t>
      </w:r>
      <w:r w:rsidRPr="00C85472">
        <w:rPr>
          <w:color w:val="000000"/>
          <w:sz w:val="27"/>
          <w:szCs w:val="27"/>
        </w:rPr>
        <w:t xml:space="preserve">Further the Court confirmed that the President’s decision under Article 72 would be </w:t>
      </w:r>
      <w:r>
        <w:rPr>
          <w:color w:val="000000"/>
          <w:sz w:val="27"/>
          <w:szCs w:val="27"/>
        </w:rPr>
        <w:t xml:space="preserve"> </w:t>
      </w:r>
      <w:r w:rsidRPr="00C85472">
        <w:rPr>
          <w:color w:val="000000"/>
          <w:sz w:val="27"/>
          <w:szCs w:val="27"/>
        </w:rPr>
        <w:t>bound by the advice</w:t>
      </w:r>
      <w:r>
        <w:rPr>
          <w:color w:val="000000"/>
          <w:sz w:val="27"/>
          <w:szCs w:val="27"/>
        </w:rPr>
        <w:t xml:space="preserve"> </w:t>
      </w:r>
      <w:r w:rsidRPr="00C85472">
        <w:rPr>
          <w:color w:val="000000"/>
          <w:sz w:val="27"/>
          <w:szCs w:val="27"/>
        </w:rPr>
        <w:t>given by the Councils of Ministers under Article 74(1).</w:t>
      </w:r>
    </w:p>
    <w:p w:rsidR="00C85472" w:rsidRPr="00C85472" w:rsidRDefault="00C85472" w:rsidP="00C85472">
      <w:pPr>
        <w:pStyle w:val="NormalWeb"/>
        <w:rPr>
          <w:color w:val="000000"/>
          <w:sz w:val="27"/>
          <w:szCs w:val="27"/>
        </w:rPr>
      </w:pPr>
      <w:r w:rsidRPr="00C85472">
        <w:rPr>
          <w:color w:val="000000"/>
          <w:sz w:val="27"/>
          <w:szCs w:val="27"/>
        </w:rPr>
        <w:t>- The Court concluded that the President is entitled to examine the evidence on record and arrive at a</w:t>
      </w:r>
      <w:r>
        <w:rPr>
          <w:color w:val="000000"/>
          <w:sz w:val="27"/>
          <w:szCs w:val="27"/>
        </w:rPr>
        <w:t xml:space="preserve"> </w:t>
      </w:r>
      <w:r w:rsidRPr="00C85472">
        <w:rPr>
          <w:color w:val="000000"/>
          <w:sz w:val="27"/>
          <w:szCs w:val="27"/>
        </w:rPr>
        <w:t>conclusion opposite to the court’s decision regarding conviction or sentence imposed. In doing so, the</w:t>
      </w:r>
      <w:r>
        <w:rPr>
          <w:color w:val="000000"/>
          <w:sz w:val="27"/>
          <w:szCs w:val="27"/>
        </w:rPr>
        <w:t xml:space="preserve"> </w:t>
      </w:r>
      <w:r w:rsidRPr="00C85472">
        <w:rPr>
          <w:color w:val="000000"/>
          <w:sz w:val="27"/>
          <w:szCs w:val="27"/>
        </w:rPr>
        <w:t>President does not amend or modify or supersede the judicial record.</w:t>
      </w:r>
    </w:p>
    <w:p w:rsidR="00C85472" w:rsidRPr="00C85472" w:rsidRDefault="00C85472" w:rsidP="00C85472">
      <w:pPr>
        <w:pStyle w:val="NormalWeb"/>
        <w:rPr>
          <w:color w:val="000000"/>
          <w:sz w:val="27"/>
          <w:szCs w:val="27"/>
        </w:rPr>
      </w:pPr>
      <w:r w:rsidRPr="00C85472">
        <w:rPr>
          <w:color w:val="000000"/>
          <w:sz w:val="27"/>
          <w:szCs w:val="27"/>
        </w:rPr>
        <w:t>- The Court further clarified that the nature of power exercised by the President is different from the judicial</w:t>
      </w:r>
      <w:r>
        <w:rPr>
          <w:color w:val="000000"/>
          <w:sz w:val="27"/>
          <w:szCs w:val="27"/>
        </w:rPr>
        <w:t xml:space="preserve"> </w:t>
      </w:r>
      <w:r w:rsidRPr="00C85472">
        <w:rPr>
          <w:color w:val="000000"/>
          <w:sz w:val="27"/>
          <w:szCs w:val="27"/>
        </w:rPr>
        <w:t>decision-making and does not result in abrogating the judicial record.</w:t>
      </w:r>
    </w:p>
    <w:p w:rsidR="00C85472" w:rsidRPr="00C85472" w:rsidRDefault="00C85472" w:rsidP="00C85472">
      <w:pPr>
        <w:pStyle w:val="NormalWeb"/>
        <w:rPr>
          <w:color w:val="000000"/>
          <w:sz w:val="27"/>
          <w:szCs w:val="27"/>
        </w:rPr>
      </w:pPr>
      <w:r w:rsidRPr="00C85472">
        <w:rPr>
          <w:color w:val="000000"/>
          <w:sz w:val="27"/>
          <w:szCs w:val="27"/>
        </w:rPr>
        <w:t>- Therefore, the power of pardon is an executive function meant to rectify ‘fallibility of human judgement’.</w:t>
      </w:r>
    </w:p>
    <w:p w:rsidR="00C85472" w:rsidRDefault="00C85472" w:rsidP="00C85472">
      <w:pPr>
        <w:pStyle w:val="NormalWeb"/>
        <w:rPr>
          <w:color w:val="000000"/>
          <w:sz w:val="27"/>
          <w:szCs w:val="27"/>
        </w:rPr>
      </w:pPr>
      <w:r>
        <w:rPr>
          <w:color w:val="000000"/>
          <w:sz w:val="27"/>
          <w:szCs w:val="27"/>
        </w:rPr>
        <w:t>Regarding the second issue, the Court concluded that while the merits of the President’s decision could not be subject to judicial scrutiny, Courts could examine the area and scope of the pardoning power. The Court also dismissed a request by the petitioner regarding framing of guidelines for the exercise of power under Article 72. It mentioned that the pardoning power was of the ‘wildest amplitude’ and therefore such guidelines would be unable to consider the varying facts and situations of each case.</w:t>
      </w:r>
    </w:p>
    <w:p w:rsidR="00C85472" w:rsidRDefault="00C85472" w:rsidP="00C85472">
      <w:pPr>
        <w:pStyle w:val="NormalWeb"/>
        <w:rPr>
          <w:color w:val="000000"/>
          <w:sz w:val="27"/>
          <w:szCs w:val="27"/>
        </w:rPr>
      </w:pPr>
      <w:proofErr w:type="spellStart"/>
      <w:r>
        <w:rPr>
          <w:rFonts w:ascii="TimesNewRomanPS-BoldMT" w:hAnsi="TimesNewRomanPS-BoldMT" w:cs="TimesNewRomanPS-BoldMT"/>
          <w:b/>
          <w:bCs/>
        </w:rPr>
        <w:t>Shatrughan</w:t>
      </w:r>
      <w:proofErr w:type="spellEnd"/>
      <w:r>
        <w:rPr>
          <w:rFonts w:ascii="TimesNewRomanPS-BoldMT" w:hAnsi="TimesNewRomanPS-BoldMT" w:cs="TimesNewRomanPS-BoldMT"/>
          <w:b/>
          <w:bCs/>
        </w:rPr>
        <w:t xml:space="preserve"> Chauhan v. Union of India</w:t>
      </w:r>
      <w:r>
        <w:rPr>
          <w:rFonts w:ascii="TimesNewRomanPSMT" w:hAnsi="TimesNewRomanPSMT" w:cs="TimesNewRomanPSMT"/>
        </w:rPr>
        <w:t>,</w:t>
      </w:r>
    </w:p>
    <w:p w:rsidR="007018EC" w:rsidRDefault="007018EC" w:rsidP="007018EC">
      <w:pPr>
        <w:rPr>
          <w:bCs/>
        </w:rPr>
      </w:pPr>
      <w:r>
        <w:rPr>
          <w:bCs/>
        </w:rPr>
        <w:t>Issue 1 –</w:t>
      </w:r>
    </w:p>
    <w:p w:rsidR="007018EC" w:rsidRPr="00D23CB7" w:rsidRDefault="007018EC" w:rsidP="007018EC">
      <w:pPr>
        <w:pStyle w:val="ListParagraph"/>
        <w:numPr>
          <w:ilvl w:val="0"/>
          <w:numId w:val="25"/>
        </w:numPr>
        <w:rPr>
          <w:bCs/>
        </w:rPr>
      </w:pPr>
      <w:r>
        <w:rPr>
          <w:bCs/>
        </w:rPr>
        <w:lastRenderedPageBreak/>
        <w:t xml:space="preserve">Whether delay in deciding mercy petition amounts to torture violative of art 21 of the </w:t>
      </w:r>
      <w:proofErr w:type="spellStart"/>
      <w:r>
        <w:rPr>
          <w:bCs/>
        </w:rPr>
        <w:t>consti</w:t>
      </w:r>
      <w:proofErr w:type="spellEnd"/>
      <w:r>
        <w:rPr>
          <w:bCs/>
        </w:rPr>
        <w:t xml:space="preserve"> – yes</w:t>
      </w:r>
    </w:p>
    <w:p w:rsidR="007018EC" w:rsidRDefault="007018EC" w:rsidP="007018EC">
      <w:pPr>
        <w:pStyle w:val="ListParagraph"/>
        <w:numPr>
          <w:ilvl w:val="0"/>
          <w:numId w:val="25"/>
        </w:numPr>
        <w:rPr>
          <w:bCs/>
        </w:rPr>
      </w:pPr>
      <w:r>
        <w:rPr>
          <w:bCs/>
        </w:rPr>
        <w:t>Whether only on the basis of undue delay, court can conclude is it violative of art 21 – yes’</w:t>
      </w:r>
    </w:p>
    <w:p w:rsidR="007018EC" w:rsidRPr="007018EC" w:rsidRDefault="007018EC" w:rsidP="007018EC">
      <w:pPr>
        <w:pStyle w:val="NormalWeb"/>
        <w:rPr>
          <w:color w:val="000000"/>
          <w:sz w:val="27"/>
          <w:szCs w:val="27"/>
        </w:rPr>
      </w:pPr>
      <w:r w:rsidRPr="007018EC">
        <w:rPr>
          <w:color w:val="000000"/>
          <w:sz w:val="27"/>
          <w:szCs w:val="27"/>
        </w:rPr>
        <w:t xml:space="preserve">Pardoning power – act of grace – humans – pardoning is for a range of cases – no time limit consideration of MP by P/G – 161/72 (MP) – right of hearing – no guidelines application of mind </w:t>
      </w:r>
      <w:proofErr w:type="spellStart"/>
      <w:r w:rsidRPr="007018EC">
        <w:rPr>
          <w:color w:val="000000"/>
          <w:sz w:val="27"/>
          <w:szCs w:val="27"/>
        </w:rPr>
        <w:t>iit</w:t>
      </w:r>
      <w:proofErr w:type="spellEnd"/>
      <w:r w:rsidRPr="007018EC">
        <w:rPr>
          <w:color w:val="000000"/>
          <w:sz w:val="27"/>
          <w:szCs w:val="27"/>
        </w:rPr>
        <w:t xml:space="preserve"> is not necessary to frame guidelines</w:t>
      </w:r>
    </w:p>
    <w:p w:rsidR="00C85472" w:rsidRDefault="007018EC" w:rsidP="007018EC">
      <w:pPr>
        <w:pStyle w:val="NormalWeb"/>
        <w:rPr>
          <w:color w:val="000000"/>
          <w:sz w:val="27"/>
          <w:szCs w:val="27"/>
        </w:rPr>
      </w:pPr>
      <w:r w:rsidRPr="007018EC">
        <w:rPr>
          <w:color w:val="000000"/>
          <w:sz w:val="27"/>
          <w:szCs w:val="27"/>
        </w:rPr>
        <w:t xml:space="preserve">Facts – 15 – DP – </w:t>
      </w:r>
      <w:proofErr w:type="spellStart"/>
      <w:r w:rsidRPr="007018EC">
        <w:rPr>
          <w:color w:val="000000"/>
          <w:sz w:val="27"/>
          <w:szCs w:val="27"/>
        </w:rPr>
        <w:t>Mp</w:t>
      </w:r>
      <w:proofErr w:type="spellEnd"/>
      <w:r w:rsidRPr="007018EC">
        <w:rPr>
          <w:color w:val="000000"/>
          <w:sz w:val="27"/>
          <w:szCs w:val="27"/>
        </w:rPr>
        <w:t xml:space="preserve"> governor – </w:t>
      </w:r>
      <w:proofErr w:type="spellStart"/>
      <w:r w:rsidRPr="007018EC">
        <w:rPr>
          <w:color w:val="000000"/>
          <w:sz w:val="27"/>
          <w:szCs w:val="27"/>
        </w:rPr>
        <w:t>mp</w:t>
      </w:r>
      <w:proofErr w:type="spellEnd"/>
      <w:r w:rsidRPr="007018EC">
        <w:rPr>
          <w:color w:val="000000"/>
          <w:sz w:val="27"/>
          <w:szCs w:val="27"/>
        </w:rPr>
        <w:t xml:space="preserve"> president – commutation of death penalty into life sentence(change in character of punishment – less imprisonment</w:t>
      </w:r>
    </w:p>
    <w:p w:rsidR="007018EC" w:rsidRPr="007018EC" w:rsidRDefault="007018EC" w:rsidP="007018EC">
      <w:pPr>
        <w:rPr>
          <w:rFonts w:ascii="TimesNewRomanPSMT" w:hAnsi="TimesNewRomanPSMT" w:cs="TimesNewRomanPSMT"/>
          <w:sz w:val="24"/>
          <w:szCs w:val="24"/>
          <w:lang w:val="en-IN" w:bidi="hi-IN"/>
        </w:rPr>
      </w:pPr>
      <w:r>
        <w:rPr>
          <w:rFonts w:ascii="TimesNewRomanPS-BoldItalicMT" w:hAnsi="TimesNewRomanPS-BoldItalicMT" w:cs="TimesNewRomanPS-BoldItalicMT"/>
          <w:b/>
          <w:bCs/>
          <w:i/>
          <w:iCs/>
          <w:sz w:val="24"/>
          <w:szCs w:val="24"/>
          <w:lang w:val="en-IN" w:bidi="hi-IN"/>
        </w:rPr>
        <w:t>In Re</w:t>
      </w:r>
      <w:r>
        <w:rPr>
          <w:rFonts w:ascii="TimesNewRomanPS-BoldMT" w:hAnsi="TimesNewRomanPS-BoldMT" w:cs="TimesNewRomanPS-BoldMT"/>
          <w:b/>
          <w:bCs/>
          <w:sz w:val="24"/>
          <w:szCs w:val="24"/>
          <w:lang w:val="en-IN" w:bidi="hi-IN"/>
        </w:rPr>
        <w:t>: Presidential Poll</w:t>
      </w:r>
      <w:r>
        <w:rPr>
          <w:rFonts w:ascii="TimesNewRomanPSMT" w:hAnsi="TimesNewRomanPSMT" w:cs="TimesNewRomanPSMT"/>
          <w:sz w:val="24"/>
          <w:szCs w:val="24"/>
          <w:lang w:val="en-IN" w:bidi="hi-IN"/>
        </w:rPr>
        <w:t>,</w:t>
      </w:r>
    </w:p>
    <w:p w:rsidR="007018EC" w:rsidRDefault="007018EC" w:rsidP="007018EC">
      <w:pPr>
        <w:rPr>
          <w:bCs/>
        </w:rPr>
      </w:pPr>
      <w:r>
        <w:rPr>
          <w:bCs/>
        </w:rPr>
        <w:t>Issue – When la is dissolved should presidential elections still be held?</w:t>
      </w:r>
    </w:p>
    <w:p w:rsidR="007018EC" w:rsidRDefault="007018EC" w:rsidP="007018EC">
      <w:pPr>
        <w:pStyle w:val="ListParagraph"/>
        <w:numPr>
          <w:ilvl w:val="0"/>
          <w:numId w:val="27"/>
        </w:numPr>
        <w:rPr>
          <w:bCs/>
        </w:rPr>
      </w:pPr>
      <w:r w:rsidRPr="0035132D">
        <w:rPr>
          <w:bCs/>
        </w:rPr>
        <w:t xml:space="preserve">Art 62(1) and 62(2) are mandatory </w:t>
      </w:r>
    </w:p>
    <w:p w:rsidR="007018EC" w:rsidRDefault="007018EC" w:rsidP="007018EC">
      <w:pPr>
        <w:pStyle w:val="ListParagraph"/>
        <w:numPr>
          <w:ilvl w:val="0"/>
          <w:numId w:val="27"/>
        </w:numPr>
        <w:rPr>
          <w:bCs/>
        </w:rPr>
      </w:pPr>
      <w:r>
        <w:rPr>
          <w:bCs/>
        </w:rPr>
        <w:t xml:space="preserve">Otherwise doesn’t mean a vacancy arising due to expiry of the term </w:t>
      </w:r>
    </w:p>
    <w:p w:rsidR="007018EC" w:rsidRDefault="007018EC" w:rsidP="007018EC">
      <w:pPr>
        <w:pStyle w:val="ListParagraph"/>
        <w:numPr>
          <w:ilvl w:val="0"/>
          <w:numId w:val="27"/>
        </w:numPr>
        <w:rPr>
          <w:bCs/>
        </w:rPr>
      </w:pPr>
      <w:r>
        <w:rPr>
          <w:bCs/>
        </w:rPr>
        <w:t>Reasons – Art 56(1) is complimentary to art 62(2)</w:t>
      </w:r>
    </w:p>
    <w:p w:rsidR="007018EC" w:rsidRDefault="007018EC" w:rsidP="007018EC">
      <w:pPr>
        <w:pStyle w:val="ListParagraph"/>
        <w:numPr>
          <w:ilvl w:val="0"/>
          <w:numId w:val="27"/>
        </w:numPr>
        <w:rPr>
          <w:bCs/>
        </w:rPr>
      </w:pPr>
      <w:r>
        <w:rPr>
          <w:bCs/>
        </w:rPr>
        <w:t>Mandatory –</w:t>
      </w:r>
    </w:p>
    <w:p w:rsidR="007018EC" w:rsidRDefault="007018EC" w:rsidP="007018EC">
      <w:pPr>
        <w:pStyle w:val="ListParagraph"/>
        <w:numPr>
          <w:ilvl w:val="0"/>
          <w:numId w:val="28"/>
        </w:numPr>
        <w:rPr>
          <w:bCs/>
        </w:rPr>
      </w:pPr>
      <w:r>
        <w:rPr>
          <w:bCs/>
        </w:rPr>
        <w:t>directory or mandatory – Intent of the legislature – Duty of the court</w:t>
      </w:r>
    </w:p>
    <w:p w:rsidR="007018EC" w:rsidRDefault="007018EC" w:rsidP="007018EC">
      <w:pPr>
        <w:pStyle w:val="ListParagraph"/>
        <w:numPr>
          <w:ilvl w:val="0"/>
          <w:numId w:val="28"/>
        </w:numPr>
        <w:rPr>
          <w:bCs/>
        </w:rPr>
      </w:pPr>
      <w:r>
        <w:rPr>
          <w:bCs/>
        </w:rPr>
        <w:t>Death – Election was started and then nominee died so couldn’t be completed– beyond control of human agency – doesn’t rob the art of its mandatory requirement</w:t>
      </w:r>
    </w:p>
    <w:p w:rsidR="007018EC" w:rsidRPr="00985DA2" w:rsidRDefault="007018EC" w:rsidP="007018EC">
      <w:pPr>
        <w:pStyle w:val="ListParagraph"/>
        <w:numPr>
          <w:ilvl w:val="0"/>
          <w:numId w:val="27"/>
        </w:numPr>
        <w:rPr>
          <w:bCs/>
        </w:rPr>
      </w:pPr>
      <w:r w:rsidRPr="00985DA2">
        <w:rPr>
          <w:bCs/>
        </w:rPr>
        <w:t>Where the law creates a duty and the party is disabled to perform it, without ant default in him, and has no remedy on it, then the law in general will excuse them.</w:t>
      </w:r>
    </w:p>
    <w:p w:rsidR="007018EC" w:rsidRDefault="007018EC" w:rsidP="007018EC">
      <w:pPr>
        <w:pStyle w:val="ListParagraph"/>
        <w:numPr>
          <w:ilvl w:val="0"/>
          <w:numId w:val="27"/>
        </w:numPr>
        <w:rPr>
          <w:bCs/>
        </w:rPr>
      </w:pPr>
      <w:r>
        <w:rPr>
          <w:bCs/>
        </w:rPr>
        <w:t>Narayan B case – Election of the president – Vacancies in the State L  of the H.P and two constituencies I the state of Punjab</w:t>
      </w:r>
    </w:p>
    <w:p w:rsidR="007018EC" w:rsidRDefault="007018EC" w:rsidP="007018EC">
      <w:pPr>
        <w:pStyle w:val="ListParagraph"/>
        <w:numPr>
          <w:ilvl w:val="0"/>
          <w:numId w:val="27"/>
        </w:numPr>
        <w:rPr>
          <w:bCs/>
        </w:rPr>
      </w:pPr>
      <w:r>
        <w:rPr>
          <w:bCs/>
        </w:rPr>
        <w:t xml:space="preserve">Art 54 55 – 54 – Constitution makers intended -elections in all state L before election of president – Ideal view – Not practical. </w:t>
      </w:r>
      <w:r w:rsidRPr="00ED4604">
        <w:rPr>
          <w:bCs/>
        </w:rPr>
        <w:t>Art 55</w:t>
      </w:r>
      <w:r>
        <w:rPr>
          <w:bCs/>
        </w:rPr>
        <w:t xml:space="preserve"> – Elected members – essential no of votes and qualified electors, undemocratic &amp; unconstitutional – Not allow elected MHOP &amp; elected m of state La – elections to take place – to exercise their right</w:t>
      </w:r>
    </w:p>
    <w:p w:rsidR="001615F6" w:rsidRDefault="001615F6" w:rsidP="001615F6">
      <w:pPr>
        <w:ind w:left="360"/>
        <w:rPr>
          <w:bCs/>
        </w:rPr>
      </w:pPr>
    </w:p>
    <w:p w:rsidR="001615F6" w:rsidRDefault="001615F6" w:rsidP="001615F6">
      <w:pPr>
        <w:autoSpaceDE w:val="0"/>
        <w:autoSpaceDN w:val="0"/>
        <w:adjustRightInd w:val="0"/>
        <w:spacing w:after="0" w:line="240" w:lineRule="auto"/>
        <w:rPr>
          <w:rFonts w:ascii="TimesNewRomanPS-ItalicMT" w:hAnsi="TimesNewRomanPS-ItalicMT" w:cs="TimesNewRomanPS-ItalicMT"/>
          <w:i/>
          <w:iCs/>
          <w:sz w:val="24"/>
          <w:szCs w:val="24"/>
          <w:lang w:val="en-IN" w:bidi="hi-IN"/>
        </w:rPr>
      </w:pPr>
      <w:r>
        <w:rPr>
          <w:rFonts w:ascii="TimesNewRomanPS-ItalicMT" w:hAnsi="TimesNewRomanPS-ItalicMT" w:cs="TimesNewRomanPS-ItalicMT"/>
          <w:i/>
          <w:iCs/>
          <w:sz w:val="24"/>
          <w:szCs w:val="24"/>
          <w:lang w:val="en-IN" w:bidi="hi-IN"/>
        </w:rPr>
        <w:t>Territoriality Clause (article 245)</w:t>
      </w:r>
    </w:p>
    <w:p w:rsidR="001615F6" w:rsidRDefault="001615F6" w:rsidP="001615F6">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1) </w:t>
      </w:r>
      <w:r>
        <w:rPr>
          <w:rFonts w:ascii="TimesNewRomanPS-BoldMT" w:hAnsi="TimesNewRomanPS-BoldMT" w:cs="TimesNewRomanPS-BoldMT"/>
          <w:b/>
          <w:bCs/>
          <w:sz w:val="24"/>
          <w:szCs w:val="24"/>
          <w:lang w:val="en-IN" w:bidi="hi-IN"/>
        </w:rPr>
        <w:t>Wallace Brothers v. Comm’r of Income Tax</w:t>
      </w:r>
      <w:r>
        <w:rPr>
          <w:rFonts w:ascii="TimesNewRomanPSMT" w:hAnsi="TimesNewRomanPSMT" w:cs="TimesNewRomanPSMT"/>
          <w:sz w:val="24"/>
          <w:szCs w:val="24"/>
          <w:lang w:val="en-IN" w:bidi="hi-IN"/>
        </w:rPr>
        <w:t>, AIR 1948 PC 118</w:t>
      </w:r>
    </w:p>
    <w:p w:rsidR="001615F6" w:rsidRDefault="001615F6" w:rsidP="001615F6">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2) </w:t>
      </w:r>
      <w:proofErr w:type="spellStart"/>
      <w:r>
        <w:rPr>
          <w:rFonts w:ascii="TimesNewRomanPS-BoldMT" w:hAnsi="TimesNewRomanPS-BoldMT" w:cs="TimesNewRomanPS-BoldMT"/>
          <w:b/>
          <w:bCs/>
          <w:sz w:val="24"/>
          <w:szCs w:val="24"/>
          <w:lang w:val="en-IN" w:bidi="hi-IN"/>
        </w:rPr>
        <w:t>Poppatlal</w:t>
      </w:r>
      <w:proofErr w:type="spellEnd"/>
      <w:r>
        <w:rPr>
          <w:rFonts w:ascii="TimesNewRomanPS-BoldMT" w:hAnsi="TimesNewRomanPS-BoldMT" w:cs="TimesNewRomanPS-BoldMT"/>
          <w:b/>
          <w:bCs/>
          <w:sz w:val="24"/>
          <w:szCs w:val="24"/>
          <w:lang w:val="en-IN" w:bidi="hi-IN"/>
        </w:rPr>
        <w:t xml:space="preserve"> Shah v. State of Madras</w:t>
      </w:r>
      <w:r>
        <w:rPr>
          <w:rFonts w:ascii="TimesNewRomanPSMT" w:hAnsi="TimesNewRomanPSMT" w:cs="TimesNewRomanPSMT"/>
          <w:sz w:val="24"/>
          <w:szCs w:val="24"/>
          <w:lang w:val="en-IN" w:bidi="hi-IN"/>
        </w:rPr>
        <w:t>, AIR 1953 SC 274</w:t>
      </w:r>
    </w:p>
    <w:p w:rsidR="001615F6" w:rsidRDefault="001615F6" w:rsidP="001615F6">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3) </w:t>
      </w:r>
      <w:r>
        <w:rPr>
          <w:rFonts w:ascii="TimesNewRomanPS-BoldMT" w:hAnsi="TimesNewRomanPS-BoldMT" w:cs="TimesNewRomanPS-BoldMT"/>
          <w:b/>
          <w:bCs/>
          <w:sz w:val="24"/>
          <w:szCs w:val="24"/>
          <w:lang w:val="en-IN" w:bidi="hi-IN"/>
        </w:rPr>
        <w:t xml:space="preserve">State of Bihar v. </w:t>
      </w:r>
      <w:proofErr w:type="spellStart"/>
      <w:r>
        <w:rPr>
          <w:rFonts w:ascii="TimesNewRomanPS-BoldMT" w:hAnsi="TimesNewRomanPS-BoldMT" w:cs="TimesNewRomanPS-BoldMT"/>
          <w:b/>
          <w:bCs/>
          <w:sz w:val="24"/>
          <w:szCs w:val="24"/>
          <w:lang w:val="en-IN" w:bidi="hi-IN"/>
        </w:rPr>
        <w:t>Charusila</w:t>
      </w:r>
      <w:proofErr w:type="spellEnd"/>
      <w:r>
        <w:rPr>
          <w:rFonts w:ascii="TimesNewRomanPS-BoldMT" w:hAnsi="TimesNewRomanPS-BoldMT" w:cs="TimesNewRomanPS-BoldMT"/>
          <w:b/>
          <w:bCs/>
          <w:sz w:val="24"/>
          <w:szCs w:val="24"/>
          <w:lang w:val="en-IN" w:bidi="hi-IN"/>
        </w:rPr>
        <w:t xml:space="preserve"> </w:t>
      </w:r>
      <w:proofErr w:type="spellStart"/>
      <w:r>
        <w:rPr>
          <w:rFonts w:ascii="TimesNewRomanPS-BoldMT" w:hAnsi="TimesNewRomanPS-BoldMT" w:cs="TimesNewRomanPS-BoldMT"/>
          <w:b/>
          <w:bCs/>
          <w:sz w:val="24"/>
          <w:szCs w:val="24"/>
          <w:lang w:val="en-IN" w:bidi="hi-IN"/>
        </w:rPr>
        <w:t>Dasi</w:t>
      </w:r>
      <w:proofErr w:type="spellEnd"/>
      <w:r>
        <w:rPr>
          <w:rFonts w:ascii="TimesNewRomanPSMT" w:hAnsi="TimesNewRomanPSMT" w:cs="TimesNewRomanPSMT"/>
          <w:sz w:val="24"/>
          <w:szCs w:val="24"/>
          <w:lang w:val="en-IN" w:bidi="hi-IN"/>
        </w:rPr>
        <w:t>, AIR 1959 SC 1002</w:t>
      </w:r>
    </w:p>
    <w:p w:rsidR="001615F6" w:rsidRDefault="001615F6" w:rsidP="001615F6">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4) </w:t>
      </w:r>
      <w:proofErr w:type="spellStart"/>
      <w:r>
        <w:rPr>
          <w:rFonts w:ascii="TimesNewRomanPS-BoldMT" w:hAnsi="TimesNewRomanPS-BoldMT" w:cs="TimesNewRomanPS-BoldMT"/>
          <w:b/>
          <w:bCs/>
          <w:sz w:val="24"/>
          <w:szCs w:val="24"/>
          <w:lang w:val="en-IN" w:bidi="hi-IN"/>
        </w:rPr>
        <w:t>Karulkar</w:t>
      </w:r>
      <w:proofErr w:type="spellEnd"/>
      <w:r>
        <w:rPr>
          <w:rFonts w:ascii="TimesNewRomanPS-BoldMT" w:hAnsi="TimesNewRomanPS-BoldMT" w:cs="TimesNewRomanPS-BoldMT"/>
          <w:b/>
          <w:bCs/>
          <w:sz w:val="24"/>
          <w:szCs w:val="24"/>
          <w:lang w:val="en-IN" w:bidi="hi-IN"/>
        </w:rPr>
        <w:t xml:space="preserve"> v. State of Gujarat</w:t>
      </w:r>
      <w:r>
        <w:rPr>
          <w:rFonts w:ascii="TimesNewRomanPSMT" w:hAnsi="TimesNewRomanPSMT" w:cs="TimesNewRomanPSMT"/>
          <w:sz w:val="24"/>
          <w:szCs w:val="24"/>
          <w:lang w:val="en-IN" w:bidi="hi-IN"/>
        </w:rPr>
        <w:t>, (1994) 5 SCC 459</w:t>
      </w:r>
    </w:p>
    <w:p w:rsidR="001615F6" w:rsidRDefault="001615F6" w:rsidP="001615F6">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5) </w:t>
      </w:r>
      <w:r>
        <w:rPr>
          <w:rFonts w:ascii="TimesNewRomanPS-BoldMT" w:hAnsi="TimesNewRomanPS-BoldMT" w:cs="TimesNewRomanPS-BoldMT"/>
          <w:b/>
          <w:bCs/>
          <w:sz w:val="24"/>
          <w:szCs w:val="24"/>
          <w:lang w:val="en-IN" w:bidi="hi-IN"/>
        </w:rPr>
        <w:t>GVK Industries v. Income Tax Officer</w:t>
      </w:r>
      <w:r>
        <w:rPr>
          <w:rFonts w:ascii="TimesNewRomanPSMT" w:hAnsi="TimesNewRomanPSMT" w:cs="TimesNewRomanPSMT"/>
          <w:sz w:val="24"/>
          <w:szCs w:val="24"/>
          <w:lang w:val="en-IN" w:bidi="hi-IN"/>
        </w:rPr>
        <w:t>, (2011) 4 SCC 36</w:t>
      </w:r>
    </w:p>
    <w:p w:rsidR="001615F6" w:rsidRDefault="001615F6" w:rsidP="001615F6">
      <w:pPr>
        <w:autoSpaceDE w:val="0"/>
        <w:autoSpaceDN w:val="0"/>
        <w:adjustRightInd w:val="0"/>
        <w:spacing w:after="0" w:line="240" w:lineRule="auto"/>
        <w:rPr>
          <w:rFonts w:ascii="TimesNewRomanPS-ItalicMT" w:hAnsi="TimesNewRomanPS-ItalicMT" w:cs="TimesNewRomanPS-ItalicMT"/>
          <w:i/>
          <w:iCs/>
          <w:sz w:val="24"/>
          <w:szCs w:val="24"/>
          <w:lang w:val="en-IN" w:bidi="hi-IN"/>
        </w:rPr>
      </w:pPr>
      <w:r>
        <w:rPr>
          <w:rFonts w:ascii="TimesNewRomanPS-ItalicMT" w:hAnsi="TimesNewRomanPS-ItalicMT" w:cs="TimesNewRomanPS-ItalicMT"/>
          <w:i/>
          <w:iCs/>
          <w:sz w:val="24"/>
          <w:szCs w:val="24"/>
          <w:lang w:val="en-IN" w:bidi="hi-IN"/>
        </w:rPr>
        <w:t>Doctrine of Pith and Substance</w:t>
      </w:r>
    </w:p>
    <w:p w:rsidR="001615F6" w:rsidRDefault="001615F6" w:rsidP="001615F6">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6) </w:t>
      </w:r>
      <w:proofErr w:type="spellStart"/>
      <w:r>
        <w:rPr>
          <w:rFonts w:ascii="TimesNewRomanPS-BoldMT" w:hAnsi="TimesNewRomanPS-BoldMT" w:cs="TimesNewRomanPS-BoldMT"/>
          <w:b/>
          <w:bCs/>
          <w:sz w:val="24"/>
          <w:szCs w:val="24"/>
          <w:lang w:val="en-IN" w:bidi="hi-IN"/>
        </w:rPr>
        <w:t>Kartar</w:t>
      </w:r>
      <w:proofErr w:type="spellEnd"/>
      <w:r>
        <w:rPr>
          <w:rFonts w:ascii="TimesNewRomanPS-BoldMT" w:hAnsi="TimesNewRomanPS-BoldMT" w:cs="TimesNewRomanPS-BoldMT"/>
          <w:b/>
          <w:bCs/>
          <w:sz w:val="24"/>
          <w:szCs w:val="24"/>
          <w:lang w:val="en-IN" w:bidi="hi-IN"/>
        </w:rPr>
        <w:t xml:space="preserve"> Singh v. State of Punjab</w:t>
      </w:r>
      <w:r>
        <w:rPr>
          <w:rFonts w:ascii="TimesNewRomanPSMT" w:hAnsi="TimesNewRomanPSMT" w:cs="TimesNewRomanPSMT"/>
          <w:sz w:val="24"/>
          <w:szCs w:val="24"/>
          <w:lang w:val="en-IN" w:bidi="hi-IN"/>
        </w:rPr>
        <w:t>, (1994) 3 SCC 569</w:t>
      </w:r>
    </w:p>
    <w:p w:rsidR="001615F6" w:rsidRDefault="001615F6" w:rsidP="001615F6">
      <w:pPr>
        <w:autoSpaceDE w:val="0"/>
        <w:autoSpaceDN w:val="0"/>
        <w:adjustRightInd w:val="0"/>
        <w:spacing w:after="0" w:line="240" w:lineRule="auto"/>
        <w:rPr>
          <w:rFonts w:ascii="TimesNewRomanPS-ItalicMT" w:hAnsi="TimesNewRomanPS-ItalicMT" w:cs="TimesNewRomanPS-ItalicMT"/>
          <w:i/>
          <w:iCs/>
          <w:sz w:val="24"/>
          <w:szCs w:val="24"/>
          <w:lang w:val="en-IN" w:bidi="hi-IN"/>
        </w:rPr>
      </w:pPr>
      <w:r>
        <w:rPr>
          <w:rFonts w:ascii="TimesNewRomanPS-ItalicMT" w:hAnsi="TimesNewRomanPS-ItalicMT" w:cs="TimesNewRomanPS-ItalicMT"/>
          <w:i/>
          <w:iCs/>
          <w:sz w:val="24"/>
          <w:szCs w:val="24"/>
          <w:lang w:val="en-IN" w:bidi="hi-IN"/>
        </w:rPr>
        <w:t>Doctrine of Harmonious Construction</w:t>
      </w:r>
    </w:p>
    <w:p w:rsidR="001615F6" w:rsidRDefault="001615F6" w:rsidP="001615F6">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7) </w:t>
      </w:r>
      <w:r>
        <w:rPr>
          <w:rFonts w:ascii="TimesNewRomanPS-BoldMT" w:hAnsi="TimesNewRomanPS-BoldMT" w:cs="TimesNewRomanPS-BoldMT"/>
          <w:b/>
          <w:bCs/>
          <w:sz w:val="24"/>
          <w:szCs w:val="24"/>
          <w:lang w:val="en-IN" w:bidi="hi-IN"/>
        </w:rPr>
        <w:t>Calcutta Gas Company v. State of West Bengal</w:t>
      </w:r>
      <w:r>
        <w:rPr>
          <w:rFonts w:ascii="TimesNewRomanPSMT" w:hAnsi="TimesNewRomanPSMT" w:cs="TimesNewRomanPSMT"/>
          <w:sz w:val="24"/>
          <w:szCs w:val="24"/>
          <w:lang w:val="en-IN" w:bidi="hi-IN"/>
        </w:rPr>
        <w:t>, AIR 1962 SC 1044</w:t>
      </w:r>
    </w:p>
    <w:p w:rsidR="001615F6" w:rsidRDefault="001615F6" w:rsidP="001615F6">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8) </w:t>
      </w:r>
      <w:r>
        <w:rPr>
          <w:rFonts w:ascii="TimesNewRomanPS-BoldMT" w:hAnsi="TimesNewRomanPS-BoldMT" w:cs="TimesNewRomanPS-BoldMT"/>
          <w:b/>
          <w:bCs/>
          <w:sz w:val="24"/>
          <w:szCs w:val="24"/>
          <w:lang w:val="en-IN" w:bidi="hi-IN"/>
        </w:rPr>
        <w:t>ITC Ltd. v. Agricultural Produce Market Committee</w:t>
      </w:r>
      <w:r>
        <w:rPr>
          <w:rFonts w:ascii="TimesNewRomanPSMT" w:hAnsi="TimesNewRomanPSMT" w:cs="TimesNewRomanPSMT"/>
          <w:sz w:val="24"/>
          <w:szCs w:val="24"/>
          <w:lang w:val="en-IN" w:bidi="hi-IN"/>
        </w:rPr>
        <w:t>, AIR 2002 SC 852</w:t>
      </w:r>
    </w:p>
    <w:p w:rsidR="001615F6" w:rsidRDefault="001615F6" w:rsidP="001615F6">
      <w:pPr>
        <w:autoSpaceDE w:val="0"/>
        <w:autoSpaceDN w:val="0"/>
        <w:adjustRightInd w:val="0"/>
        <w:spacing w:after="0" w:line="240" w:lineRule="auto"/>
        <w:rPr>
          <w:rFonts w:ascii="TimesNewRomanPS-ItalicMT" w:hAnsi="TimesNewRomanPS-ItalicMT" w:cs="TimesNewRomanPS-ItalicMT"/>
          <w:i/>
          <w:iCs/>
          <w:sz w:val="24"/>
          <w:szCs w:val="24"/>
          <w:lang w:val="en-IN" w:bidi="hi-IN"/>
        </w:rPr>
      </w:pPr>
      <w:r>
        <w:rPr>
          <w:rFonts w:ascii="TimesNewRomanPS-ItalicMT" w:hAnsi="TimesNewRomanPS-ItalicMT" w:cs="TimesNewRomanPS-ItalicMT"/>
          <w:i/>
          <w:iCs/>
          <w:sz w:val="24"/>
          <w:szCs w:val="24"/>
          <w:lang w:val="en-IN" w:bidi="hi-IN"/>
        </w:rPr>
        <w:t xml:space="preserve">Doctrine of </w:t>
      </w:r>
      <w:proofErr w:type="spellStart"/>
      <w:r>
        <w:rPr>
          <w:rFonts w:ascii="TimesNewRomanPS-ItalicMT" w:hAnsi="TimesNewRomanPS-ItalicMT" w:cs="TimesNewRomanPS-ItalicMT"/>
          <w:i/>
          <w:iCs/>
          <w:sz w:val="24"/>
          <w:szCs w:val="24"/>
          <w:lang w:val="en-IN" w:bidi="hi-IN"/>
        </w:rPr>
        <w:t>Colorable</w:t>
      </w:r>
      <w:proofErr w:type="spellEnd"/>
      <w:r>
        <w:rPr>
          <w:rFonts w:ascii="TimesNewRomanPS-ItalicMT" w:hAnsi="TimesNewRomanPS-ItalicMT" w:cs="TimesNewRomanPS-ItalicMT"/>
          <w:i/>
          <w:iCs/>
          <w:sz w:val="24"/>
          <w:szCs w:val="24"/>
          <w:lang w:val="en-IN" w:bidi="hi-IN"/>
        </w:rPr>
        <w:t xml:space="preserve"> Legislation</w:t>
      </w:r>
    </w:p>
    <w:p w:rsidR="001615F6" w:rsidRDefault="001615F6" w:rsidP="001615F6">
      <w:pPr>
        <w:autoSpaceDE w:val="0"/>
        <w:autoSpaceDN w:val="0"/>
        <w:adjustRightInd w:val="0"/>
        <w:spacing w:after="0" w:line="240" w:lineRule="auto"/>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9) </w:t>
      </w:r>
      <w:r>
        <w:rPr>
          <w:rFonts w:ascii="TimesNewRomanPS-BoldMT" w:hAnsi="TimesNewRomanPS-BoldMT" w:cs="TimesNewRomanPS-BoldMT"/>
          <w:b/>
          <w:bCs/>
          <w:sz w:val="24"/>
          <w:szCs w:val="24"/>
          <w:lang w:val="en-IN" w:bidi="hi-IN"/>
        </w:rPr>
        <w:t xml:space="preserve">K. C. </w:t>
      </w:r>
      <w:proofErr w:type="spellStart"/>
      <w:r>
        <w:rPr>
          <w:rFonts w:ascii="TimesNewRomanPS-BoldMT" w:hAnsi="TimesNewRomanPS-BoldMT" w:cs="TimesNewRomanPS-BoldMT"/>
          <w:b/>
          <w:bCs/>
          <w:sz w:val="24"/>
          <w:szCs w:val="24"/>
          <w:lang w:val="en-IN" w:bidi="hi-IN"/>
        </w:rPr>
        <w:t>Gajapati</w:t>
      </w:r>
      <w:proofErr w:type="spellEnd"/>
      <w:r>
        <w:rPr>
          <w:rFonts w:ascii="TimesNewRomanPS-BoldMT" w:hAnsi="TimesNewRomanPS-BoldMT" w:cs="TimesNewRomanPS-BoldMT"/>
          <w:b/>
          <w:bCs/>
          <w:sz w:val="24"/>
          <w:szCs w:val="24"/>
          <w:lang w:val="en-IN" w:bidi="hi-IN"/>
        </w:rPr>
        <w:t xml:space="preserve"> Narayan Deo v. State of Orissa</w:t>
      </w:r>
      <w:r>
        <w:rPr>
          <w:rFonts w:ascii="TimesNewRomanPSMT" w:hAnsi="TimesNewRomanPSMT" w:cs="TimesNewRomanPSMT"/>
          <w:sz w:val="24"/>
          <w:szCs w:val="24"/>
          <w:lang w:val="en-IN" w:bidi="hi-IN"/>
        </w:rPr>
        <w:t>, AIR 1953 SC 375</w:t>
      </w:r>
    </w:p>
    <w:p w:rsidR="001615F6" w:rsidRDefault="001615F6" w:rsidP="001615F6">
      <w:pPr>
        <w:autoSpaceDE w:val="0"/>
        <w:autoSpaceDN w:val="0"/>
        <w:adjustRightInd w:val="0"/>
        <w:spacing w:after="0" w:line="240" w:lineRule="auto"/>
        <w:rPr>
          <w:rFonts w:ascii="TimesNewRomanPS-ItalicMT" w:hAnsi="TimesNewRomanPS-ItalicMT" w:cs="TimesNewRomanPS-ItalicMT"/>
          <w:i/>
          <w:iCs/>
          <w:sz w:val="24"/>
          <w:szCs w:val="24"/>
          <w:lang w:val="en-IN" w:bidi="hi-IN"/>
        </w:rPr>
      </w:pPr>
      <w:r>
        <w:rPr>
          <w:rFonts w:ascii="TimesNewRomanPS-ItalicMT" w:hAnsi="TimesNewRomanPS-ItalicMT" w:cs="TimesNewRomanPS-ItalicMT"/>
          <w:i/>
          <w:iCs/>
          <w:sz w:val="24"/>
          <w:szCs w:val="24"/>
          <w:lang w:val="en-IN" w:bidi="hi-IN"/>
        </w:rPr>
        <w:lastRenderedPageBreak/>
        <w:t>Residuality Clause (Article 248)</w:t>
      </w:r>
    </w:p>
    <w:p w:rsidR="001615F6" w:rsidRDefault="001615F6" w:rsidP="001615F6">
      <w:pPr>
        <w:ind w:left="360"/>
        <w:rPr>
          <w:rFonts w:ascii="TimesNewRomanPSMT" w:hAnsi="TimesNewRomanPSMT" w:cs="TimesNewRomanPSMT"/>
          <w:sz w:val="24"/>
          <w:szCs w:val="24"/>
          <w:lang w:val="en-IN" w:bidi="hi-IN"/>
        </w:rPr>
      </w:pPr>
      <w:r>
        <w:rPr>
          <w:rFonts w:ascii="TimesNewRomanPSMT" w:hAnsi="TimesNewRomanPSMT" w:cs="TimesNewRomanPSMT"/>
          <w:sz w:val="24"/>
          <w:szCs w:val="24"/>
          <w:lang w:val="en-IN" w:bidi="hi-IN"/>
        </w:rPr>
        <w:t xml:space="preserve">11) </w:t>
      </w:r>
      <w:r>
        <w:rPr>
          <w:rFonts w:ascii="TimesNewRomanPS-BoldMT" w:hAnsi="TimesNewRomanPS-BoldMT" w:cs="TimesNewRomanPS-BoldMT"/>
          <w:b/>
          <w:bCs/>
          <w:sz w:val="24"/>
          <w:szCs w:val="24"/>
          <w:lang w:val="en-IN" w:bidi="hi-IN"/>
        </w:rPr>
        <w:t>Naga People’s Movement of Human Rights v. Union of India</w:t>
      </w:r>
      <w:r>
        <w:rPr>
          <w:rFonts w:ascii="TimesNewRomanPSMT" w:hAnsi="TimesNewRomanPSMT" w:cs="TimesNewRomanPSMT"/>
          <w:sz w:val="24"/>
          <w:szCs w:val="24"/>
          <w:lang w:val="en-IN" w:bidi="hi-IN"/>
        </w:rPr>
        <w:t>,</w:t>
      </w:r>
    </w:p>
    <w:p w:rsidR="001615F6" w:rsidRPr="001615F6" w:rsidRDefault="001615F6" w:rsidP="001615F6">
      <w:pPr>
        <w:ind w:left="360"/>
        <w:rPr>
          <w:bCs/>
        </w:rPr>
      </w:pPr>
    </w:p>
    <w:p w:rsidR="007018EC" w:rsidRDefault="001615F6" w:rsidP="007018EC">
      <w:pPr>
        <w:rPr>
          <w:rFonts w:ascii="TimesNewRomanPS-BoldMT" w:hAnsi="TimesNewRomanPS-BoldMT" w:cs="TimesNewRomanPS-BoldMT"/>
          <w:b/>
          <w:bCs/>
          <w:sz w:val="24"/>
          <w:szCs w:val="24"/>
          <w:lang w:val="en-IN" w:bidi="hi-IN"/>
        </w:rPr>
      </w:pPr>
      <w:r>
        <w:rPr>
          <w:rFonts w:ascii="TimesNewRomanPS-BoldMT" w:hAnsi="TimesNewRomanPS-BoldMT" w:cs="TimesNewRomanPS-BoldMT"/>
          <w:b/>
          <w:bCs/>
          <w:sz w:val="24"/>
          <w:szCs w:val="24"/>
          <w:lang w:val="en-IN" w:bidi="hi-IN"/>
        </w:rPr>
        <w:t>Wallace Brothers v. Comm’r of Income Tax</w:t>
      </w:r>
    </w:p>
    <w:p w:rsidR="001615F6" w:rsidRDefault="001615F6" w:rsidP="001615F6">
      <w:r>
        <w:t>When any comp in an particular year derives a major portion of its income from a country it is the legitimate conclusion that comp has rooted itself there that year. The connection that results is as solid as the connection given  by the place of central control and in a search for home for income tax purposes as respects that year t</w:t>
      </w:r>
      <w:r w:rsidRPr="00AF021C">
        <w:t>hat connection might well be thought more pertinent than the connection, readily changeable and often changed, given by the place of central control. In such a search the place where commercial activities yield the result is at least as relevant as the place where they are conceived. A company which in substance lives on a country may rationally be treated as living in it.</w:t>
      </w:r>
    </w:p>
    <w:p w:rsidR="001615F6" w:rsidRDefault="001615F6" w:rsidP="007018EC">
      <w:pPr>
        <w:rPr>
          <w:rFonts w:ascii="TimesNewRomanPS-BoldMT" w:hAnsi="TimesNewRomanPS-BoldMT" w:cs="TimesNewRomanPS-BoldMT"/>
          <w:b/>
          <w:bCs/>
          <w:sz w:val="24"/>
          <w:szCs w:val="24"/>
          <w:lang w:val="en-IN" w:bidi="hi-IN"/>
        </w:rPr>
      </w:pPr>
    </w:p>
    <w:p w:rsidR="001615F6" w:rsidRPr="001615F6" w:rsidRDefault="001615F6" w:rsidP="001615F6">
      <w:pPr>
        <w:rPr>
          <w:rFonts w:ascii="TimesNewRomanPSMT" w:hAnsi="TimesNewRomanPSMT" w:cs="TimesNewRomanPSMT"/>
          <w:sz w:val="24"/>
          <w:szCs w:val="24"/>
          <w:lang w:val="en-IN" w:bidi="hi-IN"/>
        </w:rPr>
      </w:pPr>
      <w:r w:rsidRPr="001615F6">
        <w:rPr>
          <w:rFonts w:ascii="TimesNewRomanPSMT" w:hAnsi="TimesNewRomanPSMT" w:cs="TimesNewRomanPSMT"/>
          <w:sz w:val="24"/>
          <w:szCs w:val="24"/>
          <w:lang w:val="en-IN" w:bidi="hi-IN"/>
        </w:rPr>
        <w:t>• The principle of territorial nexus can be illustrated with reference to an old case.</w:t>
      </w:r>
    </w:p>
    <w:p w:rsidR="001615F6" w:rsidRPr="001615F6" w:rsidRDefault="001615F6" w:rsidP="001615F6">
      <w:pPr>
        <w:rPr>
          <w:rFonts w:ascii="TimesNewRomanPSMT" w:hAnsi="TimesNewRomanPSMT" w:cs="TimesNewRomanPSMT"/>
          <w:sz w:val="24"/>
          <w:szCs w:val="24"/>
          <w:lang w:val="en-IN" w:bidi="hi-IN"/>
        </w:rPr>
      </w:pPr>
      <w:r w:rsidRPr="001615F6">
        <w:rPr>
          <w:rFonts w:ascii="TimesNewRomanPSMT" w:hAnsi="TimesNewRomanPSMT" w:cs="TimesNewRomanPSMT"/>
          <w:sz w:val="24"/>
          <w:szCs w:val="24"/>
          <w:lang w:val="en-IN" w:bidi="hi-IN"/>
        </w:rPr>
        <w:t>• A company was incorporated in the United Kingdom and had its control and management exclusively</w:t>
      </w:r>
      <w:r>
        <w:rPr>
          <w:rFonts w:ascii="TimesNewRomanPSMT" w:hAnsi="TimesNewRomanPSMT" w:cs="TimesNewRomanPSMT"/>
          <w:sz w:val="24"/>
          <w:szCs w:val="24"/>
          <w:lang w:val="en-IN" w:bidi="hi-IN"/>
        </w:rPr>
        <w:t xml:space="preserve"> </w:t>
      </w:r>
      <w:r w:rsidRPr="001615F6">
        <w:rPr>
          <w:rFonts w:ascii="TimesNewRomanPSMT" w:hAnsi="TimesNewRomanPSMT" w:cs="TimesNewRomanPSMT"/>
          <w:sz w:val="24"/>
          <w:szCs w:val="24"/>
          <w:lang w:val="en-IN" w:bidi="hi-IN"/>
        </w:rPr>
        <w:t>situated there.</w:t>
      </w:r>
    </w:p>
    <w:p w:rsidR="001615F6" w:rsidRPr="001615F6" w:rsidRDefault="001615F6" w:rsidP="001615F6">
      <w:pPr>
        <w:rPr>
          <w:rFonts w:ascii="TimesNewRomanPSMT" w:hAnsi="TimesNewRomanPSMT" w:cs="TimesNewRomanPSMT"/>
          <w:sz w:val="24"/>
          <w:szCs w:val="24"/>
          <w:lang w:val="en-IN" w:bidi="hi-IN"/>
        </w:rPr>
      </w:pPr>
      <w:r w:rsidRPr="001615F6">
        <w:rPr>
          <w:rFonts w:ascii="TimesNewRomanPSMT" w:hAnsi="TimesNewRomanPSMT" w:cs="TimesNewRomanPSMT"/>
          <w:sz w:val="24"/>
          <w:szCs w:val="24"/>
          <w:lang w:val="en-IN" w:bidi="hi-IN"/>
        </w:rPr>
        <w:t>• A member of it carried on business in India.</w:t>
      </w:r>
    </w:p>
    <w:p w:rsidR="001615F6" w:rsidRPr="001615F6" w:rsidRDefault="001615F6" w:rsidP="001615F6">
      <w:pPr>
        <w:rPr>
          <w:rFonts w:ascii="TimesNewRomanPSMT" w:hAnsi="TimesNewRomanPSMT" w:cs="TimesNewRomanPSMT"/>
          <w:sz w:val="24"/>
          <w:szCs w:val="24"/>
          <w:lang w:val="en-IN" w:bidi="hi-IN"/>
        </w:rPr>
      </w:pPr>
      <w:r w:rsidRPr="001615F6">
        <w:rPr>
          <w:rFonts w:ascii="TimesNewRomanPSMT" w:hAnsi="TimesNewRomanPSMT" w:cs="TimesNewRomanPSMT"/>
          <w:sz w:val="24"/>
          <w:szCs w:val="24"/>
          <w:lang w:val="en-IN" w:bidi="hi-IN"/>
        </w:rPr>
        <w:t>• The company made an overall profit of which a major part accrued from India.</w:t>
      </w:r>
    </w:p>
    <w:p w:rsidR="007018EC" w:rsidRDefault="001615F6" w:rsidP="007018EC">
      <w:pPr>
        <w:rPr>
          <w:rFonts w:ascii="TimesNewRomanPSMT" w:hAnsi="TimesNewRomanPSMT" w:cs="TimesNewRomanPSMT"/>
          <w:sz w:val="24"/>
          <w:szCs w:val="24"/>
          <w:lang w:val="en-IN" w:bidi="hi-IN"/>
        </w:rPr>
      </w:pPr>
      <w:r w:rsidRPr="001615F6">
        <w:rPr>
          <w:rFonts w:ascii="TimesNewRomanPSMT" w:hAnsi="TimesNewRomanPSMT" w:cs="TimesNewRomanPSMT"/>
          <w:sz w:val="24"/>
          <w:szCs w:val="24"/>
          <w:lang w:val="en-IN" w:bidi="hi-IN"/>
        </w:rPr>
        <w:t>• It was held that India could levy an income-tax on the entire income of the company, and not only on</w:t>
      </w:r>
      <w:r>
        <w:rPr>
          <w:rFonts w:ascii="TimesNewRomanPSMT" w:hAnsi="TimesNewRomanPSMT" w:cs="TimesNewRomanPSMT"/>
          <w:sz w:val="24"/>
          <w:szCs w:val="24"/>
          <w:lang w:val="en-IN" w:bidi="hi-IN"/>
        </w:rPr>
        <w:t xml:space="preserve"> </w:t>
      </w:r>
      <w:r w:rsidRPr="001615F6">
        <w:rPr>
          <w:rFonts w:ascii="TimesNewRomanPSMT" w:hAnsi="TimesNewRomanPSMT" w:cs="TimesNewRomanPSMT"/>
          <w:sz w:val="24"/>
          <w:szCs w:val="24"/>
          <w:lang w:val="en-IN" w:bidi="hi-IN"/>
        </w:rPr>
        <w:t>the portion accruing from India, for there was a sufficient territorial nexus between the company and India</w:t>
      </w:r>
      <w:r>
        <w:rPr>
          <w:rFonts w:ascii="TimesNewRomanPSMT" w:hAnsi="TimesNewRomanPSMT" w:cs="TimesNewRomanPSMT"/>
          <w:sz w:val="24"/>
          <w:szCs w:val="24"/>
          <w:lang w:val="en-IN" w:bidi="hi-IN"/>
        </w:rPr>
        <w:t xml:space="preserve"> </w:t>
      </w:r>
      <w:r w:rsidRPr="001615F6">
        <w:rPr>
          <w:rFonts w:ascii="TimesNewRomanPSMT" w:hAnsi="TimesNewRomanPSMT" w:cs="TimesNewRomanPSMT"/>
          <w:sz w:val="24"/>
          <w:szCs w:val="24"/>
          <w:lang w:val="en-IN" w:bidi="hi-IN"/>
        </w:rPr>
        <w:t>for this purpose.</w:t>
      </w:r>
    </w:p>
    <w:p w:rsidR="001615F6" w:rsidRDefault="001615F6" w:rsidP="007018EC">
      <w:pPr>
        <w:rPr>
          <w:rFonts w:ascii="TimesNewRomanPSMT" w:hAnsi="TimesNewRomanPSMT" w:cs="TimesNewRomanPSMT"/>
          <w:sz w:val="24"/>
          <w:szCs w:val="24"/>
          <w:lang w:val="en-IN" w:bidi="hi-IN"/>
        </w:rPr>
      </w:pPr>
    </w:p>
    <w:p w:rsidR="001615F6" w:rsidRDefault="001615F6" w:rsidP="007018EC">
      <w:pPr>
        <w:rPr>
          <w:rFonts w:ascii="TimesNewRomanPSMT" w:hAnsi="TimesNewRomanPSMT" w:cs="TimesNewRomanPSMT"/>
          <w:sz w:val="24"/>
          <w:szCs w:val="24"/>
          <w:lang w:val="en-IN" w:bidi="hi-IN"/>
        </w:rPr>
      </w:pPr>
      <w:proofErr w:type="spellStart"/>
      <w:r>
        <w:rPr>
          <w:rFonts w:ascii="TimesNewRomanPS-BoldMT" w:hAnsi="TimesNewRomanPS-BoldMT" w:cs="TimesNewRomanPS-BoldMT"/>
          <w:b/>
          <w:bCs/>
          <w:sz w:val="24"/>
          <w:szCs w:val="24"/>
          <w:lang w:val="en-IN" w:bidi="hi-IN"/>
        </w:rPr>
        <w:t>Poppatlal</w:t>
      </w:r>
      <w:proofErr w:type="spellEnd"/>
      <w:r>
        <w:rPr>
          <w:rFonts w:ascii="TimesNewRomanPS-BoldMT" w:hAnsi="TimesNewRomanPS-BoldMT" w:cs="TimesNewRomanPS-BoldMT"/>
          <w:b/>
          <w:bCs/>
          <w:sz w:val="24"/>
          <w:szCs w:val="24"/>
          <w:lang w:val="en-IN" w:bidi="hi-IN"/>
        </w:rPr>
        <w:t xml:space="preserve"> Shah v. State of Madras</w:t>
      </w:r>
      <w:r>
        <w:rPr>
          <w:rFonts w:ascii="TimesNewRomanPSMT" w:hAnsi="TimesNewRomanPSMT" w:cs="TimesNewRomanPSMT"/>
          <w:sz w:val="24"/>
          <w:szCs w:val="24"/>
          <w:lang w:val="en-IN" w:bidi="hi-IN"/>
        </w:rPr>
        <w:t>,</w:t>
      </w:r>
    </w:p>
    <w:p w:rsidR="001615F6" w:rsidRDefault="001615F6" w:rsidP="001615F6">
      <w:r>
        <w:t xml:space="preserve">Doctrine of territorial nexus – Article 245 – Parliament can make laws for whole , state can make laws for only that state. We check Sufficiency of nexus by looking at 2 </w:t>
      </w:r>
      <w:proofErr w:type="spellStart"/>
      <w:r>
        <w:t>thngs</w:t>
      </w:r>
      <w:proofErr w:type="spellEnd"/>
      <w:r>
        <w:t xml:space="preserve"> -1) the relationship should be real and not illusory, 2) it should be relationship between state and object. Liability imposed should be pertinent to the constitution.</w:t>
      </w:r>
    </w:p>
    <w:p w:rsidR="001615F6" w:rsidRDefault="001615F6" w:rsidP="001615F6">
      <w:r>
        <w:t>ISSUE-</w:t>
      </w:r>
    </w:p>
    <w:p w:rsidR="001615F6" w:rsidRDefault="001615F6" w:rsidP="001615F6">
      <w:pPr>
        <w:pStyle w:val="ListParagraph"/>
        <w:numPr>
          <w:ilvl w:val="0"/>
          <w:numId w:val="29"/>
        </w:numPr>
      </w:pPr>
      <w:r>
        <w:t xml:space="preserve">Whether madras sales act applies to the transaction </w:t>
      </w:r>
    </w:p>
    <w:p w:rsidR="001615F6" w:rsidRDefault="001615F6" w:rsidP="001615F6">
      <w:r>
        <w:t xml:space="preserve">Whether 245 applies to other states or not? Concerned coz tax collection </w:t>
      </w:r>
    </w:p>
    <w:p w:rsidR="001615F6" w:rsidRDefault="001615F6" w:rsidP="001615F6">
      <w:r>
        <w:t xml:space="preserve">Facts –  </w:t>
      </w:r>
      <w:proofErr w:type="spellStart"/>
      <w:r>
        <w:t>Appelant</w:t>
      </w:r>
      <w:proofErr w:type="spellEnd"/>
      <w:r>
        <w:t xml:space="preserve"> </w:t>
      </w:r>
      <w:proofErr w:type="spellStart"/>
      <w:r>
        <w:t>poppatlal</w:t>
      </w:r>
      <w:proofErr w:type="spellEnd"/>
      <w:r>
        <w:t xml:space="preserve"> is partner In the trading firm. Indo Malayan Trading Co. (Head office – city of Madras) and carries on the business of selling and purchasing ground nut oil, grocery articles. Purchases from local market, transfer to Calcutta through rail steamer</w:t>
      </w:r>
    </w:p>
    <w:p w:rsidR="001615F6" w:rsidRDefault="001615F6" w:rsidP="001615F6">
      <w:r>
        <w:t xml:space="preserve">Madras State act </w:t>
      </w:r>
      <w:proofErr w:type="spellStart"/>
      <w:r>
        <w:t>wont</w:t>
      </w:r>
      <w:proofErr w:type="spellEnd"/>
      <w:r>
        <w:t xml:space="preserve"> Apply?</w:t>
      </w:r>
    </w:p>
    <w:p w:rsidR="001615F6" w:rsidRDefault="001615F6" w:rsidP="001615F6">
      <w:pPr>
        <w:pStyle w:val="ListParagraph"/>
        <w:numPr>
          <w:ilvl w:val="0"/>
          <w:numId w:val="30"/>
        </w:numPr>
      </w:pPr>
      <w:r>
        <w:lastRenderedPageBreak/>
        <w:t xml:space="preserve">Sales of goods – various ingredients – Elements of Bargain, Contract of sale, payment on promise of payment of price, delivery of goods and actual passing of – Essential to sale, sale is </w:t>
      </w:r>
      <w:proofErr w:type="spellStart"/>
      <w:r>
        <w:t>mot</w:t>
      </w:r>
      <w:proofErr w:type="spellEnd"/>
      <w:r>
        <w:t xml:space="preserve"> completed unless ownership is transferred</w:t>
      </w:r>
    </w:p>
    <w:p w:rsidR="001615F6" w:rsidRDefault="001615F6" w:rsidP="001615F6">
      <w:pPr>
        <w:pStyle w:val="ListParagraph"/>
        <w:numPr>
          <w:ilvl w:val="0"/>
          <w:numId w:val="30"/>
        </w:numPr>
      </w:pPr>
      <w:r w:rsidRPr="00D373F3">
        <w:t>every, transfer of the property in goods by one person to another in the course of trade or business for cash or for deferred payment or other valuable consideration, but does not include a mortgage, hypothecation, charge or pledge"</w:t>
      </w:r>
    </w:p>
    <w:p w:rsidR="001615F6" w:rsidRDefault="001615F6" w:rsidP="001615F6">
      <w:pPr>
        <w:rPr>
          <w:rFonts w:ascii="TimesNewRomanPS-BoldMT" w:hAnsi="TimesNewRomanPS-BoldMT" w:cs="TimesNewRomanPS-BoldMT"/>
          <w:b/>
          <w:bCs/>
          <w:sz w:val="24"/>
          <w:szCs w:val="24"/>
          <w:lang w:val="en-IN" w:bidi="hi-IN"/>
        </w:rPr>
      </w:pPr>
      <w:r>
        <w:rPr>
          <w:rFonts w:ascii="TimesNewRomanPS-BoldMT" w:hAnsi="TimesNewRomanPS-BoldMT" w:cs="TimesNewRomanPS-BoldMT"/>
          <w:b/>
          <w:bCs/>
          <w:sz w:val="24"/>
          <w:szCs w:val="24"/>
          <w:lang w:val="en-IN" w:bidi="hi-IN"/>
        </w:rPr>
        <w:t xml:space="preserve">State of Bihar v. </w:t>
      </w:r>
      <w:proofErr w:type="spellStart"/>
      <w:r>
        <w:rPr>
          <w:rFonts w:ascii="TimesNewRomanPS-BoldMT" w:hAnsi="TimesNewRomanPS-BoldMT" w:cs="TimesNewRomanPS-BoldMT"/>
          <w:b/>
          <w:bCs/>
          <w:sz w:val="24"/>
          <w:szCs w:val="24"/>
          <w:lang w:val="en-IN" w:bidi="hi-IN"/>
        </w:rPr>
        <w:t>Charusila</w:t>
      </w:r>
      <w:proofErr w:type="spellEnd"/>
      <w:r>
        <w:rPr>
          <w:rFonts w:ascii="TimesNewRomanPS-BoldMT" w:hAnsi="TimesNewRomanPS-BoldMT" w:cs="TimesNewRomanPS-BoldMT"/>
          <w:b/>
          <w:bCs/>
          <w:sz w:val="24"/>
          <w:szCs w:val="24"/>
          <w:lang w:val="en-IN" w:bidi="hi-IN"/>
        </w:rPr>
        <w:t xml:space="preserve"> </w:t>
      </w:r>
      <w:proofErr w:type="spellStart"/>
      <w:r>
        <w:rPr>
          <w:rFonts w:ascii="TimesNewRomanPS-BoldMT" w:hAnsi="TimesNewRomanPS-BoldMT" w:cs="TimesNewRomanPS-BoldMT"/>
          <w:b/>
          <w:bCs/>
          <w:sz w:val="24"/>
          <w:szCs w:val="24"/>
          <w:lang w:val="en-IN" w:bidi="hi-IN"/>
        </w:rPr>
        <w:t>Dasi</w:t>
      </w:r>
      <w:proofErr w:type="spellEnd"/>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Issues-</w:t>
      </w:r>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 xml:space="preserve">1) Whether on a true construction of the trust deed the </w:t>
      </w:r>
      <w:proofErr w:type="spellStart"/>
      <w:r w:rsidRPr="001615F6">
        <w:rPr>
          <w:rFonts w:ascii="Times New Roman" w:eastAsia="Times New Roman" w:hAnsi="Times New Roman" w:cs="Times New Roman"/>
          <w:color w:val="000000"/>
          <w:sz w:val="27"/>
          <w:szCs w:val="27"/>
          <w:lang w:val="en-IN" w:eastAsia="en-IN" w:bidi="hi-IN"/>
        </w:rPr>
        <w:t>Charusila</w:t>
      </w:r>
      <w:proofErr w:type="spellEnd"/>
      <w:r w:rsidRPr="001615F6">
        <w:rPr>
          <w:rFonts w:ascii="Times New Roman" w:eastAsia="Times New Roman" w:hAnsi="Times New Roman" w:cs="Times New Roman"/>
          <w:color w:val="000000"/>
          <w:sz w:val="27"/>
          <w:szCs w:val="27"/>
          <w:lang w:val="en-IN" w:eastAsia="en-IN" w:bidi="hi-IN"/>
        </w:rPr>
        <w:t xml:space="preserve"> Trust is a private endowment created for the worship of a family idol in which the public are not interested, as found by the High Court ?</w:t>
      </w:r>
    </w:p>
    <w:p w:rsid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2) If the answer to the first question is in the negative, does the Act apply by reason of s. 3 thereof to trust properties which are situated outside the State of Bihar?</w:t>
      </w:r>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Pr>
          <w:color w:val="000000"/>
          <w:sz w:val="27"/>
          <w:szCs w:val="27"/>
        </w:rPr>
        <w:t>The circumstance that the temples where the deities are installed are situated in Bihar, that the hospital and charitable dispensary are to be established in Bihar for the benefit of the Hindu public in Bihar gives enough territorial connection to enable the legislature of Bihar to make a law with respect to such a trust</w:t>
      </w:r>
    </w:p>
    <w:p w:rsid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Holding</w:t>
      </w:r>
      <w:r>
        <w:rPr>
          <w:rFonts w:ascii="Times New Roman" w:eastAsia="Times New Roman" w:hAnsi="Times New Roman" w:cs="Times New Roman"/>
          <w:color w:val="000000"/>
          <w:sz w:val="27"/>
          <w:szCs w:val="27"/>
          <w:lang w:val="en-IN" w:eastAsia="en-IN" w:bidi="hi-IN"/>
        </w:rPr>
        <w:t xml:space="preserve"> - </w:t>
      </w:r>
      <w:r w:rsidRPr="001615F6">
        <w:rPr>
          <w:rFonts w:ascii="Times New Roman" w:eastAsia="Times New Roman" w:hAnsi="Times New Roman" w:cs="Times New Roman"/>
          <w:color w:val="000000"/>
          <w:sz w:val="27"/>
          <w:szCs w:val="27"/>
          <w:lang w:val="en-IN" w:eastAsia="en-IN" w:bidi="hi-IN"/>
        </w:rPr>
        <w:t xml:space="preserve">We are of the opinion that the religious endowment itself being in Bihar and the trustees functioning there, the Act applies and the provisions of the Act cannot be struck down on the ground of extra- territoriality. The Act applies to the </w:t>
      </w:r>
      <w:proofErr w:type="spellStart"/>
      <w:r w:rsidRPr="001615F6">
        <w:rPr>
          <w:rFonts w:ascii="Times New Roman" w:eastAsia="Times New Roman" w:hAnsi="Times New Roman" w:cs="Times New Roman"/>
          <w:color w:val="000000"/>
          <w:sz w:val="27"/>
          <w:szCs w:val="27"/>
          <w:lang w:val="en-IN" w:eastAsia="en-IN" w:bidi="hi-IN"/>
        </w:rPr>
        <w:t>Charusila</w:t>
      </w:r>
      <w:proofErr w:type="spellEnd"/>
      <w:r w:rsidRPr="001615F6">
        <w:rPr>
          <w:rFonts w:ascii="Times New Roman" w:eastAsia="Times New Roman" w:hAnsi="Times New Roman" w:cs="Times New Roman"/>
          <w:color w:val="000000"/>
          <w:sz w:val="27"/>
          <w:szCs w:val="27"/>
          <w:lang w:val="en-IN" w:eastAsia="en-IN" w:bidi="hi-IN"/>
        </w:rPr>
        <w:t xml:space="preserve"> Trust which is in Bihar and its provisions cannot be struck down on the ground of extra-territoriality. The judgment and order of the High Court is set aside.</w:t>
      </w:r>
    </w:p>
    <w:p w:rsidR="001615F6" w:rsidRDefault="001615F6" w:rsidP="001615F6">
      <w:pPr>
        <w:spacing w:before="100" w:beforeAutospacing="1" w:after="100" w:afterAutospacing="1" w:line="240" w:lineRule="auto"/>
        <w:rPr>
          <w:rFonts w:ascii="TimesNewRomanPSMT" w:hAnsi="TimesNewRomanPSMT" w:cs="TimesNewRomanPSMT"/>
          <w:sz w:val="24"/>
          <w:szCs w:val="24"/>
          <w:lang w:val="en-IN" w:bidi="hi-IN"/>
        </w:rPr>
      </w:pPr>
      <w:proofErr w:type="spellStart"/>
      <w:r>
        <w:rPr>
          <w:rFonts w:ascii="TimesNewRomanPS-BoldMT" w:hAnsi="TimesNewRomanPS-BoldMT" w:cs="TimesNewRomanPS-BoldMT"/>
          <w:b/>
          <w:bCs/>
          <w:sz w:val="24"/>
          <w:szCs w:val="24"/>
          <w:lang w:val="en-IN" w:bidi="hi-IN"/>
        </w:rPr>
        <w:t>Karulkar</w:t>
      </w:r>
      <w:proofErr w:type="spellEnd"/>
      <w:r>
        <w:rPr>
          <w:rFonts w:ascii="TimesNewRomanPS-BoldMT" w:hAnsi="TimesNewRomanPS-BoldMT" w:cs="TimesNewRomanPS-BoldMT"/>
          <w:b/>
          <w:bCs/>
          <w:sz w:val="24"/>
          <w:szCs w:val="24"/>
          <w:lang w:val="en-IN" w:bidi="hi-IN"/>
        </w:rPr>
        <w:t xml:space="preserve"> v. State of Gujarat</w:t>
      </w:r>
      <w:r>
        <w:rPr>
          <w:rFonts w:ascii="TimesNewRomanPSMT" w:hAnsi="TimesNewRomanPSMT" w:cs="TimesNewRomanPSMT"/>
          <w:sz w:val="24"/>
          <w:szCs w:val="24"/>
          <w:lang w:val="en-IN" w:bidi="hi-IN"/>
        </w:rPr>
        <w:t>,</w:t>
      </w:r>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Claim/Issues -</w:t>
      </w:r>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The appellants challenged the validity of S. 6 (3-A) of the Act on the grounds that:</w:t>
      </w:r>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1. The provisions were extraterritorial in their operation</w:t>
      </w:r>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2. The provisions were beyond the legislative competence of the State Legislature as per Article 245 (1) of the Constitution.</w:t>
      </w:r>
    </w:p>
    <w:p w:rsid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Pr>
          <w:rFonts w:ascii="Times New Roman" w:eastAsia="Times New Roman" w:hAnsi="Times New Roman" w:cs="Times New Roman"/>
          <w:color w:val="000000"/>
          <w:sz w:val="27"/>
          <w:szCs w:val="27"/>
          <w:lang w:val="en-IN" w:eastAsia="en-IN" w:bidi="hi-IN"/>
        </w:rPr>
        <w:t>1) A</w:t>
      </w:r>
      <w:r w:rsidRPr="001615F6">
        <w:rPr>
          <w:rFonts w:ascii="Times New Roman" w:eastAsia="Times New Roman" w:hAnsi="Times New Roman" w:cs="Times New Roman"/>
          <w:color w:val="000000"/>
          <w:sz w:val="27"/>
          <w:szCs w:val="27"/>
          <w:lang w:val="en-IN" w:eastAsia="en-IN" w:bidi="hi-IN"/>
        </w:rPr>
        <w:t>s long as any law that the State Legislature made was applicable to the people residing</w:t>
      </w:r>
      <w:r>
        <w:rPr>
          <w:rFonts w:ascii="Times New Roman" w:eastAsia="Times New Roman" w:hAnsi="Times New Roman" w:cs="Times New Roman"/>
          <w:color w:val="000000"/>
          <w:sz w:val="27"/>
          <w:szCs w:val="27"/>
          <w:lang w:val="en-IN" w:eastAsia="en-IN" w:bidi="hi-IN"/>
        </w:rPr>
        <w:t xml:space="preserve"> </w:t>
      </w:r>
      <w:r w:rsidRPr="001615F6">
        <w:rPr>
          <w:rFonts w:ascii="Times New Roman" w:eastAsia="Times New Roman" w:hAnsi="Times New Roman" w:cs="Times New Roman"/>
          <w:color w:val="000000"/>
          <w:sz w:val="27"/>
          <w:szCs w:val="27"/>
          <w:lang w:val="en-IN" w:eastAsia="en-IN" w:bidi="hi-IN"/>
        </w:rPr>
        <w:t>within its territory and acts within its territory itself, then the law cannot be said to be extraterritorial.</w:t>
      </w:r>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lastRenderedPageBreak/>
        <w:t>The Supreme Court decided to employ a principle called “Doctrine of Territorial Nexus” in order to establish whether or not the provisions of the State law had extraterritorial application. If there exists a connection between the persons or property that are the subject matter of the relevant Act and the State that is trying to comply with the provisions of the Act, then there exists a territorial connection. The Doctrine necessitates the Act to adequately meet the following elements in order to be deemed as valid - the territorial connection must be real and not illusory and secondly, the liability that is sought to be imposed under the Act must be relevant to the territorial connection.</w:t>
      </w:r>
    </w:p>
    <w:p w:rsidR="001615F6" w:rsidRPr="001615F6" w:rsidRDefault="001615F6" w:rsidP="001615F6">
      <w:pPr>
        <w:pStyle w:val="ListParagraph"/>
        <w:numPr>
          <w:ilvl w:val="0"/>
          <w:numId w:val="29"/>
        </w:numPr>
        <w:spacing w:before="100" w:beforeAutospacing="1" w:after="100" w:afterAutospacing="1" w:line="240" w:lineRule="auto"/>
        <w:rPr>
          <w:rFonts w:ascii="Times New Roman" w:eastAsia="Times New Roman" w:hAnsi="Times New Roman" w:cs="Times New Roman"/>
          <w:color w:val="000000"/>
          <w:sz w:val="27"/>
          <w:szCs w:val="27"/>
          <w:lang w:eastAsia="en-IN"/>
        </w:rPr>
      </w:pPr>
      <w:r w:rsidRPr="001615F6">
        <w:rPr>
          <w:rFonts w:ascii="Times New Roman" w:eastAsia="Times New Roman" w:hAnsi="Times New Roman" w:cs="Times New Roman"/>
          <w:color w:val="000000"/>
          <w:sz w:val="27"/>
          <w:szCs w:val="27"/>
          <w:lang w:eastAsia="en-IN"/>
        </w:rPr>
        <w:t>The Supreme Court held that when a statute fixes a ceiling on agricultural land holding within the State, it would not become extraterritorial simply because it provides that while determining the permissible area of a person under the said statute the land owned by him outside the State is to be taken into consideration. Hence, it held that the provisions were very much within the legislative competence of the State Legislature.</w:t>
      </w:r>
    </w:p>
    <w:p w:rsid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p>
    <w:p w:rsidR="001615F6" w:rsidRDefault="001615F6" w:rsidP="001615F6">
      <w:pPr>
        <w:spacing w:before="100" w:beforeAutospacing="1" w:after="100" w:afterAutospacing="1" w:line="240" w:lineRule="auto"/>
        <w:rPr>
          <w:rFonts w:ascii="TimesNewRomanPS-BoldMT" w:hAnsi="TimesNewRomanPS-BoldMT" w:cs="TimesNewRomanPS-BoldMT"/>
          <w:b/>
          <w:bCs/>
          <w:sz w:val="24"/>
          <w:szCs w:val="24"/>
          <w:lang w:val="en-IN" w:bidi="hi-IN"/>
        </w:rPr>
      </w:pPr>
      <w:r>
        <w:rPr>
          <w:rFonts w:ascii="TimesNewRomanPS-BoldMT" w:hAnsi="TimesNewRomanPS-BoldMT" w:cs="TimesNewRomanPS-BoldMT"/>
          <w:b/>
          <w:bCs/>
          <w:sz w:val="24"/>
          <w:szCs w:val="24"/>
          <w:lang w:val="en-IN" w:bidi="hi-IN"/>
        </w:rPr>
        <w:t>GVK Industries v. Income Tax Officer</w:t>
      </w:r>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Issues-</w:t>
      </w:r>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1) Is the Parliament constitutionally restricted from enacting legislation with respect</w:t>
      </w:r>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to extra-territorial aspects or causes that do not have any direct or indirect, tangible or intangible impact or effect or consequence for: (a) the territory of India, or any part of India; or (b) the interests of, welfare of, wellbeing of, or security of inhabitants of India?</w:t>
      </w:r>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2) Does the Parliament have the powers to legislate "for" any territory, other than the territory of India or any part of it?</w:t>
      </w:r>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Ratio Decidendi</w:t>
      </w:r>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(1) The Parliament is constitutionally restricted from enacting legislation with respect to extra-territorial aspects or causes that do not have any direct or indirect impact on the territory of India; or the interests of, welfare of, wellbeing of, or security of inhabitants of India. However, the Parliament may exercise its legislative powers with respect to extra-territorial aspects when such nexus is present.</w:t>
      </w:r>
    </w:p>
    <w:p w:rsidR="001615F6" w:rsidRP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lastRenderedPageBreak/>
        <w:t>All that would be required would be that the connection to India be real or expected to be real, and not illusory or fanciful. Whether a particular law enacted by Parliament does show such a real connection, would be a mixed matter of facts and of law.</w:t>
      </w:r>
    </w:p>
    <w:p w:rsidR="001615F6" w:rsidRDefault="001615F6" w:rsidP="001615F6">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1615F6">
        <w:rPr>
          <w:rFonts w:ascii="Times New Roman" w:eastAsia="Times New Roman" w:hAnsi="Times New Roman" w:cs="Times New Roman"/>
          <w:color w:val="000000"/>
          <w:sz w:val="27"/>
          <w:szCs w:val="27"/>
          <w:lang w:val="en-IN" w:eastAsia="en-IN" w:bidi="hi-IN"/>
        </w:rPr>
        <w:t>(2) The Parliament cannot legislate for any territory other than India. Any laws enacted by Parliament with respect to extra- territorial aspects or causes that have no impact on or nexus with India would be ultra-vires, as answered in response to Question 1 above, and would be laws made "for" a foreign territory.</w:t>
      </w:r>
    </w:p>
    <w:p w:rsidR="00AF26BD" w:rsidRDefault="00AF26BD" w:rsidP="001615F6">
      <w:pPr>
        <w:spacing w:before="100" w:beforeAutospacing="1" w:after="100" w:afterAutospacing="1" w:line="240" w:lineRule="auto"/>
        <w:rPr>
          <w:rFonts w:ascii="TimesNewRomanPSMT" w:hAnsi="TimesNewRomanPSMT" w:cs="TimesNewRomanPSMT"/>
          <w:sz w:val="24"/>
          <w:szCs w:val="24"/>
          <w:lang w:val="en-IN" w:bidi="hi-IN"/>
        </w:rPr>
      </w:pPr>
      <w:proofErr w:type="spellStart"/>
      <w:r>
        <w:rPr>
          <w:rFonts w:ascii="TimesNewRomanPS-BoldMT" w:hAnsi="TimesNewRomanPS-BoldMT" w:cs="TimesNewRomanPS-BoldMT"/>
          <w:b/>
          <w:bCs/>
          <w:sz w:val="24"/>
          <w:szCs w:val="24"/>
          <w:lang w:val="en-IN" w:bidi="hi-IN"/>
        </w:rPr>
        <w:t>Kartar</w:t>
      </w:r>
      <w:proofErr w:type="spellEnd"/>
      <w:r>
        <w:rPr>
          <w:rFonts w:ascii="TimesNewRomanPS-BoldMT" w:hAnsi="TimesNewRomanPS-BoldMT" w:cs="TimesNewRomanPS-BoldMT"/>
          <w:b/>
          <w:bCs/>
          <w:sz w:val="24"/>
          <w:szCs w:val="24"/>
          <w:lang w:val="en-IN" w:bidi="hi-IN"/>
        </w:rPr>
        <w:t xml:space="preserve"> Singh v. State of Punjab</w:t>
      </w:r>
      <w:r>
        <w:rPr>
          <w:rFonts w:ascii="TimesNewRomanPSMT" w:hAnsi="TimesNewRomanPSMT" w:cs="TimesNewRomanPSMT"/>
          <w:sz w:val="24"/>
          <w:szCs w:val="24"/>
          <w:lang w:val="en-IN" w:bidi="hi-IN"/>
        </w:rPr>
        <w:t>,</w:t>
      </w:r>
    </w:p>
    <w:p w:rsidR="00AF26BD" w:rsidRP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AF26BD">
        <w:rPr>
          <w:rFonts w:ascii="Times New Roman" w:eastAsia="Times New Roman" w:hAnsi="Times New Roman" w:cs="Times New Roman"/>
          <w:color w:val="000000"/>
          <w:sz w:val="27"/>
          <w:szCs w:val="27"/>
          <w:lang w:val="en-IN" w:eastAsia="en-IN" w:bidi="hi-IN"/>
        </w:rPr>
        <w:t>Issue - Whether the impugned Acts are Violative of the rights mentioned in part III of the Indian Constitution</w:t>
      </w:r>
    </w:p>
    <w:p w:rsidR="00AF26BD" w:rsidRP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AF26BD">
        <w:rPr>
          <w:rFonts w:ascii="Times New Roman" w:eastAsia="Times New Roman" w:hAnsi="Times New Roman" w:cs="Times New Roman"/>
          <w:color w:val="000000"/>
          <w:sz w:val="27"/>
          <w:szCs w:val="27"/>
          <w:lang w:val="en-IN" w:eastAsia="en-IN" w:bidi="hi-IN"/>
        </w:rPr>
        <w:t>Rule-</w:t>
      </w:r>
    </w:p>
    <w:p w:rsidR="00AF26BD" w:rsidRP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AF26BD">
        <w:rPr>
          <w:rFonts w:ascii="Times New Roman" w:eastAsia="Times New Roman" w:hAnsi="Times New Roman" w:cs="Times New Roman"/>
          <w:color w:val="000000"/>
          <w:sz w:val="27"/>
          <w:szCs w:val="27"/>
          <w:lang w:val="en-IN" w:eastAsia="en-IN" w:bidi="hi-IN"/>
        </w:rPr>
        <w:t>1. Article 226, 14, 20(3) of the constitution</w:t>
      </w:r>
    </w:p>
    <w:p w:rsidR="00AF26BD" w:rsidRP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AF26BD">
        <w:rPr>
          <w:rFonts w:ascii="Times New Roman" w:eastAsia="Times New Roman" w:hAnsi="Times New Roman" w:cs="Times New Roman"/>
          <w:color w:val="000000"/>
          <w:sz w:val="27"/>
          <w:szCs w:val="27"/>
          <w:lang w:val="en-IN" w:eastAsia="en-IN" w:bidi="hi-IN"/>
        </w:rPr>
        <w:t>2. Section 20,15, 3 of Indian Evidence Act</w:t>
      </w:r>
    </w:p>
    <w:p w:rsidR="00AF26BD" w:rsidRP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AF26BD">
        <w:rPr>
          <w:rFonts w:ascii="Times New Roman" w:eastAsia="Times New Roman" w:hAnsi="Times New Roman" w:cs="Times New Roman"/>
          <w:color w:val="000000"/>
          <w:sz w:val="27"/>
          <w:szCs w:val="27"/>
          <w:lang w:val="en-IN" w:eastAsia="en-IN" w:bidi="hi-IN"/>
        </w:rPr>
        <w:t>3. TADA Act 1987</w:t>
      </w:r>
    </w:p>
    <w:p w:rsidR="00AF26BD" w:rsidRP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AF26BD">
        <w:rPr>
          <w:rFonts w:ascii="Times New Roman" w:eastAsia="Times New Roman" w:hAnsi="Times New Roman" w:cs="Times New Roman"/>
          <w:color w:val="000000"/>
          <w:sz w:val="27"/>
          <w:szCs w:val="27"/>
          <w:lang w:val="en-IN" w:eastAsia="en-IN" w:bidi="hi-IN"/>
        </w:rPr>
        <w:t xml:space="preserve">In other words, does the social context of an Act carry more weight than its violation of any of the rights mentioned in part III? This question was not answered by the Court in this particular case. In other cases, however, the Courts have held that no such power exists and respect for the fundamental rights must be given primacy. The real situation can be taken into consideration to understand the intention of the legislature in making the legislation. One of the major fallacies in </w:t>
      </w:r>
      <w:proofErr w:type="spellStart"/>
      <w:r w:rsidRPr="00AF26BD">
        <w:rPr>
          <w:rFonts w:ascii="Times New Roman" w:eastAsia="Times New Roman" w:hAnsi="Times New Roman" w:cs="Times New Roman"/>
          <w:color w:val="000000"/>
          <w:sz w:val="27"/>
          <w:szCs w:val="27"/>
          <w:lang w:val="en-IN" w:eastAsia="en-IN" w:bidi="hi-IN"/>
        </w:rPr>
        <w:t>thisjudgment</w:t>
      </w:r>
      <w:proofErr w:type="spellEnd"/>
      <w:r w:rsidRPr="00AF26BD">
        <w:rPr>
          <w:rFonts w:ascii="Times New Roman" w:eastAsia="Times New Roman" w:hAnsi="Times New Roman" w:cs="Times New Roman"/>
          <w:color w:val="000000"/>
          <w:sz w:val="27"/>
          <w:szCs w:val="27"/>
          <w:lang w:val="en-IN" w:eastAsia="en-IN" w:bidi="hi-IN"/>
        </w:rPr>
        <w:t xml:space="preserve"> is then the Courts assumption that the legislative intent and social context of the Act must be taken into consideration at all times irrespective of its violation of any rights in part III of the Constitution.</w:t>
      </w:r>
    </w:p>
    <w:p w:rsid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Pr>
          <w:rFonts w:ascii="Times New Roman" w:eastAsia="Times New Roman" w:hAnsi="Times New Roman" w:cs="Times New Roman"/>
          <w:color w:val="000000"/>
          <w:sz w:val="27"/>
          <w:szCs w:val="27"/>
          <w:lang w:val="en-IN" w:eastAsia="en-IN" w:bidi="hi-IN"/>
        </w:rPr>
        <w:t>Legislative competence</w:t>
      </w:r>
    </w:p>
    <w:p w:rsidR="00AF26BD" w:rsidRP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AF26BD">
        <w:rPr>
          <w:rFonts w:ascii="Times New Roman" w:eastAsia="Times New Roman" w:hAnsi="Times New Roman" w:cs="Times New Roman"/>
          <w:color w:val="000000"/>
          <w:sz w:val="27"/>
          <w:szCs w:val="27"/>
          <w:lang w:val="en-IN" w:eastAsia="en-IN" w:bidi="hi-IN"/>
        </w:rPr>
        <w:t>To deal with this issue, the Court first stated the use of the “pith and substance” doctrine in this case. According to the Court, the provisions or sections of the Act must not be looked in isolation to ascertain the competency of the legislature but the pith and substance. This doctrine of pith and substance is applied when the legislative competence of a legislature with regard to a particular enactment is challenged with reference to the entries in various lists. When a particular enactment has provisions that fall within the many entries provided for in the Constitution, the pith and substance doctrine must be applied.</w:t>
      </w:r>
    </w:p>
    <w:p w:rsid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AF26BD">
        <w:rPr>
          <w:rFonts w:ascii="Times New Roman" w:eastAsia="Times New Roman" w:hAnsi="Times New Roman" w:cs="Times New Roman"/>
          <w:color w:val="000000"/>
          <w:sz w:val="27"/>
          <w:szCs w:val="27"/>
          <w:lang w:val="en-IN" w:eastAsia="en-IN" w:bidi="hi-IN"/>
        </w:rPr>
        <w:lastRenderedPageBreak/>
        <w:t>In light of this doctrine, the Hon’ble Court stated that in order to ascertain the pith and substance of the impugned enactments, the preamble, Statement of objects and reasons, the legal significance and the intendment of the provisions of the Acts, their scope and the nexus with the object that these Acts seek to sub-serve must be objectively examined. The Court then held that the impugned legislations fall not within List II or List III as alleged by the Petitioner but under entry 118 of List I of schedule VII of the Indian Constitutio</w:t>
      </w:r>
      <w:r>
        <w:rPr>
          <w:rFonts w:ascii="Times New Roman" w:eastAsia="Times New Roman" w:hAnsi="Times New Roman" w:cs="Times New Roman"/>
          <w:color w:val="000000"/>
          <w:sz w:val="27"/>
          <w:szCs w:val="27"/>
          <w:lang w:val="en-IN" w:eastAsia="en-IN" w:bidi="hi-IN"/>
        </w:rPr>
        <w:t>n</w:t>
      </w:r>
    </w:p>
    <w:p w:rsidR="00AF26BD" w:rsidRP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AF26BD">
        <w:rPr>
          <w:rFonts w:ascii="Times New Roman" w:eastAsia="Times New Roman" w:hAnsi="Times New Roman" w:cs="Times New Roman"/>
          <w:color w:val="000000"/>
          <w:sz w:val="27"/>
          <w:szCs w:val="27"/>
          <w:lang w:val="en-IN" w:eastAsia="en-IN" w:bidi="hi-IN"/>
        </w:rPr>
        <w:t>The legality of Confessions to a Police Officer</w:t>
      </w:r>
    </w:p>
    <w:p w:rsidR="00AF26BD" w:rsidRP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AF26BD">
        <w:rPr>
          <w:rFonts w:ascii="Times New Roman" w:eastAsia="Times New Roman" w:hAnsi="Times New Roman" w:cs="Times New Roman"/>
          <w:color w:val="000000"/>
          <w:sz w:val="27"/>
          <w:szCs w:val="27"/>
          <w:lang w:val="en-IN" w:eastAsia="en-IN" w:bidi="hi-IN"/>
        </w:rPr>
        <w:t xml:space="preserve">The impugned Acts made confessions made to a police officer not lower than the rank of a Superintendent valid and admissible as substantive evidence in </w:t>
      </w:r>
      <w:proofErr w:type="spellStart"/>
      <w:r w:rsidRPr="00AF26BD">
        <w:rPr>
          <w:rFonts w:ascii="Times New Roman" w:eastAsia="Times New Roman" w:hAnsi="Times New Roman" w:cs="Times New Roman"/>
          <w:color w:val="000000"/>
          <w:sz w:val="27"/>
          <w:szCs w:val="27"/>
          <w:lang w:val="en-IN" w:eastAsia="en-IN" w:bidi="hi-IN"/>
        </w:rPr>
        <w:t>Court.The</w:t>
      </w:r>
      <w:proofErr w:type="spellEnd"/>
      <w:r w:rsidRPr="00AF26BD">
        <w:rPr>
          <w:rFonts w:ascii="Times New Roman" w:eastAsia="Times New Roman" w:hAnsi="Times New Roman" w:cs="Times New Roman"/>
          <w:color w:val="000000"/>
          <w:sz w:val="27"/>
          <w:szCs w:val="27"/>
          <w:lang w:val="en-IN" w:eastAsia="en-IN" w:bidi="hi-IN"/>
        </w:rPr>
        <w:t xml:space="preserve"> Court declared this to be just and reasonable and not in violation of the rights given in Article 20 (3) and Article 21 of the Constitution.</w:t>
      </w:r>
    </w:p>
    <w:p w:rsidR="00AF26BD" w:rsidRP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AF26BD">
        <w:rPr>
          <w:rFonts w:ascii="Times New Roman" w:eastAsia="Times New Roman" w:hAnsi="Times New Roman" w:cs="Times New Roman"/>
          <w:color w:val="000000"/>
          <w:sz w:val="27"/>
          <w:szCs w:val="27"/>
          <w:lang w:val="en-IN" w:eastAsia="en-IN" w:bidi="hi-IN"/>
        </w:rPr>
        <w:t>Violative of the principles of natural justice</w:t>
      </w:r>
    </w:p>
    <w:p w:rsid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AF26BD">
        <w:rPr>
          <w:rFonts w:ascii="Times New Roman" w:eastAsia="Times New Roman" w:hAnsi="Times New Roman" w:cs="Times New Roman"/>
          <w:color w:val="000000"/>
          <w:sz w:val="27"/>
          <w:szCs w:val="27"/>
          <w:lang w:val="en-IN" w:eastAsia="en-IN" w:bidi="hi-IN"/>
        </w:rPr>
        <w:t>The second part of the case dealt with whether the impugned Acts are violative of the rights mentioned in part III of the Indian Constitution. One of the main contentions was that the provisions are against the principles of natural justice as enshrined in Article 21 of the Constitution. These included the right to a fair and speedy trial, presumption of innocence, the right to a fair hearing and acts according to the “procedure established by law”. The Court answered this in light of the distinction between a special law and a general law. Stating that the impugned Acts are special in the sense that they are made to deal with only particular instances, the Court said that deviances from the procedure in ordinary laws is permissible. Then for instance, the Court can remove the burden of proof and presume the person guilty until innocen</w:t>
      </w:r>
      <w:r>
        <w:rPr>
          <w:rFonts w:ascii="Times New Roman" w:eastAsia="Times New Roman" w:hAnsi="Times New Roman" w:cs="Times New Roman"/>
          <w:color w:val="000000"/>
          <w:sz w:val="27"/>
          <w:szCs w:val="27"/>
          <w:lang w:val="en-IN" w:eastAsia="en-IN" w:bidi="hi-IN"/>
        </w:rPr>
        <w:t>t</w:t>
      </w:r>
    </w:p>
    <w:p w:rsidR="00AF26BD" w:rsidRDefault="00AF26BD" w:rsidP="00AF26BD">
      <w:pPr>
        <w:spacing w:before="100" w:beforeAutospacing="1" w:after="100" w:afterAutospacing="1" w:line="240" w:lineRule="auto"/>
        <w:rPr>
          <w:rFonts w:ascii="TimesNewRomanPS-BoldMT" w:hAnsi="TimesNewRomanPS-BoldMT" w:cs="TimesNewRomanPS-BoldMT"/>
          <w:b/>
          <w:bCs/>
          <w:sz w:val="24"/>
          <w:szCs w:val="24"/>
          <w:lang w:val="en-IN" w:bidi="hi-IN"/>
        </w:rPr>
      </w:pPr>
      <w:r>
        <w:rPr>
          <w:rFonts w:ascii="TimesNewRomanPS-BoldMT" w:hAnsi="TimesNewRomanPS-BoldMT" w:cs="TimesNewRomanPS-BoldMT"/>
          <w:b/>
          <w:bCs/>
          <w:sz w:val="24"/>
          <w:szCs w:val="24"/>
          <w:lang w:val="en-IN" w:bidi="hi-IN"/>
        </w:rPr>
        <w:t>Calcutta Gas Company v. State of West Bengal</w:t>
      </w:r>
    </w:p>
    <w:p w:rsidR="00AF26BD" w:rsidRP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AF26BD">
        <w:rPr>
          <w:rFonts w:ascii="Times New Roman" w:eastAsia="Times New Roman" w:hAnsi="Times New Roman" w:cs="Times New Roman"/>
          <w:color w:val="000000"/>
          <w:sz w:val="27"/>
          <w:szCs w:val="27"/>
          <w:lang w:val="en-IN" w:eastAsia="en-IN" w:bidi="hi-IN"/>
        </w:rPr>
        <w:t>ISSUE</w:t>
      </w:r>
    </w:p>
    <w:p w:rsidR="00AF26BD" w:rsidRPr="00AF26BD" w:rsidRDefault="00AF26BD" w:rsidP="00AF26BD">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AF26BD">
        <w:rPr>
          <w:rFonts w:ascii="Times New Roman" w:eastAsia="Times New Roman" w:hAnsi="Times New Roman" w:cs="Times New Roman"/>
          <w:color w:val="000000"/>
          <w:sz w:val="27"/>
          <w:szCs w:val="27"/>
          <w:lang w:val="en-IN" w:eastAsia="en-IN" w:bidi="hi-IN"/>
        </w:rPr>
        <w:t>Whether the appellant has locus standi to file the petition under Art. 226 of the Constitution? Also, the constitutional validity of the impugned Act is challenged.</w:t>
      </w:r>
    </w:p>
    <w:p w:rsidR="00AF26BD" w:rsidRDefault="00AF26BD" w:rsidP="00AF26BD">
      <w:pPr>
        <w:spacing w:before="100" w:beforeAutospacing="1" w:after="100" w:afterAutospacing="1" w:line="240" w:lineRule="auto"/>
        <w:rPr>
          <w:color w:val="000000"/>
          <w:sz w:val="27"/>
          <w:szCs w:val="27"/>
        </w:rPr>
      </w:pPr>
      <w:r>
        <w:rPr>
          <w:color w:val="000000"/>
          <w:sz w:val="27"/>
          <w:szCs w:val="27"/>
        </w:rPr>
        <w:t>In the circumstances, as the appellant's personal right to manage the Company and to receive remuneration therefore had been infringed by the provisions of the statute, it had locus standi to file the petition under Art. 226 of the Constitution</w:t>
      </w:r>
    </w:p>
    <w:p w:rsidR="00AF26BD" w:rsidRDefault="00AF26BD" w:rsidP="00AF26BD">
      <w:pPr>
        <w:spacing w:before="100" w:beforeAutospacing="1" w:after="100" w:afterAutospacing="1" w:line="240" w:lineRule="auto"/>
        <w:rPr>
          <w:color w:val="000000"/>
          <w:sz w:val="27"/>
          <w:szCs w:val="27"/>
        </w:rPr>
      </w:pPr>
      <w:r>
        <w:rPr>
          <w:color w:val="000000"/>
          <w:sz w:val="27"/>
          <w:szCs w:val="27"/>
        </w:rPr>
        <w:t>An apparent conflict between the two entries and they overlap each other. In such a contingency the doctrine of harmonious construction must be invoked.</w:t>
      </w:r>
    </w:p>
    <w:p w:rsidR="00AF26BD" w:rsidRDefault="00AF26BD" w:rsidP="00AF26BD">
      <w:pPr>
        <w:spacing w:before="100" w:beforeAutospacing="1" w:after="100" w:afterAutospacing="1" w:line="240" w:lineRule="auto"/>
        <w:rPr>
          <w:color w:val="000000"/>
          <w:sz w:val="27"/>
          <w:szCs w:val="27"/>
        </w:rPr>
      </w:pPr>
      <w:r>
        <w:rPr>
          <w:color w:val="000000"/>
          <w:sz w:val="27"/>
          <w:szCs w:val="27"/>
        </w:rPr>
        <w:lastRenderedPageBreak/>
        <w:t>Under Art. 246 of the Constitution, the legislative power of State is subject to that of Parliament ceases to have any force, for the gas industry is outside the legislative field of Parliament and is within the exclusive field of the Legislature of the State. We, therefore, hold that the impugned Act was within the legislative competence of the West Bengal Legislature and was, therefore, validly made.</w:t>
      </w:r>
    </w:p>
    <w:p w:rsidR="00AF26BD" w:rsidRDefault="00AF26BD" w:rsidP="00AF26BD">
      <w:pPr>
        <w:rPr>
          <w:bCs/>
        </w:rPr>
      </w:pPr>
      <w:r>
        <w:rPr>
          <w:bCs/>
        </w:rPr>
        <w:t>Held-</w:t>
      </w:r>
    </w:p>
    <w:p w:rsidR="00AF26BD" w:rsidRDefault="00AF26BD" w:rsidP="00AF26BD">
      <w:pPr>
        <w:pStyle w:val="ListParagraph"/>
        <w:numPr>
          <w:ilvl w:val="0"/>
          <w:numId w:val="31"/>
        </w:numPr>
        <w:rPr>
          <w:bCs/>
        </w:rPr>
      </w:pPr>
      <w:r w:rsidRPr="00C73141">
        <w:rPr>
          <w:bCs/>
        </w:rPr>
        <w:t>Industry in E24 list 2 and E S2 in list 1 has the same meanings</w:t>
      </w:r>
    </w:p>
    <w:p w:rsidR="00AF26BD" w:rsidRDefault="00AF26BD" w:rsidP="00AF26BD">
      <w:pPr>
        <w:pStyle w:val="ListParagraph"/>
        <w:numPr>
          <w:ilvl w:val="0"/>
          <w:numId w:val="31"/>
        </w:numPr>
        <w:rPr>
          <w:bCs/>
        </w:rPr>
      </w:pPr>
      <w:r>
        <w:rPr>
          <w:bCs/>
        </w:rPr>
        <w:t>E25 – industry gas and gas industry state L – exclusive powers to make laws In respect of gas industry</w:t>
      </w:r>
    </w:p>
    <w:p w:rsidR="00AF26BD" w:rsidRDefault="00AF26BD" w:rsidP="00AF26BD">
      <w:pPr>
        <w:pStyle w:val="ListParagraph"/>
        <w:numPr>
          <w:ilvl w:val="0"/>
          <w:numId w:val="31"/>
        </w:numPr>
        <w:rPr>
          <w:bCs/>
        </w:rPr>
      </w:pPr>
      <w:r>
        <w:rPr>
          <w:bCs/>
        </w:rPr>
        <w:t>Parliament is not competent industry to make laws  for gas and gas company</w:t>
      </w:r>
    </w:p>
    <w:p w:rsidR="00AF26BD" w:rsidRDefault="00AF26BD" w:rsidP="00AF26BD">
      <w:pPr>
        <w:spacing w:before="100" w:beforeAutospacing="1" w:after="100" w:afterAutospacing="1" w:line="240" w:lineRule="auto"/>
        <w:rPr>
          <w:rFonts w:ascii="TimesNewRomanPSMT" w:hAnsi="TimesNewRomanPSMT" w:cs="TimesNewRomanPSMT"/>
          <w:sz w:val="24"/>
          <w:szCs w:val="24"/>
          <w:lang w:val="en-IN" w:bidi="hi-IN"/>
        </w:rPr>
      </w:pPr>
      <w:r>
        <w:rPr>
          <w:rFonts w:ascii="TimesNewRomanPS-BoldMT" w:hAnsi="TimesNewRomanPS-BoldMT" w:cs="TimesNewRomanPS-BoldMT"/>
          <w:b/>
          <w:bCs/>
          <w:sz w:val="24"/>
          <w:szCs w:val="24"/>
          <w:lang w:val="en-IN" w:bidi="hi-IN"/>
        </w:rPr>
        <w:t>ITC Ltd. v. Agricultural Produce Market Committee</w:t>
      </w:r>
      <w:r>
        <w:rPr>
          <w:rFonts w:ascii="TimesNewRomanPSMT" w:hAnsi="TimesNewRomanPSMT" w:cs="TimesNewRomanPSMT"/>
          <w:sz w:val="24"/>
          <w:szCs w:val="24"/>
          <w:lang w:val="en-IN" w:bidi="hi-IN"/>
        </w:rPr>
        <w:t>,</w:t>
      </w:r>
    </w:p>
    <w:p w:rsidR="002B51C9" w:rsidRDefault="002B51C9" w:rsidP="002B51C9">
      <w:pPr>
        <w:rPr>
          <w:bCs/>
        </w:rPr>
      </w:pPr>
      <w:proofErr w:type="spellStart"/>
      <w:r>
        <w:rPr>
          <w:bCs/>
        </w:rPr>
        <w:t>Courrts</w:t>
      </w:r>
      <w:proofErr w:type="spellEnd"/>
      <w:r>
        <w:rPr>
          <w:bCs/>
        </w:rPr>
        <w:t xml:space="preserve"> discussion –</w:t>
      </w:r>
    </w:p>
    <w:p w:rsidR="002B51C9" w:rsidRDefault="002B51C9" w:rsidP="002B51C9">
      <w:pPr>
        <w:pStyle w:val="ListParagraph"/>
        <w:numPr>
          <w:ilvl w:val="0"/>
          <w:numId w:val="32"/>
        </w:numPr>
        <w:rPr>
          <w:bCs/>
        </w:rPr>
      </w:pPr>
      <w:r>
        <w:rPr>
          <w:bCs/>
        </w:rPr>
        <w:t xml:space="preserve">The word industry in entry 52 of list 1 should not be given any restricted meaning and should be interpreted in a manner so as to enable the parliament to make law in relation to subject matter </w:t>
      </w:r>
      <w:r w:rsidRPr="00FF37AB">
        <w:rPr>
          <w:bCs/>
        </w:rPr>
        <w:t>which is declared and whose control has been taken over to bring within its sweep any ancillary matter, which can be said to be reasonably included within the power and which may be incidental to the subject of legislation, so that the Parliament would be able to make an effective law.</w:t>
      </w:r>
    </w:p>
    <w:p w:rsidR="002B51C9" w:rsidRDefault="002B51C9" w:rsidP="002B51C9">
      <w:pPr>
        <w:pStyle w:val="ListParagraph"/>
        <w:numPr>
          <w:ilvl w:val="0"/>
          <w:numId w:val="32"/>
        </w:numPr>
        <w:rPr>
          <w:bCs/>
        </w:rPr>
      </w:pPr>
      <w:r w:rsidRPr="00FF37AB">
        <w:rPr>
          <w:bCs/>
        </w:rPr>
        <w:t>So construed and on examining different provisions of the Tobacco Board Act, we do not find any lack of legislative competence with the Parliament so as to enact any of the provisions contained in the said Act, the Act in question having been enacted by the Parliament on a declaration being made of taking over of the control of the Tobacco industry by the Union and the Act being intended for the development of the said industry.</w:t>
      </w:r>
    </w:p>
    <w:p w:rsidR="002B51C9" w:rsidRDefault="002B51C9" w:rsidP="002B51C9">
      <w:pPr>
        <w:pStyle w:val="ListParagraph"/>
        <w:numPr>
          <w:ilvl w:val="0"/>
          <w:numId w:val="32"/>
        </w:numPr>
        <w:rPr>
          <w:bCs/>
        </w:rPr>
      </w:pPr>
      <w:r>
        <w:rPr>
          <w:bCs/>
        </w:rPr>
        <w:t>W</w:t>
      </w:r>
      <w:r w:rsidRPr="003D3941">
        <w:rPr>
          <w:bCs/>
        </w:rPr>
        <w:t>hile Market Committee would be entitled to levy fees in respect of sale and purchase of tobacco in the market area for the services rendered including the entire infrastructure, the tobacco Board Act can yet levy fee as provided under Tobacco Board Act, which would be a separate fee for special services rendered by it, as determined by the Central Government under Section 14A and according to the learned counsel, this is the only harmonious construction which should be and ought to be made of the two provisions.</w:t>
      </w:r>
    </w:p>
    <w:p w:rsidR="002B51C9" w:rsidRDefault="002B51C9" w:rsidP="002B51C9">
      <w:pPr>
        <w:rPr>
          <w:bCs/>
        </w:rPr>
      </w:pPr>
    </w:p>
    <w:p w:rsidR="002B51C9" w:rsidRDefault="002B51C9" w:rsidP="002B51C9">
      <w:pPr>
        <w:pStyle w:val="ListParagraph"/>
        <w:numPr>
          <w:ilvl w:val="0"/>
          <w:numId w:val="33"/>
        </w:numPr>
        <w:rPr>
          <w:bCs/>
        </w:rPr>
      </w:pPr>
      <w:r w:rsidRPr="002726BA">
        <w:rPr>
          <w:bCs/>
        </w:rPr>
        <w:t>It is no doubt true as a matter of principle of construction that in the event there are two competing legislations, one by the Parliament and one by the State, the Court would make an endeavour if both the legislations could be allowed to be operated upon. But on examining the provisions of the two Acts, if it is found that the Central legislation and the State legislation come in collision with each, then question of allowing both of them to operate would not arise. In such an event, the Central legislation would prevail, provided the said legislation is otherwise constitutionally valid namely the Parliament had the legislative competence to enact the legislation in question.</w:t>
      </w:r>
    </w:p>
    <w:p w:rsidR="002B51C9" w:rsidRDefault="002B51C9" w:rsidP="002B51C9">
      <w:pPr>
        <w:pStyle w:val="ListParagraph"/>
        <w:numPr>
          <w:ilvl w:val="0"/>
          <w:numId w:val="33"/>
        </w:numPr>
        <w:rPr>
          <w:bCs/>
        </w:rPr>
      </w:pPr>
      <w:r w:rsidRPr="002726BA">
        <w:rPr>
          <w:bCs/>
        </w:rPr>
        <w:lastRenderedPageBreak/>
        <w:t>From the aforesaid stand point, if we examine the different provisions of the Tobacco Board Act, more particularly Sections 3, 8 and 32 and the provisions of the Agricultural Produce Act, the conclusion is irresistible that the two Acts come in direct collision with each other and it is difficult to reconcile the provisions of both the Acts.</w:t>
      </w:r>
    </w:p>
    <w:p w:rsidR="00AF26BD" w:rsidRDefault="002B51C9" w:rsidP="002B51C9">
      <w:pPr>
        <w:spacing w:before="100" w:beforeAutospacing="1" w:after="100" w:afterAutospacing="1" w:line="240" w:lineRule="auto"/>
        <w:rPr>
          <w:bCs/>
        </w:rPr>
      </w:pPr>
      <w:r w:rsidRPr="002726BA">
        <w:rPr>
          <w:bCs/>
        </w:rPr>
        <w:t>Necessarily, therefore, the Tobacco Board Act having been enacted by the Parliament and making all provisions in relation to the tobacco industry including the provisions for growing of tobacco as well as sale and purchase of raw tobacco, in accordance with the procedure prescribed under the said Act, the provisions of the Agricultural Produce Markets Act, entitling the Market Committee to levy fee for sale and purchase of raw tobacco within the market area will not be operative, so far as the produce 'tobacco' is concerned. In other words, Central Act would prevail and would govern the entire gamut of tobacco industry</w:t>
      </w:r>
    </w:p>
    <w:p w:rsidR="002B51C9" w:rsidRDefault="002B51C9" w:rsidP="002B51C9">
      <w:pPr>
        <w:spacing w:before="100" w:beforeAutospacing="1" w:after="100" w:afterAutospacing="1" w:line="240" w:lineRule="auto"/>
        <w:rPr>
          <w:rFonts w:ascii="TimesNewRomanPS-BoldMT" w:hAnsi="TimesNewRomanPS-BoldMT" w:cs="TimesNewRomanPS-BoldMT"/>
          <w:b/>
          <w:bCs/>
          <w:sz w:val="24"/>
          <w:szCs w:val="24"/>
          <w:lang w:val="en-IN" w:bidi="hi-IN"/>
        </w:rPr>
      </w:pPr>
      <w:r>
        <w:rPr>
          <w:rFonts w:ascii="TimesNewRomanPS-BoldMT" w:hAnsi="TimesNewRomanPS-BoldMT" w:cs="TimesNewRomanPS-BoldMT"/>
          <w:b/>
          <w:bCs/>
          <w:sz w:val="24"/>
          <w:szCs w:val="24"/>
          <w:lang w:val="en-IN" w:bidi="hi-IN"/>
        </w:rPr>
        <w:t xml:space="preserve">K. C. </w:t>
      </w:r>
      <w:proofErr w:type="spellStart"/>
      <w:r>
        <w:rPr>
          <w:rFonts w:ascii="TimesNewRomanPS-BoldMT" w:hAnsi="TimesNewRomanPS-BoldMT" w:cs="TimesNewRomanPS-BoldMT"/>
          <w:b/>
          <w:bCs/>
          <w:sz w:val="24"/>
          <w:szCs w:val="24"/>
          <w:lang w:val="en-IN" w:bidi="hi-IN"/>
        </w:rPr>
        <w:t>Gajapati</w:t>
      </w:r>
      <w:proofErr w:type="spellEnd"/>
      <w:r>
        <w:rPr>
          <w:rFonts w:ascii="TimesNewRomanPS-BoldMT" w:hAnsi="TimesNewRomanPS-BoldMT" w:cs="TimesNewRomanPS-BoldMT"/>
          <w:b/>
          <w:bCs/>
          <w:sz w:val="24"/>
          <w:szCs w:val="24"/>
          <w:lang w:val="en-IN" w:bidi="hi-IN"/>
        </w:rPr>
        <w:t xml:space="preserve"> Narayan Deo v. State of Orissa</w:t>
      </w:r>
    </w:p>
    <w:p w:rsidR="002B51C9" w:rsidRPr="002B51C9" w:rsidRDefault="002B51C9" w:rsidP="002B51C9">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2B51C9">
        <w:rPr>
          <w:rFonts w:ascii="Times New Roman" w:eastAsia="Times New Roman" w:hAnsi="Times New Roman" w:cs="Times New Roman"/>
          <w:color w:val="000000"/>
          <w:sz w:val="27"/>
          <w:szCs w:val="27"/>
          <w:lang w:val="en-IN" w:eastAsia="en-IN" w:bidi="hi-IN"/>
        </w:rPr>
        <w:t>Issue</w:t>
      </w:r>
    </w:p>
    <w:p w:rsidR="002B51C9" w:rsidRPr="002B51C9" w:rsidRDefault="002B51C9" w:rsidP="002B51C9">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2B51C9">
        <w:rPr>
          <w:rFonts w:ascii="Times New Roman" w:eastAsia="Times New Roman" w:hAnsi="Times New Roman" w:cs="Times New Roman"/>
          <w:color w:val="000000"/>
          <w:sz w:val="27"/>
          <w:szCs w:val="27"/>
          <w:lang w:val="en-IN" w:eastAsia="en-IN" w:bidi="hi-IN"/>
        </w:rPr>
        <w:t>Is the Orrisa Estate Abolition Act a colourable piece of legislation and thus should the state government be restrained from enforcing it</w:t>
      </w:r>
    </w:p>
    <w:p w:rsidR="002B51C9" w:rsidRDefault="002B51C9" w:rsidP="002B51C9">
      <w:pPr>
        <w:spacing w:before="100" w:beforeAutospacing="1" w:after="100" w:afterAutospacing="1" w:line="240" w:lineRule="auto"/>
        <w:rPr>
          <w:color w:val="000000"/>
          <w:sz w:val="27"/>
          <w:szCs w:val="27"/>
        </w:rPr>
      </w:pPr>
      <w:r>
        <w:rPr>
          <w:color w:val="000000"/>
          <w:sz w:val="27"/>
          <w:szCs w:val="27"/>
        </w:rPr>
        <w:t>The court while looking into the intention of the parliament states that if the legislation has the competency to pass the law than the intention with which it was passed by is irrelevant and if it doesn’t have the competency than it is an invalid law and the intention does not matter. The court came to the conclusion that the substance of the Act is what that matters and not the merely form or outward appearance of the Act. Something which is beyond the legislative powers of the legislature cannot be brought into by any indirect method</w:t>
      </w:r>
    </w:p>
    <w:p w:rsidR="002B51C9" w:rsidRDefault="002B51C9" w:rsidP="002B51C9">
      <w:pPr>
        <w:spacing w:before="100" w:beforeAutospacing="1" w:after="100" w:afterAutospacing="1" w:line="240" w:lineRule="auto"/>
        <w:rPr>
          <w:color w:val="000000"/>
          <w:sz w:val="27"/>
          <w:szCs w:val="27"/>
        </w:rPr>
      </w:pPr>
      <w:r>
        <w:rPr>
          <w:color w:val="000000"/>
          <w:sz w:val="27"/>
          <w:szCs w:val="27"/>
        </w:rPr>
        <w:t>Under entry 46 of List II of the seventh schedule the state legislature can make laws on taxing agriculture income and thus it was acting within its scope. The court said that they cannot hold the act invalid on the basis that it may be unjust and inequitable when the parliament has the competency to pass the act</w:t>
      </w:r>
    </w:p>
    <w:p w:rsidR="002B51C9" w:rsidRPr="002B51C9" w:rsidRDefault="002B51C9" w:rsidP="002B51C9">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2B51C9">
        <w:rPr>
          <w:rFonts w:ascii="Times New Roman" w:eastAsia="Times New Roman" w:hAnsi="Times New Roman" w:cs="Times New Roman"/>
          <w:color w:val="000000"/>
          <w:sz w:val="27"/>
          <w:szCs w:val="27"/>
          <w:lang w:val="en-IN" w:eastAsia="en-IN" w:bidi="hi-IN"/>
        </w:rPr>
        <w:t>Ratio</w:t>
      </w:r>
    </w:p>
    <w:p w:rsidR="002B51C9" w:rsidRPr="002B51C9" w:rsidRDefault="002B51C9" w:rsidP="002B51C9">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r w:rsidRPr="002B51C9">
        <w:rPr>
          <w:rFonts w:ascii="Times New Roman" w:eastAsia="Times New Roman" w:hAnsi="Times New Roman" w:cs="Times New Roman"/>
          <w:color w:val="000000"/>
          <w:sz w:val="27"/>
          <w:szCs w:val="27"/>
          <w:lang w:val="en-IN" w:eastAsia="en-IN" w:bidi="hi-IN"/>
        </w:rPr>
        <w:t>A law cannot be held to be invalid only because it seems to be unjust it has to be proved that the legislature didn’t have the validity to pass the law at the first instance</w:t>
      </w:r>
    </w:p>
    <w:p w:rsidR="002B51C9" w:rsidRDefault="002B51C9" w:rsidP="002B51C9">
      <w:pPr>
        <w:spacing w:before="100" w:beforeAutospacing="1" w:after="100" w:afterAutospacing="1" w:line="240" w:lineRule="auto"/>
        <w:rPr>
          <w:rFonts w:ascii="TimesNewRomanPSMT" w:hAnsi="TimesNewRomanPSMT" w:cs="TimesNewRomanPSMT"/>
          <w:sz w:val="24"/>
          <w:szCs w:val="24"/>
          <w:lang w:val="en-IN" w:bidi="hi-IN"/>
        </w:rPr>
      </w:pPr>
      <w:r>
        <w:rPr>
          <w:rFonts w:ascii="TimesNewRomanPS-BoldMT" w:hAnsi="TimesNewRomanPS-BoldMT" w:cs="TimesNewRomanPS-BoldMT"/>
          <w:b/>
          <w:bCs/>
          <w:sz w:val="24"/>
          <w:szCs w:val="24"/>
          <w:lang w:val="en-IN" w:bidi="hi-IN"/>
        </w:rPr>
        <w:t>Naga People’s Movement of Human Rights v. Union of India</w:t>
      </w:r>
      <w:r>
        <w:rPr>
          <w:rFonts w:ascii="TimesNewRomanPSMT" w:hAnsi="TimesNewRomanPSMT" w:cs="TimesNewRomanPSMT"/>
          <w:sz w:val="24"/>
          <w:szCs w:val="24"/>
          <w:lang w:val="en-IN" w:bidi="hi-IN"/>
        </w:rPr>
        <w:t>,</w:t>
      </w:r>
    </w:p>
    <w:p w:rsidR="002B51C9" w:rsidRDefault="002B51C9" w:rsidP="002B51C9">
      <w:pPr>
        <w:rPr>
          <w:bCs/>
        </w:rPr>
      </w:pPr>
      <w:r>
        <w:rPr>
          <w:bCs/>
        </w:rPr>
        <w:t>Issue – whether parliament has legislative competence to enact central act or the state act.</w:t>
      </w:r>
    </w:p>
    <w:p w:rsidR="002B51C9" w:rsidRDefault="002B51C9" w:rsidP="002B51C9">
      <w:pPr>
        <w:rPr>
          <w:bCs/>
        </w:rPr>
      </w:pPr>
      <w:r>
        <w:rPr>
          <w:bCs/>
        </w:rPr>
        <w:t>List 1 E2 – naval military and air forces, any other armed forces of union</w:t>
      </w:r>
    </w:p>
    <w:p w:rsidR="002B51C9" w:rsidRDefault="002B51C9" w:rsidP="002B51C9">
      <w:pPr>
        <w:rPr>
          <w:bCs/>
        </w:rPr>
      </w:pPr>
      <w:r>
        <w:rPr>
          <w:bCs/>
        </w:rPr>
        <w:lastRenderedPageBreak/>
        <w:t xml:space="preserve">List 2 E1 – Public order (but not including </w:t>
      </w:r>
      <w:r w:rsidRPr="00127031">
        <w:rPr>
          <w:bCs/>
        </w:rPr>
        <w:t>the use of naval, military or air force or any other armed force of the Union in aid of the Civil power)."</w:t>
      </w:r>
    </w:p>
    <w:p w:rsidR="002B51C9" w:rsidRDefault="002B51C9" w:rsidP="002B51C9">
      <w:pPr>
        <w:rPr>
          <w:bCs/>
        </w:rPr>
      </w:pPr>
      <w:r>
        <w:rPr>
          <w:bCs/>
        </w:rPr>
        <w:t>List 1 E</w:t>
      </w:r>
      <w:r w:rsidRPr="00127031">
        <w:rPr>
          <w:bCs/>
        </w:rPr>
        <w:t>2A. Deployment of any armed force of the Union or any other force subject to the control of the Union or any contingent or unit thereof in any state in aid of the civil power, powers, jurisdiction, privileges and liabilities of the members of such forces while on such deployment."</w:t>
      </w:r>
    </w:p>
    <w:p w:rsidR="002B51C9" w:rsidRDefault="002B51C9" w:rsidP="002B51C9">
      <w:pPr>
        <w:rPr>
          <w:bCs/>
        </w:rPr>
      </w:pPr>
      <w:r w:rsidRPr="00CC7813">
        <w:rPr>
          <w:bCs/>
        </w:rPr>
        <w:t>While examining the legislative competence of parliament to make a law what is required to be seen is whether the subject matter falls in the State List which Parliament cannot enter. If the law does not fall in the State List, Parliament would have legislative competence to pass the law by virtue of the residuary powers under Article 248 read with Entry 97 of the Union List and it would not be necessary to go into the question whether it falls under any entry in the Union List or the Concurrent List</w:t>
      </w:r>
      <w:r>
        <w:rPr>
          <w:bCs/>
        </w:rPr>
        <w:t>.</w:t>
      </w:r>
    </w:p>
    <w:p w:rsidR="002B51C9" w:rsidRDefault="002B51C9" w:rsidP="002B51C9">
      <w:pPr>
        <w:rPr>
          <w:bCs/>
        </w:rPr>
      </w:pPr>
      <w:r w:rsidRPr="00BA122A">
        <w:rPr>
          <w:bCs/>
        </w:rPr>
        <w:t>A perusal of Entry 1 of the State List Would show that while power to legislate in order to maintain public order has been assigned to the State Legislature, the field encompassing the use of armed forces in aid of the civil power has been carved out from the said Entry and legislative power in respect of that field has been expressly excluded. This means that the State Legislature does not have any legislative power with respect to the use of the armed forces of the Union in aid of the Civil power for the purpose of maintaining public order in the State and the Competence to make a law in that regard vests exclusively in parliament.</w:t>
      </w:r>
    </w:p>
    <w:p w:rsidR="002B51C9" w:rsidRDefault="002B51C9" w:rsidP="002B51C9">
      <w:pPr>
        <w:rPr>
          <w:bCs/>
        </w:rPr>
      </w:pPr>
      <w:r w:rsidRPr="00FE1428">
        <w:rPr>
          <w:bCs/>
        </w:rPr>
        <w:t>Prior to the Forty-Second Amendment to the Constitution such power could be inferred from Entry 2 of the Union List relating to naval, military and air forces and any other armed forces of the Union as well as under Article 248 read with Entry 97 of the Union List. After the Forty-Second Amendment the legislative power of parliament in respect of deployment of armed forces of the Union or another force subject to the control of the Union or any contingent or unit thereof in any State in aid of the civil powers flows from Entry 2-A of the Union List.</w:t>
      </w:r>
    </w:p>
    <w:p w:rsidR="002B51C9" w:rsidRDefault="002B51C9" w:rsidP="002B51C9">
      <w:pPr>
        <w:rPr>
          <w:bCs/>
        </w:rPr>
      </w:pPr>
      <w:r w:rsidRPr="00FE1428">
        <w:rPr>
          <w:bCs/>
        </w:rPr>
        <w:t>The expression "in aid of the civil power" in entry 1 of the State List and in Entry 2A of the Union List implies that deployment of the armed forces of the Union shall be for the purpose of enabling the civil power in the State to deal with the situation affecting maintenance of public order which has necessitated the deployment of the armed forces in the State. The word "aid" postulates the continued existence of the authority to be aided. This would mean that even after deployment of the armed forces the civil power will continue to function.</w:t>
      </w:r>
    </w:p>
    <w:p w:rsidR="002B51C9" w:rsidRDefault="002B51C9" w:rsidP="002B51C9">
      <w:pPr>
        <w:rPr>
          <w:bCs/>
        </w:rPr>
      </w:pPr>
    </w:p>
    <w:p w:rsidR="002B51C9" w:rsidRDefault="002B51C9" w:rsidP="002B51C9">
      <w:pPr>
        <w:rPr>
          <w:bCs/>
        </w:rPr>
      </w:pPr>
      <w:r w:rsidRPr="00FE1428">
        <w:rPr>
          <w:bCs/>
        </w:rPr>
        <w:t xml:space="preserve">The power to make a law providing for deployment of the armed forces of the Union in aid of the civil power in the State does not comprehend the power to enact a law which would enable the armed forces of the Union to supplant or act as a substitute for the civil power in the State. We are, however, unable to agree with the submission of the learned counsel for the petitioners that during the course of such deployment the supervision and control over the use of armed forces has to be with the civil authorities of the State concerned or that the State concerned will have the exclusive power to determine the purpose, the time period and the areas within which the armed forces should be requested to act in aid of civil power. In our opinion, what is contemplated by Entry 2-A of the Union List and Entry I of the State List is that in the event of deployment of the armed forces of the Union in aid of the civil power in a State, the said forces shall operate in the State concerned in cooperation with the </w:t>
      </w:r>
      <w:r w:rsidRPr="00FE1428">
        <w:rPr>
          <w:bCs/>
        </w:rPr>
        <w:lastRenderedPageBreak/>
        <w:t>civil administration so that the situation which has necessitated the deployment of the armed forces is effectively dealt with and normalcy is restored.</w:t>
      </w:r>
    </w:p>
    <w:p w:rsidR="002B51C9" w:rsidRDefault="002B51C9" w:rsidP="002B51C9">
      <w:pPr>
        <w:spacing w:before="100" w:beforeAutospacing="1" w:after="100" w:afterAutospacing="1" w:line="240" w:lineRule="auto"/>
        <w:rPr>
          <w:rFonts w:ascii="Times New Roman" w:eastAsia="Times New Roman" w:hAnsi="Times New Roman" w:cs="Times New Roman"/>
          <w:color w:val="000000"/>
          <w:sz w:val="27"/>
          <w:szCs w:val="27"/>
          <w:lang w:val="en-IN" w:eastAsia="en-IN" w:bidi="hi-IN"/>
        </w:rPr>
      </w:pPr>
    </w:p>
    <w:sectPr w:rsidR="002B51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47D7" w:rsidRDefault="001247D7" w:rsidP="00907FF1">
      <w:pPr>
        <w:spacing w:after="0" w:line="240" w:lineRule="auto"/>
      </w:pPr>
      <w:r>
        <w:separator/>
      </w:r>
    </w:p>
  </w:endnote>
  <w:endnote w:type="continuationSeparator" w:id="0">
    <w:p w:rsidR="001247D7" w:rsidRDefault="001247D7" w:rsidP="00907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BoldItalicMT">
    <w:altName w:val="Times New Roman"/>
    <w:panose1 w:val="00000000000000000000"/>
    <w:charset w:val="00"/>
    <w:family w:val="swiss"/>
    <w:notTrueType/>
    <w:pitch w:val="default"/>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47D7" w:rsidRDefault="001247D7" w:rsidP="00907FF1">
      <w:pPr>
        <w:spacing w:after="0" w:line="240" w:lineRule="auto"/>
      </w:pPr>
      <w:r>
        <w:separator/>
      </w:r>
    </w:p>
  </w:footnote>
  <w:footnote w:type="continuationSeparator" w:id="0">
    <w:p w:rsidR="001247D7" w:rsidRDefault="001247D7" w:rsidP="00907F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26041"/>
    <w:multiLevelType w:val="hybridMultilevel"/>
    <w:tmpl w:val="BF7A4A24"/>
    <w:lvl w:ilvl="0" w:tplc="C060B7B6">
      <w:start w:val="1"/>
      <w:numFmt w:val="bullet"/>
      <w:lvlText w:val=""/>
      <w:lvlJc w:val="left"/>
      <w:pPr>
        <w:tabs>
          <w:tab w:val="num" w:pos="720"/>
        </w:tabs>
        <w:ind w:left="720" w:hanging="360"/>
      </w:pPr>
      <w:rPr>
        <w:rFonts w:ascii="Wingdings 2" w:hAnsi="Wingdings 2" w:hint="default"/>
      </w:rPr>
    </w:lvl>
    <w:lvl w:ilvl="1" w:tplc="7952DFAA" w:tentative="1">
      <w:start w:val="1"/>
      <w:numFmt w:val="bullet"/>
      <w:lvlText w:val=""/>
      <w:lvlJc w:val="left"/>
      <w:pPr>
        <w:tabs>
          <w:tab w:val="num" w:pos="1440"/>
        </w:tabs>
        <w:ind w:left="1440" w:hanging="360"/>
      </w:pPr>
      <w:rPr>
        <w:rFonts w:ascii="Wingdings 2" w:hAnsi="Wingdings 2" w:hint="default"/>
      </w:rPr>
    </w:lvl>
    <w:lvl w:ilvl="2" w:tplc="22EE7712" w:tentative="1">
      <w:start w:val="1"/>
      <w:numFmt w:val="bullet"/>
      <w:lvlText w:val=""/>
      <w:lvlJc w:val="left"/>
      <w:pPr>
        <w:tabs>
          <w:tab w:val="num" w:pos="2160"/>
        </w:tabs>
        <w:ind w:left="2160" w:hanging="360"/>
      </w:pPr>
      <w:rPr>
        <w:rFonts w:ascii="Wingdings 2" w:hAnsi="Wingdings 2" w:hint="default"/>
      </w:rPr>
    </w:lvl>
    <w:lvl w:ilvl="3" w:tplc="64C8C12E" w:tentative="1">
      <w:start w:val="1"/>
      <w:numFmt w:val="bullet"/>
      <w:lvlText w:val=""/>
      <w:lvlJc w:val="left"/>
      <w:pPr>
        <w:tabs>
          <w:tab w:val="num" w:pos="2880"/>
        </w:tabs>
        <w:ind w:left="2880" w:hanging="360"/>
      </w:pPr>
      <w:rPr>
        <w:rFonts w:ascii="Wingdings 2" w:hAnsi="Wingdings 2" w:hint="default"/>
      </w:rPr>
    </w:lvl>
    <w:lvl w:ilvl="4" w:tplc="83586D28" w:tentative="1">
      <w:start w:val="1"/>
      <w:numFmt w:val="bullet"/>
      <w:lvlText w:val=""/>
      <w:lvlJc w:val="left"/>
      <w:pPr>
        <w:tabs>
          <w:tab w:val="num" w:pos="3600"/>
        </w:tabs>
        <w:ind w:left="3600" w:hanging="360"/>
      </w:pPr>
      <w:rPr>
        <w:rFonts w:ascii="Wingdings 2" w:hAnsi="Wingdings 2" w:hint="default"/>
      </w:rPr>
    </w:lvl>
    <w:lvl w:ilvl="5" w:tplc="1DB2B52C" w:tentative="1">
      <w:start w:val="1"/>
      <w:numFmt w:val="bullet"/>
      <w:lvlText w:val=""/>
      <w:lvlJc w:val="left"/>
      <w:pPr>
        <w:tabs>
          <w:tab w:val="num" w:pos="4320"/>
        </w:tabs>
        <w:ind w:left="4320" w:hanging="360"/>
      </w:pPr>
      <w:rPr>
        <w:rFonts w:ascii="Wingdings 2" w:hAnsi="Wingdings 2" w:hint="default"/>
      </w:rPr>
    </w:lvl>
    <w:lvl w:ilvl="6" w:tplc="08CCBD78" w:tentative="1">
      <w:start w:val="1"/>
      <w:numFmt w:val="bullet"/>
      <w:lvlText w:val=""/>
      <w:lvlJc w:val="left"/>
      <w:pPr>
        <w:tabs>
          <w:tab w:val="num" w:pos="5040"/>
        </w:tabs>
        <w:ind w:left="5040" w:hanging="360"/>
      </w:pPr>
      <w:rPr>
        <w:rFonts w:ascii="Wingdings 2" w:hAnsi="Wingdings 2" w:hint="default"/>
      </w:rPr>
    </w:lvl>
    <w:lvl w:ilvl="7" w:tplc="46C09D18" w:tentative="1">
      <w:start w:val="1"/>
      <w:numFmt w:val="bullet"/>
      <w:lvlText w:val=""/>
      <w:lvlJc w:val="left"/>
      <w:pPr>
        <w:tabs>
          <w:tab w:val="num" w:pos="5760"/>
        </w:tabs>
        <w:ind w:left="5760" w:hanging="360"/>
      </w:pPr>
      <w:rPr>
        <w:rFonts w:ascii="Wingdings 2" w:hAnsi="Wingdings 2" w:hint="default"/>
      </w:rPr>
    </w:lvl>
    <w:lvl w:ilvl="8" w:tplc="3EEA05E8"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09C32CA2"/>
    <w:multiLevelType w:val="hybridMultilevel"/>
    <w:tmpl w:val="1E668C3E"/>
    <w:lvl w:ilvl="0" w:tplc="9E9C4C48">
      <w:start w:val="1"/>
      <w:numFmt w:val="bullet"/>
      <w:lvlText w:val=""/>
      <w:lvlJc w:val="left"/>
      <w:pPr>
        <w:tabs>
          <w:tab w:val="num" w:pos="720"/>
        </w:tabs>
        <w:ind w:left="720" w:hanging="360"/>
      </w:pPr>
      <w:rPr>
        <w:rFonts w:ascii="Wingdings 2" w:hAnsi="Wingdings 2" w:hint="default"/>
      </w:rPr>
    </w:lvl>
    <w:lvl w:ilvl="1" w:tplc="C302B2F2" w:tentative="1">
      <w:start w:val="1"/>
      <w:numFmt w:val="bullet"/>
      <w:lvlText w:val=""/>
      <w:lvlJc w:val="left"/>
      <w:pPr>
        <w:tabs>
          <w:tab w:val="num" w:pos="1440"/>
        </w:tabs>
        <w:ind w:left="1440" w:hanging="360"/>
      </w:pPr>
      <w:rPr>
        <w:rFonts w:ascii="Wingdings 2" w:hAnsi="Wingdings 2" w:hint="default"/>
      </w:rPr>
    </w:lvl>
    <w:lvl w:ilvl="2" w:tplc="A43AC222" w:tentative="1">
      <w:start w:val="1"/>
      <w:numFmt w:val="bullet"/>
      <w:lvlText w:val=""/>
      <w:lvlJc w:val="left"/>
      <w:pPr>
        <w:tabs>
          <w:tab w:val="num" w:pos="2160"/>
        </w:tabs>
        <w:ind w:left="2160" w:hanging="360"/>
      </w:pPr>
      <w:rPr>
        <w:rFonts w:ascii="Wingdings 2" w:hAnsi="Wingdings 2" w:hint="default"/>
      </w:rPr>
    </w:lvl>
    <w:lvl w:ilvl="3" w:tplc="384285D0" w:tentative="1">
      <w:start w:val="1"/>
      <w:numFmt w:val="bullet"/>
      <w:lvlText w:val=""/>
      <w:lvlJc w:val="left"/>
      <w:pPr>
        <w:tabs>
          <w:tab w:val="num" w:pos="2880"/>
        </w:tabs>
        <w:ind w:left="2880" w:hanging="360"/>
      </w:pPr>
      <w:rPr>
        <w:rFonts w:ascii="Wingdings 2" w:hAnsi="Wingdings 2" w:hint="default"/>
      </w:rPr>
    </w:lvl>
    <w:lvl w:ilvl="4" w:tplc="FB882536" w:tentative="1">
      <w:start w:val="1"/>
      <w:numFmt w:val="bullet"/>
      <w:lvlText w:val=""/>
      <w:lvlJc w:val="left"/>
      <w:pPr>
        <w:tabs>
          <w:tab w:val="num" w:pos="3600"/>
        </w:tabs>
        <w:ind w:left="3600" w:hanging="360"/>
      </w:pPr>
      <w:rPr>
        <w:rFonts w:ascii="Wingdings 2" w:hAnsi="Wingdings 2" w:hint="default"/>
      </w:rPr>
    </w:lvl>
    <w:lvl w:ilvl="5" w:tplc="DB6A0D6A" w:tentative="1">
      <w:start w:val="1"/>
      <w:numFmt w:val="bullet"/>
      <w:lvlText w:val=""/>
      <w:lvlJc w:val="left"/>
      <w:pPr>
        <w:tabs>
          <w:tab w:val="num" w:pos="4320"/>
        </w:tabs>
        <w:ind w:left="4320" w:hanging="360"/>
      </w:pPr>
      <w:rPr>
        <w:rFonts w:ascii="Wingdings 2" w:hAnsi="Wingdings 2" w:hint="default"/>
      </w:rPr>
    </w:lvl>
    <w:lvl w:ilvl="6" w:tplc="0A861426" w:tentative="1">
      <w:start w:val="1"/>
      <w:numFmt w:val="bullet"/>
      <w:lvlText w:val=""/>
      <w:lvlJc w:val="left"/>
      <w:pPr>
        <w:tabs>
          <w:tab w:val="num" w:pos="5040"/>
        </w:tabs>
        <w:ind w:left="5040" w:hanging="360"/>
      </w:pPr>
      <w:rPr>
        <w:rFonts w:ascii="Wingdings 2" w:hAnsi="Wingdings 2" w:hint="default"/>
      </w:rPr>
    </w:lvl>
    <w:lvl w:ilvl="7" w:tplc="46DCDC8A" w:tentative="1">
      <w:start w:val="1"/>
      <w:numFmt w:val="bullet"/>
      <w:lvlText w:val=""/>
      <w:lvlJc w:val="left"/>
      <w:pPr>
        <w:tabs>
          <w:tab w:val="num" w:pos="5760"/>
        </w:tabs>
        <w:ind w:left="5760" w:hanging="360"/>
      </w:pPr>
      <w:rPr>
        <w:rFonts w:ascii="Wingdings 2" w:hAnsi="Wingdings 2" w:hint="default"/>
      </w:rPr>
    </w:lvl>
    <w:lvl w:ilvl="8" w:tplc="54C47836"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0B922247"/>
    <w:multiLevelType w:val="hybridMultilevel"/>
    <w:tmpl w:val="8F54EB70"/>
    <w:lvl w:ilvl="0" w:tplc="E1E6E046">
      <w:start w:val="1"/>
      <w:numFmt w:val="bullet"/>
      <w:lvlText w:val=""/>
      <w:lvlJc w:val="left"/>
      <w:pPr>
        <w:tabs>
          <w:tab w:val="num" w:pos="720"/>
        </w:tabs>
        <w:ind w:left="720" w:hanging="360"/>
      </w:pPr>
      <w:rPr>
        <w:rFonts w:ascii="Wingdings 2" w:hAnsi="Wingdings 2" w:hint="default"/>
      </w:rPr>
    </w:lvl>
    <w:lvl w:ilvl="1" w:tplc="61264BD8" w:tentative="1">
      <w:start w:val="1"/>
      <w:numFmt w:val="bullet"/>
      <w:lvlText w:val=""/>
      <w:lvlJc w:val="left"/>
      <w:pPr>
        <w:tabs>
          <w:tab w:val="num" w:pos="1440"/>
        </w:tabs>
        <w:ind w:left="1440" w:hanging="360"/>
      </w:pPr>
      <w:rPr>
        <w:rFonts w:ascii="Wingdings 2" w:hAnsi="Wingdings 2" w:hint="default"/>
      </w:rPr>
    </w:lvl>
    <w:lvl w:ilvl="2" w:tplc="1E449F08" w:tentative="1">
      <w:start w:val="1"/>
      <w:numFmt w:val="bullet"/>
      <w:lvlText w:val=""/>
      <w:lvlJc w:val="left"/>
      <w:pPr>
        <w:tabs>
          <w:tab w:val="num" w:pos="2160"/>
        </w:tabs>
        <w:ind w:left="2160" w:hanging="360"/>
      </w:pPr>
      <w:rPr>
        <w:rFonts w:ascii="Wingdings 2" w:hAnsi="Wingdings 2" w:hint="default"/>
      </w:rPr>
    </w:lvl>
    <w:lvl w:ilvl="3" w:tplc="5DA2777E" w:tentative="1">
      <w:start w:val="1"/>
      <w:numFmt w:val="bullet"/>
      <w:lvlText w:val=""/>
      <w:lvlJc w:val="left"/>
      <w:pPr>
        <w:tabs>
          <w:tab w:val="num" w:pos="2880"/>
        </w:tabs>
        <w:ind w:left="2880" w:hanging="360"/>
      </w:pPr>
      <w:rPr>
        <w:rFonts w:ascii="Wingdings 2" w:hAnsi="Wingdings 2" w:hint="default"/>
      </w:rPr>
    </w:lvl>
    <w:lvl w:ilvl="4" w:tplc="942CC0B2" w:tentative="1">
      <w:start w:val="1"/>
      <w:numFmt w:val="bullet"/>
      <w:lvlText w:val=""/>
      <w:lvlJc w:val="left"/>
      <w:pPr>
        <w:tabs>
          <w:tab w:val="num" w:pos="3600"/>
        </w:tabs>
        <w:ind w:left="3600" w:hanging="360"/>
      </w:pPr>
      <w:rPr>
        <w:rFonts w:ascii="Wingdings 2" w:hAnsi="Wingdings 2" w:hint="default"/>
      </w:rPr>
    </w:lvl>
    <w:lvl w:ilvl="5" w:tplc="0810C0FA" w:tentative="1">
      <w:start w:val="1"/>
      <w:numFmt w:val="bullet"/>
      <w:lvlText w:val=""/>
      <w:lvlJc w:val="left"/>
      <w:pPr>
        <w:tabs>
          <w:tab w:val="num" w:pos="4320"/>
        </w:tabs>
        <w:ind w:left="4320" w:hanging="360"/>
      </w:pPr>
      <w:rPr>
        <w:rFonts w:ascii="Wingdings 2" w:hAnsi="Wingdings 2" w:hint="default"/>
      </w:rPr>
    </w:lvl>
    <w:lvl w:ilvl="6" w:tplc="D52A4CE0" w:tentative="1">
      <w:start w:val="1"/>
      <w:numFmt w:val="bullet"/>
      <w:lvlText w:val=""/>
      <w:lvlJc w:val="left"/>
      <w:pPr>
        <w:tabs>
          <w:tab w:val="num" w:pos="5040"/>
        </w:tabs>
        <w:ind w:left="5040" w:hanging="360"/>
      </w:pPr>
      <w:rPr>
        <w:rFonts w:ascii="Wingdings 2" w:hAnsi="Wingdings 2" w:hint="default"/>
      </w:rPr>
    </w:lvl>
    <w:lvl w:ilvl="7" w:tplc="811A4370" w:tentative="1">
      <w:start w:val="1"/>
      <w:numFmt w:val="bullet"/>
      <w:lvlText w:val=""/>
      <w:lvlJc w:val="left"/>
      <w:pPr>
        <w:tabs>
          <w:tab w:val="num" w:pos="5760"/>
        </w:tabs>
        <w:ind w:left="5760" w:hanging="360"/>
      </w:pPr>
      <w:rPr>
        <w:rFonts w:ascii="Wingdings 2" w:hAnsi="Wingdings 2" w:hint="default"/>
      </w:rPr>
    </w:lvl>
    <w:lvl w:ilvl="8" w:tplc="9560F6AE"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19B60BAA"/>
    <w:multiLevelType w:val="hybridMultilevel"/>
    <w:tmpl w:val="58D677B8"/>
    <w:lvl w:ilvl="0" w:tplc="573612A0">
      <w:start w:val="1"/>
      <w:numFmt w:val="bullet"/>
      <w:lvlText w:val=""/>
      <w:lvlJc w:val="left"/>
      <w:pPr>
        <w:tabs>
          <w:tab w:val="num" w:pos="720"/>
        </w:tabs>
        <w:ind w:left="720" w:hanging="360"/>
      </w:pPr>
      <w:rPr>
        <w:rFonts w:ascii="Wingdings 2" w:hAnsi="Wingdings 2" w:hint="default"/>
      </w:rPr>
    </w:lvl>
    <w:lvl w:ilvl="1" w:tplc="CE52DFBC" w:tentative="1">
      <w:start w:val="1"/>
      <w:numFmt w:val="bullet"/>
      <w:lvlText w:val=""/>
      <w:lvlJc w:val="left"/>
      <w:pPr>
        <w:tabs>
          <w:tab w:val="num" w:pos="1440"/>
        </w:tabs>
        <w:ind w:left="1440" w:hanging="360"/>
      </w:pPr>
      <w:rPr>
        <w:rFonts w:ascii="Wingdings 2" w:hAnsi="Wingdings 2" w:hint="default"/>
      </w:rPr>
    </w:lvl>
    <w:lvl w:ilvl="2" w:tplc="C5700BC2" w:tentative="1">
      <w:start w:val="1"/>
      <w:numFmt w:val="bullet"/>
      <w:lvlText w:val=""/>
      <w:lvlJc w:val="left"/>
      <w:pPr>
        <w:tabs>
          <w:tab w:val="num" w:pos="2160"/>
        </w:tabs>
        <w:ind w:left="2160" w:hanging="360"/>
      </w:pPr>
      <w:rPr>
        <w:rFonts w:ascii="Wingdings 2" w:hAnsi="Wingdings 2" w:hint="default"/>
      </w:rPr>
    </w:lvl>
    <w:lvl w:ilvl="3" w:tplc="8DB02A7C" w:tentative="1">
      <w:start w:val="1"/>
      <w:numFmt w:val="bullet"/>
      <w:lvlText w:val=""/>
      <w:lvlJc w:val="left"/>
      <w:pPr>
        <w:tabs>
          <w:tab w:val="num" w:pos="2880"/>
        </w:tabs>
        <w:ind w:left="2880" w:hanging="360"/>
      </w:pPr>
      <w:rPr>
        <w:rFonts w:ascii="Wingdings 2" w:hAnsi="Wingdings 2" w:hint="default"/>
      </w:rPr>
    </w:lvl>
    <w:lvl w:ilvl="4" w:tplc="27E83778" w:tentative="1">
      <w:start w:val="1"/>
      <w:numFmt w:val="bullet"/>
      <w:lvlText w:val=""/>
      <w:lvlJc w:val="left"/>
      <w:pPr>
        <w:tabs>
          <w:tab w:val="num" w:pos="3600"/>
        </w:tabs>
        <w:ind w:left="3600" w:hanging="360"/>
      </w:pPr>
      <w:rPr>
        <w:rFonts w:ascii="Wingdings 2" w:hAnsi="Wingdings 2" w:hint="default"/>
      </w:rPr>
    </w:lvl>
    <w:lvl w:ilvl="5" w:tplc="437A2F44" w:tentative="1">
      <w:start w:val="1"/>
      <w:numFmt w:val="bullet"/>
      <w:lvlText w:val=""/>
      <w:lvlJc w:val="left"/>
      <w:pPr>
        <w:tabs>
          <w:tab w:val="num" w:pos="4320"/>
        </w:tabs>
        <w:ind w:left="4320" w:hanging="360"/>
      </w:pPr>
      <w:rPr>
        <w:rFonts w:ascii="Wingdings 2" w:hAnsi="Wingdings 2" w:hint="default"/>
      </w:rPr>
    </w:lvl>
    <w:lvl w:ilvl="6" w:tplc="C3C87906" w:tentative="1">
      <w:start w:val="1"/>
      <w:numFmt w:val="bullet"/>
      <w:lvlText w:val=""/>
      <w:lvlJc w:val="left"/>
      <w:pPr>
        <w:tabs>
          <w:tab w:val="num" w:pos="5040"/>
        </w:tabs>
        <w:ind w:left="5040" w:hanging="360"/>
      </w:pPr>
      <w:rPr>
        <w:rFonts w:ascii="Wingdings 2" w:hAnsi="Wingdings 2" w:hint="default"/>
      </w:rPr>
    </w:lvl>
    <w:lvl w:ilvl="7" w:tplc="469E6AAC" w:tentative="1">
      <w:start w:val="1"/>
      <w:numFmt w:val="bullet"/>
      <w:lvlText w:val=""/>
      <w:lvlJc w:val="left"/>
      <w:pPr>
        <w:tabs>
          <w:tab w:val="num" w:pos="5760"/>
        </w:tabs>
        <w:ind w:left="5760" w:hanging="360"/>
      </w:pPr>
      <w:rPr>
        <w:rFonts w:ascii="Wingdings 2" w:hAnsi="Wingdings 2" w:hint="default"/>
      </w:rPr>
    </w:lvl>
    <w:lvl w:ilvl="8" w:tplc="A8E4DC52"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1A3804BD"/>
    <w:multiLevelType w:val="hybridMultilevel"/>
    <w:tmpl w:val="073015CC"/>
    <w:lvl w:ilvl="0" w:tplc="9BF0E062">
      <w:start w:val="1"/>
      <w:numFmt w:val="bullet"/>
      <w:lvlText w:val=""/>
      <w:lvlJc w:val="left"/>
      <w:pPr>
        <w:tabs>
          <w:tab w:val="num" w:pos="720"/>
        </w:tabs>
        <w:ind w:left="720" w:hanging="360"/>
      </w:pPr>
      <w:rPr>
        <w:rFonts w:ascii="Wingdings 2" w:hAnsi="Wingdings 2" w:hint="default"/>
      </w:rPr>
    </w:lvl>
    <w:lvl w:ilvl="1" w:tplc="AD284D94" w:tentative="1">
      <w:start w:val="1"/>
      <w:numFmt w:val="bullet"/>
      <w:lvlText w:val=""/>
      <w:lvlJc w:val="left"/>
      <w:pPr>
        <w:tabs>
          <w:tab w:val="num" w:pos="1440"/>
        </w:tabs>
        <w:ind w:left="1440" w:hanging="360"/>
      </w:pPr>
      <w:rPr>
        <w:rFonts w:ascii="Wingdings 2" w:hAnsi="Wingdings 2" w:hint="default"/>
      </w:rPr>
    </w:lvl>
    <w:lvl w:ilvl="2" w:tplc="B69E4092" w:tentative="1">
      <w:start w:val="1"/>
      <w:numFmt w:val="bullet"/>
      <w:lvlText w:val=""/>
      <w:lvlJc w:val="left"/>
      <w:pPr>
        <w:tabs>
          <w:tab w:val="num" w:pos="2160"/>
        </w:tabs>
        <w:ind w:left="2160" w:hanging="360"/>
      </w:pPr>
      <w:rPr>
        <w:rFonts w:ascii="Wingdings 2" w:hAnsi="Wingdings 2" w:hint="default"/>
      </w:rPr>
    </w:lvl>
    <w:lvl w:ilvl="3" w:tplc="AA5C1096" w:tentative="1">
      <w:start w:val="1"/>
      <w:numFmt w:val="bullet"/>
      <w:lvlText w:val=""/>
      <w:lvlJc w:val="left"/>
      <w:pPr>
        <w:tabs>
          <w:tab w:val="num" w:pos="2880"/>
        </w:tabs>
        <w:ind w:left="2880" w:hanging="360"/>
      </w:pPr>
      <w:rPr>
        <w:rFonts w:ascii="Wingdings 2" w:hAnsi="Wingdings 2" w:hint="default"/>
      </w:rPr>
    </w:lvl>
    <w:lvl w:ilvl="4" w:tplc="9FD4FE5E" w:tentative="1">
      <w:start w:val="1"/>
      <w:numFmt w:val="bullet"/>
      <w:lvlText w:val=""/>
      <w:lvlJc w:val="left"/>
      <w:pPr>
        <w:tabs>
          <w:tab w:val="num" w:pos="3600"/>
        </w:tabs>
        <w:ind w:left="3600" w:hanging="360"/>
      </w:pPr>
      <w:rPr>
        <w:rFonts w:ascii="Wingdings 2" w:hAnsi="Wingdings 2" w:hint="default"/>
      </w:rPr>
    </w:lvl>
    <w:lvl w:ilvl="5" w:tplc="F326A976" w:tentative="1">
      <w:start w:val="1"/>
      <w:numFmt w:val="bullet"/>
      <w:lvlText w:val=""/>
      <w:lvlJc w:val="left"/>
      <w:pPr>
        <w:tabs>
          <w:tab w:val="num" w:pos="4320"/>
        </w:tabs>
        <w:ind w:left="4320" w:hanging="360"/>
      </w:pPr>
      <w:rPr>
        <w:rFonts w:ascii="Wingdings 2" w:hAnsi="Wingdings 2" w:hint="default"/>
      </w:rPr>
    </w:lvl>
    <w:lvl w:ilvl="6" w:tplc="80828D34" w:tentative="1">
      <w:start w:val="1"/>
      <w:numFmt w:val="bullet"/>
      <w:lvlText w:val=""/>
      <w:lvlJc w:val="left"/>
      <w:pPr>
        <w:tabs>
          <w:tab w:val="num" w:pos="5040"/>
        </w:tabs>
        <w:ind w:left="5040" w:hanging="360"/>
      </w:pPr>
      <w:rPr>
        <w:rFonts w:ascii="Wingdings 2" w:hAnsi="Wingdings 2" w:hint="default"/>
      </w:rPr>
    </w:lvl>
    <w:lvl w:ilvl="7" w:tplc="A34C2A02" w:tentative="1">
      <w:start w:val="1"/>
      <w:numFmt w:val="bullet"/>
      <w:lvlText w:val=""/>
      <w:lvlJc w:val="left"/>
      <w:pPr>
        <w:tabs>
          <w:tab w:val="num" w:pos="5760"/>
        </w:tabs>
        <w:ind w:left="5760" w:hanging="360"/>
      </w:pPr>
      <w:rPr>
        <w:rFonts w:ascii="Wingdings 2" w:hAnsi="Wingdings 2" w:hint="default"/>
      </w:rPr>
    </w:lvl>
    <w:lvl w:ilvl="8" w:tplc="F7B2217E"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1D3D543E"/>
    <w:multiLevelType w:val="hybridMultilevel"/>
    <w:tmpl w:val="0BE82150"/>
    <w:lvl w:ilvl="0" w:tplc="4216ADC6">
      <w:start w:val="1"/>
      <w:numFmt w:val="bullet"/>
      <w:lvlText w:val=""/>
      <w:lvlJc w:val="left"/>
      <w:pPr>
        <w:tabs>
          <w:tab w:val="num" w:pos="720"/>
        </w:tabs>
        <w:ind w:left="720" w:hanging="360"/>
      </w:pPr>
      <w:rPr>
        <w:rFonts w:ascii="Wingdings 2" w:hAnsi="Wingdings 2" w:hint="default"/>
      </w:rPr>
    </w:lvl>
    <w:lvl w:ilvl="1" w:tplc="EFBA615C" w:tentative="1">
      <w:start w:val="1"/>
      <w:numFmt w:val="bullet"/>
      <w:lvlText w:val=""/>
      <w:lvlJc w:val="left"/>
      <w:pPr>
        <w:tabs>
          <w:tab w:val="num" w:pos="1440"/>
        </w:tabs>
        <w:ind w:left="1440" w:hanging="360"/>
      </w:pPr>
      <w:rPr>
        <w:rFonts w:ascii="Wingdings 2" w:hAnsi="Wingdings 2" w:hint="default"/>
      </w:rPr>
    </w:lvl>
    <w:lvl w:ilvl="2" w:tplc="5DDA056A" w:tentative="1">
      <w:start w:val="1"/>
      <w:numFmt w:val="bullet"/>
      <w:lvlText w:val=""/>
      <w:lvlJc w:val="left"/>
      <w:pPr>
        <w:tabs>
          <w:tab w:val="num" w:pos="2160"/>
        </w:tabs>
        <w:ind w:left="2160" w:hanging="360"/>
      </w:pPr>
      <w:rPr>
        <w:rFonts w:ascii="Wingdings 2" w:hAnsi="Wingdings 2" w:hint="default"/>
      </w:rPr>
    </w:lvl>
    <w:lvl w:ilvl="3" w:tplc="0D720FE4" w:tentative="1">
      <w:start w:val="1"/>
      <w:numFmt w:val="bullet"/>
      <w:lvlText w:val=""/>
      <w:lvlJc w:val="left"/>
      <w:pPr>
        <w:tabs>
          <w:tab w:val="num" w:pos="2880"/>
        </w:tabs>
        <w:ind w:left="2880" w:hanging="360"/>
      </w:pPr>
      <w:rPr>
        <w:rFonts w:ascii="Wingdings 2" w:hAnsi="Wingdings 2" w:hint="default"/>
      </w:rPr>
    </w:lvl>
    <w:lvl w:ilvl="4" w:tplc="1E12EA4E" w:tentative="1">
      <w:start w:val="1"/>
      <w:numFmt w:val="bullet"/>
      <w:lvlText w:val=""/>
      <w:lvlJc w:val="left"/>
      <w:pPr>
        <w:tabs>
          <w:tab w:val="num" w:pos="3600"/>
        </w:tabs>
        <w:ind w:left="3600" w:hanging="360"/>
      </w:pPr>
      <w:rPr>
        <w:rFonts w:ascii="Wingdings 2" w:hAnsi="Wingdings 2" w:hint="default"/>
      </w:rPr>
    </w:lvl>
    <w:lvl w:ilvl="5" w:tplc="39CCBF48" w:tentative="1">
      <w:start w:val="1"/>
      <w:numFmt w:val="bullet"/>
      <w:lvlText w:val=""/>
      <w:lvlJc w:val="left"/>
      <w:pPr>
        <w:tabs>
          <w:tab w:val="num" w:pos="4320"/>
        </w:tabs>
        <w:ind w:left="4320" w:hanging="360"/>
      </w:pPr>
      <w:rPr>
        <w:rFonts w:ascii="Wingdings 2" w:hAnsi="Wingdings 2" w:hint="default"/>
      </w:rPr>
    </w:lvl>
    <w:lvl w:ilvl="6" w:tplc="DEE23422" w:tentative="1">
      <w:start w:val="1"/>
      <w:numFmt w:val="bullet"/>
      <w:lvlText w:val=""/>
      <w:lvlJc w:val="left"/>
      <w:pPr>
        <w:tabs>
          <w:tab w:val="num" w:pos="5040"/>
        </w:tabs>
        <w:ind w:left="5040" w:hanging="360"/>
      </w:pPr>
      <w:rPr>
        <w:rFonts w:ascii="Wingdings 2" w:hAnsi="Wingdings 2" w:hint="default"/>
      </w:rPr>
    </w:lvl>
    <w:lvl w:ilvl="7" w:tplc="73480450" w:tentative="1">
      <w:start w:val="1"/>
      <w:numFmt w:val="bullet"/>
      <w:lvlText w:val=""/>
      <w:lvlJc w:val="left"/>
      <w:pPr>
        <w:tabs>
          <w:tab w:val="num" w:pos="5760"/>
        </w:tabs>
        <w:ind w:left="5760" w:hanging="360"/>
      </w:pPr>
      <w:rPr>
        <w:rFonts w:ascii="Wingdings 2" w:hAnsi="Wingdings 2" w:hint="default"/>
      </w:rPr>
    </w:lvl>
    <w:lvl w:ilvl="8" w:tplc="DB584E1A"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1F4E3B82"/>
    <w:multiLevelType w:val="hybridMultilevel"/>
    <w:tmpl w:val="520E420A"/>
    <w:lvl w:ilvl="0" w:tplc="D6D43FAA">
      <w:start w:val="1"/>
      <w:numFmt w:val="bullet"/>
      <w:lvlText w:val=""/>
      <w:lvlJc w:val="left"/>
      <w:pPr>
        <w:tabs>
          <w:tab w:val="num" w:pos="720"/>
        </w:tabs>
        <w:ind w:left="720" w:hanging="360"/>
      </w:pPr>
      <w:rPr>
        <w:rFonts w:ascii="Wingdings 2" w:hAnsi="Wingdings 2" w:hint="default"/>
      </w:rPr>
    </w:lvl>
    <w:lvl w:ilvl="1" w:tplc="BF640A0A" w:tentative="1">
      <w:start w:val="1"/>
      <w:numFmt w:val="bullet"/>
      <w:lvlText w:val=""/>
      <w:lvlJc w:val="left"/>
      <w:pPr>
        <w:tabs>
          <w:tab w:val="num" w:pos="1440"/>
        </w:tabs>
        <w:ind w:left="1440" w:hanging="360"/>
      </w:pPr>
      <w:rPr>
        <w:rFonts w:ascii="Wingdings 2" w:hAnsi="Wingdings 2" w:hint="default"/>
      </w:rPr>
    </w:lvl>
    <w:lvl w:ilvl="2" w:tplc="700031BC" w:tentative="1">
      <w:start w:val="1"/>
      <w:numFmt w:val="bullet"/>
      <w:lvlText w:val=""/>
      <w:lvlJc w:val="left"/>
      <w:pPr>
        <w:tabs>
          <w:tab w:val="num" w:pos="2160"/>
        </w:tabs>
        <w:ind w:left="2160" w:hanging="360"/>
      </w:pPr>
      <w:rPr>
        <w:rFonts w:ascii="Wingdings 2" w:hAnsi="Wingdings 2" w:hint="default"/>
      </w:rPr>
    </w:lvl>
    <w:lvl w:ilvl="3" w:tplc="40462CE0" w:tentative="1">
      <w:start w:val="1"/>
      <w:numFmt w:val="bullet"/>
      <w:lvlText w:val=""/>
      <w:lvlJc w:val="left"/>
      <w:pPr>
        <w:tabs>
          <w:tab w:val="num" w:pos="2880"/>
        </w:tabs>
        <w:ind w:left="2880" w:hanging="360"/>
      </w:pPr>
      <w:rPr>
        <w:rFonts w:ascii="Wingdings 2" w:hAnsi="Wingdings 2" w:hint="default"/>
      </w:rPr>
    </w:lvl>
    <w:lvl w:ilvl="4" w:tplc="1D768D44" w:tentative="1">
      <w:start w:val="1"/>
      <w:numFmt w:val="bullet"/>
      <w:lvlText w:val=""/>
      <w:lvlJc w:val="left"/>
      <w:pPr>
        <w:tabs>
          <w:tab w:val="num" w:pos="3600"/>
        </w:tabs>
        <w:ind w:left="3600" w:hanging="360"/>
      </w:pPr>
      <w:rPr>
        <w:rFonts w:ascii="Wingdings 2" w:hAnsi="Wingdings 2" w:hint="default"/>
      </w:rPr>
    </w:lvl>
    <w:lvl w:ilvl="5" w:tplc="D1427D12" w:tentative="1">
      <w:start w:val="1"/>
      <w:numFmt w:val="bullet"/>
      <w:lvlText w:val=""/>
      <w:lvlJc w:val="left"/>
      <w:pPr>
        <w:tabs>
          <w:tab w:val="num" w:pos="4320"/>
        </w:tabs>
        <w:ind w:left="4320" w:hanging="360"/>
      </w:pPr>
      <w:rPr>
        <w:rFonts w:ascii="Wingdings 2" w:hAnsi="Wingdings 2" w:hint="default"/>
      </w:rPr>
    </w:lvl>
    <w:lvl w:ilvl="6" w:tplc="974E31B4" w:tentative="1">
      <w:start w:val="1"/>
      <w:numFmt w:val="bullet"/>
      <w:lvlText w:val=""/>
      <w:lvlJc w:val="left"/>
      <w:pPr>
        <w:tabs>
          <w:tab w:val="num" w:pos="5040"/>
        </w:tabs>
        <w:ind w:left="5040" w:hanging="360"/>
      </w:pPr>
      <w:rPr>
        <w:rFonts w:ascii="Wingdings 2" w:hAnsi="Wingdings 2" w:hint="default"/>
      </w:rPr>
    </w:lvl>
    <w:lvl w:ilvl="7" w:tplc="2D5EE55A" w:tentative="1">
      <w:start w:val="1"/>
      <w:numFmt w:val="bullet"/>
      <w:lvlText w:val=""/>
      <w:lvlJc w:val="left"/>
      <w:pPr>
        <w:tabs>
          <w:tab w:val="num" w:pos="5760"/>
        </w:tabs>
        <w:ind w:left="5760" w:hanging="360"/>
      </w:pPr>
      <w:rPr>
        <w:rFonts w:ascii="Wingdings 2" w:hAnsi="Wingdings 2" w:hint="default"/>
      </w:rPr>
    </w:lvl>
    <w:lvl w:ilvl="8" w:tplc="4AE832D2"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21E50E8F"/>
    <w:multiLevelType w:val="hybridMultilevel"/>
    <w:tmpl w:val="2F6E1D7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8200447"/>
    <w:multiLevelType w:val="hybridMultilevel"/>
    <w:tmpl w:val="6DEA3A26"/>
    <w:lvl w:ilvl="0" w:tplc="0C44DDF0">
      <w:start w:val="1"/>
      <w:numFmt w:val="bullet"/>
      <w:lvlText w:val=""/>
      <w:lvlJc w:val="left"/>
      <w:pPr>
        <w:tabs>
          <w:tab w:val="num" w:pos="720"/>
        </w:tabs>
        <w:ind w:left="720" w:hanging="360"/>
      </w:pPr>
      <w:rPr>
        <w:rFonts w:ascii="Wingdings 2" w:hAnsi="Wingdings 2" w:hint="default"/>
      </w:rPr>
    </w:lvl>
    <w:lvl w:ilvl="1" w:tplc="FF7CC5F8" w:tentative="1">
      <w:start w:val="1"/>
      <w:numFmt w:val="bullet"/>
      <w:lvlText w:val=""/>
      <w:lvlJc w:val="left"/>
      <w:pPr>
        <w:tabs>
          <w:tab w:val="num" w:pos="1440"/>
        </w:tabs>
        <w:ind w:left="1440" w:hanging="360"/>
      </w:pPr>
      <w:rPr>
        <w:rFonts w:ascii="Wingdings 2" w:hAnsi="Wingdings 2" w:hint="default"/>
      </w:rPr>
    </w:lvl>
    <w:lvl w:ilvl="2" w:tplc="4272620E" w:tentative="1">
      <w:start w:val="1"/>
      <w:numFmt w:val="bullet"/>
      <w:lvlText w:val=""/>
      <w:lvlJc w:val="left"/>
      <w:pPr>
        <w:tabs>
          <w:tab w:val="num" w:pos="2160"/>
        </w:tabs>
        <w:ind w:left="2160" w:hanging="360"/>
      </w:pPr>
      <w:rPr>
        <w:rFonts w:ascii="Wingdings 2" w:hAnsi="Wingdings 2" w:hint="default"/>
      </w:rPr>
    </w:lvl>
    <w:lvl w:ilvl="3" w:tplc="18B88934" w:tentative="1">
      <w:start w:val="1"/>
      <w:numFmt w:val="bullet"/>
      <w:lvlText w:val=""/>
      <w:lvlJc w:val="left"/>
      <w:pPr>
        <w:tabs>
          <w:tab w:val="num" w:pos="2880"/>
        </w:tabs>
        <w:ind w:left="2880" w:hanging="360"/>
      </w:pPr>
      <w:rPr>
        <w:rFonts w:ascii="Wingdings 2" w:hAnsi="Wingdings 2" w:hint="default"/>
      </w:rPr>
    </w:lvl>
    <w:lvl w:ilvl="4" w:tplc="23B40D0E" w:tentative="1">
      <w:start w:val="1"/>
      <w:numFmt w:val="bullet"/>
      <w:lvlText w:val=""/>
      <w:lvlJc w:val="left"/>
      <w:pPr>
        <w:tabs>
          <w:tab w:val="num" w:pos="3600"/>
        </w:tabs>
        <w:ind w:left="3600" w:hanging="360"/>
      </w:pPr>
      <w:rPr>
        <w:rFonts w:ascii="Wingdings 2" w:hAnsi="Wingdings 2" w:hint="default"/>
      </w:rPr>
    </w:lvl>
    <w:lvl w:ilvl="5" w:tplc="4FA6F8C4" w:tentative="1">
      <w:start w:val="1"/>
      <w:numFmt w:val="bullet"/>
      <w:lvlText w:val=""/>
      <w:lvlJc w:val="left"/>
      <w:pPr>
        <w:tabs>
          <w:tab w:val="num" w:pos="4320"/>
        </w:tabs>
        <w:ind w:left="4320" w:hanging="360"/>
      </w:pPr>
      <w:rPr>
        <w:rFonts w:ascii="Wingdings 2" w:hAnsi="Wingdings 2" w:hint="default"/>
      </w:rPr>
    </w:lvl>
    <w:lvl w:ilvl="6" w:tplc="031811E2" w:tentative="1">
      <w:start w:val="1"/>
      <w:numFmt w:val="bullet"/>
      <w:lvlText w:val=""/>
      <w:lvlJc w:val="left"/>
      <w:pPr>
        <w:tabs>
          <w:tab w:val="num" w:pos="5040"/>
        </w:tabs>
        <w:ind w:left="5040" w:hanging="360"/>
      </w:pPr>
      <w:rPr>
        <w:rFonts w:ascii="Wingdings 2" w:hAnsi="Wingdings 2" w:hint="default"/>
      </w:rPr>
    </w:lvl>
    <w:lvl w:ilvl="7" w:tplc="650E3554" w:tentative="1">
      <w:start w:val="1"/>
      <w:numFmt w:val="bullet"/>
      <w:lvlText w:val=""/>
      <w:lvlJc w:val="left"/>
      <w:pPr>
        <w:tabs>
          <w:tab w:val="num" w:pos="5760"/>
        </w:tabs>
        <w:ind w:left="5760" w:hanging="360"/>
      </w:pPr>
      <w:rPr>
        <w:rFonts w:ascii="Wingdings 2" w:hAnsi="Wingdings 2" w:hint="default"/>
      </w:rPr>
    </w:lvl>
    <w:lvl w:ilvl="8" w:tplc="59EE9492"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29EB56C2"/>
    <w:multiLevelType w:val="hybridMultilevel"/>
    <w:tmpl w:val="3C7AA266"/>
    <w:lvl w:ilvl="0" w:tplc="B06C8C4C">
      <w:start w:val="1"/>
      <w:numFmt w:val="bullet"/>
      <w:lvlText w:val=""/>
      <w:lvlJc w:val="left"/>
      <w:pPr>
        <w:tabs>
          <w:tab w:val="num" w:pos="720"/>
        </w:tabs>
        <w:ind w:left="720" w:hanging="360"/>
      </w:pPr>
      <w:rPr>
        <w:rFonts w:ascii="Wingdings 2" w:hAnsi="Wingdings 2" w:hint="default"/>
      </w:rPr>
    </w:lvl>
    <w:lvl w:ilvl="1" w:tplc="CCAEDAA2" w:tentative="1">
      <w:start w:val="1"/>
      <w:numFmt w:val="bullet"/>
      <w:lvlText w:val=""/>
      <w:lvlJc w:val="left"/>
      <w:pPr>
        <w:tabs>
          <w:tab w:val="num" w:pos="1440"/>
        </w:tabs>
        <w:ind w:left="1440" w:hanging="360"/>
      </w:pPr>
      <w:rPr>
        <w:rFonts w:ascii="Wingdings 2" w:hAnsi="Wingdings 2" w:hint="default"/>
      </w:rPr>
    </w:lvl>
    <w:lvl w:ilvl="2" w:tplc="00F2A01E" w:tentative="1">
      <w:start w:val="1"/>
      <w:numFmt w:val="bullet"/>
      <w:lvlText w:val=""/>
      <w:lvlJc w:val="left"/>
      <w:pPr>
        <w:tabs>
          <w:tab w:val="num" w:pos="2160"/>
        </w:tabs>
        <w:ind w:left="2160" w:hanging="360"/>
      </w:pPr>
      <w:rPr>
        <w:rFonts w:ascii="Wingdings 2" w:hAnsi="Wingdings 2" w:hint="default"/>
      </w:rPr>
    </w:lvl>
    <w:lvl w:ilvl="3" w:tplc="265AAF1A" w:tentative="1">
      <w:start w:val="1"/>
      <w:numFmt w:val="bullet"/>
      <w:lvlText w:val=""/>
      <w:lvlJc w:val="left"/>
      <w:pPr>
        <w:tabs>
          <w:tab w:val="num" w:pos="2880"/>
        </w:tabs>
        <w:ind w:left="2880" w:hanging="360"/>
      </w:pPr>
      <w:rPr>
        <w:rFonts w:ascii="Wingdings 2" w:hAnsi="Wingdings 2" w:hint="default"/>
      </w:rPr>
    </w:lvl>
    <w:lvl w:ilvl="4" w:tplc="F78E8EB2" w:tentative="1">
      <w:start w:val="1"/>
      <w:numFmt w:val="bullet"/>
      <w:lvlText w:val=""/>
      <w:lvlJc w:val="left"/>
      <w:pPr>
        <w:tabs>
          <w:tab w:val="num" w:pos="3600"/>
        </w:tabs>
        <w:ind w:left="3600" w:hanging="360"/>
      </w:pPr>
      <w:rPr>
        <w:rFonts w:ascii="Wingdings 2" w:hAnsi="Wingdings 2" w:hint="default"/>
      </w:rPr>
    </w:lvl>
    <w:lvl w:ilvl="5" w:tplc="EBF82BA8" w:tentative="1">
      <w:start w:val="1"/>
      <w:numFmt w:val="bullet"/>
      <w:lvlText w:val=""/>
      <w:lvlJc w:val="left"/>
      <w:pPr>
        <w:tabs>
          <w:tab w:val="num" w:pos="4320"/>
        </w:tabs>
        <w:ind w:left="4320" w:hanging="360"/>
      </w:pPr>
      <w:rPr>
        <w:rFonts w:ascii="Wingdings 2" w:hAnsi="Wingdings 2" w:hint="default"/>
      </w:rPr>
    </w:lvl>
    <w:lvl w:ilvl="6" w:tplc="33B073C6" w:tentative="1">
      <w:start w:val="1"/>
      <w:numFmt w:val="bullet"/>
      <w:lvlText w:val=""/>
      <w:lvlJc w:val="left"/>
      <w:pPr>
        <w:tabs>
          <w:tab w:val="num" w:pos="5040"/>
        </w:tabs>
        <w:ind w:left="5040" w:hanging="360"/>
      </w:pPr>
      <w:rPr>
        <w:rFonts w:ascii="Wingdings 2" w:hAnsi="Wingdings 2" w:hint="default"/>
      </w:rPr>
    </w:lvl>
    <w:lvl w:ilvl="7" w:tplc="030C5026" w:tentative="1">
      <w:start w:val="1"/>
      <w:numFmt w:val="bullet"/>
      <w:lvlText w:val=""/>
      <w:lvlJc w:val="left"/>
      <w:pPr>
        <w:tabs>
          <w:tab w:val="num" w:pos="5760"/>
        </w:tabs>
        <w:ind w:left="5760" w:hanging="360"/>
      </w:pPr>
      <w:rPr>
        <w:rFonts w:ascii="Wingdings 2" w:hAnsi="Wingdings 2" w:hint="default"/>
      </w:rPr>
    </w:lvl>
    <w:lvl w:ilvl="8" w:tplc="2EBAE1B6"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2E911FC8"/>
    <w:multiLevelType w:val="hybridMultilevel"/>
    <w:tmpl w:val="2C68F81A"/>
    <w:lvl w:ilvl="0" w:tplc="C376FAC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322F016D"/>
    <w:multiLevelType w:val="hybridMultilevel"/>
    <w:tmpl w:val="C27EDA4E"/>
    <w:lvl w:ilvl="0" w:tplc="7B6452E4">
      <w:start w:val="1"/>
      <w:numFmt w:val="bullet"/>
      <w:lvlText w:val=""/>
      <w:lvlJc w:val="left"/>
      <w:pPr>
        <w:tabs>
          <w:tab w:val="num" w:pos="720"/>
        </w:tabs>
        <w:ind w:left="720" w:hanging="360"/>
      </w:pPr>
      <w:rPr>
        <w:rFonts w:ascii="Wingdings 2" w:hAnsi="Wingdings 2" w:hint="default"/>
      </w:rPr>
    </w:lvl>
    <w:lvl w:ilvl="1" w:tplc="6C72E818" w:tentative="1">
      <w:start w:val="1"/>
      <w:numFmt w:val="bullet"/>
      <w:lvlText w:val=""/>
      <w:lvlJc w:val="left"/>
      <w:pPr>
        <w:tabs>
          <w:tab w:val="num" w:pos="1440"/>
        </w:tabs>
        <w:ind w:left="1440" w:hanging="360"/>
      </w:pPr>
      <w:rPr>
        <w:rFonts w:ascii="Wingdings 2" w:hAnsi="Wingdings 2" w:hint="default"/>
      </w:rPr>
    </w:lvl>
    <w:lvl w:ilvl="2" w:tplc="92FA2F0A" w:tentative="1">
      <w:start w:val="1"/>
      <w:numFmt w:val="bullet"/>
      <w:lvlText w:val=""/>
      <w:lvlJc w:val="left"/>
      <w:pPr>
        <w:tabs>
          <w:tab w:val="num" w:pos="2160"/>
        </w:tabs>
        <w:ind w:left="2160" w:hanging="360"/>
      </w:pPr>
      <w:rPr>
        <w:rFonts w:ascii="Wingdings 2" w:hAnsi="Wingdings 2" w:hint="default"/>
      </w:rPr>
    </w:lvl>
    <w:lvl w:ilvl="3" w:tplc="F086F0E6" w:tentative="1">
      <w:start w:val="1"/>
      <w:numFmt w:val="bullet"/>
      <w:lvlText w:val=""/>
      <w:lvlJc w:val="left"/>
      <w:pPr>
        <w:tabs>
          <w:tab w:val="num" w:pos="2880"/>
        </w:tabs>
        <w:ind w:left="2880" w:hanging="360"/>
      </w:pPr>
      <w:rPr>
        <w:rFonts w:ascii="Wingdings 2" w:hAnsi="Wingdings 2" w:hint="default"/>
      </w:rPr>
    </w:lvl>
    <w:lvl w:ilvl="4" w:tplc="3102A930" w:tentative="1">
      <w:start w:val="1"/>
      <w:numFmt w:val="bullet"/>
      <w:lvlText w:val=""/>
      <w:lvlJc w:val="left"/>
      <w:pPr>
        <w:tabs>
          <w:tab w:val="num" w:pos="3600"/>
        </w:tabs>
        <w:ind w:left="3600" w:hanging="360"/>
      </w:pPr>
      <w:rPr>
        <w:rFonts w:ascii="Wingdings 2" w:hAnsi="Wingdings 2" w:hint="default"/>
      </w:rPr>
    </w:lvl>
    <w:lvl w:ilvl="5" w:tplc="2948FF80" w:tentative="1">
      <w:start w:val="1"/>
      <w:numFmt w:val="bullet"/>
      <w:lvlText w:val=""/>
      <w:lvlJc w:val="left"/>
      <w:pPr>
        <w:tabs>
          <w:tab w:val="num" w:pos="4320"/>
        </w:tabs>
        <w:ind w:left="4320" w:hanging="360"/>
      </w:pPr>
      <w:rPr>
        <w:rFonts w:ascii="Wingdings 2" w:hAnsi="Wingdings 2" w:hint="default"/>
      </w:rPr>
    </w:lvl>
    <w:lvl w:ilvl="6" w:tplc="5C883050" w:tentative="1">
      <w:start w:val="1"/>
      <w:numFmt w:val="bullet"/>
      <w:lvlText w:val=""/>
      <w:lvlJc w:val="left"/>
      <w:pPr>
        <w:tabs>
          <w:tab w:val="num" w:pos="5040"/>
        </w:tabs>
        <w:ind w:left="5040" w:hanging="360"/>
      </w:pPr>
      <w:rPr>
        <w:rFonts w:ascii="Wingdings 2" w:hAnsi="Wingdings 2" w:hint="default"/>
      </w:rPr>
    </w:lvl>
    <w:lvl w:ilvl="7" w:tplc="C490607C" w:tentative="1">
      <w:start w:val="1"/>
      <w:numFmt w:val="bullet"/>
      <w:lvlText w:val=""/>
      <w:lvlJc w:val="left"/>
      <w:pPr>
        <w:tabs>
          <w:tab w:val="num" w:pos="5760"/>
        </w:tabs>
        <w:ind w:left="5760" w:hanging="360"/>
      </w:pPr>
      <w:rPr>
        <w:rFonts w:ascii="Wingdings 2" w:hAnsi="Wingdings 2" w:hint="default"/>
      </w:rPr>
    </w:lvl>
    <w:lvl w:ilvl="8" w:tplc="C9F67866" w:tentative="1">
      <w:start w:val="1"/>
      <w:numFmt w:val="bullet"/>
      <w:lvlText w:val=""/>
      <w:lvlJc w:val="left"/>
      <w:pPr>
        <w:tabs>
          <w:tab w:val="num" w:pos="6480"/>
        </w:tabs>
        <w:ind w:left="6480" w:hanging="360"/>
      </w:pPr>
      <w:rPr>
        <w:rFonts w:ascii="Wingdings 2" w:hAnsi="Wingdings 2" w:hint="default"/>
      </w:rPr>
    </w:lvl>
  </w:abstractNum>
  <w:abstractNum w:abstractNumId="12" w15:restartNumberingAfterBreak="0">
    <w:nsid w:val="3B225005"/>
    <w:multiLevelType w:val="hybridMultilevel"/>
    <w:tmpl w:val="40D82B5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3DD149E9"/>
    <w:multiLevelType w:val="hybridMultilevel"/>
    <w:tmpl w:val="770C74EA"/>
    <w:lvl w:ilvl="0" w:tplc="90046692">
      <w:start w:val="1"/>
      <w:numFmt w:val="lowerLetter"/>
      <w:lvlText w:val="%1)"/>
      <w:lvlJc w:val="left"/>
      <w:pPr>
        <w:ind w:left="1128" w:hanging="360"/>
      </w:pPr>
      <w:rPr>
        <w:rFonts w:hint="default"/>
      </w:rPr>
    </w:lvl>
    <w:lvl w:ilvl="1" w:tplc="40090019" w:tentative="1">
      <w:start w:val="1"/>
      <w:numFmt w:val="lowerLetter"/>
      <w:lvlText w:val="%2."/>
      <w:lvlJc w:val="left"/>
      <w:pPr>
        <w:ind w:left="1848" w:hanging="360"/>
      </w:pPr>
    </w:lvl>
    <w:lvl w:ilvl="2" w:tplc="4009001B" w:tentative="1">
      <w:start w:val="1"/>
      <w:numFmt w:val="lowerRoman"/>
      <w:lvlText w:val="%3."/>
      <w:lvlJc w:val="right"/>
      <w:pPr>
        <w:ind w:left="2568" w:hanging="180"/>
      </w:pPr>
    </w:lvl>
    <w:lvl w:ilvl="3" w:tplc="4009000F" w:tentative="1">
      <w:start w:val="1"/>
      <w:numFmt w:val="decimal"/>
      <w:lvlText w:val="%4."/>
      <w:lvlJc w:val="left"/>
      <w:pPr>
        <w:ind w:left="3288" w:hanging="360"/>
      </w:pPr>
    </w:lvl>
    <w:lvl w:ilvl="4" w:tplc="40090019" w:tentative="1">
      <w:start w:val="1"/>
      <w:numFmt w:val="lowerLetter"/>
      <w:lvlText w:val="%5."/>
      <w:lvlJc w:val="left"/>
      <w:pPr>
        <w:ind w:left="4008" w:hanging="360"/>
      </w:pPr>
    </w:lvl>
    <w:lvl w:ilvl="5" w:tplc="4009001B" w:tentative="1">
      <w:start w:val="1"/>
      <w:numFmt w:val="lowerRoman"/>
      <w:lvlText w:val="%6."/>
      <w:lvlJc w:val="right"/>
      <w:pPr>
        <w:ind w:left="4728" w:hanging="180"/>
      </w:pPr>
    </w:lvl>
    <w:lvl w:ilvl="6" w:tplc="4009000F" w:tentative="1">
      <w:start w:val="1"/>
      <w:numFmt w:val="decimal"/>
      <w:lvlText w:val="%7."/>
      <w:lvlJc w:val="left"/>
      <w:pPr>
        <w:ind w:left="5448" w:hanging="360"/>
      </w:pPr>
    </w:lvl>
    <w:lvl w:ilvl="7" w:tplc="40090019" w:tentative="1">
      <w:start w:val="1"/>
      <w:numFmt w:val="lowerLetter"/>
      <w:lvlText w:val="%8."/>
      <w:lvlJc w:val="left"/>
      <w:pPr>
        <w:ind w:left="6168" w:hanging="360"/>
      </w:pPr>
    </w:lvl>
    <w:lvl w:ilvl="8" w:tplc="4009001B" w:tentative="1">
      <w:start w:val="1"/>
      <w:numFmt w:val="lowerRoman"/>
      <w:lvlText w:val="%9."/>
      <w:lvlJc w:val="right"/>
      <w:pPr>
        <w:ind w:left="6888" w:hanging="180"/>
      </w:pPr>
    </w:lvl>
  </w:abstractNum>
  <w:abstractNum w:abstractNumId="14" w15:restartNumberingAfterBreak="0">
    <w:nsid w:val="41534057"/>
    <w:multiLevelType w:val="hybridMultilevel"/>
    <w:tmpl w:val="1C0A2AC0"/>
    <w:lvl w:ilvl="0" w:tplc="702A8DB4">
      <w:start w:val="1"/>
      <w:numFmt w:val="bullet"/>
      <w:lvlText w:val=""/>
      <w:lvlJc w:val="left"/>
      <w:pPr>
        <w:tabs>
          <w:tab w:val="num" w:pos="720"/>
        </w:tabs>
        <w:ind w:left="720" w:hanging="360"/>
      </w:pPr>
      <w:rPr>
        <w:rFonts w:ascii="Wingdings 2" w:hAnsi="Wingdings 2" w:hint="default"/>
      </w:rPr>
    </w:lvl>
    <w:lvl w:ilvl="1" w:tplc="BED8E9A2" w:tentative="1">
      <w:start w:val="1"/>
      <w:numFmt w:val="bullet"/>
      <w:lvlText w:val=""/>
      <w:lvlJc w:val="left"/>
      <w:pPr>
        <w:tabs>
          <w:tab w:val="num" w:pos="1440"/>
        </w:tabs>
        <w:ind w:left="1440" w:hanging="360"/>
      </w:pPr>
      <w:rPr>
        <w:rFonts w:ascii="Wingdings 2" w:hAnsi="Wingdings 2" w:hint="default"/>
      </w:rPr>
    </w:lvl>
    <w:lvl w:ilvl="2" w:tplc="7ACA13D2" w:tentative="1">
      <w:start w:val="1"/>
      <w:numFmt w:val="bullet"/>
      <w:lvlText w:val=""/>
      <w:lvlJc w:val="left"/>
      <w:pPr>
        <w:tabs>
          <w:tab w:val="num" w:pos="2160"/>
        </w:tabs>
        <w:ind w:left="2160" w:hanging="360"/>
      </w:pPr>
      <w:rPr>
        <w:rFonts w:ascii="Wingdings 2" w:hAnsi="Wingdings 2" w:hint="default"/>
      </w:rPr>
    </w:lvl>
    <w:lvl w:ilvl="3" w:tplc="A7A85FEA" w:tentative="1">
      <w:start w:val="1"/>
      <w:numFmt w:val="bullet"/>
      <w:lvlText w:val=""/>
      <w:lvlJc w:val="left"/>
      <w:pPr>
        <w:tabs>
          <w:tab w:val="num" w:pos="2880"/>
        </w:tabs>
        <w:ind w:left="2880" w:hanging="360"/>
      </w:pPr>
      <w:rPr>
        <w:rFonts w:ascii="Wingdings 2" w:hAnsi="Wingdings 2" w:hint="default"/>
      </w:rPr>
    </w:lvl>
    <w:lvl w:ilvl="4" w:tplc="1870FA6E" w:tentative="1">
      <w:start w:val="1"/>
      <w:numFmt w:val="bullet"/>
      <w:lvlText w:val=""/>
      <w:lvlJc w:val="left"/>
      <w:pPr>
        <w:tabs>
          <w:tab w:val="num" w:pos="3600"/>
        </w:tabs>
        <w:ind w:left="3600" w:hanging="360"/>
      </w:pPr>
      <w:rPr>
        <w:rFonts w:ascii="Wingdings 2" w:hAnsi="Wingdings 2" w:hint="default"/>
      </w:rPr>
    </w:lvl>
    <w:lvl w:ilvl="5" w:tplc="01A8EFB2" w:tentative="1">
      <w:start w:val="1"/>
      <w:numFmt w:val="bullet"/>
      <w:lvlText w:val=""/>
      <w:lvlJc w:val="left"/>
      <w:pPr>
        <w:tabs>
          <w:tab w:val="num" w:pos="4320"/>
        </w:tabs>
        <w:ind w:left="4320" w:hanging="360"/>
      </w:pPr>
      <w:rPr>
        <w:rFonts w:ascii="Wingdings 2" w:hAnsi="Wingdings 2" w:hint="default"/>
      </w:rPr>
    </w:lvl>
    <w:lvl w:ilvl="6" w:tplc="2E086F66" w:tentative="1">
      <w:start w:val="1"/>
      <w:numFmt w:val="bullet"/>
      <w:lvlText w:val=""/>
      <w:lvlJc w:val="left"/>
      <w:pPr>
        <w:tabs>
          <w:tab w:val="num" w:pos="5040"/>
        </w:tabs>
        <w:ind w:left="5040" w:hanging="360"/>
      </w:pPr>
      <w:rPr>
        <w:rFonts w:ascii="Wingdings 2" w:hAnsi="Wingdings 2" w:hint="default"/>
      </w:rPr>
    </w:lvl>
    <w:lvl w:ilvl="7" w:tplc="F8B4CE08" w:tentative="1">
      <w:start w:val="1"/>
      <w:numFmt w:val="bullet"/>
      <w:lvlText w:val=""/>
      <w:lvlJc w:val="left"/>
      <w:pPr>
        <w:tabs>
          <w:tab w:val="num" w:pos="5760"/>
        </w:tabs>
        <w:ind w:left="5760" w:hanging="360"/>
      </w:pPr>
      <w:rPr>
        <w:rFonts w:ascii="Wingdings 2" w:hAnsi="Wingdings 2" w:hint="default"/>
      </w:rPr>
    </w:lvl>
    <w:lvl w:ilvl="8" w:tplc="BD9CBE56"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44D276D5"/>
    <w:multiLevelType w:val="hybridMultilevel"/>
    <w:tmpl w:val="1408E820"/>
    <w:lvl w:ilvl="0" w:tplc="DA1054E2">
      <w:start w:val="1"/>
      <w:numFmt w:val="bullet"/>
      <w:lvlText w:val=""/>
      <w:lvlJc w:val="left"/>
      <w:pPr>
        <w:tabs>
          <w:tab w:val="num" w:pos="720"/>
        </w:tabs>
        <w:ind w:left="720" w:hanging="360"/>
      </w:pPr>
      <w:rPr>
        <w:rFonts w:ascii="Wingdings 2" w:hAnsi="Wingdings 2" w:hint="default"/>
      </w:rPr>
    </w:lvl>
    <w:lvl w:ilvl="1" w:tplc="B9DCB468" w:tentative="1">
      <w:start w:val="1"/>
      <w:numFmt w:val="bullet"/>
      <w:lvlText w:val=""/>
      <w:lvlJc w:val="left"/>
      <w:pPr>
        <w:tabs>
          <w:tab w:val="num" w:pos="1440"/>
        </w:tabs>
        <w:ind w:left="1440" w:hanging="360"/>
      </w:pPr>
      <w:rPr>
        <w:rFonts w:ascii="Wingdings 2" w:hAnsi="Wingdings 2" w:hint="default"/>
      </w:rPr>
    </w:lvl>
    <w:lvl w:ilvl="2" w:tplc="8B7E08B4" w:tentative="1">
      <w:start w:val="1"/>
      <w:numFmt w:val="bullet"/>
      <w:lvlText w:val=""/>
      <w:lvlJc w:val="left"/>
      <w:pPr>
        <w:tabs>
          <w:tab w:val="num" w:pos="2160"/>
        </w:tabs>
        <w:ind w:left="2160" w:hanging="360"/>
      </w:pPr>
      <w:rPr>
        <w:rFonts w:ascii="Wingdings 2" w:hAnsi="Wingdings 2" w:hint="default"/>
      </w:rPr>
    </w:lvl>
    <w:lvl w:ilvl="3" w:tplc="536A83BC" w:tentative="1">
      <w:start w:val="1"/>
      <w:numFmt w:val="bullet"/>
      <w:lvlText w:val=""/>
      <w:lvlJc w:val="left"/>
      <w:pPr>
        <w:tabs>
          <w:tab w:val="num" w:pos="2880"/>
        </w:tabs>
        <w:ind w:left="2880" w:hanging="360"/>
      </w:pPr>
      <w:rPr>
        <w:rFonts w:ascii="Wingdings 2" w:hAnsi="Wingdings 2" w:hint="default"/>
      </w:rPr>
    </w:lvl>
    <w:lvl w:ilvl="4" w:tplc="552AAEA2" w:tentative="1">
      <w:start w:val="1"/>
      <w:numFmt w:val="bullet"/>
      <w:lvlText w:val=""/>
      <w:lvlJc w:val="left"/>
      <w:pPr>
        <w:tabs>
          <w:tab w:val="num" w:pos="3600"/>
        </w:tabs>
        <w:ind w:left="3600" w:hanging="360"/>
      </w:pPr>
      <w:rPr>
        <w:rFonts w:ascii="Wingdings 2" w:hAnsi="Wingdings 2" w:hint="default"/>
      </w:rPr>
    </w:lvl>
    <w:lvl w:ilvl="5" w:tplc="2E2829DA" w:tentative="1">
      <w:start w:val="1"/>
      <w:numFmt w:val="bullet"/>
      <w:lvlText w:val=""/>
      <w:lvlJc w:val="left"/>
      <w:pPr>
        <w:tabs>
          <w:tab w:val="num" w:pos="4320"/>
        </w:tabs>
        <w:ind w:left="4320" w:hanging="360"/>
      </w:pPr>
      <w:rPr>
        <w:rFonts w:ascii="Wingdings 2" w:hAnsi="Wingdings 2" w:hint="default"/>
      </w:rPr>
    </w:lvl>
    <w:lvl w:ilvl="6" w:tplc="D90E75A2" w:tentative="1">
      <w:start w:val="1"/>
      <w:numFmt w:val="bullet"/>
      <w:lvlText w:val=""/>
      <w:lvlJc w:val="left"/>
      <w:pPr>
        <w:tabs>
          <w:tab w:val="num" w:pos="5040"/>
        </w:tabs>
        <w:ind w:left="5040" w:hanging="360"/>
      </w:pPr>
      <w:rPr>
        <w:rFonts w:ascii="Wingdings 2" w:hAnsi="Wingdings 2" w:hint="default"/>
      </w:rPr>
    </w:lvl>
    <w:lvl w:ilvl="7" w:tplc="6A92E92A" w:tentative="1">
      <w:start w:val="1"/>
      <w:numFmt w:val="bullet"/>
      <w:lvlText w:val=""/>
      <w:lvlJc w:val="left"/>
      <w:pPr>
        <w:tabs>
          <w:tab w:val="num" w:pos="5760"/>
        </w:tabs>
        <w:ind w:left="5760" w:hanging="360"/>
      </w:pPr>
      <w:rPr>
        <w:rFonts w:ascii="Wingdings 2" w:hAnsi="Wingdings 2" w:hint="default"/>
      </w:rPr>
    </w:lvl>
    <w:lvl w:ilvl="8" w:tplc="B06CB626" w:tentative="1">
      <w:start w:val="1"/>
      <w:numFmt w:val="bullet"/>
      <w:lvlText w:val=""/>
      <w:lvlJc w:val="left"/>
      <w:pPr>
        <w:tabs>
          <w:tab w:val="num" w:pos="6480"/>
        </w:tabs>
        <w:ind w:left="6480" w:hanging="360"/>
      </w:pPr>
      <w:rPr>
        <w:rFonts w:ascii="Wingdings 2" w:hAnsi="Wingdings 2" w:hint="default"/>
      </w:rPr>
    </w:lvl>
  </w:abstractNum>
  <w:abstractNum w:abstractNumId="16" w15:restartNumberingAfterBreak="0">
    <w:nsid w:val="45591C34"/>
    <w:multiLevelType w:val="hybridMultilevel"/>
    <w:tmpl w:val="8BA0045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9EC21AF"/>
    <w:multiLevelType w:val="hybridMultilevel"/>
    <w:tmpl w:val="D30ABDD6"/>
    <w:lvl w:ilvl="0" w:tplc="51E63A04">
      <w:start w:val="1"/>
      <w:numFmt w:val="bullet"/>
      <w:lvlText w:val=""/>
      <w:lvlJc w:val="left"/>
      <w:pPr>
        <w:tabs>
          <w:tab w:val="num" w:pos="720"/>
        </w:tabs>
        <w:ind w:left="720" w:hanging="360"/>
      </w:pPr>
      <w:rPr>
        <w:rFonts w:ascii="Wingdings 2" w:hAnsi="Wingdings 2" w:hint="default"/>
      </w:rPr>
    </w:lvl>
    <w:lvl w:ilvl="1" w:tplc="FDBE2E5E" w:tentative="1">
      <w:start w:val="1"/>
      <w:numFmt w:val="bullet"/>
      <w:lvlText w:val=""/>
      <w:lvlJc w:val="left"/>
      <w:pPr>
        <w:tabs>
          <w:tab w:val="num" w:pos="1440"/>
        </w:tabs>
        <w:ind w:left="1440" w:hanging="360"/>
      </w:pPr>
      <w:rPr>
        <w:rFonts w:ascii="Wingdings 2" w:hAnsi="Wingdings 2" w:hint="default"/>
      </w:rPr>
    </w:lvl>
    <w:lvl w:ilvl="2" w:tplc="56045950" w:tentative="1">
      <w:start w:val="1"/>
      <w:numFmt w:val="bullet"/>
      <w:lvlText w:val=""/>
      <w:lvlJc w:val="left"/>
      <w:pPr>
        <w:tabs>
          <w:tab w:val="num" w:pos="2160"/>
        </w:tabs>
        <w:ind w:left="2160" w:hanging="360"/>
      </w:pPr>
      <w:rPr>
        <w:rFonts w:ascii="Wingdings 2" w:hAnsi="Wingdings 2" w:hint="default"/>
      </w:rPr>
    </w:lvl>
    <w:lvl w:ilvl="3" w:tplc="C486C414" w:tentative="1">
      <w:start w:val="1"/>
      <w:numFmt w:val="bullet"/>
      <w:lvlText w:val=""/>
      <w:lvlJc w:val="left"/>
      <w:pPr>
        <w:tabs>
          <w:tab w:val="num" w:pos="2880"/>
        </w:tabs>
        <w:ind w:left="2880" w:hanging="360"/>
      </w:pPr>
      <w:rPr>
        <w:rFonts w:ascii="Wingdings 2" w:hAnsi="Wingdings 2" w:hint="default"/>
      </w:rPr>
    </w:lvl>
    <w:lvl w:ilvl="4" w:tplc="F0B27B7C" w:tentative="1">
      <w:start w:val="1"/>
      <w:numFmt w:val="bullet"/>
      <w:lvlText w:val=""/>
      <w:lvlJc w:val="left"/>
      <w:pPr>
        <w:tabs>
          <w:tab w:val="num" w:pos="3600"/>
        </w:tabs>
        <w:ind w:left="3600" w:hanging="360"/>
      </w:pPr>
      <w:rPr>
        <w:rFonts w:ascii="Wingdings 2" w:hAnsi="Wingdings 2" w:hint="default"/>
      </w:rPr>
    </w:lvl>
    <w:lvl w:ilvl="5" w:tplc="CBF06B6C" w:tentative="1">
      <w:start w:val="1"/>
      <w:numFmt w:val="bullet"/>
      <w:lvlText w:val=""/>
      <w:lvlJc w:val="left"/>
      <w:pPr>
        <w:tabs>
          <w:tab w:val="num" w:pos="4320"/>
        </w:tabs>
        <w:ind w:left="4320" w:hanging="360"/>
      </w:pPr>
      <w:rPr>
        <w:rFonts w:ascii="Wingdings 2" w:hAnsi="Wingdings 2" w:hint="default"/>
      </w:rPr>
    </w:lvl>
    <w:lvl w:ilvl="6" w:tplc="A8AC467A" w:tentative="1">
      <w:start w:val="1"/>
      <w:numFmt w:val="bullet"/>
      <w:lvlText w:val=""/>
      <w:lvlJc w:val="left"/>
      <w:pPr>
        <w:tabs>
          <w:tab w:val="num" w:pos="5040"/>
        </w:tabs>
        <w:ind w:left="5040" w:hanging="360"/>
      </w:pPr>
      <w:rPr>
        <w:rFonts w:ascii="Wingdings 2" w:hAnsi="Wingdings 2" w:hint="default"/>
      </w:rPr>
    </w:lvl>
    <w:lvl w:ilvl="7" w:tplc="3336EFA2" w:tentative="1">
      <w:start w:val="1"/>
      <w:numFmt w:val="bullet"/>
      <w:lvlText w:val=""/>
      <w:lvlJc w:val="left"/>
      <w:pPr>
        <w:tabs>
          <w:tab w:val="num" w:pos="5760"/>
        </w:tabs>
        <w:ind w:left="5760" w:hanging="360"/>
      </w:pPr>
      <w:rPr>
        <w:rFonts w:ascii="Wingdings 2" w:hAnsi="Wingdings 2" w:hint="default"/>
      </w:rPr>
    </w:lvl>
    <w:lvl w:ilvl="8" w:tplc="B0E610F8" w:tentative="1">
      <w:start w:val="1"/>
      <w:numFmt w:val="bullet"/>
      <w:lvlText w:val=""/>
      <w:lvlJc w:val="left"/>
      <w:pPr>
        <w:tabs>
          <w:tab w:val="num" w:pos="6480"/>
        </w:tabs>
        <w:ind w:left="6480" w:hanging="360"/>
      </w:pPr>
      <w:rPr>
        <w:rFonts w:ascii="Wingdings 2" w:hAnsi="Wingdings 2" w:hint="default"/>
      </w:rPr>
    </w:lvl>
  </w:abstractNum>
  <w:abstractNum w:abstractNumId="18" w15:restartNumberingAfterBreak="0">
    <w:nsid w:val="535D665F"/>
    <w:multiLevelType w:val="hybridMultilevel"/>
    <w:tmpl w:val="122466B6"/>
    <w:lvl w:ilvl="0" w:tplc="E78451CC">
      <w:start w:val="1"/>
      <w:numFmt w:val="bullet"/>
      <w:lvlText w:val=""/>
      <w:lvlJc w:val="left"/>
      <w:pPr>
        <w:tabs>
          <w:tab w:val="num" w:pos="720"/>
        </w:tabs>
        <w:ind w:left="720" w:hanging="360"/>
      </w:pPr>
      <w:rPr>
        <w:rFonts w:ascii="Wingdings 2" w:hAnsi="Wingdings 2" w:hint="default"/>
      </w:rPr>
    </w:lvl>
    <w:lvl w:ilvl="1" w:tplc="5F104576" w:tentative="1">
      <w:start w:val="1"/>
      <w:numFmt w:val="bullet"/>
      <w:lvlText w:val=""/>
      <w:lvlJc w:val="left"/>
      <w:pPr>
        <w:tabs>
          <w:tab w:val="num" w:pos="1440"/>
        </w:tabs>
        <w:ind w:left="1440" w:hanging="360"/>
      </w:pPr>
      <w:rPr>
        <w:rFonts w:ascii="Wingdings 2" w:hAnsi="Wingdings 2" w:hint="default"/>
      </w:rPr>
    </w:lvl>
    <w:lvl w:ilvl="2" w:tplc="0FF6A0B8" w:tentative="1">
      <w:start w:val="1"/>
      <w:numFmt w:val="bullet"/>
      <w:lvlText w:val=""/>
      <w:lvlJc w:val="left"/>
      <w:pPr>
        <w:tabs>
          <w:tab w:val="num" w:pos="2160"/>
        </w:tabs>
        <w:ind w:left="2160" w:hanging="360"/>
      </w:pPr>
      <w:rPr>
        <w:rFonts w:ascii="Wingdings 2" w:hAnsi="Wingdings 2" w:hint="default"/>
      </w:rPr>
    </w:lvl>
    <w:lvl w:ilvl="3" w:tplc="4016E354" w:tentative="1">
      <w:start w:val="1"/>
      <w:numFmt w:val="bullet"/>
      <w:lvlText w:val=""/>
      <w:lvlJc w:val="left"/>
      <w:pPr>
        <w:tabs>
          <w:tab w:val="num" w:pos="2880"/>
        </w:tabs>
        <w:ind w:left="2880" w:hanging="360"/>
      </w:pPr>
      <w:rPr>
        <w:rFonts w:ascii="Wingdings 2" w:hAnsi="Wingdings 2" w:hint="default"/>
      </w:rPr>
    </w:lvl>
    <w:lvl w:ilvl="4" w:tplc="AC360352" w:tentative="1">
      <w:start w:val="1"/>
      <w:numFmt w:val="bullet"/>
      <w:lvlText w:val=""/>
      <w:lvlJc w:val="left"/>
      <w:pPr>
        <w:tabs>
          <w:tab w:val="num" w:pos="3600"/>
        </w:tabs>
        <w:ind w:left="3600" w:hanging="360"/>
      </w:pPr>
      <w:rPr>
        <w:rFonts w:ascii="Wingdings 2" w:hAnsi="Wingdings 2" w:hint="default"/>
      </w:rPr>
    </w:lvl>
    <w:lvl w:ilvl="5" w:tplc="CBFAC488" w:tentative="1">
      <w:start w:val="1"/>
      <w:numFmt w:val="bullet"/>
      <w:lvlText w:val=""/>
      <w:lvlJc w:val="left"/>
      <w:pPr>
        <w:tabs>
          <w:tab w:val="num" w:pos="4320"/>
        </w:tabs>
        <w:ind w:left="4320" w:hanging="360"/>
      </w:pPr>
      <w:rPr>
        <w:rFonts w:ascii="Wingdings 2" w:hAnsi="Wingdings 2" w:hint="default"/>
      </w:rPr>
    </w:lvl>
    <w:lvl w:ilvl="6" w:tplc="46BC1530" w:tentative="1">
      <w:start w:val="1"/>
      <w:numFmt w:val="bullet"/>
      <w:lvlText w:val=""/>
      <w:lvlJc w:val="left"/>
      <w:pPr>
        <w:tabs>
          <w:tab w:val="num" w:pos="5040"/>
        </w:tabs>
        <w:ind w:left="5040" w:hanging="360"/>
      </w:pPr>
      <w:rPr>
        <w:rFonts w:ascii="Wingdings 2" w:hAnsi="Wingdings 2" w:hint="default"/>
      </w:rPr>
    </w:lvl>
    <w:lvl w:ilvl="7" w:tplc="3D925F4A" w:tentative="1">
      <w:start w:val="1"/>
      <w:numFmt w:val="bullet"/>
      <w:lvlText w:val=""/>
      <w:lvlJc w:val="left"/>
      <w:pPr>
        <w:tabs>
          <w:tab w:val="num" w:pos="5760"/>
        </w:tabs>
        <w:ind w:left="5760" w:hanging="360"/>
      </w:pPr>
      <w:rPr>
        <w:rFonts w:ascii="Wingdings 2" w:hAnsi="Wingdings 2" w:hint="default"/>
      </w:rPr>
    </w:lvl>
    <w:lvl w:ilvl="8" w:tplc="3800CFA8" w:tentative="1">
      <w:start w:val="1"/>
      <w:numFmt w:val="bullet"/>
      <w:lvlText w:val=""/>
      <w:lvlJc w:val="left"/>
      <w:pPr>
        <w:tabs>
          <w:tab w:val="num" w:pos="6480"/>
        </w:tabs>
        <w:ind w:left="6480" w:hanging="360"/>
      </w:pPr>
      <w:rPr>
        <w:rFonts w:ascii="Wingdings 2" w:hAnsi="Wingdings 2" w:hint="default"/>
      </w:rPr>
    </w:lvl>
  </w:abstractNum>
  <w:abstractNum w:abstractNumId="19" w15:restartNumberingAfterBreak="0">
    <w:nsid w:val="5396617B"/>
    <w:multiLevelType w:val="hybridMultilevel"/>
    <w:tmpl w:val="0608BE70"/>
    <w:lvl w:ilvl="0" w:tplc="4B123F4E">
      <w:start w:val="1"/>
      <w:numFmt w:val="bullet"/>
      <w:lvlText w:val=""/>
      <w:lvlJc w:val="left"/>
      <w:pPr>
        <w:tabs>
          <w:tab w:val="num" w:pos="720"/>
        </w:tabs>
        <w:ind w:left="720" w:hanging="360"/>
      </w:pPr>
      <w:rPr>
        <w:rFonts w:ascii="Wingdings 2" w:hAnsi="Wingdings 2" w:hint="default"/>
      </w:rPr>
    </w:lvl>
    <w:lvl w:ilvl="1" w:tplc="F8BA8E44" w:tentative="1">
      <w:start w:val="1"/>
      <w:numFmt w:val="bullet"/>
      <w:lvlText w:val=""/>
      <w:lvlJc w:val="left"/>
      <w:pPr>
        <w:tabs>
          <w:tab w:val="num" w:pos="1440"/>
        </w:tabs>
        <w:ind w:left="1440" w:hanging="360"/>
      </w:pPr>
      <w:rPr>
        <w:rFonts w:ascii="Wingdings 2" w:hAnsi="Wingdings 2" w:hint="default"/>
      </w:rPr>
    </w:lvl>
    <w:lvl w:ilvl="2" w:tplc="658ABF80" w:tentative="1">
      <w:start w:val="1"/>
      <w:numFmt w:val="bullet"/>
      <w:lvlText w:val=""/>
      <w:lvlJc w:val="left"/>
      <w:pPr>
        <w:tabs>
          <w:tab w:val="num" w:pos="2160"/>
        </w:tabs>
        <w:ind w:left="2160" w:hanging="360"/>
      </w:pPr>
      <w:rPr>
        <w:rFonts w:ascii="Wingdings 2" w:hAnsi="Wingdings 2" w:hint="default"/>
      </w:rPr>
    </w:lvl>
    <w:lvl w:ilvl="3" w:tplc="11EC0848" w:tentative="1">
      <w:start w:val="1"/>
      <w:numFmt w:val="bullet"/>
      <w:lvlText w:val=""/>
      <w:lvlJc w:val="left"/>
      <w:pPr>
        <w:tabs>
          <w:tab w:val="num" w:pos="2880"/>
        </w:tabs>
        <w:ind w:left="2880" w:hanging="360"/>
      </w:pPr>
      <w:rPr>
        <w:rFonts w:ascii="Wingdings 2" w:hAnsi="Wingdings 2" w:hint="default"/>
      </w:rPr>
    </w:lvl>
    <w:lvl w:ilvl="4" w:tplc="040C80DC" w:tentative="1">
      <w:start w:val="1"/>
      <w:numFmt w:val="bullet"/>
      <w:lvlText w:val=""/>
      <w:lvlJc w:val="left"/>
      <w:pPr>
        <w:tabs>
          <w:tab w:val="num" w:pos="3600"/>
        </w:tabs>
        <w:ind w:left="3600" w:hanging="360"/>
      </w:pPr>
      <w:rPr>
        <w:rFonts w:ascii="Wingdings 2" w:hAnsi="Wingdings 2" w:hint="default"/>
      </w:rPr>
    </w:lvl>
    <w:lvl w:ilvl="5" w:tplc="D56AF0A8" w:tentative="1">
      <w:start w:val="1"/>
      <w:numFmt w:val="bullet"/>
      <w:lvlText w:val=""/>
      <w:lvlJc w:val="left"/>
      <w:pPr>
        <w:tabs>
          <w:tab w:val="num" w:pos="4320"/>
        </w:tabs>
        <w:ind w:left="4320" w:hanging="360"/>
      </w:pPr>
      <w:rPr>
        <w:rFonts w:ascii="Wingdings 2" w:hAnsi="Wingdings 2" w:hint="default"/>
      </w:rPr>
    </w:lvl>
    <w:lvl w:ilvl="6" w:tplc="1DB4CDE4" w:tentative="1">
      <w:start w:val="1"/>
      <w:numFmt w:val="bullet"/>
      <w:lvlText w:val=""/>
      <w:lvlJc w:val="left"/>
      <w:pPr>
        <w:tabs>
          <w:tab w:val="num" w:pos="5040"/>
        </w:tabs>
        <w:ind w:left="5040" w:hanging="360"/>
      </w:pPr>
      <w:rPr>
        <w:rFonts w:ascii="Wingdings 2" w:hAnsi="Wingdings 2" w:hint="default"/>
      </w:rPr>
    </w:lvl>
    <w:lvl w:ilvl="7" w:tplc="3BFA616E" w:tentative="1">
      <w:start w:val="1"/>
      <w:numFmt w:val="bullet"/>
      <w:lvlText w:val=""/>
      <w:lvlJc w:val="left"/>
      <w:pPr>
        <w:tabs>
          <w:tab w:val="num" w:pos="5760"/>
        </w:tabs>
        <w:ind w:left="5760" w:hanging="360"/>
      </w:pPr>
      <w:rPr>
        <w:rFonts w:ascii="Wingdings 2" w:hAnsi="Wingdings 2" w:hint="default"/>
      </w:rPr>
    </w:lvl>
    <w:lvl w:ilvl="8" w:tplc="1048F1A4" w:tentative="1">
      <w:start w:val="1"/>
      <w:numFmt w:val="bullet"/>
      <w:lvlText w:val=""/>
      <w:lvlJc w:val="left"/>
      <w:pPr>
        <w:tabs>
          <w:tab w:val="num" w:pos="6480"/>
        </w:tabs>
        <w:ind w:left="6480" w:hanging="360"/>
      </w:pPr>
      <w:rPr>
        <w:rFonts w:ascii="Wingdings 2" w:hAnsi="Wingdings 2" w:hint="default"/>
      </w:rPr>
    </w:lvl>
  </w:abstractNum>
  <w:abstractNum w:abstractNumId="20" w15:restartNumberingAfterBreak="0">
    <w:nsid w:val="54C37C80"/>
    <w:multiLevelType w:val="hybridMultilevel"/>
    <w:tmpl w:val="5DACE7A2"/>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5729027A"/>
    <w:multiLevelType w:val="hybridMultilevel"/>
    <w:tmpl w:val="44665586"/>
    <w:lvl w:ilvl="0" w:tplc="660C3F88">
      <w:start w:val="1"/>
      <w:numFmt w:val="bullet"/>
      <w:lvlText w:val=""/>
      <w:lvlJc w:val="left"/>
      <w:pPr>
        <w:tabs>
          <w:tab w:val="num" w:pos="720"/>
        </w:tabs>
        <w:ind w:left="720" w:hanging="360"/>
      </w:pPr>
      <w:rPr>
        <w:rFonts w:ascii="Wingdings 2" w:hAnsi="Wingdings 2" w:hint="default"/>
      </w:rPr>
    </w:lvl>
    <w:lvl w:ilvl="1" w:tplc="B0A8A19A" w:tentative="1">
      <w:start w:val="1"/>
      <w:numFmt w:val="bullet"/>
      <w:lvlText w:val=""/>
      <w:lvlJc w:val="left"/>
      <w:pPr>
        <w:tabs>
          <w:tab w:val="num" w:pos="1440"/>
        </w:tabs>
        <w:ind w:left="1440" w:hanging="360"/>
      </w:pPr>
      <w:rPr>
        <w:rFonts w:ascii="Wingdings 2" w:hAnsi="Wingdings 2" w:hint="default"/>
      </w:rPr>
    </w:lvl>
    <w:lvl w:ilvl="2" w:tplc="2E8ADE56" w:tentative="1">
      <w:start w:val="1"/>
      <w:numFmt w:val="bullet"/>
      <w:lvlText w:val=""/>
      <w:lvlJc w:val="left"/>
      <w:pPr>
        <w:tabs>
          <w:tab w:val="num" w:pos="2160"/>
        </w:tabs>
        <w:ind w:left="2160" w:hanging="360"/>
      </w:pPr>
      <w:rPr>
        <w:rFonts w:ascii="Wingdings 2" w:hAnsi="Wingdings 2" w:hint="default"/>
      </w:rPr>
    </w:lvl>
    <w:lvl w:ilvl="3" w:tplc="07E8BD54" w:tentative="1">
      <w:start w:val="1"/>
      <w:numFmt w:val="bullet"/>
      <w:lvlText w:val=""/>
      <w:lvlJc w:val="left"/>
      <w:pPr>
        <w:tabs>
          <w:tab w:val="num" w:pos="2880"/>
        </w:tabs>
        <w:ind w:left="2880" w:hanging="360"/>
      </w:pPr>
      <w:rPr>
        <w:rFonts w:ascii="Wingdings 2" w:hAnsi="Wingdings 2" w:hint="default"/>
      </w:rPr>
    </w:lvl>
    <w:lvl w:ilvl="4" w:tplc="D080783C" w:tentative="1">
      <w:start w:val="1"/>
      <w:numFmt w:val="bullet"/>
      <w:lvlText w:val=""/>
      <w:lvlJc w:val="left"/>
      <w:pPr>
        <w:tabs>
          <w:tab w:val="num" w:pos="3600"/>
        </w:tabs>
        <w:ind w:left="3600" w:hanging="360"/>
      </w:pPr>
      <w:rPr>
        <w:rFonts w:ascii="Wingdings 2" w:hAnsi="Wingdings 2" w:hint="default"/>
      </w:rPr>
    </w:lvl>
    <w:lvl w:ilvl="5" w:tplc="073610FC" w:tentative="1">
      <w:start w:val="1"/>
      <w:numFmt w:val="bullet"/>
      <w:lvlText w:val=""/>
      <w:lvlJc w:val="left"/>
      <w:pPr>
        <w:tabs>
          <w:tab w:val="num" w:pos="4320"/>
        </w:tabs>
        <w:ind w:left="4320" w:hanging="360"/>
      </w:pPr>
      <w:rPr>
        <w:rFonts w:ascii="Wingdings 2" w:hAnsi="Wingdings 2" w:hint="default"/>
      </w:rPr>
    </w:lvl>
    <w:lvl w:ilvl="6" w:tplc="13BA3C34" w:tentative="1">
      <w:start w:val="1"/>
      <w:numFmt w:val="bullet"/>
      <w:lvlText w:val=""/>
      <w:lvlJc w:val="left"/>
      <w:pPr>
        <w:tabs>
          <w:tab w:val="num" w:pos="5040"/>
        </w:tabs>
        <w:ind w:left="5040" w:hanging="360"/>
      </w:pPr>
      <w:rPr>
        <w:rFonts w:ascii="Wingdings 2" w:hAnsi="Wingdings 2" w:hint="default"/>
      </w:rPr>
    </w:lvl>
    <w:lvl w:ilvl="7" w:tplc="ED4ACCF6" w:tentative="1">
      <w:start w:val="1"/>
      <w:numFmt w:val="bullet"/>
      <w:lvlText w:val=""/>
      <w:lvlJc w:val="left"/>
      <w:pPr>
        <w:tabs>
          <w:tab w:val="num" w:pos="5760"/>
        </w:tabs>
        <w:ind w:left="5760" w:hanging="360"/>
      </w:pPr>
      <w:rPr>
        <w:rFonts w:ascii="Wingdings 2" w:hAnsi="Wingdings 2" w:hint="default"/>
      </w:rPr>
    </w:lvl>
    <w:lvl w:ilvl="8" w:tplc="7506D34C" w:tentative="1">
      <w:start w:val="1"/>
      <w:numFmt w:val="bullet"/>
      <w:lvlText w:val=""/>
      <w:lvlJc w:val="left"/>
      <w:pPr>
        <w:tabs>
          <w:tab w:val="num" w:pos="6480"/>
        </w:tabs>
        <w:ind w:left="6480" w:hanging="360"/>
      </w:pPr>
      <w:rPr>
        <w:rFonts w:ascii="Wingdings 2" w:hAnsi="Wingdings 2" w:hint="default"/>
      </w:rPr>
    </w:lvl>
  </w:abstractNum>
  <w:abstractNum w:abstractNumId="22" w15:restartNumberingAfterBreak="0">
    <w:nsid w:val="59CF2335"/>
    <w:multiLevelType w:val="hybridMultilevel"/>
    <w:tmpl w:val="A1188026"/>
    <w:lvl w:ilvl="0" w:tplc="AFC0DDDE">
      <w:start w:val="1"/>
      <w:numFmt w:val="bullet"/>
      <w:lvlText w:val=""/>
      <w:lvlJc w:val="left"/>
      <w:pPr>
        <w:tabs>
          <w:tab w:val="num" w:pos="720"/>
        </w:tabs>
        <w:ind w:left="720" w:hanging="360"/>
      </w:pPr>
      <w:rPr>
        <w:rFonts w:ascii="Wingdings 2" w:hAnsi="Wingdings 2" w:hint="default"/>
      </w:rPr>
    </w:lvl>
    <w:lvl w:ilvl="1" w:tplc="0D32A656" w:tentative="1">
      <w:start w:val="1"/>
      <w:numFmt w:val="bullet"/>
      <w:lvlText w:val=""/>
      <w:lvlJc w:val="left"/>
      <w:pPr>
        <w:tabs>
          <w:tab w:val="num" w:pos="1440"/>
        </w:tabs>
        <w:ind w:left="1440" w:hanging="360"/>
      </w:pPr>
      <w:rPr>
        <w:rFonts w:ascii="Wingdings 2" w:hAnsi="Wingdings 2" w:hint="default"/>
      </w:rPr>
    </w:lvl>
    <w:lvl w:ilvl="2" w:tplc="D0A49AC2" w:tentative="1">
      <w:start w:val="1"/>
      <w:numFmt w:val="bullet"/>
      <w:lvlText w:val=""/>
      <w:lvlJc w:val="left"/>
      <w:pPr>
        <w:tabs>
          <w:tab w:val="num" w:pos="2160"/>
        </w:tabs>
        <w:ind w:left="2160" w:hanging="360"/>
      </w:pPr>
      <w:rPr>
        <w:rFonts w:ascii="Wingdings 2" w:hAnsi="Wingdings 2" w:hint="default"/>
      </w:rPr>
    </w:lvl>
    <w:lvl w:ilvl="3" w:tplc="78A28256" w:tentative="1">
      <w:start w:val="1"/>
      <w:numFmt w:val="bullet"/>
      <w:lvlText w:val=""/>
      <w:lvlJc w:val="left"/>
      <w:pPr>
        <w:tabs>
          <w:tab w:val="num" w:pos="2880"/>
        </w:tabs>
        <w:ind w:left="2880" w:hanging="360"/>
      </w:pPr>
      <w:rPr>
        <w:rFonts w:ascii="Wingdings 2" w:hAnsi="Wingdings 2" w:hint="default"/>
      </w:rPr>
    </w:lvl>
    <w:lvl w:ilvl="4" w:tplc="9BF207DC" w:tentative="1">
      <w:start w:val="1"/>
      <w:numFmt w:val="bullet"/>
      <w:lvlText w:val=""/>
      <w:lvlJc w:val="left"/>
      <w:pPr>
        <w:tabs>
          <w:tab w:val="num" w:pos="3600"/>
        </w:tabs>
        <w:ind w:left="3600" w:hanging="360"/>
      </w:pPr>
      <w:rPr>
        <w:rFonts w:ascii="Wingdings 2" w:hAnsi="Wingdings 2" w:hint="default"/>
      </w:rPr>
    </w:lvl>
    <w:lvl w:ilvl="5" w:tplc="EADA701C" w:tentative="1">
      <w:start w:val="1"/>
      <w:numFmt w:val="bullet"/>
      <w:lvlText w:val=""/>
      <w:lvlJc w:val="left"/>
      <w:pPr>
        <w:tabs>
          <w:tab w:val="num" w:pos="4320"/>
        </w:tabs>
        <w:ind w:left="4320" w:hanging="360"/>
      </w:pPr>
      <w:rPr>
        <w:rFonts w:ascii="Wingdings 2" w:hAnsi="Wingdings 2" w:hint="default"/>
      </w:rPr>
    </w:lvl>
    <w:lvl w:ilvl="6" w:tplc="5F023A2C" w:tentative="1">
      <w:start w:val="1"/>
      <w:numFmt w:val="bullet"/>
      <w:lvlText w:val=""/>
      <w:lvlJc w:val="left"/>
      <w:pPr>
        <w:tabs>
          <w:tab w:val="num" w:pos="5040"/>
        </w:tabs>
        <w:ind w:left="5040" w:hanging="360"/>
      </w:pPr>
      <w:rPr>
        <w:rFonts w:ascii="Wingdings 2" w:hAnsi="Wingdings 2" w:hint="default"/>
      </w:rPr>
    </w:lvl>
    <w:lvl w:ilvl="7" w:tplc="1B722C76" w:tentative="1">
      <w:start w:val="1"/>
      <w:numFmt w:val="bullet"/>
      <w:lvlText w:val=""/>
      <w:lvlJc w:val="left"/>
      <w:pPr>
        <w:tabs>
          <w:tab w:val="num" w:pos="5760"/>
        </w:tabs>
        <w:ind w:left="5760" w:hanging="360"/>
      </w:pPr>
      <w:rPr>
        <w:rFonts w:ascii="Wingdings 2" w:hAnsi="Wingdings 2" w:hint="default"/>
      </w:rPr>
    </w:lvl>
    <w:lvl w:ilvl="8" w:tplc="FB905B7A" w:tentative="1">
      <w:start w:val="1"/>
      <w:numFmt w:val="bullet"/>
      <w:lvlText w:val=""/>
      <w:lvlJc w:val="left"/>
      <w:pPr>
        <w:tabs>
          <w:tab w:val="num" w:pos="6480"/>
        </w:tabs>
        <w:ind w:left="6480" w:hanging="360"/>
      </w:pPr>
      <w:rPr>
        <w:rFonts w:ascii="Wingdings 2" w:hAnsi="Wingdings 2" w:hint="default"/>
      </w:rPr>
    </w:lvl>
  </w:abstractNum>
  <w:abstractNum w:abstractNumId="23" w15:restartNumberingAfterBreak="0">
    <w:nsid w:val="5AAB0E87"/>
    <w:multiLevelType w:val="hybridMultilevel"/>
    <w:tmpl w:val="F2F40F9E"/>
    <w:lvl w:ilvl="0" w:tplc="70DC1A18">
      <w:start w:val="1"/>
      <w:numFmt w:val="bullet"/>
      <w:lvlText w:val=""/>
      <w:lvlJc w:val="left"/>
      <w:pPr>
        <w:tabs>
          <w:tab w:val="num" w:pos="720"/>
        </w:tabs>
        <w:ind w:left="720" w:hanging="360"/>
      </w:pPr>
      <w:rPr>
        <w:rFonts w:ascii="Wingdings 2" w:hAnsi="Wingdings 2" w:hint="default"/>
      </w:rPr>
    </w:lvl>
    <w:lvl w:ilvl="1" w:tplc="676E6546" w:tentative="1">
      <w:start w:val="1"/>
      <w:numFmt w:val="bullet"/>
      <w:lvlText w:val=""/>
      <w:lvlJc w:val="left"/>
      <w:pPr>
        <w:tabs>
          <w:tab w:val="num" w:pos="1440"/>
        </w:tabs>
        <w:ind w:left="1440" w:hanging="360"/>
      </w:pPr>
      <w:rPr>
        <w:rFonts w:ascii="Wingdings 2" w:hAnsi="Wingdings 2" w:hint="default"/>
      </w:rPr>
    </w:lvl>
    <w:lvl w:ilvl="2" w:tplc="940E7674" w:tentative="1">
      <w:start w:val="1"/>
      <w:numFmt w:val="bullet"/>
      <w:lvlText w:val=""/>
      <w:lvlJc w:val="left"/>
      <w:pPr>
        <w:tabs>
          <w:tab w:val="num" w:pos="2160"/>
        </w:tabs>
        <w:ind w:left="2160" w:hanging="360"/>
      </w:pPr>
      <w:rPr>
        <w:rFonts w:ascii="Wingdings 2" w:hAnsi="Wingdings 2" w:hint="default"/>
      </w:rPr>
    </w:lvl>
    <w:lvl w:ilvl="3" w:tplc="E1A898F4" w:tentative="1">
      <w:start w:val="1"/>
      <w:numFmt w:val="bullet"/>
      <w:lvlText w:val=""/>
      <w:lvlJc w:val="left"/>
      <w:pPr>
        <w:tabs>
          <w:tab w:val="num" w:pos="2880"/>
        </w:tabs>
        <w:ind w:left="2880" w:hanging="360"/>
      </w:pPr>
      <w:rPr>
        <w:rFonts w:ascii="Wingdings 2" w:hAnsi="Wingdings 2" w:hint="default"/>
      </w:rPr>
    </w:lvl>
    <w:lvl w:ilvl="4" w:tplc="59AC8564" w:tentative="1">
      <w:start w:val="1"/>
      <w:numFmt w:val="bullet"/>
      <w:lvlText w:val=""/>
      <w:lvlJc w:val="left"/>
      <w:pPr>
        <w:tabs>
          <w:tab w:val="num" w:pos="3600"/>
        </w:tabs>
        <w:ind w:left="3600" w:hanging="360"/>
      </w:pPr>
      <w:rPr>
        <w:rFonts w:ascii="Wingdings 2" w:hAnsi="Wingdings 2" w:hint="default"/>
      </w:rPr>
    </w:lvl>
    <w:lvl w:ilvl="5" w:tplc="D6E25B2E" w:tentative="1">
      <w:start w:val="1"/>
      <w:numFmt w:val="bullet"/>
      <w:lvlText w:val=""/>
      <w:lvlJc w:val="left"/>
      <w:pPr>
        <w:tabs>
          <w:tab w:val="num" w:pos="4320"/>
        </w:tabs>
        <w:ind w:left="4320" w:hanging="360"/>
      </w:pPr>
      <w:rPr>
        <w:rFonts w:ascii="Wingdings 2" w:hAnsi="Wingdings 2" w:hint="default"/>
      </w:rPr>
    </w:lvl>
    <w:lvl w:ilvl="6" w:tplc="5F7A2078" w:tentative="1">
      <w:start w:val="1"/>
      <w:numFmt w:val="bullet"/>
      <w:lvlText w:val=""/>
      <w:lvlJc w:val="left"/>
      <w:pPr>
        <w:tabs>
          <w:tab w:val="num" w:pos="5040"/>
        </w:tabs>
        <w:ind w:left="5040" w:hanging="360"/>
      </w:pPr>
      <w:rPr>
        <w:rFonts w:ascii="Wingdings 2" w:hAnsi="Wingdings 2" w:hint="default"/>
      </w:rPr>
    </w:lvl>
    <w:lvl w:ilvl="7" w:tplc="2272BDC0" w:tentative="1">
      <w:start w:val="1"/>
      <w:numFmt w:val="bullet"/>
      <w:lvlText w:val=""/>
      <w:lvlJc w:val="left"/>
      <w:pPr>
        <w:tabs>
          <w:tab w:val="num" w:pos="5760"/>
        </w:tabs>
        <w:ind w:left="5760" w:hanging="360"/>
      </w:pPr>
      <w:rPr>
        <w:rFonts w:ascii="Wingdings 2" w:hAnsi="Wingdings 2" w:hint="default"/>
      </w:rPr>
    </w:lvl>
    <w:lvl w:ilvl="8" w:tplc="EC32D77A"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5F465CB1"/>
    <w:multiLevelType w:val="hybridMultilevel"/>
    <w:tmpl w:val="85C444D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5FCD1919"/>
    <w:multiLevelType w:val="hybridMultilevel"/>
    <w:tmpl w:val="0A40BAEC"/>
    <w:lvl w:ilvl="0" w:tplc="A7087FB2">
      <w:start w:val="1"/>
      <w:numFmt w:val="bullet"/>
      <w:lvlText w:val=""/>
      <w:lvlJc w:val="left"/>
      <w:pPr>
        <w:tabs>
          <w:tab w:val="num" w:pos="720"/>
        </w:tabs>
        <w:ind w:left="720" w:hanging="360"/>
      </w:pPr>
      <w:rPr>
        <w:rFonts w:ascii="Wingdings 2" w:hAnsi="Wingdings 2" w:hint="default"/>
      </w:rPr>
    </w:lvl>
    <w:lvl w:ilvl="1" w:tplc="6804F9FC" w:tentative="1">
      <w:start w:val="1"/>
      <w:numFmt w:val="bullet"/>
      <w:lvlText w:val=""/>
      <w:lvlJc w:val="left"/>
      <w:pPr>
        <w:tabs>
          <w:tab w:val="num" w:pos="1440"/>
        </w:tabs>
        <w:ind w:left="1440" w:hanging="360"/>
      </w:pPr>
      <w:rPr>
        <w:rFonts w:ascii="Wingdings 2" w:hAnsi="Wingdings 2" w:hint="default"/>
      </w:rPr>
    </w:lvl>
    <w:lvl w:ilvl="2" w:tplc="00E80E28" w:tentative="1">
      <w:start w:val="1"/>
      <w:numFmt w:val="bullet"/>
      <w:lvlText w:val=""/>
      <w:lvlJc w:val="left"/>
      <w:pPr>
        <w:tabs>
          <w:tab w:val="num" w:pos="2160"/>
        </w:tabs>
        <w:ind w:left="2160" w:hanging="360"/>
      </w:pPr>
      <w:rPr>
        <w:rFonts w:ascii="Wingdings 2" w:hAnsi="Wingdings 2" w:hint="default"/>
      </w:rPr>
    </w:lvl>
    <w:lvl w:ilvl="3" w:tplc="58CC23F2" w:tentative="1">
      <w:start w:val="1"/>
      <w:numFmt w:val="bullet"/>
      <w:lvlText w:val=""/>
      <w:lvlJc w:val="left"/>
      <w:pPr>
        <w:tabs>
          <w:tab w:val="num" w:pos="2880"/>
        </w:tabs>
        <w:ind w:left="2880" w:hanging="360"/>
      </w:pPr>
      <w:rPr>
        <w:rFonts w:ascii="Wingdings 2" w:hAnsi="Wingdings 2" w:hint="default"/>
      </w:rPr>
    </w:lvl>
    <w:lvl w:ilvl="4" w:tplc="48C636E2" w:tentative="1">
      <w:start w:val="1"/>
      <w:numFmt w:val="bullet"/>
      <w:lvlText w:val=""/>
      <w:lvlJc w:val="left"/>
      <w:pPr>
        <w:tabs>
          <w:tab w:val="num" w:pos="3600"/>
        </w:tabs>
        <w:ind w:left="3600" w:hanging="360"/>
      </w:pPr>
      <w:rPr>
        <w:rFonts w:ascii="Wingdings 2" w:hAnsi="Wingdings 2" w:hint="default"/>
      </w:rPr>
    </w:lvl>
    <w:lvl w:ilvl="5" w:tplc="EEC6AE3A" w:tentative="1">
      <w:start w:val="1"/>
      <w:numFmt w:val="bullet"/>
      <w:lvlText w:val=""/>
      <w:lvlJc w:val="left"/>
      <w:pPr>
        <w:tabs>
          <w:tab w:val="num" w:pos="4320"/>
        </w:tabs>
        <w:ind w:left="4320" w:hanging="360"/>
      </w:pPr>
      <w:rPr>
        <w:rFonts w:ascii="Wingdings 2" w:hAnsi="Wingdings 2" w:hint="default"/>
      </w:rPr>
    </w:lvl>
    <w:lvl w:ilvl="6" w:tplc="7ABCE762" w:tentative="1">
      <w:start w:val="1"/>
      <w:numFmt w:val="bullet"/>
      <w:lvlText w:val=""/>
      <w:lvlJc w:val="left"/>
      <w:pPr>
        <w:tabs>
          <w:tab w:val="num" w:pos="5040"/>
        </w:tabs>
        <w:ind w:left="5040" w:hanging="360"/>
      </w:pPr>
      <w:rPr>
        <w:rFonts w:ascii="Wingdings 2" w:hAnsi="Wingdings 2" w:hint="default"/>
      </w:rPr>
    </w:lvl>
    <w:lvl w:ilvl="7" w:tplc="52CE3C32" w:tentative="1">
      <w:start w:val="1"/>
      <w:numFmt w:val="bullet"/>
      <w:lvlText w:val=""/>
      <w:lvlJc w:val="left"/>
      <w:pPr>
        <w:tabs>
          <w:tab w:val="num" w:pos="5760"/>
        </w:tabs>
        <w:ind w:left="5760" w:hanging="360"/>
      </w:pPr>
      <w:rPr>
        <w:rFonts w:ascii="Wingdings 2" w:hAnsi="Wingdings 2" w:hint="default"/>
      </w:rPr>
    </w:lvl>
    <w:lvl w:ilvl="8" w:tplc="CE24F020" w:tentative="1">
      <w:start w:val="1"/>
      <w:numFmt w:val="bullet"/>
      <w:lvlText w:val=""/>
      <w:lvlJc w:val="left"/>
      <w:pPr>
        <w:tabs>
          <w:tab w:val="num" w:pos="6480"/>
        </w:tabs>
        <w:ind w:left="6480" w:hanging="360"/>
      </w:pPr>
      <w:rPr>
        <w:rFonts w:ascii="Wingdings 2" w:hAnsi="Wingdings 2" w:hint="default"/>
      </w:rPr>
    </w:lvl>
  </w:abstractNum>
  <w:abstractNum w:abstractNumId="26" w15:restartNumberingAfterBreak="0">
    <w:nsid w:val="63F56AA3"/>
    <w:multiLevelType w:val="hybridMultilevel"/>
    <w:tmpl w:val="9CF04C46"/>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67090827"/>
    <w:multiLevelType w:val="hybridMultilevel"/>
    <w:tmpl w:val="8BA0045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6A5228F9"/>
    <w:multiLevelType w:val="hybridMultilevel"/>
    <w:tmpl w:val="168C641C"/>
    <w:lvl w:ilvl="0" w:tplc="22D22400">
      <w:start w:val="1"/>
      <w:numFmt w:val="bullet"/>
      <w:lvlText w:val=""/>
      <w:lvlJc w:val="left"/>
      <w:pPr>
        <w:tabs>
          <w:tab w:val="num" w:pos="720"/>
        </w:tabs>
        <w:ind w:left="720" w:hanging="360"/>
      </w:pPr>
      <w:rPr>
        <w:rFonts w:ascii="Wingdings 2" w:hAnsi="Wingdings 2" w:hint="default"/>
      </w:rPr>
    </w:lvl>
    <w:lvl w:ilvl="1" w:tplc="599C5312" w:tentative="1">
      <w:start w:val="1"/>
      <w:numFmt w:val="bullet"/>
      <w:lvlText w:val=""/>
      <w:lvlJc w:val="left"/>
      <w:pPr>
        <w:tabs>
          <w:tab w:val="num" w:pos="1440"/>
        </w:tabs>
        <w:ind w:left="1440" w:hanging="360"/>
      </w:pPr>
      <w:rPr>
        <w:rFonts w:ascii="Wingdings 2" w:hAnsi="Wingdings 2" w:hint="default"/>
      </w:rPr>
    </w:lvl>
    <w:lvl w:ilvl="2" w:tplc="3ADC8F14" w:tentative="1">
      <w:start w:val="1"/>
      <w:numFmt w:val="bullet"/>
      <w:lvlText w:val=""/>
      <w:lvlJc w:val="left"/>
      <w:pPr>
        <w:tabs>
          <w:tab w:val="num" w:pos="2160"/>
        </w:tabs>
        <w:ind w:left="2160" w:hanging="360"/>
      </w:pPr>
      <w:rPr>
        <w:rFonts w:ascii="Wingdings 2" w:hAnsi="Wingdings 2" w:hint="default"/>
      </w:rPr>
    </w:lvl>
    <w:lvl w:ilvl="3" w:tplc="62282BF0" w:tentative="1">
      <w:start w:val="1"/>
      <w:numFmt w:val="bullet"/>
      <w:lvlText w:val=""/>
      <w:lvlJc w:val="left"/>
      <w:pPr>
        <w:tabs>
          <w:tab w:val="num" w:pos="2880"/>
        </w:tabs>
        <w:ind w:left="2880" w:hanging="360"/>
      </w:pPr>
      <w:rPr>
        <w:rFonts w:ascii="Wingdings 2" w:hAnsi="Wingdings 2" w:hint="default"/>
      </w:rPr>
    </w:lvl>
    <w:lvl w:ilvl="4" w:tplc="DBBEC0C6" w:tentative="1">
      <w:start w:val="1"/>
      <w:numFmt w:val="bullet"/>
      <w:lvlText w:val=""/>
      <w:lvlJc w:val="left"/>
      <w:pPr>
        <w:tabs>
          <w:tab w:val="num" w:pos="3600"/>
        </w:tabs>
        <w:ind w:left="3600" w:hanging="360"/>
      </w:pPr>
      <w:rPr>
        <w:rFonts w:ascii="Wingdings 2" w:hAnsi="Wingdings 2" w:hint="default"/>
      </w:rPr>
    </w:lvl>
    <w:lvl w:ilvl="5" w:tplc="043CC18A" w:tentative="1">
      <w:start w:val="1"/>
      <w:numFmt w:val="bullet"/>
      <w:lvlText w:val=""/>
      <w:lvlJc w:val="left"/>
      <w:pPr>
        <w:tabs>
          <w:tab w:val="num" w:pos="4320"/>
        </w:tabs>
        <w:ind w:left="4320" w:hanging="360"/>
      </w:pPr>
      <w:rPr>
        <w:rFonts w:ascii="Wingdings 2" w:hAnsi="Wingdings 2" w:hint="default"/>
      </w:rPr>
    </w:lvl>
    <w:lvl w:ilvl="6" w:tplc="76368326" w:tentative="1">
      <w:start w:val="1"/>
      <w:numFmt w:val="bullet"/>
      <w:lvlText w:val=""/>
      <w:lvlJc w:val="left"/>
      <w:pPr>
        <w:tabs>
          <w:tab w:val="num" w:pos="5040"/>
        </w:tabs>
        <w:ind w:left="5040" w:hanging="360"/>
      </w:pPr>
      <w:rPr>
        <w:rFonts w:ascii="Wingdings 2" w:hAnsi="Wingdings 2" w:hint="default"/>
      </w:rPr>
    </w:lvl>
    <w:lvl w:ilvl="7" w:tplc="EAEAD4B0" w:tentative="1">
      <w:start w:val="1"/>
      <w:numFmt w:val="bullet"/>
      <w:lvlText w:val=""/>
      <w:lvlJc w:val="left"/>
      <w:pPr>
        <w:tabs>
          <w:tab w:val="num" w:pos="5760"/>
        </w:tabs>
        <w:ind w:left="5760" w:hanging="360"/>
      </w:pPr>
      <w:rPr>
        <w:rFonts w:ascii="Wingdings 2" w:hAnsi="Wingdings 2" w:hint="default"/>
      </w:rPr>
    </w:lvl>
    <w:lvl w:ilvl="8" w:tplc="0A409260" w:tentative="1">
      <w:start w:val="1"/>
      <w:numFmt w:val="bullet"/>
      <w:lvlText w:val=""/>
      <w:lvlJc w:val="left"/>
      <w:pPr>
        <w:tabs>
          <w:tab w:val="num" w:pos="6480"/>
        </w:tabs>
        <w:ind w:left="6480" w:hanging="360"/>
      </w:pPr>
      <w:rPr>
        <w:rFonts w:ascii="Wingdings 2" w:hAnsi="Wingdings 2" w:hint="default"/>
      </w:rPr>
    </w:lvl>
  </w:abstractNum>
  <w:abstractNum w:abstractNumId="29" w15:restartNumberingAfterBreak="0">
    <w:nsid w:val="6B7B1EEA"/>
    <w:multiLevelType w:val="hybridMultilevel"/>
    <w:tmpl w:val="FC8C24F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74BE6863"/>
    <w:multiLevelType w:val="hybridMultilevel"/>
    <w:tmpl w:val="B5F28F72"/>
    <w:lvl w:ilvl="0" w:tplc="6F523746">
      <w:start w:val="1"/>
      <w:numFmt w:val="bullet"/>
      <w:lvlText w:val=""/>
      <w:lvlJc w:val="left"/>
      <w:pPr>
        <w:tabs>
          <w:tab w:val="num" w:pos="720"/>
        </w:tabs>
        <w:ind w:left="720" w:hanging="360"/>
      </w:pPr>
      <w:rPr>
        <w:rFonts w:ascii="Wingdings 2" w:hAnsi="Wingdings 2" w:hint="default"/>
      </w:rPr>
    </w:lvl>
    <w:lvl w:ilvl="1" w:tplc="ECD07F50" w:tentative="1">
      <w:start w:val="1"/>
      <w:numFmt w:val="bullet"/>
      <w:lvlText w:val=""/>
      <w:lvlJc w:val="left"/>
      <w:pPr>
        <w:tabs>
          <w:tab w:val="num" w:pos="1440"/>
        </w:tabs>
        <w:ind w:left="1440" w:hanging="360"/>
      </w:pPr>
      <w:rPr>
        <w:rFonts w:ascii="Wingdings 2" w:hAnsi="Wingdings 2" w:hint="default"/>
      </w:rPr>
    </w:lvl>
    <w:lvl w:ilvl="2" w:tplc="B8786E4E" w:tentative="1">
      <w:start w:val="1"/>
      <w:numFmt w:val="bullet"/>
      <w:lvlText w:val=""/>
      <w:lvlJc w:val="left"/>
      <w:pPr>
        <w:tabs>
          <w:tab w:val="num" w:pos="2160"/>
        </w:tabs>
        <w:ind w:left="2160" w:hanging="360"/>
      </w:pPr>
      <w:rPr>
        <w:rFonts w:ascii="Wingdings 2" w:hAnsi="Wingdings 2" w:hint="default"/>
      </w:rPr>
    </w:lvl>
    <w:lvl w:ilvl="3" w:tplc="34B20AA4" w:tentative="1">
      <w:start w:val="1"/>
      <w:numFmt w:val="bullet"/>
      <w:lvlText w:val=""/>
      <w:lvlJc w:val="left"/>
      <w:pPr>
        <w:tabs>
          <w:tab w:val="num" w:pos="2880"/>
        </w:tabs>
        <w:ind w:left="2880" w:hanging="360"/>
      </w:pPr>
      <w:rPr>
        <w:rFonts w:ascii="Wingdings 2" w:hAnsi="Wingdings 2" w:hint="default"/>
      </w:rPr>
    </w:lvl>
    <w:lvl w:ilvl="4" w:tplc="8026BAC2" w:tentative="1">
      <w:start w:val="1"/>
      <w:numFmt w:val="bullet"/>
      <w:lvlText w:val=""/>
      <w:lvlJc w:val="left"/>
      <w:pPr>
        <w:tabs>
          <w:tab w:val="num" w:pos="3600"/>
        </w:tabs>
        <w:ind w:left="3600" w:hanging="360"/>
      </w:pPr>
      <w:rPr>
        <w:rFonts w:ascii="Wingdings 2" w:hAnsi="Wingdings 2" w:hint="default"/>
      </w:rPr>
    </w:lvl>
    <w:lvl w:ilvl="5" w:tplc="3222A58C" w:tentative="1">
      <w:start w:val="1"/>
      <w:numFmt w:val="bullet"/>
      <w:lvlText w:val=""/>
      <w:lvlJc w:val="left"/>
      <w:pPr>
        <w:tabs>
          <w:tab w:val="num" w:pos="4320"/>
        </w:tabs>
        <w:ind w:left="4320" w:hanging="360"/>
      </w:pPr>
      <w:rPr>
        <w:rFonts w:ascii="Wingdings 2" w:hAnsi="Wingdings 2" w:hint="default"/>
      </w:rPr>
    </w:lvl>
    <w:lvl w:ilvl="6" w:tplc="9E26ADBC" w:tentative="1">
      <w:start w:val="1"/>
      <w:numFmt w:val="bullet"/>
      <w:lvlText w:val=""/>
      <w:lvlJc w:val="left"/>
      <w:pPr>
        <w:tabs>
          <w:tab w:val="num" w:pos="5040"/>
        </w:tabs>
        <w:ind w:left="5040" w:hanging="360"/>
      </w:pPr>
      <w:rPr>
        <w:rFonts w:ascii="Wingdings 2" w:hAnsi="Wingdings 2" w:hint="default"/>
      </w:rPr>
    </w:lvl>
    <w:lvl w:ilvl="7" w:tplc="8AD6D4A6" w:tentative="1">
      <w:start w:val="1"/>
      <w:numFmt w:val="bullet"/>
      <w:lvlText w:val=""/>
      <w:lvlJc w:val="left"/>
      <w:pPr>
        <w:tabs>
          <w:tab w:val="num" w:pos="5760"/>
        </w:tabs>
        <w:ind w:left="5760" w:hanging="360"/>
      </w:pPr>
      <w:rPr>
        <w:rFonts w:ascii="Wingdings 2" w:hAnsi="Wingdings 2" w:hint="default"/>
      </w:rPr>
    </w:lvl>
    <w:lvl w:ilvl="8" w:tplc="6A2CA55A" w:tentative="1">
      <w:start w:val="1"/>
      <w:numFmt w:val="bullet"/>
      <w:lvlText w:val=""/>
      <w:lvlJc w:val="left"/>
      <w:pPr>
        <w:tabs>
          <w:tab w:val="num" w:pos="6480"/>
        </w:tabs>
        <w:ind w:left="6480" w:hanging="360"/>
      </w:pPr>
      <w:rPr>
        <w:rFonts w:ascii="Wingdings 2" w:hAnsi="Wingdings 2" w:hint="default"/>
      </w:rPr>
    </w:lvl>
  </w:abstractNum>
  <w:abstractNum w:abstractNumId="31" w15:restartNumberingAfterBreak="0">
    <w:nsid w:val="7C872324"/>
    <w:multiLevelType w:val="hybridMultilevel"/>
    <w:tmpl w:val="84902502"/>
    <w:lvl w:ilvl="0" w:tplc="20F6D624">
      <w:start w:val="1"/>
      <w:numFmt w:val="bullet"/>
      <w:lvlText w:val=""/>
      <w:lvlJc w:val="left"/>
      <w:pPr>
        <w:tabs>
          <w:tab w:val="num" w:pos="720"/>
        </w:tabs>
        <w:ind w:left="720" w:hanging="360"/>
      </w:pPr>
      <w:rPr>
        <w:rFonts w:ascii="Wingdings 2" w:hAnsi="Wingdings 2" w:hint="default"/>
      </w:rPr>
    </w:lvl>
    <w:lvl w:ilvl="1" w:tplc="CCDA6A1E" w:tentative="1">
      <w:start w:val="1"/>
      <w:numFmt w:val="bullet"/>
      <w:lvlText w:val=""/>
      <w:lvlJc w:val="left"/>
      <w:pPr>
        <w:tabs>
          <w:tab w:val="num" w:pos="1440"/>
        </w:tabs>
        <w:ind w:left="1440" w:hanging="360"/>
      </w:pPr>
      <w:rPr>
        <w:rFonts w:ascii="Wingdings 2" w:hAnsi="Wingdings 2" w:hint="default"/>
      </w:rPr>
    </w:lvl>
    <w:lvl w:ilvl="2" w:tplc="6360EE02" w:tentative="1">
      <w:start w:val="1"/>
      <w:numFmt w:val="bullet"/>
      <w:lvlText w:val=""/>
      <w:lvlJc w:val="left"/>
      <w:pPr>
        <w:tabs>
          <w:tab w:val="num" w:pos="2160"/>
        </w:tabs>
        <w:ind w:left="2160" w:hanging="360"/>
      </w:pPr>
      <w:rPr>
        <w:rFonts w:ascii="Wingdings 2" w:hAnsi="Wingdings 2" w:hint="default"/>
      </w:rPr>
    </w:lvl>
    <w:lvl w:ilvl="3" w:tplc="6988F5E0" w:tentative="1">
      <w:start w:val="1"/>
      <w:numFmt w:val="bullet"/>
      <w:lvlText w:val=""/>
      <w:lvlJc w:val="left"/>
      <w:pPr>
        <w:tabs>
          <w:tab w:val="num" w:pos="2880"/>
        </w:tabs>
        <w:ind w:left="2880" w:hanging="360"/>
      </w:pPr>
      <w:rPr>
        <w:rFonts w:ascii="Wingdings 2" w:hAnsi="Wingdings 2" w:hint="default"/>
      </w:rPr>
    </w:lvl>
    <w:lvl w:ilvl="4" w:tplc="3AB21FB6" w:tentative="1">
      <w:start w:val="1"/>
      <w:numFmt w:val="bullet"/>
      <w:lvlText w:val=""/>
      <w:lvlJc w:val="left"/>
      <w:pPr>
        <w:tabs>
          <w:tab w:val="num" w:pos="3600"/>
        </w:tabs>
        <w:ind w:left="3600" w:hanging="360"/>
      </w:pPr>
      <w:rPr>
        <w:rFonts w:ascii="Wingdings 2" w:hAnsi="Wingdings 2" w:hint="default"/>
      </w:rPr>
    </w:lvl>
    <w:lvl w:ilvl="5" w:tplc="F68287FC" w:tentative="1">
      <w:start w:val="1"/>
      <w:numFmt w:val="bullet"/>
      <w:lvlText w:val=""/>
      <w:lvlJc w:val="left"/>
      <w:pPr>
        <w:tabs>
          <w:tab w:val="num" w:pos="4320"/>
        </w:tabs>
        <w:ind w:left="4320" w:hanging="360"/>
      </w:pPr>
      <w:rPr>
        <w:rFonts w:ascii="Wingdings 2" w:hAnsi="Wingdings 2" w:hint="default"/>
      </w:rPr>
    </w:lvl>
    <w:lvl w:ilvl="6" w:tplc="36E0AF3E" w:tentative="1">
      <w:start w:val="1"/>
      <w:numFmt w:val="bullet"/>
      <w:lvlText w:val=""/>
      <w:lvlJc w:val="left"/>
      <w:pPr>
        <w:tabs>
          <w:tab w:val="num" w:pos="5040"/>
        </w:tabs>
        <w:ind w:left="5040" w:hanging="360"/>
      </w:pPr>
      <w:rPr>
        <w:rFonts w:ascii="Wingdings 2" w:hAnsi="Wingdings 2" w:hint="default"/>
      </w:rPr>
    </w:lvl>
    <w:lvl w:ilvl="7" w:tplc="4F6C7BAC" w:tentative="1">
      <w:start w:val="1"/>
      <w:numFmt w:val="bullet"/>
      <w:lvlText w:val=""/>
      <w:lvlJc w:val="left"/>
      <w:pPr>
        <w:tabs>
          <w:tab w:val="num" w:pos="5760"/>
        </w:tabs>
        <w:ind w:left="5760" w:hanging="360"/>
      </w:pPr>
      <w:rPr>
        <w:rFonts w:ascii="Wingdings 2" w:hAnsi="Wingdings 2" w:hint="default"/>
      </w:rPr>
    </w:lvl>
    <w:lvl w:ilvl="8" w:tplc="DA627048" w:tentative="1">
      <w:start w:val="1"/>
      <w:numFmt w:val="bullet"/>
      <w:lvlText w:val=""/>
      <w:lvlJc w:val="left"/>
      <w:pPr>
        <w:tabs>
          <w:tab w:val="num" w:pos="6480"/>
        </w:tabs>
        <w:ind w:left="6480" w:hanging="360"/>
      </w:pPr>
      <w:rPr>
        <w:rFonts w:ascii="Wingdings 2" w:hAnsi="Wingdings 2" w:hint="default"/>
      </w:rPr>
    </w:lvl>
  </w:abstractNum>
  <w:abstractNum w:abstractNumId="32" w15:restartNumberingAfterBreak="0">
    <w:nsid w:val="7F523EE7"/>
    <w:multiLevelType w:val="hybridMultilevel"/>
    <w:tmpl w:val="DAD0FE96"/>
    <w:lvl w:ilvl="0" w:tplc="6F707BD4">
      <w:start w:val="1"/>
      <w:numFmt w:val="bullet"/>
      <w:lvlText w:val=""/>
      <w:lvlJc w:val="left"/>
      <w:pPr>
        <w:tabs>
          <w:tab w:val="num" w:pos="720"/>
        </w:tabs>
        <w:ind w:left="720" w:hanging="360"/>
      </w:pPr>
      <w:rPr>
        <w:rFonts w:ascii="Wingdings 2" w:hAnsi="Wingdings 2" w:hint="default"/>
      </w:rPr>
    </w:lvl>
    <w:lvl w:ilvl="1" w:tplc="1B085DC0" w:tentative="1">
      <w:start w:val="1"/>
      <w:numFmt w:val="bullet"/>
      <w:lvlText w:val=""/>
      <w:lvlJc w:val="left"/>
      <w:pPr>
        <w:tabs>
          <w:tab w:val="num" w:pos="1440"/>
        </w:tabs>
        <w:ind w:left="1440" w:hanging="360"/>
      </w:pPr>
      <w:rPr>
        <w:rFonts w:ascii="Wingdings 2" w:hAnsi="Wingdings 2" w:hint="default"/>
      </w:rPr>
    </w:lvl>
    <w:lvl w:ilvl="2" w:tplc="F13AC71C" w:tentative="1">
      <w:start w:val="1"/>
      <w:numFmt w:val="bullet"/>
      <w:lvlText w:val=""/>
      <w:lvlJc w:val="left"/>
      <w:pPr>
        <w:tabs>
          <w:tab w:val="num" w:pos="2160"/>
        </w:tabs>
        <w:ind w:left="2160" w:hanging="360"/>
      </w:pPr>
      <w:rPr>
        <w:rFonts w:ascii="Wingdings 2" w:hAnsi="Wingdings 2" w:hint="default"/>
      </w:rPr>
    </w:lvl>
    <w:lvl w:ilvl="3" w:tplc="23F250A4" w:tentative="1">
      <w:start w:val="1"/>
      <w:numFmt w:val="bullet"/>
      <w:lvlText w:val=""/>
      <w:lvlJc w:val="left"/>
      <w:pPr>
        <w:tabs>
          <w:tab w:val="num" w:pos="2880"/>
        </w:tabs>
        <w:ind w:left="2880" w:hanging="360"/>
      </w:pPr>
      <w:rPr>
        <w:rFonts w:ascii="Wingdings 2" w:hAnsi="Wingdings 2" w:hint="default"/>
      </w:rPr>
    </w:lvl>
    <w:lvl w:ilvl="4" w:tplc="077A2676" w:tentative="1">
      <w:start w:val="1"/>
      <w:numFmt w:val="bullet"/>
      <w:lvlText w:val=""/>
      <w:lvlJc w:val="left"/>
      <w:pPr>
        <w:tabs>
          <w:tab w:val="num" w:pos="3600"/>
        </w:tabs>
        <w:ind w:left="3600" w:hanging="360"/>
      </w:pPr>
      <w:rPr>
        <w:rFonts w:ascii="Wingdings 2" w:hAnsi="Wingdings 2" w:hint="default"/>
      </w:rPr>
    </w:lvl>
    <w:lvl w:ilvl="5" w:tplc="F9EC9810" w:tentative="1">
      <w:start w:val="1"/>
      <w:numFmt w:val="bullet"/>
      <w:lvlText w:val=""/>
      <w:lvlJc w:val="left"/>
      <w:pPr>
        <w:tabs>
          <w:tab w:val="num" w:pos="4320"/>
        </w:tabs>
        <w:ind w:left="4320" w:hanging="360"/>
      </w:pPr>
      <w:rPr>
        <w:rFonts w:ascii="Wingdings 2" w:hAnsi="Wingdings 2" w:hint="default"/>
      </w:rPr>
    </w:lvl>
    <w:lvl w:ilvl="6" w:tplc="3F6C7A08" w:tentative="1">
      <w:start w:val="1"/>
      <w:numFmt w:val="bullet"/>
      <w:lvlText w:val=""/>
      <w:lvlJc w:val="left"/>
      <w:pPr>
        <w:tabs>
          <w:tab w:val="num" w:pos="5040"/>
        </w:tabs>
        <w:ind w:left="5040" w:hanging="360"/>
      </w:pPr>
      <w:rPr>
        <w:rFonts w:ascii="Wingdings 2" w:hAnsi="Wingdings 2" w:hint="default"/>
      </w:rPr>
    </w:lvl>
    <w:lvl w:ilvl="7" w:tplc="0D5A850E" w:tentative="1">
      <w:start w:val="1"/>
      <w:numFmt w:val="bullet"/>
      <w:lvlText w:val=""/>
      <w:lvlJc w:val="left"/>
      <w:pPr>
        <w:tabs>
          <w:tab w:val="num" w:pos="5760"/>
        </w:tabs>
        <w:ind w:left="5760" w:hanging="360"/>
      </w:pPr>
      <w:rPr>
        <w:rFonts w:ascii="Wingdings 2" w:hAnsi="Wingdings 2" w:hint="default"/>
      </w:rPr>
    </w:lvl>
    <w:lvl w:ilvl="8" w:tplc="DDDCE6D6" w:tentative="1">
      <w:start w:val="1"/>
      <w:numFmt w:val="bullet"/>
      <w:lvlText w:val=""/>
      <w:lvlJc w:val="left"/>
      <w:pPr>
        <w:tabs>
          <w:tab w:val="num" w:pos="6480"/>
        </w:tabs>
        <w:ind w:left="6480" w:hanging="360"/>
      </w:pPr>
      <w:rPr>
        <w:rFonts w:ascii="Wingdings 2" w:hAnsi="Wingdings 2" w:hint="default"/>
      </w:rPr>
    </w:lvl>
  </w:abstractNum>
  <w:num w:numId="1">
    <w:abstractNumId w:val="3"/>
  </w:num>
  <w:num w:numId="2">
    <w:abstractNumId w:val="9"/>
  </w:num>
  <w:num w:numId="3">
    <w:abstractNumId w:val="19"/>
  </w:num>
  <w:num w:numId="4">
    <w:abstractNumId w:val="21"/>
  </w:num>
  <w:num w:numId="5">
    <w:abstractNumId w:val="23"/>
  </w:num>
  <w:num w:numId="6">
    <w:abstractNumId w:val="32"/>
  </w:num>
  <w:num w:numId="7">
    <w:abstractNumId w:val="17"/>
  </w:num>
  <w:num w:numId="8">
    <w:abstractNumId w:val="25"/>
  </w:num>
  <w:num w:numId="9">
    <w:abstractNumId w:val="28"/>
  </w:num>
  <w:num w:numId="10">
    <w:abstractNumId w:val="8"/>
  </w:num>
  <w:num w:numId="11">
    <w:abstractNumId w:val="1"/>
  </w:num>
  <w:num w:numId="12">
    <w:abstractNumId w:val="31"/>
  </w:num>
  <w:num w:numId="13">
    <w:abstractNumId w:val="6"/>
  </w:num>
  <w:num w:numId="14">
    <w:abstractNumId w:val="14"/>
  </w:num>
  <w:num w:numId="15">
    <w:abstractNumId w:val="11"/>
  </w:num>
  <w:num w:numId="16">
    <w:abstractNumId w:val="30"/>
  </w:num>
  <w:num w:numId="17">
    <w:abstractNumId w:val="2"/>
  </w:num>
  <w:num w:numId="18">
    <w:abstractNumId w:val="15"/>
  </w:num>
  <w:num w:numId="19">
    <w:abstractNumId w:val="4"/>
  </w:num>
  <w:num w:numId="20">
    <w:abstractNumId w:val="0"/>
  </w:num>
  <w:num w:numId="21">
    <w:abstractNumId w:val="18"/>
  </w:num>
  <w:num w:numId="22">
    <w:abstractNumId w:val="5"/>
  </w:num>
  <w:num w:numId="23">
    <w:abstractNumId w:val="22"/>
  </w:num>
  <w:num w:numId="24">
    <w:abstractNumId w:val="20"/>
  </w:num>
  <w:num w:numId="25">
    <w:abstractNumId w:val="16"/>
  </w:num>
  <w:num w:numId="26">
    <w:abstractNumId w:val="27"/>
  </w:num>
  <w:num w:numId="27">
    <w:abstractNumId w:val="29"/>
  </w:num>
  <w:num w:numId="28">
    <w:abstractNumId w:val="13"/>
  </w:num>
  <w:num w:numId="29">
    <w:abstractNumId w:val="24"/>
  </w:num>
  <w:num w:numId="30">
    <w:abstractNumId w:val="10"/>
  </w:num>
  <w:num w:numId="31">
    <w:abstractNumId w:val="12"/>
  </w:num>
  <w:num w:numId="32">
    <w:abstractNumId w:val="7"/>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324"/>
    <w:rsid w:val="00047609"/>
    <w:rsid w:val="001247D7"/>
    <w:rsid w:val="00155CBB"/>
    <w:rsid w:val="001615F6"/>
    <w:rsid w:val="00235F9F"/>
    <w:rsid w:val="00282076"/>
    <w:rsid w:val="002B51C9"/>
    <w:rsid w:val="006E6E69"/>
    <w:rsid w:val="007018EC"/>
    <w:rsid w:val="008D33EB"/>
    <w:rsid w:val="00907FF1"/>
    <w:rsid w:val="00AA7B71"/>
    <w:rsid w:val="00AF26BD"/>
    <w:rsid w:val="00C260C7"/>
    <w:rsid w:val="00C85472"/>
    <w:rsid w:val="00D55374"/>
    <w:rsid w:val="00E44324"/>
    <w:rsid w:val="00F324D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617012"/>
  <w15:chartTrackingRefBased/>
  <w15:docId w15:val="{8E281A34-078C-488D-BAED-C942189C6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4324"/>
    <w:rPr>
      <w:color w:val="0563C1" w:themeColor="hyperlink"/>
      <w:u w:val="single"/>
    </w:rPr>
  </w:style>
  <w:style w:type="paragraph" w:styleId="NormalWeb">
    <w:name w:val="Normal (Web)"/>
    <w:basedOn w:val="Normal"/>
    <w:uiPriority w:val="99"/>
    <w:unhideWhenUsed/>
    <w:rsid w:val="008D33EB"/>
    <w:pPr>
      <w:spacing w:before="100" w:beforeAutospacing="1" w:after="100" w:afterAutospacing="1" w:line="240" w:lineRule="auto"/>
    </w:pPr>
    <w:rPr>
      <w:rFonts w:ascii="Times New Roman" w:eastAsia="Times New Roman" w:hAnsi="Times New Roman" w:cs="Times New Roman"/>
      <w:sz w:val="24"/>
      <w:szCs w:val="24"/>
      <w:lang w:val="en-IN" w:eastAsia="en-IN" w:bidi="hi-IN"/>
    </w:rPr>
  </w:style>
  <w:style w:type="paragraph" w:styleId="ListParagraph">
    <w:name w:val="List Paragraph"/>
    <w:basedOn w:val="Normal"/>
    <w:uiPriority w:val="34"/>
    <w:qFormat/>
    <w:rsid w:val="007018EC"/>
    <w:pPr>
      <w:ind w:left="720"/>
      <w:contextualSpacing/>
    </w:pPr>
    <w:rPr>
      <w:szCs w:val="20"/>
      <w:lang w:val="en-IN" w:bidi="hi-IN"/>
    </w:rPr>
  </w:style>
  <w:style w:type="paragraph" w:styleId="Header">
    <w:name w:val="header"/>
    <w:basedOn w:val="Normal"/>
    <w:link w:val="HeaderChar"/>
    <w:uiPriority w:val="99"/>
    <w:unhideWhenUsed/>
    <w:rsid w:val="00907F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7FF1"/>
  </w:style>
  <w:style w:type="paragraph" w:styleId="Footer">
    <w:name w:val="footer"/>
    <w:basedOn w:val="Normal"/>
    <w:link w:val="FooterChar"/>
    <w:uiPriority w:val="99"/>
    <w:unhideWhenUsed/>
    <w:rsid w:val="00907F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7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29230">
      <w:bodyDiv w:val="1"/>
      <w:marLeft w:val="0"/>
      <w:marRight w:val="0"/>
      <w:marTop w:val="0"/>
      <w:marBottom w:val="0"/>
      <w:divBdr>
        <w:top w:val="none" w:sz="0" w:space="0" w:color="auto"/>
        <w:left w:val="none" w:sz="0" w:space="0" w:color="auto"/>
        <w:bottom w:val="none" w:sz="0" w:space="0" w:color="auto"/>
        <w:right w:val="none" w:sz="0" w:space="0" w:color="auto"/>
      </w:divBdr>
    </w:div>
    <w:div w:id="229729746">
      <w:bodyDiv w:val="1"/>
      <w:marLeft w:val="0"/>
      <w:marRight w:val="0"/>
      <w:marTop w:val="0"/>
      <w:marBottom w:val="0"/>
      <w:divBdr>
        <w:top w:val="none" w:sz="0" w:space="0" w:color="auto"/>
        <w:left w:val="none" w:sz="0" w:space="0" w:color="auto"/>
        <w:bottom w:val="none" w:sz="0" w:space="0" w:color="auto"/>
        <w:right w:val="none" w:sz="0" w:space="0" w:color="auto"/>
      </w:divBdr>
    </w:div>
    <w:div w:id="335614401">
      <w:bodyDiv w:val="1"/>
      <w:marLeft w:val="0"/>
      <w:marRight w:val="0"/>
      <w:marTop w:val="0"/>
      <w:marBottom w:val="0"/>
      <w:divBdr>
        <w:top w:val="none" w:sz="0" w:space="0" w:color="auto"/>
        <w:left w:val="none" w:sz="0" w:space="0" w:color="auto"/>
        <w:bottom w:val="none" w:sz="0" w:space="0" w:color="auto"/>
        <w:right w:val="none" w:sz="0" w:space="0" w:color="auto"/>
      </w:divBdr>
    </w:div>
    <w:div w:id="363941287">
      <w:bodyDiv w:val="1"/>
      <w:marLeft w:val="0"/>
      <w:marRight w:val="0"/>
      <w:marTop w:val="0"/>
      <w:marBottom w:val="0"/>
      <w:divBdr>
        <w:top w:val="none" w:sz="0" w:space="0" w:color="auto"/>
        <w:left w:val="none" w:sz="0" w:space="0" w:color="auto"/>
        <w:bottom w:val="none" w:sz="0" w:space="0" w:color="auto"/>
        <w:right w:val="none" w:sz="0" w:space="0" w:color="auto"/>
      </w:divBdr>
    </w:div>
    <w:div w:id="367798872">
      <w:bodyDiv w:val="1"/>
      <w:marLeft w:val="0"/>
      <w:marRight w:val="0"/>
      <w:marTop w:val="0"/>
      <w:marBottom w:val="0"/>
      <w:divBdr>
        <w:top w:val="none" w:sz="0" w:space="0" w:color="auto"/>
        <w:left w:val="none" w:sz="0" w:space="0" w:color="auto"/>
        <w:bottom w:val="none" w:sz="0" w:space="0" w:color="auto"/>
        <w:right w:val="none" w:sz="0" w:space="0" w:color="auto"/>
      </w:divBdr>
    </w:div>
    <w:div w:id="603225765">
      <w:bodyDiv w:val="1"/>
      <w:marLeft w:val="0"/>
      <w:marRight w:val="0"/>
      <w:marTop w:val="0"/>
      <w:marBottom w:val="0"/>
      <w:divBdr>
        <w:top w:val="none" w:sz="0" w:space="0" w:color="auto"/>
        <w:left w:val="none" w:sz="0" w:space="0" w:color="auto"/>
        <w:bottom w:val="none" w:sz="0" w:space="0" w:color="auto"/>
        <w:right w:val="none" w:sz="0" w:space="0" w:color="auto"/>
      </w:divBdr>
    </w:div>
    <w:div w:id="631790075">
      <w:bodyDiv w:val="1"/>
      <w:marLeft w:val="0"/>
      <w:marRight w:val="0"/>
      <w:marTop w:val="0"/>
      <w:marBottom w:val="0"/>
      <w:divBdr>
        <w:top w:val="none" w:sz="0" w:space="0" w:color="auto"/>
        <w:left w:val="none" w:sz="0" w:space="0" w:color="auto"/>
        <w:bottom w:val="none" w:sz="0" w:space="0" w:color="auto"/>
        <w:right w:val="none" w:sz="0" w:space="0" w:color="auto"/>
      </w:divBdr>
    </w:div>
    <w:div w:id="654577505">
      <w:bodyDiv w:val="1"/>
      <w:marLeft w:val="0"/>
      <w:marRight w:val="0"/>
      <w:marTop w:val="0"/>
      <w:marBottom w:val="0"/>
      <w:divBdr>
        <w:top w:val="none" w:sz="0" w:space="0" w:color="auto"/>
        <w:left w:val="none" w:sz="0" w:space="0" w:color="auto"/>
        <w:bottom w:val="none" w:sz="0" w:space="0" w:color="auto"/>
        <w:right w:val="none" w:sz="0" w:space="0" w:color="auto"/>
      </w:divBdr>
    </w:div>
    <w:div w:id="692655329">
      <w:bodyDiv w:val="1"/>
      <w:marLeft w:val="0"/>
      <w:marRight w:val="0"/>
      <w:marTop w:val="0"/>
      <w:marBottom w:val="0"/>
      <w:divBdr>
        <w:top w:val="none" w:sz="0" w:space="0" w:color="auto"/>
        <w:left w:val="none" w:sz="0" w:space="0" w:color="auto"/>
        <w:bottom w:val="none" w:sz="0" w:space="0" w:color="auto"/>
        <w:right w:val="none" w:sz="0" w:space="0" w:color="auto"/>
      </w:divBdr>
    </w:div>
    <w:div w:id="706102737">
      <w:bodyDiv w:val="1"/>
      <w:marLeft w:val="0"/>
      <w:marRight w:val="0"/>
      <w:marTop w:val="0"/>
      <w:marBottom w:val="0"/>
      <w:divBdr>
        <w:top w:val="none" w:sz="0" w:space="0" w:color="auto"/>
        <w:left w:val="none" w:sz="0" w:space="0" w:color="auto"/>
        <w:bottom w:val="none" w:sz="0" w:space="0" w:color="auto"/>
        <w:right w:val="none" w:sz="0" w:space="0" w:color="auto"/>
      </w:divBdr>
    </w:div>
    <w:div w:id="729613039">
      <w:bodyDiv w:val="1"/>
      <w:marLeft w:val="0"/>
      <w:marRight w:val="0"/>
      <w:marTop w:val="0"/>
      <w:marBottom w:val="0"/>
      <w:divBdr>
        <w:top w:val="none" w:sz="0" w:space="0" w:color="auto"/>
        <w:left w:val="none" w:sz="0" w:space="0" w:color="auto"/>
        <w:bottom w:val="none" w:sz="0" w:space="0" w:color="auto"/>
        <w:right w:val="none" w:sz="0" w:space="0" w:color="auto"/>
      </w:divBdr>
    </w:div>
    <w:div w:id="732121632">
      <w:bodyDiv w:val="1"/>
      <w:marLeft w:val="0"/>
      <w:marRight w:val="0"/>
      <w:marTop w:val="0"/>
      <w:marBottom w:val="0"/>
      <w:divBdr>
        <w:top w:val="none" w:sz="0" w:space="0" w:color="auto"/>
        <w:left w:val="none" w:sz="0" w:space="0" w:color="auto"/>
        <w:bottom w:val="none" w:sz="0" w:space="0" w:color="auto"/>
        <w:right w:val="none" w:sz="0" w:space="0" w:color="auto"/>
      </w:divBdr>
    </w:div>
    <w:div w:id="803622196">
      <w:bodyDiv w:val="1"/>
      <w:marLeft w:val="0"/>
      <w:marRight w:val="0"/>
      <w:marTop w:val="0"/>
      <w:marBottom w:val="0"/>
      <w:divBdr>
        <w:top w:val="none" w:sz="0" w:space="0" w:color="auto"/>
        <w:left w:val="none" w:sz="0" w:space="0" w:color="auto"/>
        <w:bottom w:val="none" w:sz="0" w:space="0" w:color="auto"/>
        <w:right w:val="none" w:sz="0" w:space="0" w:color="auto"/>
      </w:divBdr>
    </w:div>
    <w:div w:id="894505401">
      <w:bodyDiv w:val="1"/>
      <w:marLeft w:val="0"/>
      <w:marRight w:val="0"/>
      <w:marTop w:val="0"/>
      <w:marBottom w:val="0"/>
      <w:divBdr>
        <w:top w:val="none" w:sz="0" w:space="0" w:color="auto"/>
        <w:left w:val="none" w:sz="0" w:space="0" w:color="auto"/>
        <w:bottom w:val="none" w:sz="0" w:space="0" w:color="auto"/>
        <w:right w:val="none" w:sz="0" w:space="0" w:color="auto"/>
      </w:divBdr>
    </w:div>
    <w:div w:id="918634132">
      <w:bodyDiv w:val="1"/>
      <w:marLeft w:val="0"/>
      <w:marRight w:val="0"/>
      <w:marTop w:val="0"/>
      <w:marBottom w:val="0"/>
      <w:divBdr>
        <w:top w:val="none" w:sz="0" w:space="0" w:color="auto"/>
        <w:left w:val="none" w:sz="0" w:space="0" w:color="auto"/>
        <w:bottom w:val="none" w:sz="0" w:space="0" w:color="auto"/>
        <w:right w:val="none" w:sz="0" w:space="0" w:color="auto"/>
      </w:divBdr>
    </w:div>
    <w:div w:id="919677993">
      <w:bodyDiv w:val="1"/>
      <w:marLeft w:val="0"/>
      <w:marRight w:val="0"/>
      <w:marTop w:val="0"/>
      <w:marBottom w:val="0"/>
      <w:divBdr>
        <w:top w:val="none" w:sz="0" w:space="0" w:color="auto"/>
        <w:left w:val="none" w:sz="0" w:space="0" w:color="auto"/>
        <w:bottom w:val="none" w:sz="0" w:space="0" w:color="auto"/>
        <w:right w:val="none" w:sz="0" w:space="0" w:color="auto"/>
      </w:divBdr>
    </w:div>
    <w:div w:id="1074812050">
      <w:bodyDiv w:val="1"/>
      <w:marLeft w:val="0"/>
      <w:marRight w:val="0"/>
      <w:marTop w:val="0"/>
      <w:marBottom w:val="0"/>
      <w:divBdr>
        <w:top w:val="none" w:sz="0" w:space="0" w:color="auto"/>
        <w:left w:val="none" w:sz="0" w:space="0" w:color="auto"/>
        <w:bottom w:val="none" w:sz="0" w:space="0" w:color="auto"/>
        <w:right w:val="none" w:sz="0" w:space="0" w:color="auto"/>
      </w:divBdr>
    </w:div>
    <w:div w:id="1140809903">
      <w:bodyDiv w:val="1"/>
      <w:marLeft w:val="0"/>
      <w:marRight w:val="0"/>
      <w:marTop w:val="0"/>
      <w:marBottom w:val="0"/>
      <w:divBdr>
        <w:top w:val="none" w:sz="0" w:space="0" w:color="auto"/>
        <w:left w:val="none" w:sz="0" w:space="0" w:color="auto"/>
        <w:bottom w:val="none" w:sz="0" w:space="0" w:color="auto"/>
        <w:right w:val="none" w:sz="0" w:space="0" w:color="auto"/>
      </w:divBdr>
      <w:divsChild>
        <w:div w:id="1954166231">
          <w:marLeft w:val="0"/>
          <w:marRight w:val="0"/>
          <w:marTop w:val="0"/>
          <w:marBottom w:val="0"/>
          <w:divBdr>
            <w:top w:val="none" w:sz="0" w:space="0" w:color="auto"/>
            <w:left w:val="none" w:sz="0" w:space="0" w:color="auto"/>
            <w:bottom w:val="none" w:sz="0" w:space="0" w:color="auto"/>
            <w:right w:val="none" w:sz="0" w:space="0" w:color="auto"/>
          </w:divBdr>
        </w:div>
      </w:divsChild>
    </w:div>
    <w:div w:id="1224680000">
      <w:bodyDiv w:val="1"/>
      <w:marLeft w:val="0"/>
      <w:marRight w:val="0"/>
      <w:marTop w:val="0"/>
      <w:marBottom w:val="0"/>
      <w:divBdr>
        <w:top w:val="none" w:sz="0" w:space="0" w:color="auto"/>
        <w:left w:val="none" w:sz="0" w:space="0" w:color="auto"/>
        <w:bottom w:val="none" w:sz="0" w:space="0" w:color="auto"/>
        <w:right w:val="none" w:sz="0" w:space="0" w:color="auto"/>
      </w:divBdr>
    </w:div>
    <w:div w:id="1263882246">
      <w:bodyDiv w:val="1"/>
      <w:marLeft w:val="0"/>
      <w:marRight w:val="0"/>
      <w:marTop w:val="0"/>
      <w:marBottom w:val="0"/>
      <w:divBdr>
        <w:top w:val="none" w:sz="0" w:space="0" w:color="auto"/>
        <w:left w:val="none" w:sz="0" w:space="0" w:color="auto"/>
        <w:bottom w:val="none" w:sz="0" w:space="0" w:color="auto"/>
        <w:right w:val="none" w:sz="0" w:space="0" w:color="auto"/>
      </w:divBdr>
    </w:div>
    <w:div w:id="1290935562">
      <w:bodyDiv w:val="1"/>
      <w:marLeft w:val="0"/>
      <w:marRight w:val="0"/>
      <w:marTop w:val="0"/>
      <w:marBottom w:val="0"/>
      <w:divBdr>
        <w:top w:val="none" w:sz="0" w:space="0" w:color="auto"/>
        <w:left w:val="none" w:sz="0" w:space="0" w:color="auto"/>
        <w:bottom w:val="none" w:sz="0" w:space="0" w:color="auto"/>
        <w:right w:val="none" w:sz="0" w:space="0" w:color="auto"/>
      </w:divBdr>
    </w:div>
    <w:div w:id="1399788391">
      <w:bodyDiv w:val="1"/>
      <w:marLeft w:val="0"/>
      <w:marRight w:val="0"/>
      <w:marTop w:val="0"/>
      <w:marBottom w:val="0"/>
      <w:divBdr>
        <w:top w:val="none" w:sz="0" w:space="0" w:color="auto"/>
        <w:left w:val="none" w:sz="0" w:space="0" w:color="auto"/>
        <w:bottom w:val="none" w:sz="0" w:space="0" w:color="auto"/>
        <w:right w:val="none" w:sz="0" w:space="0" w:color="auto"/>
      </w:divBdr>
    </w:div>
    <w:div w:id="1483039093">
      <w:bodyDiv w:val="1"/>
      <w:marLeft w:val="0"/>
      <w:marRight w:val="0"/>
      <w:marTop w:val="0"/>
      <w:marBottom w:val="0"/>
      <w:divBdr>
        <w:top w:val="none" w:sz="0" w:space="0" w:color="auto"/>
        <w:left w:val="none" w:sz="0" w:space="0" w:color="auto"/>
        <w:bottom w:val="none" w:sz="0" w:space="0" w:color="auto"/>
        <w:right w:val="none" w:sz="0" w:space="0" w:color="auto"/>
      </w:divBdr>
    </w:div>
    <w:div w:id="1485197576">
      <w:bodyDiv w:val="1"/>
      <w:marLeft w:val="0"/>
      <w:marRight w:val="0"/>
      <w:marTop w:val="0"/>
      <w:marBottom w:val="0"/>
      <w:divBdr>
        <w:top w:val="none" w:sz="0" w:space="0" w:color="auto"/>
        <w:left w:val="none" w:sz="0" w:space="0" w:color="auto"/>
        <w:bottom w:val="none" w:sz="0" w:space="0" w:color="auto"/>
        <w:right w:val="none" w:sz="0" w:space="0" w:color="auto"/>
      </w:divBdr>
    </w:div>
    <w:div w:id="1486893710">
      <w:bodyDiv w:val="1"/>
      <w:marLeft w:val="0"/>
      <w:marRight w:val="0"/>
      <w:marTop w:val="0"/>
      <w:marBottom w:val="0"/>
      <w:divBdr>
        <w:top w:val="none" w:sz="0" w:space="0" w:color="auto"/>
        <w:left w:val="none" w:sz="0" w:space="0" w:color="auto"/>
        <w:bottom w:val="none" w:sz="0" w:space="0" w:color="auto"/>
        <w:right w:val="none" w:sz="0" w:space="0" w:color="auto"/>
      </w:divBdr>
    </w:div>
    <w:div w:id="1549999279">
      <w:bodyDiv w:val="1"/>
      <w:marLeft w:val="0"/>
      <w:marRight w:val="0"/>
      <w:marTop w:val="0"/>
      <w:marBottom w:val="0"/>
      <w:divBdr>
        <w:top w:val="none" w:sz="0" w:space="0" w:color="auto"/>
        <w:left w:val="none" w:sz="0" w:space="0" w:color="auto"/>
        <w:bottom w:val="none" w:sz="0" w:space="0" w:color="auto"/>
        <w:right w:val="none" w:sz="0" w:space="0" w:color="auto"/>
      </w:divBdr>
    </w:div>
    <w:div w:id="1558315593">
      <w:bodyDiv w:val="1"/>
      <w:marLeft w:val="0"/>
      <w:marRight w:val="0"/>
      <w:marTop w:val="0"/>
      <w:marBottom w:val="0"/>
      <w:divBdr>
        <w:top w:val="none" w:sz="0" w:space="0" w:color="auto"/>
        <w:left w:val="none" w:sz="0" w:space="0" w:color="auto"/>
        <w:bottom w:val="none" w:sz="0" w:space="0" w:color="auto"/>
        <w:right w:val="none" w:sz="0" w:space="0" w:color="auto"/>
      </w:divBdr>
    </w:div>
    <w:div w:id="1633709059">
      <w:bodyDiv w:val="1"/>
      <w:marLeft w:val="0"/>
      <w:marRight w:val="0"/>
      <w:marTop w:val="0"/>
      <w:marBottom w:val="0"/>
      <w:divBdr>
        <w:top w:val="none" w:sz="0" w:space="0" w:color="auto"/>
        <w:left w:val="none" w:sz="0" w:space="0" w:color="auto"/>
        <w:bottom w:val="none" w:sz="0" w:space="0" w:color="auto"/>
        <w:right w:val="none" w:sz="0" w:space="0" w:color="auto"/>
      </w:divBdr>
    </w:div>
    <w:div w:id="1805465644">
      <w:bodyDiv w:val="1"/>
      <w:marLeft w:val="0"/>
      <w:marRight w:val="0"/>
      <w:marTop w:val="0"/>
      <w:marBottom w:val="0"/>
      <w:divBdr>
        <w:top w:val="none" w:sz="0" w:space="0" w:color="auto"/>
        <w:left w:val="none" w:sz="0" w:space="0" w:color="auto"/>
        <w:bottom w:val="none" w:sz="0" w:space="0" w:color="auto"/>
        <w:right w:val="none" w:sz="0" w:space="0" w:color="auto"/>
      </w:divBdr>
      <w:divsChild>
        <w:div w:id="2104522868">
          <w:marLeft w:val="432"/>
          <w:marRight w:val="0"/>
          <w:marTop w:val="116"/>
          <w:marBottom w:val="0"/>
          <w:divBdr>
            <w:top w:val="none" w:sz="0" w:space="0" w:color="auto"/>
            <w:left w:val="none" w:sz="0" w:space="0" w:color="auto"/>
            <w:bottom w:val="none" w:sz="0" w:space="0" w:color="auto"/>
            <w:right w:val="none" w:sz="0" w:space="0" w:color="auto"/>
          </w:divBdr>
        </w:div>
        <w:div w:id="1702241315">
          <w:marLeft w:val="432"/>
          <w:marRight w:val="0"/>
          <w:marTop w:val="116"/>
          <w:marBottom w:val="0"/>
          <w:divBdr>
            <w:top w:val="none" w:sz="0" w:space="0" w:color="auto"/>
            <w:left w:val="none" w:sz="0" w:space="0" w:color="auto"/>
            <w:bottom w:val="none" w:sz="0" w:space="0" w:color="auto"/>
            <w:right w:val="none" w:sz="0" w:space="0" w:color="auto"/>
          </w:divBdr>
        </w:div>
        <w:div w:id="557593616">
          <w:marLeft w:val="432"/>
          <w:marRight w:val="0"/>
          <w:marTop w:val="116"/>
          <w:marBottom w:val="0"/>
          <w:divBdr>
            <w:top w:val="none" w:sz="0" w:space="0" w:color="auto"/>
            <w:left w:val="none" w:sz="0" w:space="0" w:color="auto"/>
            <w:bottom w:val="none" w:sz="0" w:space="0" w:color="auto"/>
            <w:right w:val="none" w:sz="0" w:space="0" w:color="auto"/>
          </w:divBdr>
        </w:div>
        <w:div w:id="552888256">
          <w:marLeft w:val="432"/>
          <w:marRight w:val="0"/>
          <w:marTop w:val="116"/>
          <w:marBottom w:val="0"/>
          <w:divBdr>
            <w:top w:val="none" w:sz="0" w:space="0" w:color="auto"/>
            <w:left w:val="none" w:sz="0" w:space="0" w:color="auto"/>
            <w:bottom w:val="none" w:sz="0" w:space="0" w:color="auto"/>
            <w:right w:val="none" w:sz="0" w:space="0" w:color="auto"/>
          </w:divBdr>
        </w:div>
        <w:div w:id="731074195">
          <w:marLeft w:val="432"/>
          <w:marRight w:val="0"/>
          <w:marTop w:val="116"/>
          <w:marBottom w:val="0"/>
          <w:divBdr>
            <w:top w:val="none" w:sz="0" w:space="0" w:color="auto"/>
            <w:left w:val="none" w:sz="0" w:space="0" w:color="auto"/>
            <w:bottom w:val="none" w:sz="0" w:space="0" w:color="auto"/>
            <w:right w:val="none" w:sz="0" w:space="0" w:color="auto"/>
          </w:divBdr>
        </w:div>
        <w:div w:id="1715423726">
          <w:marLeft w:val="432"/>
          <w:marRight w:val="0"/>
          <w:marTop w:val="116"/>
          <w:marBottom w:val="0"/>
          <w:divBdr>
            <w:top w:val="none" w:sz="0" w:space="0" w:color="auto"/>
            <w:left w:val="none" w:sz="0" w:space="0" w:color="auto"/>
            <w:bottom w:val="none" w:sz="0" w:space="0" w:color="auto"/>
            <w:right w:val="none" w:sz="0" w:space="0" w:color="auto"/>
          </w:divBdr>
        </w:div>
        <w:div w:id="1141272423">
          <w:marLeft w:val="432"/>
          <w:marRight w:val="0"/>
          <w:marTop w:val="116"/>
          <w:marBottom w:val="0"/>
          <w:divBdr>
            <w:top w:val="none" w:sz="0" w:space="0" w:color="auto"/>
            <w:left w:val="none" w:sz="0" w:space="0" w:color="auto"/>
            <w:bottom w:val="none" w:sz="0" w:space="0" w:color="auto"/>
            <w:right w:val="none" w:sz="0" w:space="0" w:color="auto"/>
          </w:divBdr>
        </w:div>
        <w:div w:id="901872274">
          <w:marLeft w:val="432"/>
          <w:marRight w:val="0"/>
          <w:marTop w:val="116"/>
          <w:marBottom w:val="0"/>
          <w:divBdr>
            <w:top w:val="none" w:sz="0" w:space="0" w:color="auto"/>
            <w:left w:val="none" w:sz="0" w:space="0" w:color="auto"/>
            <w:bottom w:val="none" w:sz="0" w:space="0" w:color="auto"/>
            <w:right w:val="none" w:sz="0" w:space="0" w:color="auto"/>
          </w:divBdr>
        </w:div>
        <w:div w:id="665280800">
          <w:marLeft w:val="432"/>
          <w:marRight w:val="0"/>
          <w:marTop w:val="116"/>
          <w:marBottom w:val="0"/>
          <w:divBdr>
            <w:top w:val="none" w:sz="0" w:space="0" w:color="auto"/>
            <w:left w:val="none" w:sz="0" w:space="0" w:color="auto"/>
            <w:bottom w:val="none" w:sz="0" w:space="0" w:color="auto"/>
            <w:right w:val="none" w:sz="0" w:space="0" w:color="auto"/>
          </w:divBdr>
        </w:div>
        <w:div w:id="782303512">
          <w:marLeft w:val="432"/>
          <w:marRight w:val="0"/>
          <w:marTop w:val="116"/>
          <w:marBottom w:val="0"/>
          <w:divBdr>
            <w:top w:val="none" w:sz="0" w:space="0" w:color="auto"/>
            <w:left w:val="none" w:sz="0" w:space="0" w:color="auto"/>
            <w:bottom w:val="none" w:sz="0" w:space="0" w:color="auto"/>
            <w:right w:val="none" w:sz="0" w:space="0" w:color="auto"/>
          </w:divBdr>
        </w:div>
        <w:div w:id="599141072">
          <w:marLeft w:val="432"/>
          <w:marRight w:val="0"/>
          <w:marTop w:val="116"/>
          <w:marBottom w:val="0"/>
          <w:divBdr>
            <w:top w:val="none" w:sz="0" w:space="0" w:color="auto"/>
            <w:left w:val="none" w:sz="0" w:space="0" w:color="auto"/>
            <w:bottom w:val="none" w:sz="0" w:space="0" w:color="auto"/>
            <w:right w:val="none" w:sz="0" w:space="0" w:color="auto"/>
          </w:divBdr>
        </w:div>
        <w:div w:id="1594166697">
          <w:marLeft w:val="432"/>
          <w:marRight w:val="0"/>
          <w:marTop w:val="116"/>
          <w:marBottom w:val="0"/>
          <w:divBdr>
            <w:top w:val="none" w:sz="0" w:space="0" w:color="auto"/>
            <w:left w:val="none" w:sz="0" w:space="0" w:color="auto"/>
            <w:bottom w:val="none" w:sz="0" w:space="0" w:color="auto"/>
            <w:right w:val="none" w:sz="0" w:space="0" w:color="auto"/>
          </w:divBdr>
        </w:div>
        <w:div w:id="889998470">
          <w:marLeft w:val="432"/>
          <w:marRight w:val="0"/>
          <w:marTop w:val="116"/>
          <w:marBottom w:val="0"/>
          <w:divBdr>
            <w:top w:val="none" w:sz="0" w:space="0" w:color="auto"/>
            <w:left w:val="none" w:sz="0" w:space="0" w:color="auto"/>
            <w:bottom w:val="none" w:sz="0" w:space="0" w:color="auto"/>
            <w:right w:val="none" w:sz="0" w:space="0" w:color="auto"/>
          </w:divBdr>
        </w:div>
        <w:div w:id="2003467838">
          <w:marLeft w:val="432"/>
          <w:marRight w:val="0"/>
          <w:marTop w:val="116"/>
          <w:marBottom w:val="0"/>
          <w:divBdr>
            <w:top w:val="none" w:sz="0" w:space="0" w:color="auto"/>
            <w:left w:val="none" w:sz="0" w:space="0" w:color="auto"/>
            <w:bottom w:val="none" w:sz="0" w:space="0" w:color="auto"/>
            <w:right w:val="none" w:sz="0" w:space="0" w:color="auto"/>
          </w:divBdr>
        </w:div>
        <w:div w:id="2115245287">
          <w:marLeft w:val="432"/>
          <w:marRight w:val="0"/>
          <w:marTop w:val="116"/>
          <w:marBottom w:val="0"/>
          <w:divBdr>
            <w:top w:val="none" w:sz="0" w:space="0" w:color="auto"/>
            <w:left w:val="none" w:sz="0" w:space="0" w:color="auto"/>
            <w:bottom w:val="none" w:sz="0" w:space="0" w:color="auto"/>
            <w:right w:val="none" w:sz="0" w:space="0" w:color="auto"/>
          </w:divBdr>
        </w:div>
        <w:div w:id="1359434037">
          <w:marLeft w:val="432"/>
          <w:marRight w:val="0"/>
          <w:marTop w:val="116"/>
          <w:marBottom w:val="0"/>
          <w:divBdr>
            <w:top w:val="none" w:sz="0" w:space="0" w:color="auto"/>
            <w:left w:val="none" w:sz="0" w:space="0" w:color="auto"/>
            <w:bottom w:val="none" w:sz="0" w:space="0" w:color="auto"/>
            <w:right w:val="none" w:sz="0" w:space="0" w:color="auto"/>
          </w:divBdr>
        </w:div>
        <w:div w:id="494298204">
          <w:marLeft w:val="432"/>
          <w:marRight w:val="0"/>
          <w:marTop w:val="116"/>
          <w:marBottom w:val="0"/>
          <w:divBdr>
            <w:top w:val="none" w:sz="0" w:space="0" w:color="auto"/>
            <w:left w:val="none" w:sz="0" w:space="0" w:color="auto"/>
            <w:bottom w:val="none" w:sz="0" w:space="0" w:color="auto"/>
            <w:right w:val="none" w:sz="0" w:space="0" w:color="auto"/>
          </w:divBdr>
        </w:div>
        <w:div w:id="1385789809">
          <w:marLeft w:val="432"/>
          <w:marRight w:val="0"/>
          <w:marTop w:val="116"/>
          <w:marBottom w:val="0"/>
          <w:divBdr>
            <w:top w:val="none" w:sz="0" w:space="0" w:color="auto"/>
            <w:left w:val="none" w:sz="0" w:space="0" w:color="auto"/>
            <w:bottom w:val="none" w:sz="0" w:space="0" w:color="auto"/>
            <w:right w:val="none" w:sz="0" w:space="0" w:color="auto"/>
          </w:divBdr>
        </w:div>
        <w:div w:id="2008172829">
          <w:marLeft w:val="432"/>
          <w:marRight w:val="0"/>
          <w:marTop w:val="116"/>
          <w:marBottom w:val="0"/>
          <w:divBdr>
            <w:top w:val="none" w:sz="0" w:space="0" w:color="auto"/>
            <w:left w:val="none" w:sz="0" w:space="0" w:color="auto"/>
            <w:bottom w:val="none" w:sz="0" w:space="0" w:color="auto"/>
            <w:right w:val="none" w:sz="0" w:space="0" w:color="auto"/>
          </w:divBdr>
        </w:div>
        <w:div w:id="433862455">
          <w:marLeft w:val="432"/>
          <w:marRight w:val="0"/>
          <w:marTop w:val="116"/>
          <w:marBottom w:val="0"/>
          <w:divBdr>
            <w:top w:val="none" w:sz="0" w:space="0" w:color="auto"/>
            <w:left w:val="none" w:sz="0" w:space="0" w:color="auto"/>
            <w:bottom w:val="none" w:sz="0" w:space="0" w:color="auto"/>
            <w:right w:val="none" w:sz="0" w:space="0" w:color="auto"/>
          </w:divBdr>
        </w:div>
        <w:div w:id="988097049">
          <w:marLeft w:val="432"/>
          <w:marRight w:val="0"/>
          <w:marTop w:val="116"/>
          <w:marBottom w:val="0"/>
          <w:divBdr>
            <w:top w:val="none" w:sz="0" w:space="0" w:color="auto"/>
            <w:left w:val="none" w:sz="0" w:space="0" w:color="auto"/>
            <w:bottom w:val="none" w:sz="0" w:space="0" w:color="auto"/>
            <w:right w:val="none" w:sz="0" w:space="0" w:color="auto"/>
          </w:divBdr>
        </w:div>
        <w:div w:id="790052437">
          <w:marLeft w:val="432"/>
          <w:marRight w:val="0"/>
          <w:marTop w:val="116"/>
          <w:marBottom w:val="0"/>
          <w:divBdr>
            <w:top w:val="none" w:sz="0" w:space="0" w:color="auto"/>
            <w:left w:val="none" w:sz="0" w:space="0" w:color="auto"/>
            <w:bottom w:val="none" w:sz="0" w:space="0" w:color="auto"/>
            <w:right w:val="none" w:sz="0" w:space="0" w:color="auto"/>
          </w:divBdr>
        </w:div>
        <w:div w:id="1844929749">
          <w:marLeft w:val="432"/>
          <w:marRight w:val="0"/>
          <w:marTop w:val="116"/>
          <w:marBottom w:val="0"/>
          <w:divBdr>
            <w:top w:val="none" w:sz="0" w:space="0" w:color="auto"/>
            <w:left w:val="none" w:sz="0" w:space="0" w:color="auto"/>
            <w:bottom w:val="none" w:sz="0" w:space="0" w:color="auto"/>
            <w:right w:val="none" w:sz="0" w:space="0" w:color="auto"/>
          </w:divBdr>
        </w:div>
      </w:divsChild>
    </w:div>
    <w:div w:id="1807618914">
      <w:bodyDiv w:val="1"/>
      <w:marLeft w:val="0"/>
      <w:marRight w:val="0"/>
      <w:marTop w:val="0"/>
      <w:marBottom w:val="0"/>
      <w:divBdr>
        <w:top w:val="none" w:sz="0" w:space="0" w:color="auto"/>
        <w:left w:val="none" w:sz="0" w:space="0" w:color="auto"/>
        <w:bottom w:val="none" w:sz="0" w:space="0" w:color="auto"/>
        <w:right w:val="none" w:sz="0" w:space="0" w:color="auto"/>
      </w:divBdr>
    </w:div>
    <w:div w:id="1873029867">
      <w:bodyDiv w:val="1"/>
      <w:marLeft w:val="0"/>
      <w:marRight w:val="0"/>
      <w:marTop w:val="0"/>
      <w:marBottom w:val="0"/>
      <w:divBdr>
        <w:top w:val="none" w:sz="0" w:space="0" w:color="auto"/>
        <w:left w:val="none" w:sz="0" w:space="0" w:color="auto"/>
        <w:bottom w:val="none" w:sz="0" w:space="0" w:color="auto"/>
        <w:right w:val="none" w:sz="0" w:space="0" w:color="auto"/>
      </w:divBdr>
    </w:div>
    <w:div w:id="1938515271">
      <w:bodyDiv w:val="1"/>
      <w:marLeft w:val="0"/>
      <w:marRight w:val="0"/>
      <w:marTop w:val="0"/>
      <w:marBottom w:val="0"/>
      <w:divBdr>
        <w:top w:val="none" w:sz="0" w:space="0" w:color="auto"/>
        <w:left w:val="none" w:sz="0" w:space="0" w:color="auto"/>
        <w:bottom w:val="none" w:sz="0" w:space="0" w:color="auto"/>
        <w:right w:val="none" w:sz="0" w:space="0" w:color="auto"/>
      </w:divBdr>
    </w:div>
    <w:div w:id="1940525494">
      <w:bodyDiv w:val="1"/>
      <w:marLeft w:val="0"/>
      <w:marRight w:val="0"/>
      <w:marTop w:val="0"/>
      <w:marBottom w:val="0"/>
      <w:divBdr>
        <w:top w:val="none" w:sz="0" w:space="0" w:color="auto"/>
        <w:left w:val="none" w:sz="0" w:space="0" w:color="auto"/>
        <w:bottom w:val="none" w:sz="0" w:space="0" w:color="auto"/>
        <w:right w:val="none" w:sz="0" w:space="0" w:color="auto"/>
      </w:divBdr>
    </w:div>
    <w:div w:id="1943797985">
      <w:bodyDiv w:val="1"/>
      <w:marLeft w:val="0"/>
      <w:marRight w:val="0"/>
      <w:marTop w:val="0"/>
      <w:marBottom w:val="0"/>
      <w:divBdr>
        <w:top w:val="none" w:sz="0" w:space="0" w:color="auto"/>
        <w:left w:val="none" w:sz="0" w:space="0" w:color="auto"/>
        <w:bottom w:val="none" w:sz="0" w:space="0" w:color="auto"/>
        <w:right w:val="none" w:sz="0" w:space="0" w:color="auto"/>
      </w:divBdr>
    </w:div>
    <w:div w:id="2023511190">
      <w:bodyDiv w:val="1"/>
      <w:marLeft w:val="0"/>
      <w:marRight w:val="0"/>
      <w:marTop w:val="0"/>
      <w:marBottom w:val="0"/>
      <w:divBdr>
        <w:top w:val="none" w:sz="0" w:space="0" w:color="auto"/>
        <w:left w:val="none" w:sz="0" w:space="0" w:color="auto"/>
        <w:bottom w:val="none" w:sz="0" w:space="0" w:color="auto"/>
        <w:right w:val="none" w:sz="0" w:space="0" w:color="auto"/>
      </w:divBdr>
    </w:div>
    <w:div w:id="206112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6217</Words>
  <Characters>35438</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ARCHIT UNIYAL (17JGLS)</cp:lastModifiedBy>
  <cp:revision>2</cp:revision>
  <dcterms:created xsi:type="dcterms:W3CDTF">2020-04-16T07:47:00Z</dcterms:created>
  <dcterms:modified xsi:type="dcterms:W3CDTF">2020-04-16T07:47:00Z</dcterms:modified>
</cp:coreProperties>
</file>