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42E0" w:rsidRPr="007F42E0" w:rsidRDefault="007F42E0" w:rsidP="00E545B1">
      <w:pPr>
        <w:rPr>
          <w:b/>
          <w:bCs/>
          <w:sz w:val="36"/>
          <w:szCs w:val="36"/>
        </w:rPr>
      </w:pPr>
      <w:bookmarkStart w:id="0" w:name="_GoBack"/>
      <w:r w:rsidRPr="007F42E0">
        <w:rPr>
          <w:b/>
          <w:bCs/>
          <w:sz w:val="36"/>
          <w:szCs w:val="36"/>
        </w:rPr>
        <w:t>Family law 1 Notes – 4</w:t>
      </w:r>
      <w:r w:rsidRPr="007F42E0">
        <w:rPr>
          <w:b/>
          <w:bCs/>
          <w:sz w:val="36"/>
          <w:szCs w:val="36"/>
          <w:vertAlign w:val="superscript"/>
        </w:rPr>
        <w:t>th</w:t>
      </w:r>
      <w:r w:rsidRPr="007F42E0">
        <w:rPr>
          <w:b/>
          <w:bCs/>
          <w:sz w:val="36"/>
          <w:szCs w:val="36"/>
        </w:rPr>
        <w:t xml:space="preserve"> Semester (OP Jindal Global University Syllabus)</w:t>
      </w:r>
    </w:p>
    <w:bookmarkEnd w:id="0"/>
    <w:p w:rsidR="007F42E0" w:rsidRDefault="007F42E0" w:rsidP="00E545B1">
      <w:pPr>
        <w:rPr>
          <w:b/>
          <w:bCs/>
        </w:rPr>
      </w:pPr>
    </w:p>
    <w:p w:rsidR="001B5605" w:rsidRDefault="001B5605" w:rsidP="00E545B1">
      <w:pPr>
        <w:rPr>
          <w:b/>
          <w:bCs/>
        </w:rPr>
      </w:pPr>
      <w:r w:rsidRPr="001B5605">
        <w:rPr>
          <w:b/>
          <w:bCs/>
        </w:rPr>
        <w:t>THE VALIDITY OF MARRIAGES UNDER THE HINDU MARRIAGE ACT, 1955 AND PROHIBITION OF CHILD MARRIAGE ACT, 2006</w:t>
      </w:r>
    </w:p>
    <w:p w:rsidR="001B5605" w:rsidRDefault="001B5605" w:rsidP="001B5605">
      <w:pPr>
        <w:pStyle w:val="ListParagraph"/>
        <w:numPr>
          <w:ilvl w:val="0"/>
          <w:numId w:val="34"/>
        </w:numPr>
      </w:pPr>
      <w:proofErr w:type="spellStart"/>
      <w:r w:rsidRPr="001B5605">
        <w:t>Sondur</w:t>
      </w:r>
      <w:proofErr w:type="spellEnd"/>
      <w:r w:rsidRPr="001B5605">
        <w:t xml:space="preserve"> Gopal v </w:t>
      </w:r>
      <w:proofErr w:type="spellStart"/>
      <w:r w:rsidRPr="001B5605">
        <w:t>Sondur</w:t>
      </w:r>
      <w:proofErr w:type="spellEnd"/>
      <w:r w:rsidRPr="001B5605">
        <w:t xml:space="preserve"> Rajini</w:t>
      </w:r>
      <w:r>
        <w:t xml:space="preserve"> </w:t>
      </w:r>
      <w:r w:rsidR="00FD54FB">
        <w:t>(</w:t>
      </w:r>
      <w:r w:rsidR="00FD54FB">
        <w:rPr>
          <w:b/>
          <w:bCs/>
        </w:rPr>
        <w:t>DOMICILE)</w:t>
      </w:r>
      <w:r>
        <w:t xml:space="preserve"> - </w:t>
      </w:r>
      <w:r w:rsidRPr="001B5605">
        <w:t>the court held that the Hindu Marriage Act, 1955, cannot apply to Hindus not domiciled in India since that would exponentially increase the scope of the law, and the word ‘domiciled’ in the Act would be rendered meaningless.</w:t>
      </w:r>
      <w:r>
        <w:t xml:space="preserve"> </w:t>
      </w:r>
      <w:r w:rsidRPr="001B5605">
        <w:t>It was held that both the husband and the wife were domiciles of India, even if the husband was presently residing in Sydney. As such, the Hindu Marriage Act, 1955, applies to them, and the Indian courts have jurisdiction over this issue.</w:t>
      </w:r>
    </w:p>
    <w:p w:rsidR="001B5605" w:rsidRDefault="001B5605" w:rsidP="001B5605">
      <w:pPr>
        <w:pStyle w:val="ListParagraph"/>
      </w:pPr>
    </w:p>
    <w:p w:rsidR="001B5605" w:rsidRDefault="001B5605" w:rsidP="001B5605">
      <w:pPr>
        <w:pStyle w:val="ListParagraph"/>
        <w:numPr>
          <w:ilvl w:val="0"/>
          <w:numId w:val="34"/>
        </w:numPr>
      </w:pPr>
      <w:proofErr w:type="spellStart"/>
      <w:r>
        <w:t>Gullipilli</w:t>
      </w:r>
      <w:proofErr w:type="spellEnd"/>
      <w:r>
        <w:t xml:space="preserve"> </w:t>
      </w:r>
      <w:proofErr w:type="spellStart"/>
      <w:r>
        <w:t>Sowria</w:t>
      </w:r>
      <w:proofErr w:type="spellEnd"/>
      <w:r>
        <w:t xml:space="preserve"> Raj v </w:t>
      </w:r>
      <w:proofErr w:type="spellStart"/>
      <w:r>
        <w:t>Bandaru</w:t>
      </w:r>
      <w:proofErr w:type="spellEnd"/>
      <w:r>
        <w:t xml:space="preserve"> Pavani</w:t>
      </w:r>
      <w:r w:rsidR="00FD54FB">
        <w:t xml:space="preserve"> (</w:t>
      </w:r>
      <w:r w:rsidR="00FD54FB">
        <w:rPr>
          <w:b/>
          <w:bCs/>
        </w:rPr>
        <w:t>RELIGION)</w:t>
      </w:r>
      <w:r>
        <w:t xml:space="preserve"> - </w:t>
      </w:r>
      <w:r w:rsidRPr="001B5605">
        <w:t>the Hindi Marriage Act did not prohibit a marriage between a Hindu and a non-Hindu.</w:t>
      </w:r>
      <w:r>
        <w:t xml:space="preserve"> T</w:t>
      </w:r>
      <w:r w:rsidRPr="001B5605">
        <w:t>his can only be carried out as per the provisions of the Special Marriage Act.</w:t>
      </w:r>
    </w:p>
    <w:p w:rsidR="001B5605" w:rsidRDefault="001B5605" w:rsidP="001B5605">
      <w:pPr>
        <w:pStyle w:val="ListParagraph"/>
      </w:pPr>
    </w:p>
    <w:p w:rsidR="001B5605" w:rsidRDefault="001B5605" w:rsidP="00FD54FB">
      <w:pPr>
        <w:pStyle w:val="ListParagraph"/>
        <w:numPr>
          <w:ilvl w:val="0"/>
          <w:numId w:val="34"/>
        </w:numPr>
      </w:pPr>
      <w:r>
        <w:t xml:space="preserve">Ram Prasad v. State of UP </w:t>
      </w:r>
      <w:r w:rsidR="008B7045">
        <w:t>–</w:t>
      </w:r>
      <w:r>
        <w:t xml:space="preserve"> </w:t>
      </w:r>
      <w:r w:rsidR="008B7045">
        <w:t>(</w:t>
      </w:r>
      <w:r w:rsidR="008B7045">
        <w:rPr>
          <w:b/>
          <w:bCs/>
        </w:rPr>
        <w:t>BIGAMY)</w:t>
      </w:r>
      <w:r w:rsidR="00FD54FB" w:rsidRPr="00FD54FB">
        <w:t>Section 27 of the Government Servant Conduct Rules, which stated that you cannot marry another without the consent of your first wife. Around the same time, the Hindu Marriage Act 1955 came into being Section 17 of which abolished a second marriage during the lifetime of the first wife.</w:t>
      </w:r>
    </w:p>
    <w:p w:rsidR="00FD54FB" w:rsidRDefault="00FD54FB" w:rsidP="00FD54FB">
      <w:pPr>
        <w:pStyle w:val="ListParagraph"/>
      </w:pPr>
    </w:p>
    <w:p w:rsidR="00FD54FB" w:rsidRDefault="00FD54FB" w:rsidP="00FD54FB">
      <w:pPr>
        <w:pStyle w:val="ListParagraph"/>
        <w:numPr>
          <w:ilvl w:val="0"/>
          <w:numId w:val="34"/>
        </w:numPr>
      </w:pPr>
      <w:r>
        <w:t xml:space="preserve">Priya Bala Ghosh v Suresh Chandra Ghosh </w:t>
      </w:r>
      <w:r w:rsidR="008B7045">
        <w:t>–</w:t>
      </w:r>
      <w:r>
        <w:t xml:space="preserve"> </w:t>
      </w:r>
      <w:r w:rsidR="008B7045">
        <w:t>(</w:t>
      </w:r>
      <w:r w:rsidR="008B7045">
        <w:rPr>
          <w:b/>
          <w:bCs/>
        </w:rPr>
        <w:t>CEREMONIES)</w:t>
      </w:r>
      <w:r w:rsidRPr="00FD54FB">
        <w:t>Homo and Saptapadi were essential rites to be performed  for solemnities  of  the  marriage</w:t>
      </w:r>
      <w:r>
        <w:t>. If performed then 2</w:t>
      </w:r>
      <w:r w:rsidRPr="00FD54FB">
        <w:rPr>
          <w:vertAlign w:val="superscript"/>
        </w:rPr>
        <w:t>nd</w:t>
      </w:r>
      <w:r>
        <w:t xml:space="preserve"> marriage legal hence bigamy under 494</w:t>
      </w:r>
    </w:p>
    <w:p w:rsidR="00FD54FB" w:rsidRDefault="00FD54FB" w:rsidP="00FD54FB">
      <w:pPr>
        <w:pStyle w:val="ListParagraph"/>
      </w:pPr>
    </w:p>
    <w:p w:rsidR="00FD54FB" w:rsidRDefault="00FD54FB" w:rsidP="00C54681">
      <w:pPr>
        <w:pStyle w:val="ListParagraph"/>
        <w:numPr>
          <w:ilvl w:val="0"/>
          <w:numId w:val="34"/>
        </w:numPr>
      </w:pPr>
      <w:proofErr w:type="spellStart"/>
      <w:r>
        <w:t>S.Nagalingam</w:t>
      </w:r>
      <w:proofErr w:type="spellEnd"/>
      <w:r>
        <w:t xml:space="preserve"> v </w:t>
      </w:r>
      <w:proofErr w:type="spellStart"/>
      <w:r>
        <w:t>Sivagami</w:t>
      </w:r>
      <w:proofErr w:type="spellEnd"/>
      <w:r>
        <w:t xml:space="preserve"> </w:t>
      </w:r>
      <w:r w:rsidR="008B7045">
        <w:t>–</w:t>
      </w:r>
      <w:r>
        <w:t xml:space="preserve"> </w:t>
      </w:r>
      <w:r w:rsidR="008B7045">
        <w:t>(</w:t>
      </w:r>
      <w:r w:rsidR="008B7045">
        <w:rPr>
          <w:b/>
          <w:bCs/>
        </w:rPr>
        <w:t xml:space="preserve">7A) </w:t>
      </w:r>
      <w:r>
        <w:t>Even though Saptapadi was not performed, various other ceremonies such as exchange of garlands, exchange of rings and tying of thali had taken place in front of several friends and relatives. Hence according to the personal law of both the parties, the ceremonies performed by them were sufficient to solemnize the marriage and hence the second marriage was also valid under section 7A of the HMA.</w:t>
      </w:r>
      <w:r w:rsidR="00C54681">
        <w:t xml:space="preserve"> </w:t>
      </w:r>
      <w:r>
        <w:t>Hence, section 7 of the HMA also recognizes the marriage according to the customary laws to be a valid marriage.</w:t>
      </w:r>
      <w:r w:rsidR="00C54681">
        <w:t xml:space="preserve"> </w:t>
      </w:r>
      <w:r>
        <w:t>Also, since both the marriages are valid marriages according to the definition of marriage in the HMA, the appellant has committed the offence of bigamy and is liable for the same under section 494 of the IPC.</w:t>
      </w:r>
    </w:p>
    <w:p w:rsidR="00C54681" w:rsidRDefault="00C54681" w:rsidP="00C54681">
      <w:pPr>
        <w:pStyle w:val="ListParagraph"/>
      </w:pPr>
    </w:p>
    <w:p w:rsidR="00C54681" w:rsidRDefault="00C54681" w:rsidP="00C54681">
      <w:pPr>
        <w:pStyle w:val="ListParagraph"/>
        <w:numPr>
          <w:ilvl w:val="0"/>
          <w:numId w:val="34"/>
        </w:numPr>
      </w:pPr>
      <w:r>
        <w:t>Lily Thomas V Union of India – (</w:t>
      </w:r>
      <w:r w:rsidRPr="00C54681">
        <w:rPr>
          <w:b/>
          <w:bCs/>
        </w:rPr>
        <w:t>Religious Conversion</w:t>
      </w:r>
      <w:r>
        <w:t xml:space="preserve">) </w:t>
      </w:r>
      <w:r w:rsidRPr="00C54681">
        <w:t>Any marriage instituted after conversion to Islam while a marriage already remains from before conversion, will be void.</w:t>
      </w:r>
    </w:p>
    <w:p w:rsidR="00C54681" w:rsidRDefault="00C54681" w:rsidP="00C54681">
      <w:pPr>
        <w:pStyle w:val="ListParagraph"/>
      </w:pPr>
    </w:p>
    <w:p w:rsidR="00C54681" w:rsidRDefault="00C54681" w:rsidP="00BE643F">
      <w:pPr>
        <w:pStyle w:val="ListParagraph"/>
        <w:numPr>
          <w:ilvl w:val="0"/>
          <w:numId w:val="34"/>
        </w:numPr>
      </w:pPr>
      <w:proofErr w:type="spellStart"/>
      <w:r>
        <w:t>Sarla</w:t>
      </w:r>
      <w:proofErr w:type="spellEnd"/>
      <w:r>
        <w:t xml:space="preserve"> </w:t>
      </w:r>
      <w:proofErr w:type="spellStart"/>
      <w:r>
        <w:t>Mudgal</w:t>
      </w:r>
      <w:proofErr w:type="spellEnd"/>
      <w:r>
        <w:t xml:space="preserve"> v Union of India </w:t>
      </w:r>
      <w:r w:rsidR="008B7045">
        <w:t>–</w:t>
      </w:r>
      <w:r>
        <w:t xml:space="preserve"> </w:t>
      </w:r>
      <w:r w:rsidR="008B7045">
        <w:t>(</w:t>
      </w:r>
      <w:r w:rsidR="008B7045">
        <w:rPr>
          <w:b/>
          <w:bCs/>
        </w:rPr>
        <w:t xml:space="preserve">PERSONAL LAW PREVAILS) </w:t>
      </w:r>
      <w:r w:rsidRPr="00C54681">
        <w:t>if a person wishes to enter second marriage, after converting to another personal law and without dissolving his/her first marriage, such second marriage must be held to be valid only if his/ her original personal law allows such second marriage.</w:t>
      </w:r>
      <w:r w:rsidR="00BE643F">
        <w:t xml:space="preserve"> </w:t>
      </w:r>
      <w:r w:rsidR="00BE643F" w:rsidRPr="00BE643F">
        <w:t>The Supreme Court has reiterated that the second marriage of a Hindu man after conversion to Islam without having his first marriage dissolved under the law would be invalid.</w:t>
      </w:r>
    </w:p>
    <w:p w:rsidR="00BE643F" w:rsidRDefault="00BE643F" w:rsidP="00BE643F">
      <w:pPr>
        <w:pStyle w:val="ListParagraph"/>
      </w:pPr>
    </w:p>
    <w:p w:rsidR="00BE643F" w:rsidRDefault="00BE643F" w:rsidP="00BE643F">
      <w:pPr>
        <w:pStyle w:val="ListParagraph"/>
        <w:numPr>
          <w:ilvl w:val="0"/>
          <w:numId w:val="34"/>
        </w:numPr>
      </w:pPr>
      <w:r w:rsidRPr="003B4CFA">
        <w:lastRenderedPageBreak/>
        <w:t xml:space="preserve">P. </w:t>
      </w:r>
      <w:proofErr w:type="spellStart"/>
      <w:r w:rsidRPr="003B4CFA">
        <w:t>Venkataramana</w:t>
      </w:r>
      <w:proofErr w:type="spellEnd"/>
      <w:r w:rsidRPr="003B4CFA">
        <w:t xml:space="preserve"> v State</w:t>
      </w:r>
      <w:r>
        <w:t xml:space="preserve"> </w:t>
      </w:r>
      <w:r w:rsidR="008B7045">
        <w:t>–</w:t>
      </w:r>
      <w:r>
        <w:t xml:space="preserve"> </w:t>
      </w:r>
      <w:r w:rsidR="008B7045">
        <w:t>(</w:t>
      </w:r>
      <w:r w:rsidR="008B7045">
        <w:rPr>
          <w:b/>
          <w:bCs/>
        </w:rPr>
        <w:t xml:space="preserve">MINORITY) </w:t>
      </w:r>
      <w:r w:rsidRPr="00BE643F">
        <w:t>Also, the marriage between parties was held void, since the marriage was solemnized in 1959, when the bridegroom was 13 years of age and the bride was 9 years of age.</w:t>
      </w:r>
    </w:p>
    <w:p w:rsidR="00BE643F" w:rsidRDefault="00BE643F" w:rsidP="00BE643F">
      <w:pPr>
        <w:pStyle w:val="ListParagraph"/>
      </w:pPr>
    </w:p>
    <w:p w:rsidR="00BE643F" w:rsidRDefault="00BE643F" w:rsidP="00012641">
      <w:pPr>
        <w:pStyle w:val="ListParagraph"/>
        <w:numPr>
          <w:ilvl w:val="0"/>
          <w:numId w:val="34"/>
        </w:numPr>
      </w:pPr>
      <w:r>
        <w:t>Ravi Kumar v The State - A marriage entered with a minor girl (Age 15-18) is not void ab initio and only invites</w:t>
      </w:r>
      <w:r w:rsidR="00012641">
        <w:t xml:space="preserve"> </w:t>
      </w:r>
      <w:r>
        <w:t>punishment under Section 18 of Hindu Marriage Act. Moreover, minor girls cannot be</w:t>
      </w:r>
      <w:r w:rsidR="00012641">
        <w:t xml:space="preserve"> </w:t>
      </w:r>
      <w:r>
        <w:t xml:space="preserve">detained at an institution (like </w:t>
      </w:r>
      <w:proofErr w:type="spellStart"/>
      <w:r>
        <w:t>Nari</w:t>
      </w:r>
      <w:proofErr w:type="spellEnd"/>
      <w:r>
        <w:t xml:space="preserve"> Niketan) or their custody be granted to any person against their wishes.</w:t>
      </w:r>
    </w:p>
    <w:p w:rsidR="00012641" w:rsidRPr="00012641" w:rsidRDefault="00012641" w:rsidP="00012641">
      <w:pPr>
        <w:ind w:left="360"/>
        <w:rPr>
          <w:i/>
          <w:iCs/>
        </w:rPr>
      </w:pPr>
      <w:r w:rsidRPr="00012641">
        <w:rPr>
          <w:i/>
          <w:iCs/>
        </w:rPr>
        <w:t>Section 5(v) of the Hindu Marriage Act states that if the Hindu bride and the Hindu groom are "</w:t>
      </w:r>
      <w:proofErr w:type="spellStart"/>
      <w:r w:rsidRPr="00012641">
        <w:rPr>
          <w:i/>
          <w:iCs/>
        </w:rPr>
        <w:t>sapindas</w:t>
      </w:r>
      <w:proofErr w:type="spellEnd"/>
      <w:r w:rsidRPr="00012641">
        <w:rPr>
          <w:i/>
          <w:iCs/>
        </w:rPr>
        <w:t>" of each other, the marriage between the two cannot be solemnized by law and will be legally void.</w:t>
      </w:r>
    </w:p>
    <w:p w:rsidR="00012641" w:rsidRDefault="00012641" w:rsidP="00012641">
      <w:pPr>
        <w:pStyle w:val="ListParagraph"/>
        <w:numPr>
          <w:ilvl w:val="0"/>
          <w:numId w:val="34"/>
        </w:numPr>
      </w:pPr>
      <w:proofErr w:type="spellStart"/>
      <w:r>
        <w:t>Navalkar</w:t>
      </w:r>
      <w:proofErr w:type="spellEnd"/>
      <w:r>
        <w:t xml:space="preserve"> v Meena Arun </w:t>
      </w:r>
      <w:proofErr w:type="spellStart"/>
      <w:r>
        <w:t>Navalkar</w:t>
      </w:r>
      <w:proofErr w:type="spellEnd"/>
      <w:r>
        <w:t xml:space="preserve"> (</w:t>
      </w:r>
      <w:proofErr w:type="spellStart"/>
      <w:r w:rsidRPr="008B7045">
        <w:rPr>
          <w:b/>
          <w:bCs/>
        </w:rPr>
        <w:t>Sapinda</w:t>
      </w:r>
      <w:proofErr w:type="spellEnd"/>
      <w:r>
        <w:t xml:space="preserve">) – </w:t>
      </w:r>
      <w:r w:rsidRPr="00012641">
        <w:t xml:space="preserve">The court holds that such a </w:t>
      </w:r>
      <w:proofErr w:type="spellStart"/>
      <w:r w:rsidRPr="00012641">
        <w:t>sapinda</w:t>
      </w:r>
      <w:proofErr w:type="spellEnd"/>
      <w:r w:rsidRPr="00012641">
        <w:t xml:space="preserve"> marriage would be void unless custom proves otherwise. Therefore, the one claiming such a custom exists, must prove it.</w:t>
      </w:r>
      <w:r>
        <w:t xml:space="preserve"> </w:t>
      </w:r>
      <w:r w:rsidRPr="00012641">
        <w:t xml:space="preserve">It’s within 3 and 5 generations respectively so it’s a </w:t>
      </w:r>
      <w:proofErr w:type="spellStart"/>
      <w:r w:rsidRPr="00012641">
        <w:t>Sapinda</w:t>
      </w:r>
      <w:proofErr w:type="spellEnd"/>
      <w:r w:rsidRPr="00012641">
        <w:t xml:space="preserve"> relationship</w:t>
      </w:r>
      <w:r>
        <w:t>. I</w:t>
      </w:r>
      <w:r w:rsidRPr="00012641">
        <w:t>t has to be from both sides</w:t>
      </w:r>
      <w:r>
        <w:t>.</w:t>
      </w:r>
    </w:p>
    <w:p w:rsidR="00565DC0" w:rsidRDefault="00565DC0" w:rsidP="00565DC0">
      <w:pPr>
        <w:pStyle w:val="ListParagraph"/>
      </w:pPr>
    </w:p>
    <w:p w:rsidR="00674B43" w:rsidRDefault="00012641" w:rsidP="00674B43">
      <w:pPr>
        <w:pStyle w:val="ListParagraph"/>
        <w:numPr>
          <w:ilvl w:val="0"/>
          <w:numId w:val="34"/>
        </w:numPr>
      </w:pPr>
      <w:r>
        <w:t xml:space="preserve">Independent Thought v Union of India - </w:t>
      </w:r>
      <w:r w:rsidR="001943B0">
        <w:t>here the Court regards sexual intercourse with a girl below 18 years of age as rape regardless of whether she is married or not as the Exceptio</w:t>
      </w:r>
      <w:r w:rsidR="00674B43">
        <w:t xml:space="preserve">n </w:t>
      </w:r>
      <w:r w:rsidR="001943B0">
        <w:t>creates an unnecessary and artificial distinction between a</w:t>
      </w:r>
      <w:r w:rsidR="00674B43">
        <w:t xml:space="preserve"> </w:t>
      </w:r>
      <w:r w:rsidR="001943B0">
        <w:t xml:space="preserve">married girl child and </w:t>
      </w:r>
      <w:r w:rsidR="00674B43">
        <w:t xml:space="preserve">An </w:t>
      </w:r>
      <w:r w:rsidR="001943B0">
        <w:t>unmarried girl child and has no rational nexus with any unclear</w:t>
      </w:r>
      <w:r w:rsidR="00674B43">
        <w:t xml:space="preserve"> </w:t>
      </w:r>
      <w:r w:rsidR="001943B0">
        <w:t>objective sought to be</w:t>
      </w:r>
      <w:r w:rsidR="00674B43">
        <w:t xml:space="preserve"> </w:t>
      </w:r>
      <w:r w:rsidR="001943B0">
        <w:t>achieved.</w:t>
      </w:r>
      <w:r w:rsidR="00674B43">
        <w:t xml:space="preserve"> the Supreme Court held that the Exception 2 to Section 375 of the IPC (in so far as it relates to a girl child below 18 years) was liable to be struck down on the following grounds:</w:t>
      </w:r>
    </w:p>
    <w:p w:rsidR="00674B43" w:rsidRDefault="00674B43" w:rsidP="00674B43">
      <w:pPr>
        <w:pStyle w:val="ListParagraph"/>
        <w:numPr>
          <w:ilvl w:val="0"/>
          <w:numId w:val="36"/>
        </w:numPr>
      </w:pPr>
      <w:r>
        <w:t>It was violative of Article 14, 15 and 21 of the Constitution of India as it was arbitrary and not fair, just and reasonable towards the rights of the girl child;</w:t>
      </w:r>
    </w:p>
    <w:p w:rsidR="00012641" w:rsidRDefault="00674B43" w:rsidP="00674B43">
      <w:pPr>
        <w:pStyle w:val="ListParagraph"/>
        <w:numPr>
          <w:ilvl w:val="0"/>
          <w:numId w:val="36"/>
        </w:numPr>
      </w:pPr>
      <w:r>
        <w:t>it was inconsistent with the provisions of POCSO, which must prevail.</w:t>
      </w:r>
    </w:p>
    <w:p w:rsidR="00565DC0" w:rsidRDefault="00565DC0" w:rsidP="00565DC0">
      <w:pPr>
        <w:pStyle w:val="ListParagraph"/>
      </w:pPr>
    </w:p>
    <w:p w:rsidR="00A10437" w:rsidRDefault="00565DC0" w:rsidP="00565DC0">
      <w:pPr>
        <w:tabs>
          <w:tab w:val="center" w:pos="4513"/>
        </w:tabs>
        <w:rPr>
          <w:b/>
          <w:bCs/>
        </w:rPr>
      </w:pPr>
      <w:r w:rsidRPr="00565DC0">
        <w:rPr>
          <w:b/>
          <w:bCs/>
        </w:rPr>
        <w:t>Muslim Marriage: Essentials and Validity</w:t>
      </w:r>
    </w:p>
    <w:p w:rsidR="00A10437" w:rsidRPr="00A10437" w:rsidRDefault="00A10437" w:rsidP="00A10437">
      <w:pPr>
        <w:tabs>
          <w:tab w:val="center" w:pos="4513"/>
        </w:tabs>
      </w:pPr>
      <w:r w:rsidRPr="00A10437">
        <w:t>Sunni Male is allowed to only marry a Sunni or Shia Female – he is also allowed to marry a Christian or  Jew girl (</w:t>
      </w:r>
      <w:proofErr w:type="spellStart"/>
      <w:r w:rsidRPr="00A10437">
        <w:t>Kitabia</w:t>
      </w:r>
      <w:proofErr w:type="spellEnd"/>
      <w:r w:rsidRPr="00A10437">
        <w:t>) but not a Hindu or Parsi – If he does, the marriage is not void, it is irregular i.e. a defect that can be rectified – the Hindu converts to Islam, the marriage becomes Valid</w:t>
      </w:r>
      <w:r>
        <w:t>.</w:t>
      </w:r>
    </w:p>
    <w:p w:rsidR="00A10437" w:rsidRPr="00A10437" w:rsidRDefault="00A10437" w:rsidP="00A10437">
      <w:pPr>
        <w:tabs>
          <w:tab w:val="center" w:pos="4513"/>
        </w:tabs>
      </w:pPr>
      <w:r w:rsidRPr="00A10437">
        <w:t xml:space="preserve">A Shia Male is not permitted to marry a non-Muslim, not even </w:t>
      </w:r>
      <w:proofErr w:type="spellStart"/>
      <w:r w:rsidRPr="00A10437">
        <w:t>Kitabia</w:t>
      </w:r>
      <w:proofErr w:type="spellEnd"/>
      <w:r w:rsidRPr="00A10437">
        <w:t xml:space="preserve"> i.e. Christian or Jew Girl.</w:t>
      </w:r>
    </w:p>
    <w:p w:rsidR="00A10437" w:rsidRPr="00A10437" w:rsidRDefault="00A10437" w:rsidP="00A10437">
      <w:pPr>
        <w:tabs>
          <w:tab w:val="center" w:pos="4513"/>
        </w:tabs>
        <w:rPr>
          <w:b/>
          <w:bCs/>
        </w:rPr>
      </w:pPr>
      <w:r w:rsidRPr="00A10437">
        <w:t xml:space="preserve">A Muslim female, whether Shia or Sunni is not permitted to marry a Non-Muslim not even </w:t>
      </w:r>
      <w:proofErr w:type="spellStart"/>
      <w:r w:rsidRPr="00A10437">
        <w:t>Kitabi</w:t>
      </w:r>
      <w:proofErr w:type="spellEnd"/>
      <w:r w:rsidRPr="00A10437">
        <w:t xml:space="preserve"> (Jew or Christian Male</w:t>
      </w:r>
      <w:r w:rsidRPr="00A10437">
        <w:rPr>
          <w:b/>
          <w:bCs/>
        </w:rPr>
        <w:t>)</w:t>
      </w:r>
    </w:p>
    <w:p w:rsidR="00565DC0" w:rsidRDefault="00565DC0" w:rsidP="00565DC0">
      <w:pPr>
        <w:tabs>
          <w:tab w:val="center" w:pos="4513"/>
        </w:tabs>
        <w:rPr>
          <w:b/>
          <w:bCs/>
        </w:rPr>
      </w:pPr>
      <w:r>
        <w:rPr>
          <w:b/>
          <w:bCs/>
        </w:rPr>
        <w:tab/>
      </w:r>
    </w:p>
    <w:p w:rsidR="00565DC0" w:rsidRDefault="00565DC0" w:rsidP="00927731">
      <w:pPr>
        <w:pStyle w:val="ListParagraph"/>
        <w:numPr>
          <w:ilvl w:val="0"/>
          <w:numId w:val="35"/>
        </w:numPr>
        <w:tabs>
          <w:tab w:val="center" w:pos="4513"/>
        </w:tabs>
        <w:rPr>
          <w:rFonts w:cs="Times New Roman"/>
        </w:rPr>
      </w:pPr>
      <w:r w:rsidRPr="00927731">
        <w:rPr>
          <w:rFonts w:cs="Times New Roman"/>
        </w:rPr>
        <w:t xml:space="preserve">Abdul Kadir v. </w:t>
      </w:r>
      <w:proofErr w:type="spellStart"/>
      <w:r w:rsidRPr="00927731">
        <w:rPr>
          <w:rFonts w:cs="Times New Roman"/>
        </w:rPr>
        <w:t>Salima</w:t>
      </w:r>
      <w:proofErr w:type="spellEnd"/>
      <w:r w:rsidRPr="00927731">
        <w:rPr>
          <w:rFonts w:cs="Times New Roman"/>
        </w:rPr>
        <w:t xml:space="preserve"> And Anr - Even if dower is not paid it does not make the marriage invalid. It just gives the wife other rights. </w:t>
      </w:r>
      <w:r w:rsidRPr="00565DC0">
        <w:t xml:space="preserve"> </w:t>
      </w:r>
      <w:r w:rsidRPr="00927731">
        <w:rPr>
          <w:rFonts w:cs="Times New Roman"/>
        </w:rPr>
        <w:t>In the present case, the wife went away without demanding for dower (the obligation to pay only arises when the wife demands for it). Secondly, after consummation the only right the wife has is to set up an action in court for non-payment, otherwise, to allow a woman to not co-habit with her husband in every case, even where a part of dower is unpaid, will amount as an absolute option to refuse to live with the husband. This would dislocate domestic life.</w:t>
      </w:r>
    </w:p>
    <w:p w:rsidR="00927731" w:rsidRDefault="00927731" w:rsidP="00927731">
      <w:pPr>
        <w:pStyle w:val="ListParagraph"/>
        <w:tabs>
          <w:tab w:val="center" w:pos="4513"/>
        </w:tabs>
        <w:rPr>
          <w:rFonts w:cs="Times New Roman"/>
        </w:rPr>
      </w:pPr>
    </w:p>
    <w:p w:rsidR="00927731" w:rsidRDefault="00927731" w:rsidP="00927731">
      <w:pPr>
        <w:pStyle w:val="ListParagraph"/>
        <w:numPr>
          <w:ilvl w:val="0"/>
          <w:numId w:val="35"/>
        </w:numPr>
        <w:tabs>
          <w:tab w:val="center" w:pos="4513"/>
        </w:tabs>
        <w:rPr>
          <w:rFonts w:cs="Times New Roman"/>
        </w:rPr>
      </w:pPr>
      <w:r w:rsidRPr="00EB4BA3">
        <w:rPr>
          <w:rFonts w:cs="Times New Roman"/>
        </w:rPr>
        <w:lastRenderedPageBreak/>
        <w:t>Mohd. Nihal v. State</w:t>
      </w:r>
      <w:r>
        <w:rPr>
          <w:rFonts w:cs="Times New Roman"/>
        </w:rPr>
        <w:t xml:space="preserve"> - </w:t>
      </w:r>
      <w:r w:rsidRPr="00927731">
        <w:rPr>
          <w:rFonts w:cs="Times New Roman"/>
        </w:rPr>
        <w:t>Under Muslim law the marriage of a girl who has not attained puberty is nevertheless legitimate provided it has the consent of her Guardian (</w:t>
      </w:r>
      <w:proofErr w:type="spellStart"/>
      <w:r w:rsidRPr="00927731">
        <w:rPr>
          <w:rFonts w:cs="Times New Roman"/>
        </w:rPr>
        <w:t>Wali</w:t>
      </w:r>
      <w:proofErr w:type="spellEnd"/>
      <w:r w:rsidRPr="00927731">
        <w:rPr>
          <w:rFonts w:cs="Times New Roman"/>
        </w:rPr>
        <w:t>). The wife however has the option to repudiate the marriage when she reaches puberty.</w:t>
      </w:r>
      <w:r>
        <w:rPr>
          <w:rFonts w:cs="Times New Roman"/>
        </w:rPr>
        <w:t xml:space="preserve"> </w:t>
      </w:r>
      <w:r w:rsidRPr="00927731">
        <w:rPr>
          <w:rFonts w:cs="Times New Roman"/>
        </w:rPr>
        <w:t xml:space="preserve">In the absence of the father, the grandfather, the great grandfather, the brother, the uncle or granduncle and the mother, in this sequence, are competent to act as the </w:t>
      </w:r>
      <w:proofErr w:type="spellStart"/>
      <w:r w:rsidRPr="00927731">
        <w:rPr>
          <w:rFonts w:cs="Times New Roman"/>
        </w:rPr>
        <w:t>Wali</w:t>
      </w:r>
      <w:proofErr w:type="spellEnd"/>
      <w:r w:rsidRPr="00927731">
        <w:rPr>
          <w:rFonts w:cs="Times New Roman"/>
        </w:rPr>
        <w:t xml:space="preserve">. In the absence of the mother, the paternal or maternal grandmother, the maternal grandfather, the sister, or uterine brother or sister, paternal aunt, maternal aunt, maternal uncle or aunt, in that order, can perform the duties of a </w:t>
      </w:r>
      <w:proofErr w:type="spellStart"/>
      <w:r w:rsidRPr="00927731">
        <w:rPr>
          <w:rFonts w:cs="Times New Roman"/>
        </w:rPr>
        <w:t>Wali</w:t>
      </w:r>
      <w:proofErr w:type="spellEnd"/>
      <w:r w:rsidRPr="00927731">
        <w:rPr>
          <w:rFonts w:cs="Times New Roman"/>
        </w:rPr>
        <w:t>.</w:t>
      </w:r>
    </w:p>
    <w:p w:rsidR="00927731" w:rsidRPr="00927731" w:rsidRDefault="00927731" w:rsidP="00927731">
      <w:pPr>
        <w:pStyle w:val="ListParagraph"/>
        <w:rPr>
          <w:rFonts w:cs="Times New Roman"/>
        </w:rPr>
      </w:pPr>
    </w:p>
    <w:p w:rsidR="00927731" w:rsidRDefault="00927731" w:rsidP="00A10437">
      <w:pPr>
        <w:pStyle w:val="ListParagraph"/>
        <w:numPr>
          <w:ilvl w:val="0"/>
          <w:numId w:val="35"/>
        </w:numPr>
        <w:tabs>
          <w:tab w:val="center" w:pos="4513"/>
        </w:tabs>
        <w:rPr>
          <w:rFonts w:cs="Times New Roman"/>
        </w:rPr>
      </w:pPr>
      <w:r w:rsidRPr="00EB4BA3">
        <w:rPr>
          <w:rFonts w:cs="Times New Roman"/>
        </w:rPr>
        <w:t>Tara Bano v Iqbal Mohd</w:t>
      </w:r>
      <w:r>
        <w:rPr>
          <w:rFonts w:cs="Times New Roman"/>
        </w:rPr>
        <w:t xml:space="preserve"> -</w:t>
      </w:r>
      <w:r w:rsidR="00A10437">
        <w:rPr>
          <w:rFonts w:cs="Times New Roman"/>
        </w:rPr>
        <w:t xml:space="preserve"> </w:t>
      </w:r>
      <w:r w:rsidR="00A10437" w:rsidRPr="00A10437">
        <w:rPr>
          <w:rFonts w:cs="Times New Roman"/>
        </w:rPr>
        <w:t>The court held that the marriage has not yet been consummated and the minor girl has</w:t>
      </w:r>
      <w:r w:rsidR="00A10437">
        <w:rPr>
          <w:rFonts w:cs="Times New Roman"/>
        </w:rPr>
        <w:t xml:space="preserve"> </w:t>
      </w:r>
      <w:r w:rsidR="00A10437" w:rsidRPr="00A10437">
        <w:rPr>
          <w:rFonts w:cs="Times New Roman"/>
        </w:rPr>
        <w:t>exercised her right to puberty on before attainin</w:t>
      </w:r>
      <w:r w:rsidR="00A10437">
        <w:rPr>
          <w:rFonts w:cs="Times New Roman"/>
        </w:rPr>
        <w:t xml:space="preserve">g </w:t>
      </w:r>
      <w:r w:rsidR="00A10437" w:rsidRPr="00A10437">
        <w:rPr>
          <w:rFonts w:cs="Times New Roman"/>
        </w:rPr>
        <w:t>majority and the knowledge of the same has</w:t>
      </w:r>
      <w:r w:rsidR="00A10437">
        <w:rPr>
          <w:rFonts w:cs="Times New Roman"/>
        </w:rPr>
        <w:t xml:space="preserve"> </w:t>
      </w:r>
      <w:r w:rsidR="00A10437" w:rsidRPr="00A10437">
        <w:rPr>
          <w:rFonts w:cs="Times New Roman"/>
        </w:rPr>
        <w:t>been passed on to the defendant. The cour</w:t>
      </w:r>
      <w:r w:rsidR="00A10437">
        <w:rPr>
          <w:rFonts w:cs="Times New Roman"/>
        </w:rPr>
        <w:t xml:space="preserve">t </w:t>
      </w:r>
      <w:r w:rsidR="00A10437" w:rsidRPr="00A10437">
        <w:rPr>
          <w:rFonts w:cs="Times New Roman"/>
        </w:rPr>
        <w:t>also held that since Section 275 only requires for confirmation by court and the</w:t>
      </w:r>
      <w:r w:rsidR="00A10437">
        <w:rPr>
          <w:rFonts w:cs="Times New Roman"/>
        </w:rPr>
        <w:t xml:space="preserve"> </w:t>
      </w:r>
      <w:r w:rsidR="00A10437" w:rsidRPr="00A10437">
        <w:rPr>
          <w:rFonts w:cs="Times New Roman"/>
        </w:rPr>
        <w:t>necessity for obtaining of decree is not needed.</w:t>
      </w:r>
    </w:p>
    <w:p w:rsidR="00FD5B5F" w:rsidRPr="00FD5B5F" w:rsidRDefault="00FD5B5F" w:rsidP="00FD5B5F">
      <w:pPr>
        <w:pStyle w:val="ListParagraph"/>
        <w:rPr>
          <w:rFonts w:cs="Times New Roman"/>
        </w:rPr>
      </w:pPr>
    </w:p>
    <w:p w:rsidR="008B7045" w:rsidRPr="008B7045" w:rsidRDefault="00FD5B5F" w:rsidP="008B7045">
      <w:pPr>
        <w:pStyle w:val="ListParagraph"/>
        <w:numPr>
          <w:ilvl w:val="0"/>
          <w:numId w:val="35"/>
        </w:numPr>
        <w:tabs>
          <w:tab w:val="center" w:pos="4513"/>
        </w:tabs>
        <w:rPr>
          <w:rFonts w:cs="Times New Roman"/>
        </w:rPr>
      </w:pPr>
      <w:r w:rsidRPr="008B7045">
        <w:rPr>
          <w:rFonts w:cs="Times New Roman"/>
        </w:rPr>
        <w:t xml:space="preserve">Khursheed Ahmad Khan v. State of U.P - </w:t>
      </w:r>
      <w:r w:rsidR="008B7045" w:rsidRPr="008B7045">
        <w:rPr>
          <w:rFonts w:cs="Times New Roman"/>
        </w:rPr>
        <w:t>Rule 29(1) of the U.P. Government Servant Conduct Rules, 1956. The impugned rule lays down ground for removal from service as a misconduct by contracting another marriage during existence of the first marriage without permission of the Government. I</w:t>
      </w:r>
      <w:proofErr w:type="spellStart"/>
      <w:r w:rsidRPr="008B7045">
        <w:rPr>
          <w:rFonts w:cs="Times New Roman"/>
          <w:lang w:val="en-US"/>
        </w:rPr>
        <w:t>mpugned</w:t>
      </w:r>
      <w:proofErr w:type="spellEnd"/>
      <w:r w:rsidRPr="008B7045">
        <w:rPr>
          <w:rFonts w:cs="Times New Roman"/>
          <w:lang w:val="en-US"/>
        </w:rPr>
        <w:t xml:space="preserve"> rule was not violative of Art 25.</w:t>
      </w:r>
      <w:r w:rsidR="008B7045" w:rsidRPr="008B7045">
        <w:rPr>
          <w:rFonts w:cs="Times New Roman"/>
          <w:lang w:val="en-US"/>
        </w:rPr>
        <w:t xml:space="preserve"> Such a rule prescribing punishment in form of removal from service is ultra vires the constitutional scheme of freedom to practice one’s religion. </w:t>
      </w: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Default="00750800" w:rsidP="008B7045">
      <w:pPr>
        <w:rPr>
          <w:b/>
          <w:bCs/>
        </w:rPr>
      </w:pPr>
    </w:p>
    <w:p w:rsidR="00750800" w:rsidRPr="00750800" w:rsidRDefault="00750800" w:rsidP="008B7045">
      <w:pPr>
        <w:rPr>
          <w:b/>
          <w:bCs/>
        </w:rPr>
      </w:pPr>
      <w:r w:rsidRPr="00750800">
        <w:rPr>
          <w:rFonts w:cs="Times New Roman"/>
          <w:b/>
          <w:bCs/>
          <w:i/>
        </w:rPr>
        <w:t>Christian Marriage and Divorce Laws</w:t>
      </w:r>
    </w:p>
    <w:p w:rsidR="008B7045" w:rsidRPr="004F44FA" w:rsidRDefault="008B7045" w:rsidP="008B7045">
      <w:pPr>
        <w:pStyle w:val="ListParagraph"/>
        <w:numPr>
          <w:ilvl w:val="0"/>
          <w:numId w:val="17"/>
        </w:numPr>
        <w:rPr>
          <w:bCs/>
        </w:rPr>
      </w:pPr>
      <w:proofErr w:type="spellStart"/>
      <w:r>
        <w:t>Leelamma</w:t>
      </w:r>
      <w:proofErr w:type="spellEnd"/>
      <w:r>
        <w:t xml:space="preserve"> v. </w:t>
      </w:r>
      <w:proofErr w:type="spellStart"/>
      <w:r>
        <w:t>Dilip</w:t>
      </w:r>
      <w:proofErr w:type="spellEnd"/>
      <w:r>
        <w:t xml:space="preserve"> Kumar - </w:t>
      </w:r>
      <w:r w:rsidRPr="004F44FA">
        <w:t>The Court held that the marriage was invalid on grounds of fraud after applying the Canon Law of Syrian Catholic Community</w:t>
      </w:r>
      <w:r>
        <w:t xml:space="preserve">. </w:t>
      </w:r>
      <w:r w:rsidRPr="004F44FA">
        <w:t>False representation of a vital fact would render this marriage null.</w:t>
      </w:r>
      <w:r>
        <w:t xml:space="preserve"> </w:t>
      </w:r>
      <w:r w:rsidRPr="004F44FA">
        <w:t>declared null so there can be no restitution of conjugal rights.</w:t>
      </w:r>
    </w:p>
    <w:p w:rsidR="008B7045" w:rsidRDefault="008B7045" w:rsidP="008B7045">
      <w:pPr>
        <w:pStyle w:val="ListParagraph"/>
        <w:rPr>
          <w:bCs/>
        </w:rPr>
      </w:pPr>
    </w:p>
    <w:p w:rsidR="008B7045" w:rsidRPr="004F44FA" w:rsidRDefault="008B7045" w:rsidP="008B7045">
      <w:pPr>
        <w:pStyle w:val="ListParagraph"/>
        <w:numPr>
          <w:ilvl w:val="0"/>
          <w:numId w:val="17"/>
        </w:numPr>
        <w:rPr>
          <w:bCs/>
        </w:rPr>
      </w:pPr>
      <w:r>
        <w:t xml:space="preserve">Sujatha v. Jose Augustine - </w:t>
      </w:r>
      <w:r w:rsidRPr="004F44FA">
        <w:t>Marriage between a baptised Christian and a not baptised non-Christian shall be considered as a void marriage.</w:t>
      </w:r>
    </w:p>
    <w:p w:rsidR="008B7045" w:rsidRPr="004F44FA" w:rsidRDefault="008B7045" w:rsidP="008B7045">
      <w:pPr>
        <w:pStyle w:val="ListParagraph"/>
        <w:rPr>
          <w:bCs/>
        </w:rPr>
      </w:pPr>
    </w:p>
    <w:p w:rsidR="008B7045" w:rsidRPr="00164B60" w:rsidRDefault="008B7045" w:rsidP="008B7045">
      <w:pPr>
        <w:pStyle w:val="ListParagraph"/>
        <w:numPr>
          <w:ilvl w:val="0"/>
          <w:numId w:val="17"/>
        </w:numPr>
        <w:rPr>
          <w:bCs/>
        </w:rPr>
      </w:pPr>
      <w:r>
        <w:t xml:space="preserve">Lakshmi </w:t>
      </w:r>
      <w:proofErr w:type="spellStart"/>
      <w:r>
        <w:t>Sanyal</w:t>
      </w:r>
      <w:proofErr w:type="spellEnd"/>
      <w:r>
        <w:t xml:space="preserve"> v. </w:t>
      </w:r>
      <w:proofErr w:type="spellStart"/>
      <w:r>
        <w:t>Sachit</w:t>
      </w:r>
      <w:proofErr w:type="spellEnd"/>
      <w:r>
        <w:t xml:space="preserve"> Kumar Dhar - </w:t>
      </w:r>
      <w:r w:rsidRPr="00164B60">
        <w:t>Any person who has converted to another religion cannot use the laws of former religion to his or her benefit</w:t>
      </w:r>
      <w:r>
        <w:t xml:space="preserve">. </w:t>
      </w:r>
      <w:r w:rsidRPr="00164B60">
        <w:t>The claim for consanguinity was also false as the couple had exempted themselves from the impediment by the permission of Church through Father</w:t>
      </w:r>
      <w:r>
        <w:t xml:space="preserve">. Under </w:t>
      </w:r>
      <w:r w:rsidRPr="00164B60">
        <w:t>Canon Law so long as a minor has reached the age of capacity to contract which is 16 years in case of a man and 14 years in case of a girl the marriage can be solemnized and the lack or absence of consent of the parents or guardian will not invalidate the marriage.</w:t>
      </w:r>
    </w:p>
    <w:p w:rsidR="008B7045" w:rsidRPr="00164B60" w:rsidRDefault="008B7045" w:rsidP="008B7045">
      <w:pPr>
        <w:pStyle w:val="ListParagraph"/>
        <w:rPr>
          <w:bCs/>
        </w:rPr>
      </w:pPr>
    </w:p>
    <w:p w:rsidR="008B7045" w:rsidRPr="00962A31" w:rsidRDefault="008B7045" w:rsidP="008B7045">
      <w:pPr>
        <w:pStyle w:val="ListParagraph"/>
        <w:numPr>
          <w:ilvl w:val="0"/>
          <w:numId w:val="17"/>
        </w:numPr>
        <w:rPr>
          <w:bCs/>
        </w:rPr>
      </w:pPr>
      <w:r>
        <w:t xml:space="preserve">Molly Joseph v. George Sebastian - </w:t>
      </w:r>
      <w:r w:rsidRPr="00962A31">
        <w:t>it is established that Statutory law and not Ecclesiastical law is to govern the matrimonial matters.</w:t>
      </w:r>
    </w:p>
    <w:p w:rsidR="008B7045" w:rsidRDefault="00750800" w:rsidP="008B7045">
      <w:pPr>
        <w:rPr>
          <w:b/>
          <w:bCs/>
        </w:rPr>
      </w:pPr>
      <w:r w:rsidRPr="00750800">
        <w:rPr>
          <w:b/>
          <w:bCs/>
        </w:rPr>
        <w:t>Special Marriage and Foreign Marriage Laws</w:t>
      </w:r>
    </w:p>
    <w:p w:rsidR="008B7045" w:rsidRDefault="008B7045" w:rsidP="008B7045">
      <w:pPr>
        <w:pStyle w:val="ListParagraph"/>
        <w:numPr>
          <w:ilvl w:val="0"/>
          <w:numId w:val="16"/>
        </w:numPr>
      </w:pPr>
      <w:proofErr w:type="spellStart"/>
      <w:r w:rsidRPr="00227DD1">
        <w:rPr>
          <w:bCs/>
        </w:rPr>
        <w:t>Vivan</w:t>
      </w:r>
      <w:proofErr w:type="spellEnd"/>
      <w:r w:rsidRPr="00227DD1">
        <w:rPr>
          <w:bCs/>
        </w:rPr>
        <w:t xml:space="preserve"> Varghese v. The State of Kerala </w:t>
      </w:r>
      <w:r>
        <w:rPr>
          <w:bCs/>
        </w:rPr>
        <w:t xml:space="preserve">- </w:t>
      </w:r>
      <w:r>
        <w:t>Special Marriage Act, 1954 is applicable in cases of marriage between an Indian citizen</w:t>
      </w:r>
      <w:r w:rsidR="005F79E3">
        <w:t xml:space="preserve"> </w:t>
      </w:r>
      <w:r>
        <w:t>and a foreign citizen.</w:t>
      </w:r>
    </w:p>
    <w:p w:rsidR="001E65E5" w:rsidRDefault="001E65E5" w:rsidP="001E65E5">
      <w:pPr>
        <w:pStyle w:val="ListParagraph"/>
      </w:pPr>
    </w:p>
    <w:p w:rsidR="001E65E5" w:rsidRDefault="008B7045" w:rsidP="001E65E5">
      <w:pPr>
        <w:pStyle w:val="ListParagraph"/>
        <w:numPr>
          <w:ilvl w:val="0"/>
          <w:numId w:val="16"/>
        </w:numPr>
      </w:pPr>
      <w:r w:rsidRPr="00DC0C82">
        <w:t>Deepak Krishna v. District Registrar</w:t>
      </w:r>
      <w:r w:rsidRPr="002C5F9D">
        <w:t xml:space="preserve"> </w:t>
      </w:r>
      <w:r>
        <w:t xml:space="preserve">- </w:t>
      </w:r>
      <w:r w:rsidRPr="002C5F9D">
        <w:t>Section 15(f) of the Special Marriages Act, 1954 was merely directory and not compulsory. But with regard to Section 16 of the Special Marriages Act, 1954 the court upheld that this section was mandatory and the individuals who wished to receive a marriage registration certificate had to comply with the directions as given in this section.</w:t>
      </w:r>
    </w:p>
    <w:p w:rsidR="001E65E5" w:rsidRDefault="001E65E5" w:rsidP="001E65E5">
      <w:pPr>
        <w:pStyle w:val="ListParagraph"/>
      </w:pPr>
    </w:p>
    <w:p w:rsidR="001E65E5" w:rsidRDefault="008B7045" w:rsidP="005F79E3">
      <w:pPr>
        <w:pStyle w:val="ListParagraph"/>
        <w:numPr>
          <w:ilvl w:val="0"/>
          <w:numId w:val="16"/>
        </w:numPr>
      </w:pPr>
      <w:proofErr w:type="spellStart"/>
      <w:r>
        <w:t>Abdur</w:t>
      </w:r>
      <w:proofErr w:type="spellEnd"/>
      <w:r>
        <w:t xml:space="preserve"> Rahim </w:t>
      </w:r>
      <w:proofErr w:type="spellStart"/>
      <w:r>
        <w:t>Undre</w:t>
      </w:r>
      <w:proofErr w:type="spellEnd"/>
      <w:r>
        <w:t xml:space="preserve"> vs Padma </w:t>
      </w:r>
      <w:proofErr w:type="spellStart"/>
      <w:r>
        <w:t>Add</w:t>
      </w:r>
      <w:r w:rsidRPr="00B65585">
        <w:t>ur</w:t>
      </w:r>
      <w:proofErr w:type="spellEnd"/>
      <w:r w:rsidRPr="00B65585">
        <w:t xml:space="preserve"> Rahim </w:t>
      </w:r>
      <w:proofErr w:type="spellStart"/>
      <w:r w:rsidRPr="00B65585">
        <w:t>Undre</w:t>
      </w:r>
      <w:proofErr w:type="spellEnd"/>
      <w:r>
        <w:t xml:space="preserve"> - </w:t>
      </w:r>
      <w:r w:rsidRPr="00317571">
        <w:t xml:space="preserve">The marriage is held to be valid under the Foreign Marriage Act and therefore the marriage stands undissolved under the method of unilateral </w:t>
      </w:r>
      <w:proofErr w:type="spellStart"/>
      <w:r w:rsidRPr="00317571">
        <w:t>talaq</w:t>
      </w:r>
      <w:proofErr w:type="spellEnd"/>
      <w:r w:rsidRPr="00317571">
        <w:t xml:space="preserve"> as per the provisions of Muslim personal law. Relief to be granted under the section 18(1) and 18(4) of the FMA.</w:t>
      </w:r>
    </w:p>
    <w:p w:rsidR="001E65E5" w:rsidRDefault="001E65E5" w:rsidP="001E65E5">
      <w:pPr>
        <w:pStyle w:val="ListParagraph"/>
      </w:pPr>
    </w:p>
    <w:p w:rsidR="008B7045" w:rsidRDefault="008B7045" w:rsidP="008B7045">
      <w:pPr>
        <w:pStyle w:val="ListParagraph"/>
        <w:numPr>
          <w:ilvl w:val="0"/>
          <w:numId w:val="16"/>
        </w:numPr>
      </w:pPr>
      <w:proofErr w:type="spellStart"/>
      <w:r w:rsidRPr="00B65585">
        <w:lastRenderedPageBreak/>
        <w:t>Minoti</w:t>
      </w:r>
      <w:proofErr w:type="spellEnd"/>
      <w:r w:rsidRPr="00B65585">
        <w:t xml:space="preserve"> Anand &amp; Anr v. Subhash Anand</w:t>
      </w:r>
      <w:r>
        <w:t xml:space="preserve"> - </w:t>
      </w:r>
      <w:r w:rsidRPr="002C5F9D">
        <w:t>The registration certificate of the marriage between the parties is conclusive evidence of the fact that their marriage was solemnized under the FMA and not any other Act. Therefore, evidence with regard to the fact that their marriage was actually solemnized under any other Act at any other time cannot be allowed and cannot be seen.</w:t>
      </w:r>
    </w:p>
    <w:p w:rsidR="004C5FF9" w:rsidRDefault="004C5FF9" w:rsidP="00750800">
      <w:pPr>
        <w:rPr>
          <w:b/>
        </w:rPr>
      </w:pPr>
    </w:p>
    <w:p w:rsidR="004C5FF9" w:rsidRDefault="004C5FF9" w:rsidP="00750800">
      <w:pPr>
        <w:rPr>
          <w:b/>
        </w:rPr>
      </w:pPr>
    </w:p>
    <w:p w:rsidR="004C5FF9" w:rsidRDefault="004C5FF9" w:rsidP="00750800">
      <w:pPr>
        <w:rPr>
          <w:b/>
        </w:rPr>
      </w:pPr>
    </w:p>
    <w:p w:rsidR="004C5FF9" w:rsidRDefault="004C5FF9" w:rsidP="00750800">
      <w:pPr>
        <w:rPr>
          <w:b/>
        </w:rPr>
      </w:pPr>
    </w:p>
    <w:p w:rsidR="004C5FF9" w:rsidRDefault="004C5FF9" w:rsidP="00750800">
      <w:pPr>
        <w:rPr>
          <w:b/>
        </w:rPr>
      </w:pPr>
    </w:p>
    <w:p w:rsidR="004C5FF9" w:rsidRDefault="004C5FF9" w:rsidP="00750800">
      <w:pPr>
        <w:rPr>
          <w:b/>
        </w:rPr>
      </w:pPr>
    </w:p>
    <w:p w:rsidR="00750800" w:rsidRDefault="00750800" w:rsidP="008658CB">
      <w:pPr>
        <w:tabs>
          <w:tab w:val="left" w:pos="3720"/>
        </w:tabs>
        <w:rPr>
          <w:b/>
        </w:rPr>
      </w:pPr>
      <w:r w:rsidRPr="00962A31">
        <w:rPr>
          <w:b/>
        </w:rPr>
        <w:t>RESTITUTION OF CONJUGAL RIGHTS</w:t>
      </w:r>
      <w:r w:rsidR="008658CB">
        <w:rPr>
          <w:b/>
        </w:rPr>
        <w:tab/>
      </w:r>
    </w:p>
    <w:p w:rsidR="008658CB" w:rsidRDefault="00806DC1" w:rsidP="008658CB">
      <w:pPr>
        <w:tabs>
          <w:tab w:val="left" w:pos="3720"/>
        </w:tabs>
        <w:rPr>
          <w:b/>
        </w:rPr>
      </w:pPr>
      <w:r w:rsidRPr="00806DC1">
        <w:rPr>
          <w:b/>
        </w:rPr>
        <w:t>Restitution of conjugal rights: “Where either the husband or wife has, without lawful ground withdrawn from the society of the other, or neglected to perform the obligations imposed by law or by the contract of marriage, the court may decree restitution of conjugal rights, may put either party on terms securing to the other the enjoyment of his or her rights”</w:t>
      </w:r>
    </w:p>
    <w:p w:rsidR="00750800" w:rsidRDefault="00750800" w:rsidP="00750800">
      <w:pPr>
        <w:pStyle w:val="ListParagraph"/>
        <w:numPr>
          <w:ilvl w:val="0"/>
          <w:numId w:val="18"/>
        </w:numPr>
        <w:rPr>
          <w:bCs/>
          <w:color w:val="000000"/>
          <w:shd w:val="clear" w:color="auto" w:fill="FFFFFF"/>
        </w:rPr>
      </w:pPr>
      <w:r w:rsidRPr="00DA1010">
        <w:t>Swaraj Garg v. Garg</w:t>
      </w:r>
      <w:r w:rsidRPr="00DA1010">
        <w:rPr>
          <w:bCs/>
          <w:color w:val="000000"/>
          <w:shd w:val="clear" w:color="auto" w:fill="FFFFFF"/>
        </w:rPr>
        <w:t xml:space="preserve"> </w:t>
      </w:r>
      <w:r>
        <w:rPr>
          <w:bCs/>
          <w:color w:val="000000"/>
          <w:shd w:val="clear" w:color="auto" w:fill="FFFFFF"/>
        </w:rPr>
        <w:t xml:space="preserve">- </w:t>
      </w:r>
      <w:r w:rsidRPr="00F70384">
        <w:rPr>
          <w:bCs/>
          <w:color w:val="000000"/>
          <w:shd w:val="clear" w:color="auto" w:fill="FFFFFF"/>
        </w:rPr>
        <w:t>it was unreasonable and against public welfare to expect a working women</w:t>
      </w:r>
      <w:r>
        <w:rPr>
          <w:bCs/>
          <w:color w:val="000000"/>
          <w:shd w:val="clear" w:color="auto" w:fill="FFFFFF"/>
        </w:rPr>
        <w:t xml:space="preserve"> </w:t>
      </w:r>
      <w:r w:rsidRPr="00F70384">
        <w:rPr>
          <w:bCs/>
          <w:color w:val="000000"/>
          <w:shd w:val="clear" w:color="auto" w:fill="FFFFFF"/>
        </w:rPr>
        <w:t>to leave her job at her husband’s demand in order to reside with him when he himself is financially unstable.</w:t>
      </w:r>
    </w:p>
    <w:p w:rsidR="00750800" w:rsidRPr="00F70384" w:rsidRDefault="00750800" w:rsidP="00750800">
      <w:pPr>
        <w:pStyle w:val="ListParagraph"/>
        <w:rPr>
          <w:bCs/>
          <w:color w:val="000000"/>
          <w:shd w:val="clear" w:color="auto" w:fill="FFFFFF"/>
        </w:rPr>
      </w:pPr>
    </w:p>
    <w:p w:rsidR="00750800" w:rsidRPr="00F70384" w:rsidRDefault="00750800" w:rsidP="00750800">
      <w:pPr>
        <w:pStyle w:val="ListParagraph"/>
        <w:numPr>
          <w:ilvl w:val="0"/>
          <w:numId w:val="18"/>
        </w:numPr>
        <w:rPr>
          <w:bCs/>
          <w:color w:val="000000"/>
          <w:shd w:val="clear" w:color="auto" w:fill="FFFFFF"/>
        </w:rPr>
      </w:pPr>
      <w:r w:rsidRPr="00DA1010">
        <w:t>T. Sareetha v. T.Venkata Subbaih</w:t>
      </w:r>
      <w:r>
        <w:t xml:space="preserve"> - </w:t>
      </w:r>
      <w:r w:rsidRPr="00F70384">
        <w:t>Court held Section 9 to be unconstitutional. Also, the Court held that ‘resided’ as mentioned in HMA refers mainly to the matrimonial home and where both the parties have stayed together for a long period of time.</w:t>
      </w:r>
    </w:p>
    <w:p w:rsidR="00750800" w:rsidRPr="00F70384" w:rsidRDefault="00750800" w:rsidP="00750800">
      <w:pPr>
        <w:pStyle w:val="ListParagraph"/>
        <w:rPr>
          <w:bCs/>
          <w:color w:val="000000"/>
          <w:shd w:val="clear" w:color="auto" w:fill="FFFFFF"/>
        </w:rPr>
      </w:pPr>
    </w:p>
    <w:p w:rsidR="00750800" w:rsidRPr="00F70384" w:rsidRDefault="00750800" w:rsidP="00750800">
      <w:pPr>
        <w:pStyle w:val="ListParagraph"/>
        <w:numPr>
          <w:ilvl w:val="0"/>
          <w:numId w:val="18"/>
        </w:numPr>
        <w:rPr>
          <w:bCs/>
          <w:color w:val="000000"/>
          <w:shd w:val="clear" w:color="auto" w:fill="FFFFFF"/>
        </w:rPr>
      </w:pPr>
      <w:r w:rsidRPr="00DA1010">
        <w:t xml:space="preserve">Harvinder Kaur v. </w:t>
      </w:r>
      <w:proofErr w:type="spellStart"/>
      <w:r w:rsidRPr="00DA1010">
        <w:t>Harmander</w:t>
      </w:r>
      <w:proofErr w:type="spellEnd"/>
      <w:r w:rsidRPr="00DA1010">
        <w:t xml:space="preserve"> Singh</w:t>
      </w:r>
      <w:r>
        <w:t xml:space="preserve"> - </w:t>
      </w:r>
      <w:r w:rsidRPr="00ED0FBC">
        <w:t xml:space="preserve">According to the Court, conjugal rights include cohabitation and consortium, and not merely sex, and there is nothing wrong with it. </w:t>
      </w:r>
      <w:r>
        <w:t>C</w:t>
      </w:r>
      <w:r w:rsidRPr="00F70384">
        <w:t>onjugal rights is a way to save marriage as per Section 23(2) and (3) and at the same time serves the two fold purpose of saving the marriage and making the spouse return to the matrimonial home, or proving that the marriage is beyond salvage, and divorce should be granted.</w:t>
      </w:r>
      <w:r w:rsidRPr="00ED0FBC">
        <w:t xml:space="preserve"> The onus of proving a reasonable excuse was on the party relying on it.</w:t>
      </w:r>
    </w:p>
    <w:p w:rsidR="00750800" w:rsidRPr="00F70384" w:rsidRDefault="00750800" w:rsidP="00750800">
      <w:pPr>
        <w:pStyle w:val="ListParagraph"/>
        <w:rPr>
          <w:bCs/>
          <w:color w:val="000000"/>
          <w:shd w:val="clear" w:color="auto" w:fill="FFFFFF"/>
        </w:rPr>
      </w:pPr>
    </w:p>
    <w:p w:rsidR="00750800" w:rsidRPr="00ED0FBC" w:rsidRDefault="00750800" w:rsidP="00750800">
      <w:pPr>
        <w:pStyle w:val="ListParagraph"/>
        <w:numPr>
          <w:ilvl w:val="0"/>
          <w:numId w:val="18"/>
        </w:numPr>
        <w:rPr>
          <w:bCs/>
          <w:color w:val="000000"/>
          <w:shd w:val="clear" w:color="auto" w:fill="FFFFFF"/>
        </w:rPr>
      </w:pPr>
      <w:r w:rsidRPr="00DA1010">
        <w:t xml:space="preserve">Saroj Rani v. </w:t>
      </w:r>
      <w:proofErr w:type="spellStart"/>
      <w:r w:rsidRPr="00DA1010">
        <w:t>Sudershan</w:t>
      </w:r>
      <w:proofErr w:type="spellEnd"/>
      <w:r w:rsidRPr="00DA1010">
        <w:t xml:space="preserve"> Kumar</w:t>
      </w:r>
      <w:r>
        <w:t xml:space="preserve"> - </w:t>
      </w:r>
      <w:r w:rsidRPr="00ED0FBC">
        <w:t>Section 9 as a valid Section. The Court agrees with the Delhi High Court reasoning that this one year is a cooling off period and is necessary in order to save marriages.</w:t>
      </w:r>
    </w:p>
    <w:p w:rsidR="00750800" w:rsidRDefault="00750800" w:rsidP="00750800">
      <w:pPr>
        <w:rPr>
          <w:b/>
          <w:color w:val="000000"/>
          <w:shd w:val="clear" w:color="auto" w:fill="FFFFFF"/>
        </w:rPr>
      </w:pPr>
      <w:r w:rsidRPr="00ED0FBC">
        <w:rPr>
          <w:b/>
          <w:color w:val="000000"/>
          <w:shd w:val="clear" w:color="auto" w:fill="FFFFFF"/>
        </w:rPr>
        <w:t>Divorce under Muslim Law</w:t>
      </w:r>
    </w:p>
    <w:p w:rsidR="00750800" w:rsidRPr="00ED0FBC" w:rsidRDefault="00750800" w:rsidP="00750800">
      <w:pPr>
        <w:rPr>
          <w:bCs/>
          <w:color w:val="000000"/>
          <w:shd w:val="clear" w:color="auto" w:fill="FFFFFF"/>
        </w:rPr>
      </w:pPr>
      <w:r>
        <w:rPr>
          <w:bCs/>
          <w:color w:val="000000"/>
          <w:shd w:val="clear" w:color="auto" w:fill="FFFFFF"/>
        </w:rPr>
        <w:t xml:space="preserve">Difference between  </w:t>
      </w:r>
      <w:r w:rsidRPr="00ED0FBC">
        <w:rPr>
          <w:bCs/>
          <w:color w:val="000000"/>
          <w:shd w:val="clear" w:color="auto" w:fill="FFFFFF"/>
        </w:rPr>
        <w:t xml:space="preserve">Section 2 of the Dissolution of Muslim Marriage Act talks about the grounds for decree of dissolution of </w:t>
      </w:r>
      <w:proofErr w:type="spellStart"/>
      <w:r w:rsidRPr="00ED0FBC">
        <w:rPr>
          <w:bCs/>
          <w:color w:val="000000"/>
          <w:shd w:val="clear" w:color="auto" w:fill="FFFFFF"/>
        </w:rPr>
        <w:t>muslim</w:t>
      </w:r>
      <w:proofErr w:type="spellEnd"/>
      <w:r w:rsidRPr="00ED0FBC">
        <w:rPr>
          <w:bCs/>
          <w:color w:val="000000"/>
          <w:shd w:val="clear" w:color="auto" w:fill="FFFFFF"/>
        </w:rPr>
        <w:t xml:space="preserve"> marriage whereas Section 9 of the Hindu Marriage Act talks about the</w:t>
      </w:r>
      <w:r>
        <w:rPr>
          <w:bCs/>
          <w:color w:val="000000"/>
          <w:shd w:val="clear" w:color="auto" w:fill="FFFFFF"/>
        </w:rPr>
        <w:t xml:space="preserve"> </w:t>
      </w:r>
      <w:r w:rsidRPr="00ED0FBC">
        <w:rPr>
          <w:bCs/>
          <w:color w:val="000000"/>
          <w:shd w:val="clear" w:color="auto" w:fill="FFFFFF"/>
        </w:rPr>
        <w:t>restitution of conjugal rights</w:t>
      </w:r>
      <w:r>
        <w:rPr>
          <w:bCs/>
          <w:color w:val="000000"/>
          <w:shd w:val="clear" w:color="auto" w:fill="FFFFFF"/>
        </w:rPr>
        <w:t>. T</w:t>
      </w:r>
      <w:r w:rsidRPr="00C62D91">
        <w:rPr>
          <w:bCs/>
          <w:color w:val="000000"/>
          <w:shd w:val="clear" w:color="auto" w:fill="FFFFFF"/>
        </w:rPr>
        <w:t xml:space="preserve">his rule creates a conflict between the </w:t>
      </w:r>
      <w:proofErr w:type="spellStart"/>
      <w:r w:rsidRPr="00C62D91">
        <w:rPr>
          <w:bCs/>
          <w:color w:val="000000"/>
          <w:shd w:val="clear" w:color="auto" w:fill="FFFFFF"/>
        </w:rPr>
        <w:t>hindu</w:t>
      </w:r>
      <w:proofErr w:type="spellEnd"/>
      <w:r w:rsidRPr="00C62D91">
        <w:rPr>
          <w:bCs/>
          <w:color w:val="000000"/>
          <w:shd w:val="clear" w:color="auto" w:fill="FFFFFF"/>
        </w:rPr>
        <w:t xml:space="preserve"> and </w:t>
      </w:r>
      <w:proofErr w:type="spellStart"/>
      <w:r w:rsidRPr="00C62D91">
        <w:rPr>
          <w:bCs/>
          <w:color w:val="000000"/>
          <w:shd w:val="clear" w:color="auto" w:fill="FFFFFF"/>
        </w:rPr>
        <w:t>muslim</w:t>
      </w:r>
      <w:proofErr w:type="spellEnd"/>
      <w:r w:rsidRPr="00C62D91">
        <w:rPr>
          <w:bCs/>
          <w:color w:val="000000"/>
          <w:shd w:val="clear" w:color="auto" w:fill="FFFFFF"/>
        </w:rPr>
        <w:t xml:space="preserve"> personal laws regarding marriage and divorce.</w:t>
      </w:r>
      <w:r>
        <w:rPr>
          <w:bCs/>
          <w:color w:val="000000"/>
          <w:shd w:val="clear" w:color="auto" w:fill="FFFFFF"/>
        </w:rPr>
        <w:t xml:space="preserve"> I</w:t>
      </w:r>
      <w:r w:rsidRPr="00ED0FBC">
        <w:rPr>
          <w:bCs/>
          <w:color w:val="000000"/>
          <w:shd w:val="clear" w:color="auto" w:fill="FFFFFF"/>
        </w:rPr>
        <w:t xml:space="preserve">f the case of </w:t>
      </w:r>
      <w:proofErr w:type="spellStart"/>
      <w:r w:rsidRPr="00ED0FBC">
        <w:rPr>
          <w:bCs/>
          <w:color w:val="000000"/>
          <w:shd w:val="clear" w:color="auto" w:fill="FFFFFF"/>
        </w:rPr>
        <w:t>Itwari</w:t>
      </w:r>
      <w:proofErr w:type="spellEnd"/>
      <w:r w:rsidRPr="00ED0FBC">
        <w:rPr>
          <w:bCs/>
          <w:color w:val="000000"/>
          <w:shd w:val="clear" w:color="auto" w:fill="FFFFFF"/>
        </w:rPr>
        <w:t xml:space="preserve"> v. </w:t>
      </w:r>
      <w:proofErr w:type="spellStart"/>
      <w:r w:rsidRPr="00ED0FBC">
        <w:rPr>
          <w:bCs/>
          <w:color w:val="000000"/>
          <w:shd w:val="clear" w:color="auto" w:fill="FFFFFF"/>
        </w:rPr>
        <w:t>Asghari</w:t>
      </w:r>
      <w:proofErr w:type="spellEnd"/>
      <w:r w:rsidRPr="00ED0FBC">
        <w:rPr>
          <w:bCs/>
          <w:color w:val="000000"/>
          <w:shd w:val="clear" w:color="auto" w:fill="FFFFFF"/>
        </w:rPr>
        <w:t xml:space="preserve"> came under the ambit of the Hindu Marriage Act, the burden would have been on </w:t>
      </w:r>
      <w:proofErr w:type="spellStart"/>
      <w:r w:rsidRPr="00ED0FBC">
        <w:rPr>
          <w:bCs/>
          <w:color w:val="000000"/>
          <w:shd w:val="clear" w:color="auto" w:fill="FFFFFF"/>
        </w:rPr>
        <w:t>Asghari</w:t>
      </w:r>
      <w:proofErr w:type="spellEnd"/>
      <w:r w:rsidRPr="00ED0FBC">
        <w:rPr>
          <w:bCs/>
          <w:color w:val="000000"/>
          <w:shd w:val="clear" w:color="auto" w:fill="FFFFFF"/>
        </w:rPr>
        <w:t xml:space="preserve"> to prove that her withdrawing from the society and the company of her husband was reasonable whereas according to </w:t>
      </w:r>
      <w:proofErr w:type="spellStart"/>
      <w:r w:rsidRPr="00ED0FBC">
        <w:rPr>
          <w:bCs/>
          <w:color w:val="000000"/>
          <w:shd w:val="clear" w:color="auto" w:fill="FFFFFF"/>
        </w:rPr>
        <w:t>muslim</w:t>
      </w:r>
      <w:proofErr w:type="spellEnd"/>
      <w:r w:rsidRPr="00ED0FBC">
        <w:rPr>
          <w:bCs/>
          <w:color w:val="000000"/>
          <w:shd w:val="clear" w:color="auto" w:fill="FFFFFF"/>
        </w:rPr>
        <w:t xml:space="preserve"> laws now, the onus regarding the same will be on the husband.</w:t>
      </w:r>
    </w:p>
    <w:p w:rsidR="00750800" w:rsidRPr="00C62D91" w:rsidRDefault="00750800" w:rsidP="00750800">
      <w:pPr>
        <w:pStyle w:val="ListParagraph"/>
        <w:numPr>
          <w:ilvl w:val="0"/>
          <w:numId w:val="20"/>
        </w:numPr>
        <w:rPr>
          <w:bCs/>
          <w:color w:val="000000"/>
          <w:shd w:val="clear" w:color="auto" w:fill="FFFFFF"/>
        </w:rPr>
      </w:pPr>
      <w:proofErr w:type="spellStart"/>
      <w:r w:rsidRPr="007E7C6D">
        <w:lastRenderedPageBreak/>
        <w:t>Itwari</w:t>
      </w:r>
      <w:proofErr w:type="spellEnd"/>
      <w:r w:rsidRPr="007E7C6D">
        <w:t xml:space="preserve"> v. </w:t>
      </w:r>
      <w:proofErr w:type="spellStart"/>
      <w:r w:rsidRPr="007E7C6D">
        <w:t>Asghari</w:t>
      </w:r>
      <w:proofErr w:type="spellEnd"/>
      <w:r w:rsidRPr="007E7C6D">
        <w:t xml:space="preserve"> and Ors</w:t>
      </w:r>
      <w:r>
        <w:t xml:space="preserve"> - </w:t>
      </w:r>
      <w:r w:rsidRPr="00ED0FBC">
        <w:t>the wife had been deserted and neglected by the husband for so many years. In the circumstances, it will be inequitable to compel her to join the husband</w:t>
      </w:r>
      <w:r>
        <w:t>.</w:t>
      </w:r>
    </w:p>
    <w:p w:rsidR="00750800" w:rsidRDefault="00750800" w:rsidP="00750800">
      <w:pPr>
        <w:pStyle w:val="ListParagraph"/>
        <w:rPr>
          <w:bCs/>
          <w:color w:val="000000"/>
          <w:shd w:val="clear" w:color="auto" w:fill="FFFFFF"/>
        </w:rPr>
      </w:pPr>
    </w:p>
    <w:p w:rsidR="00750800" w:rsidRPr="00C62D91" w:rsidRDefault="00750800" w:rsidP="00750800">
      <w:pPr>
        <w:pStyle w:val="ListParagraph"/>
        <w:numPr>
          <w:ilvl w:val="0"/>
          <w:numId w:val="20"/>
        </w:numPr>
        <w:rPr>
          <w:bCs/>
          <w:color w:val="000000"/>
          <w:shd w:val="clear" w:color="auto" w:fill="FFFFFF"/>
        </w:rPr>
      </w:pPr>
      <w:proofErr w:type="spellStart"/>
      <w:r w:rsidRPr="007E7C6D">
        <w:t>Marium</w:t>
      </w:r>
      <w:proofErr w:type="spellEnd"/>
      <w:r w:rsidRPr="007E7C6D">
        <w:t xml:space="preserve"> v Mohd. Shamsi </w:t>
      </w:r>
      <w:proofErr w:type="spellStart"/>
      <w:r w:rsidRPr="007E7C6D">
        <w:t>Alam</w:t>
      </w:r>
      <w:proofErr w:type="spellEnd"/>
      <w:r>
        <w:t xml:space="preserve"> - </w:t>
      </w:r>
      <w:r w:rsidRPr="00C62D91">
        <w:t xml:space="preserve">a </w:t>
      </w:r>
      <w:proofErr w:type="spellStart"/>
      <w:r w:rsidRPr="00C62D91">
        <w:t>talaq</w:t>
      </w:r>
      <w:proofErr w:type="spellEnd"/>
      <w:r w:rsidRPr="00C62D91">
        <w:t xml:space="preserve"> in the Ahsan would become irrevocable and complete on the expiration of the period of Iddat, and until a </w:t>
      </w:r>
      <w:proofErr w:type="spellStart"/>
      <w:r w:rsidRPr="00C62D91">
        <w:t>talaq</w:t>
      </w:r>
      <w:proofErr w:type="spellEnd"/>
      <w:r w:rsidRPr="00C62D91">
        <w:t xml:space="preserve"> becomes irrevocable, the husband has the option to revoke it, which may be done either expressly, or impliedly as by resuming sexual intercourse.</w:t>
      </w:r>
      <w:r>
        <w:t xml:space="preserve"> </w:t>
      </w:r>
      <w:r w:rsidRPr="00C62D91">
        <w:t>a divorce pronounced thrice in one breath would have no effect if it was given without the intention of an irrevocable divorce. Here the husband had expressed his intention to take the wife back and had also instituted a suit for restitution of conjugal rights. By doing this he had revoked the divorce, and the marriage between the parties could not be said to have been dissolved.</w:t>
      </w:r>
    </w:p>
    <w:p w:rsidR="00750800" w:rsidRPr="00C62D91" w:rsidRDefault="00750800" w:rsidP="00750800">
      <w:pPr>
        <w:pStyle w:val="ListParagraph"/>
        <w:rPr>
          <w:bCs/>
          <w:color w:val="000000"/>
          <w:shd w:val="clear" w:color="auto" w:fill="FFFFFF"/>
        </w:rPr>
      </w:pPr>
    </w:p>
    <w:p w:rsidR="00750800" w:rsidRPr="008F0211" w:rsidRDefault="00750800" w:rsidP="008F0211">
      <w:pPr>
        <w:pStyle w:val="ListParagraph"/>
        <w:numPr>
          <w:ilvl w:val="0"/>
          <w:numId w:val="20"/>
        </w:numPr>
        <w:rPr>
          <w:bCs/>
          <w:color w:val="000000"/>
          <w:shd w:val="clear" w:color="auto" w:fill="FFFFFF"/>
        </w:rPr>
      </w:pPr>
      <w:r w:rsidRPr="007E7C6D">
        <w:t xml:space="preserve">Yousuf </w:t>
      </w:r>
      <w:proofErr w:type="spellStart"/>
      <w:r w:rsidRPr="007E7C6D">
        <w:t>Rawther</w:t>
      </w:r>
      <w:proofErr w:type="spellEnd"/>
      <w:r w:rsidRPr="007E7C6D">
        <w:t xml:space="preserve"> v. </w:t>
      </w:r>
      <w:proofErr w:type="spellStart"/>
      <w:r w:rsidRPr="007E7C6D">
        <w:t>Sowramma</w:t>
      </w:r>
      <w:proofErr w:type="spellEnd"/>
      <w:r>
        <w:t xml:space="preserve"> -  </w:t>
      </w:r>
      <w:r>
        <w:rPr>
          <w:sz w:val="23"/>
          <w:szCs w:val="23"/>
        </w:rPr>
        <w:t xml:space="preserve">a </w:t>
      </w:r>
      <w:proofErr w:type="spellStart"/>
      <w:r>
        <w:rPr>
          <w:sz w:val="23"/>
          <w:szCs w:val="23"/>
        </w:rPr>
        <w:t>muslim</w:t>
      </w:r>
      <w:proofErr w:type="spellEnd"/>
      <w:r>
        <w:rPr>
          <w:sz w:val="23"/>
          <w:szCs w:val="23"/>
        </w:rPr>
        <w:t xml:space="preserve"> woman, under Section 2 (ii) of the Act, can sue for dissolution on the ground that she has not been maintained even if it is because of her own fault</w:t>
      </w:r>
      <w:r w:rsidR="008F0211">
        <w:rPr>
          <w:sz w:val="23"/>
          <w:szCs w:val="23"/>
        </w:rPr>
        <w:t>.</w:t>
      </w:r>
    </w:p>
    <w:p w:rsidR="00750800" w:rsidRPr="000161FB" w:rsidRDefault="00750800" w:rsidP="00750800">
      <w:pPr>
        <w:pStyle w:val="ListParagraph"/>
        <w:numPr>
          <w:ilvl w:val="0"/>
          <w:numId w:val="20"/>
        </w:numPr>
        <w:rPr>
          <w:bCs/>
          <w:color w:val="000000"/>
          <w:shd w:val="clear" w:color="auto" w:fill="FFFFFF"/>
        </w:rPr>
      </w:pPr>
      <w:r w:rsidRPr="007E7C6D">
        <w:t>Shamim Ara v. State Of U.P</w:t>
      </w:r>
      <w:r>
        <w:t xml:space="preserve"> - </w:t>
      </w:r>
      <w:r w:rsidRPr="000161FB">
        <w:t xml:space="preserve">pronouncement of the </w:t>
      </w:r>
      <w:proofErr w:type="spellStart"/>
      <w:r w:rsidRPr="000161FB">
        <w:t>talaq</w:t>
      </w:r>
      <w:proofErr w:type="spellEnd"/>
      <w:r w:rsidRPr="000161FB">
        <w:t xml:space="preserve"> was mandatory. It had to be uttered formally and communicated to the wife, without which it would not be valid. A written statement with a mere plea stating that divorce had been given, could not amount to communication. Communication of divorce had to be pronounced clearly with the required intent.</w:t>
      </w:r>
    </w:p>
    <w:p w:rsidR="00750800" w:rsidRPr="000161FB" w:rsidRDefault="00750800" w:rsidP="00750800">
      <w:pPr>
        <w:pStyle w:val="ListParagraph"/>
        <w:rPr>
          <w:bCs/>
          <w:color w:val="000000"/>
          <w:shd w:val="clear" w:color="auto" w:fill="FFFFFF"/>
        </w:rPr>
      </w:pPr>
    </w:p>
    <w:p w:rsidR="00750800" w:rsidRDefault="00750800" w:rsidP="00750800">
      <w:pPr>
        <w:pStyle w:val="ListParagraph"/>
        <w:numPr>
          <w:ilvl w:val="0"/>
          <w:numId w:val="20"/>
        </w:numPr>
      </w:pPr>
      <w:proofErr w:type="spellStart"/>
      <w:r w:rsidRPr="007E7C6D">
        <w:t>Masroor</w:t>
      </w:r>
      <w:proofErr w:type="spellEnd"/>
      <w:r w:rsidRPr="007E7C6D">
        <w:t xml:space="preserve"> Ahmed v. State NCT of Delhi</w:t>
      </w:r>
      <w:r>
        <w:t xml:space="preserve"> - “A </w:t>
      </w:r>
      <w:proofErr w:type="spellStart"/>
      <w:r>
        <w:t>Talaq</w:t>
      </w:r>
      <w:proofErr w:type="spellEnd"/>
      <w:r>
        <w:t xml:space="preserve"> pronounced in anger becomes effective. However, if the anger is of such a degree that the man loses his senses and is not even able to comprehend what he is uttering, a </w:t>
      </w:r>
      <w:proofErr w:type="spellStart"/>
      <w:r>
        <w:t>talaq</w:t>
      </w:r>
      <w:proofErr w:type="spellEnd"/>
      <w:r>
        <w:t xml:space="preserve"> pronounced in such a state will not be</w:t>
      </w:r>
    </w:p>
    <w:p w:rsidR="00750800" w:rsidRDefault="00750800" w:rsidP="00750800">
      <w:pPr>
        <w:pStyle w:val="ListParagraph"/>
      </w:pPr>
      <w:r>
        <w:t>effective.”</w:t>
      </w:r>
      <w:r w:rsidRPr="00443F69">
        <w:t xml:space="preserve"> </w:t>
      </w:r>
      <w:r>
        <w:t xml:space="preserve">a single revocable </w:t>
      </w:r>
      <w:proofErr w:type="spellStart"/>
      <w:r>
        <w:t>Talaq</w:t>
      </w:r>
      <w:proofErr w:type="spellEnd"/>
      <w:r>
        <w:t xml:space="preserve"> and it would have been</w:t>
      </w:r>
    </w:p>
    <w:p w:rsidR="00750800" w:rsidRDefault="00750800" w:rsidP="00750800">
      <w:pPr>
        <w:pStyle w:val="ListParagraph"/>
      </w:pPr>
      <w:r>
        <w:t>permissible for the couple to re-marry. In that case, the second Nikah would have been</w:t>
      </w:r>
    </w:p>
    <w:p w:rsidR="00750800" w:rsidRPr="00443F69" w:rsidRDefault="00750800" w:rsidP="00750800">
      <w:pPr>
        <w:pStyle w:val="ListParagraph"/>
        <w:rPr>
          <w:b/>
          <w:bCs/>
          <w:color w:val="000000"/>
          <w:shd w:val="clear" w:color="auto" w:fill="FFFFFF"/>
        </w:rPr>
      </w:pPr>
      <w:r>
        <w:t>effective and valid.</w:t>
      </w:r>
    </w:p>
    <w:p w:rsidR="00750800" w:rsidRDefault="00750800" w:rsidP="00750800">
      <w:pPr>
        <w:rPr>
          <w:b/>
          <w:bCs/>
        </w:rPr>
      </w:pPr>
      <w:r w:rsidRPr="00443F69">
        <w:rPr>
          <w:b/>
          <w:bCs/>
        </w:rPr>
        <w:t>DIVORCE UNDER HMA AND SMA</w:t>
      </w:r>
    </w:p>
    <w:p w:rsidR="00750800" w:rsidRPr="00750800" w:rsidRDefault="00750800" w:rsidP="00750800">
      <w:pPr>
        <w:pStyle w:val="ListParagraph"/>
        <w:numPr>
          <w:ilvl w:val="0"/>
          <w:numId w:val="22"/>
        </w:numPr>
        <w:rPr>
          <w:b/>
          <w:bCs/>
          <w:i/>
          <w:iCs/>
        </w:rPr>
      </w:pPr>
      <w:r w:rsidRPr="00750800">
        <w:rPr>
          <w:b/>
          <w:bCs/>
          <w:i/>
          <w:iCs/>
        </w:rPr>
        <w:t xml:space="preserve">CRUELTY </w:t>
      </w:r>
    </w:p>
    <w:p w:rsidR="00750800" w:rsidRDefault="00750800" w:rsidP="00750800">
      <w:pPr>
        <w:pStyle w:val="ListParagraph"/>
        <w:numPr>
          <w:ilvl w:val="0"/>
          <w:numId w:val="23"/>
        </w:numPr>
      </w:pPr>
      <w:r w:rsidRPr="007A6E45">
        <w:t xml:space="preserve">N.G. </w:t>
      </w:r>
      <w:proofErr w:type="spellStart"/>
      <w:r w:rsidRPr="007A6E45">
        <w:t>Dastane</w:t>
      </w:r>
      <w:proofErr w:type="spellEnd"/>
      <w:r w:rsidRPr="007A6E45">
        <w:t xml:space="preserve"> v. S. </w:t>
      </w:r>
      <w:proofErr w:type="spellStart"/>
      <w:r w:rsidRPr="007A6E45">
        <w:t>Dastane</w:t>
      </w:r>
      <w:proofErr w:type="spellEnd"/>
      <w:r w:rsidRPr="00443F69">
        <w:t xml:space="preserve"> </w:t>
      </w:r>
      <w:r>
        <w:t xml:space="preserve">- </w:t>
      </w:r>
      <w:r w:rsidRPr="00443F69">
        <w:t>It firstly says that though cruelty is called a “matrimonial offence”, it does not refer to an offence as described in Criminal statutes, and is rather a civil wrong. Hence the standard of proof doesn't have to be beyond reasonable doubt and is through preponderance of evidence. Secondly, to judge if cruelty took place, the Courts would not ask if a reasonable man would interpret an action as cruelty. The Courts realize the diversity in humans and hence cruelty will be judged on an individual standard. Thirdly, the Court clarifies that a marriage will face some wear and tear and hence that should not be treated as cruelty. Cruelty will be something graver and more than usual fiction in a relationship. Fourthly, the Court holds that that the educational and socio-economic standard of the people have to be taken into account while deciding cruelty. Lastly, the Court holds that having normal sexual intimacy with your spouse does not amount to condonation of cruelty. Condonation means forgiveness of the matrimonial offence and the restoration of offending spouse to the same position as he or she occupied before the offence was committed.</w:t>
      </w:r>
      <w:r>
        <w:t xml:space="preserve"> </w:t>
      </w:r>
      <w:r w:rsidRPr="00FF104E">
        <w:t>it was held that cruelty constituted acts of such a nature that there would be reasonable apprehension that cohabitation would be harmful or injurious to the petitioner.</w:t>
      </w:r>
    </w:p>
    <w:p w:rsidR="00750800" w:rsidRDefault="00750800" w:rsidP="00750800">
      <w:pPr>
        <w:pStyle w:val="ListParagraph"/>
        <w:ind w:left="1080"/>
      </w:pPr>
    </w:p>
    <w:p w:rsidR="00750800" w:rsidRDefault="00750800" w:rsidP="00750800">
      <w:pPr>
        <w:pStyle w:val="ListParagraph"/>
        <w:numPr>
          <w:ilvl w:val="0"/>
          <w:numId w:val="23"/>
        </w:numPr>
      </w:pPr>
      <w:r w:rsidRPr="007A6E45">
        <w:lastRenderedPageBreak/>
        <w:t xml:space="preserve">Naveen Kohli v. </w:t>
      </w:r>
      <w:proofErr w:type="spellStart"/>
      <w:r w:rsidRPr="007A6E45">
        <w:t>Neelu</w:t>
      </w:r>
      <w:proofErr w:type="spellEnd"/>
      <w:r w:rsidRPr="007A6E45">
        <w:t xml:space="preserve"> Kohli</w:t>
      </w:r>
      <w:r>
        <w:t xml:space="preserve"> - </w:t>
      </w:r>
      <w:r w:rsidRPr="00443F69">
        <w:t>that there is no scope of settlement between them because the marriage had irretrievably broken down and there was no chance of their coming together. Thus, the Court granted the decree of divorce.</w:t>
      </w:r>
    </w:p>
    <w:p w:rsidR="00750800" w:rsidRDefault="00750800" w:rsidP="00750800">
      <w:pPr>
        <w:pStyle w:val="ListParagraph"/>
      </w:pPr>
    </w:p>
    <w:p w:rsidR="00750800" w:rsidRPr="00443F69" w:rsidRDefault="00750800" w:rsidP="00750800">
      <w:pPr>
        <w:pStyle w:val="ListParagraph"/>
        <w:numPr>
          <w:ilvl w:val="0"/>
          <w:numId w:val="23"/>
        </w:numPr>
      </w:pPr>
      <w:proofErr w:type="spellStart"/>
      <w:r>
        <w:t>Animesh</w:t>
      </w:r>
      <w:proofErr w:type="spellEnd"/>
      <w:r>
        <w:t xml:space="preserve"> Trivedi v Kiran </w:t>
      </w:r>
      <w:proofErr w:type="spellStart"/>
      <w:r>
        <w:t>Bagai</w:t>
      </w:r>
      <w:proofErr w:type="spellEnd"/>
      <w:r>
        <w:t xml:space="preserve"> - </w:t>
      </w:r>
    </w:p>
    <w:p w:rsidR="00750800" w:rsidRDefault="00750800" w:rsidP="00750800">
      <w:pPr>
        <w:pStyle w:val="ListParagraph"/>
      </w:pPr>
    </w:p>
    <w:p w:rsidR="00750800" w:rsidRPr="00750800" w:rsidRDefault="00750800" w:rsidP="00750800">
      <w:pPr>
        <w:pStyle w:val="ListParagraph"/>
        <w:numPr>
          <w:ilvl w:val="0"/>
          <w:numId w:val="22"/>
        </w:numPr>
        <w:rPr>
          <w:b/>
          <w:bCs/>
          <w:i/>
          <w:iCs/>
        </w:rPr>
      </w:pPr>
      <w:r w:rsidRPr="00750800">
        <w:rPr>
          <w:b/>
          <w:bCs/>
          <w:i/>
          <w:iCs/>
        </w:rPr>
        <w:t>DESERTION</w:t>
      </w:r>
    </w:p>
    <w:p w:rsidR="00750800" w:rsidRDefault="00750800" w:rsidP="00750800">
      <w:pPr>
        <w:pStyle w:val="ListParagraph"/>
      </w:pPr>
      <w:r w:rsidRPr="00493E4F">
        <w:t>Desertion in the Hindu Marriage Act, 1955 has been defined as the desertion of the petitioner by the other party to the marriage without reasonable cause and without the consent or against the wish of such party, and includes the wilful neglect of the petitioner by the other party to the marriage, and its grammatical variations and cognate expressions shall be construed accordingly.</w:t>
      </w:r>
      <w:r>
        <w:t xml:space="preserve"> </w:t>
      </w:r>
      <w:r w:rsidR="008F04C6">
        <w:t>HMA</w:t>
      </w:r>
      <w:r>
        <w:t>13</w:t>
      </w:r>
      <w:r w:rsidRPr="00FF104E">
        <w:t>(</w:t>
      </w:r>
      <w:proofErr w:type="spellStart"/>
      <w:r w:rsidRPr="00FF104E">
        <w:t>ib</w:t>
      </w:r>
      <w:proofErr w:type="spellEnd"/>
      <w:r w:rsidRPr="00FF104E">
        <w:t xml:space="preserve">) </w:t>
      </w:r>
      <w:r>
        <w:t xml:space="preserve">- </w:t>
      </w:r>
      <w:r w:rsidRPr="00FF104E">
        <w:t>Has deserted the petitioner for a continuous period of not less than two years immediately preceding the presentation of the petition.</w:t>
      </w:r>
      <w:r>
        <w:t xml:space="preserve"> The elements of desertion are:</w:t>
      </w:r>
    </w:p>
    <w:p w:rsidR="00750800" w:rsidRDefault="00750800" w:rsidP="00750800">
      <w:pPr>
        <w:pStyle w:val="ListParagraph"/>
      </w:pPr>
      <w:r>
        <w:t>• Factum of separation i.e. living away from the deserted spouse.</w:t>
      </w:r>
    </w:p>
    <w:p w:rsidR="00750800" w:rsidRDefault="00750800" w:rsidP="00750800">
      <w:pPr>
        <w:pStyle w:val="ListParagraph"/>
      </w:pPr>
      <w:r>
        <w:t xml:space="preserve">• Animus </w:t>
      </w:r>
      <w:proofErr w:type="spellStart"/>
      <w:r>
        <w:t>deserendi</w:t>
      </w:r>
      <w:proofErr w:type="spellEnd"/>
      <w:r>
        <w:t xml:space="preserve"> i.e. an intention to bring cohabitation to an end permanently. Further, it  should be proved that on the part of the deserted spouse, there was-</w:t>
      </w:r>
    </w:p>
    <w:p w:rsidR="00750800" w:rsidRDefault="00750800" w:rsidP="00750800">
      <w:pPr>
        <w:pStyle w:val="ListParagraph"/>
        <w:numPr>
          <w:ilvl w:val="0"/>
          <w:numId w:val="27"/>
        </w:numPr>
      </w:pPr>
      <w:r>
        <w:t>Absence of consent to the separation</w:t>
      </w:r>
    </w:p>
    <w:p w:rsidR="00750800" w:rsidRDefault="00750800" w:rsidP="00750800">
      <w:pPr>
        <w:pStyle w:val="ListParagraph"/>
        <w:numPr>
          <w:ilvl w:val="0"/>
          <w:numId w:val="27"/>
        </w:numPr>
      </w:pPr>
      <w:r>
        <w:t>Absence of conduct giving reasonable cause to the spouse to leaving the matrimonial house</w:t>
      </w:r>
    </w:p>
    <w:p w:rsidR="00750800" w:rsidRDefault="00750800" w:rsidP="00750800">
      <w:pPr>
        <w:pStyle w:val="ListParagraph"/>
      </w:pPr>
    </w:p>
    <w:p w:rsidR="00750800" w:rsidRDefault="00750800" w:rsidP="00750800">
      <w:pPr>
        <w:pStyle w:val="ListParagraph"/>
        <w:numPr>
          <w:ilvl w:val="0"/>
          <w:numId w:val="26"/>
        </w:numPr>
      </w:pPr>
      <w:proofErr w:type="spellStart"/>
      <w:r w:rsidRPr="007A6E45">
        <w:t>Bipinchandra</w:t>
      </w:r>
      <w:proofErr w:type="spellEnd"/>
      <w:r w:rsidRPr="007A6E45">
        <w:t xml:space="preserve"> </w:t>
      </w:r>
      <w:proofErr w:type="spellStart"/>
      <w:r w:rsidRPr="007A6E45">
        <w:t>Jaisinghbai</w:t>
      </w:r>
      <w:proofErr w:type="spellEnd"/>
      <w:r w:rsidRPr="007A6E45">
        <w:t xml:space="preserve"> Shah v. </w:t>
      </w:r>
      <w:proofErr w:type="spellStart"/>
      <w:r w:rsidRPr="007A6E45">
        <w:t>Prabhavati</w:t>
      </w:r>
      <w:proofErr w:type="spellEnd"/>
      <w:r>
        <w:t xml:space="preserve"> - </w:t>
      </w:r>
      <w:r w:rsidRPr="00FF104E">
        <w:t>held that the wife was not guilty of the offence of desertion as she continued to want to resume her marital responsibilities, rights and cohabitation.</w:t>
      </w:r>
    </w:p>
    <w:p w:rsidR="00750800" w:rsidRDefault="00750800" w:rsidP="00750800">
      <w:pPr>
        <w:pStyle w:val="ListParagraph"/>
        <w:ind w:left="1080"/>
      </w:pPr>
    </w:p>
    <w:p w:rsidR="00750800" w:rsidRDefault="00750800" w:rsidP="00750800">
      <w:pPr>
        <w:pStyle w:val="ListParagraph"/>
        <w:numPr>
          <w:ilvl w:val="0"/>
          <w:numId w:val="26"/>
        </w:numPr>
      </w:pPr>
      <w:r w:rsidRPr="007A6E45">
        <w:t xml:space="preserve">Savitri Pandey </w:t>
      </w:r>
      <w:proofErr w:type="spellStart"/>
      <w:r w:rsidRPr="007A6E45">
        <w:t>v.Prem</w:t>
      </w:r>
      <w:proofErr w:type="spellEnd"/>
      <w:r w:rsidRPr="007A6E45">
        <w:t xml:space="preserve"> Chandra Pandey</w:t>
      </w:r>
      <w:r>
        <w:t xml:space="preserve"> - </w:t>
      </w:r>
      <w:r w:rsidRPr="00FF104E">
        <w:t xml:space="preserve">should not be allowed to take advantage of her own faults in order to further her case. Desertion should also be such that there is a prolonged period of estrangement with animus </w:t>
      </w:r>
      <w:proofErr w:type="spellStart"/>
      <w:r w:rsidRPr="00FF104E">
        <w:t>deserendi</w:t>
      </w:r>
      <w:proofErr w:type="spellEnd"/>
      <w:r w:rsidRPr="00FF104E">
        <w:t>, and no further reconciliations.</w:t>
      </w:r>
    </w:p>
    <w:p w:rsidR="00750800" w:rsidRDefault="00750800" w:rsidP="00750800">
      <w:pPr>
        <w:pStyle w:val="ListParagraph"/>
        <w:ind w:left="1080"/>
      </w:pPr>
    </w:p>
    <w:p w:rsidR="00750800" w:rsidRPr="00750800" w:rsidRDefault="00750800" w:rsidP="00750800">
      <w:pPr>
        <w:pStyle w:val="ListParagraph"/>
        <w:numPr>
          <w:ilvl w:val="0"/>
          <w:numId w:val="22"/>
        </w:numPr>
        <w:rPr>
          <w:b/>
          <w:bCs/>
          <w:i/>
          <w:iCs/>
        </w:rPr>
      </w:pPr>
      <w:r w:rsidRPr="00750800">
        <w:rPr>
          <w:b/>
          <w:bCs/>
          <w:i/>
          <w:iCs/>
        </w:rPr>
        <w:t>NON-RESUMPTION OF COHABITATION POST AN RCR OR JUDICIAL SEPARATION DECREE (13-1A HMA)</w:t>
      </w:r>
    </w:p>
    <w:p w:rsidR="00750800" w:rsidRDefault="00750800" w:rsidP="00750800">
      <w:pPr>
        <w:pStyle w:val="ListParagraph"/>
        <w:numPr>
          <w:ilvl w:val="0"/>
          <w:numId w:val="28"/>
        </w:numPr>
      </w:pPr>
      <w:r w:rsidRPr="007A6E45">
        <w:t>Dharmendra Kumar v. Usha Kumar</w:t>
      </w:r>
      <w:r>
        <w:t xml:space="preserve"> - </w:t>
      </w:r>
      <w:r w:rsidRPr="00764603">
        <w:t>In order to be wrong within the meaning of section 23 (1) (a) the conduct alleged has to be something more than a mere disinclination to agree to an offer of union, it must be misconduct serious enough to justify denial of the relief of which husband or wife is otherwise entitled.” In this case, the allegations made by the husband, even if true, do not constitute or amount to misconduct grave enough to disentitle the wife the decree of divorce, the court held.</w:t>
      </w:r>
    </w:p>
    <w:p w:rsidR="008F04C6" w:rsidRDefault="008F04C6" w:rsidP="008F04C6">
      <w:pPr>
        <w:pStyle w:val="ListParagraph"/>
        <w:ind w:left="1080"/>
      </w:pPr>
    </w:p>
    <w:p w:rsidR="00750800" w:rsidRDefault="00750800" w:rsidP="00750800">
      <w:pPr>
        <w:pStyle w:val="ListParagraph"/>
        <w:numPr>
          <w:ilvl w:val="0"/>
          <w:numId w:val="28"/>
        </w:numPr>
      </w:pPr>
      <w:proofErr w:type="spellStart"/>
      <w:r w:rsidRPr="007A6E45">
        <w:t>Hirachand</w:t>
      </w:r>
      <w:proofErr w:type="spellEnd"/>
      <w:r w:rsidRPr="007A6E45">
        <w:t xml:space="preserve"> Srinivas </w:t>
      </w:r>
      <w:proofErr w:type="spellStart"/>
      <w:r w:rsidRPr="007A6E45">
        <w:t>Managaonkar</w:t>
      </w:r>
      <w:proofErr w:type="spellEnd"/>
      <w:r w:rsidRPr="007A6E45">
        <w:t xml:space="preserve"> v. Sunanda</w:t>
      </w:r>
      <w:r>
        <w:t xml:space="preserve"> - i</w:t>
      </w:r>
      <w:r w:rsidRPr="00764603">
        <w:t>t was held that the husband’s petition for dissolution of marriage was dismissed by the court as it held that by granting such a decree of divorce, the husband will be taking advantage of his own wrong i.e. failing to pay his wife alimony and continuing to live in adultery and as a result thwarting resumption of cohabitation between him and his wife.</w:t>
      </w:r>
    </w:p>
    <w:p w:rsidR="00750800" w:rsidRPr="007A6E45" w:rsidRDefault="00750800" w:rsidP="00750800">
      <w:pPr>
        <w:pStyle w:val="ListParagraph"/>
        <w:ind w:left="1080"/>
      </w:pPr>
    </w:p>
    <w:p w:rsidR="00750800" w:rsidRPr="00750800" w:rsidRDefault="00750800" w:rsidP="00750800">
      <w:pPr>
        <w:pStyle w:val="ListParagraph"/>
        <w:numPr>
          <w:ilvl w:val="0"/>
          <w:numId w:val="22"/>
        </w:numPr>
        <w:rPr>
          <w:b/>
          <w:bCs/>
          <w:i/>
          <w:iCs/>
        </w:rPr>
      </w:pPr>
      <w:r w:rsidRPr="00750800">
        <w:rPr>
          <w:b/>
          <w:bCs/>
          <w:i/>
          <w:iCs/>
        </w:rPr>
        <w:t>MUTUAL CONSENT DIVORCE</w:t>
      </w:r>
    </w:p>
    <w:p w:rsidR="00750800" w:rsidRDefault="00750800" w:rsidP="00750800">
      <w:pPr>
        <w:pStyle w:val="ListParagraph"/>
        <w:numPr>
          <w:ilvl w:val="0"/>
          <w:numId w:val="29"/>
        </w:numPr>
      </w:pPr>
      <w:proofErr w:type="spellStart"/>
      <w:r w:rsidRPr="007A6E45">
        <w:t>Sureshta</w:t>
      </w:r>
      <w:proofErr w:type="spellEnd"/>
      <w:r w:rsidRPr="007A6E45">
        <w:t xml:space="preserve"> Devi v. Om Prakash</w:t>
      </w:r>
      <w:r>
        <w:t xml:space="preserve"> - </w:t>
      </w:r>
      <w:r w:rsidRPr="00764603">
        <w:t xml:space="preserve">6 to 18 months. This interregnum was obviously intended to give time and opportunity to the parties to reflect on their move and seek advice </w:t>
      </w:r>
      <w:r w:rsidRPr="00764603">
        <w:lastRenderedPageBreak/>
        <w:t>from relations and friends. In this transitional period one of the parties may have a second thought and change the mind not to proceed with the petition.</w:t>
      </w:r>
      <w:r>
        <w:t xml:space="preserve"> </w:t>
      </w:r>
      <w:r w:rsidRPr="00764603">
        <w:t>The 'living separately' for a period of one year should be immediately preceding the presentation of the petition.</w:t>
      </w:r>
    </w:p>
    <w:p w:rsidR="008F04C6" w:rsidRDefault="008F04C6" w:rsidP="008F04C6">
      <w:pPr>
        <w:pStyle w:val="ListParagraph"/>
        <w:ind w:left="1080"/>
      </w:pPr>
    </w:p>
    <w:p w:rsidR="00750800" w:rsidRDefault="00750800" w:rsidP="00750800">
      <w:pPr>
        <w:pStyle w:val="ListParagraph"/>
        <w:numPr>
          <w:ilvl w:val="0"/>
          <w:numId w:val="29"/>
        </w:numPr>
      </w:pPr>
      <w:proofErr w:type="spellStart"/>
      <w:r w:rsidRPr="00344039">
        <w:t>Amardeep</w:t>
      </w:r>
      <w:proofErr w:type="spellEnd"/>
      <w:r w:rsidRPr="00344039">
        <w:t xml:space="preserve"> Singh v </w:t>
      </w:r>
      <w:proofErr w:type="spellStart"/>
      <w:r w:rsidRPr="00344039">
        <w:t>Harveen</w:t>
      </w:r>
      <w:proofErr w:type="spellEnd"/>
      <w:r w:rsidRPr="00344039">
        <w:t xml:space="preserve"> Kaur</w:t>
      </w:r>
      <w:r>
        <w:t xml:space="preserve"> - The Supreme Court declared that these 6 months could be waived on a case-to-case basis. The court passed four conditions that should be fulfilled for any other court to waive the 6 months –</w:t>
      </w:r>
    </w:p>
    <w:p w:rsidR="00750800" w:rsidRDefault="00750800" w:rsidP="00750800">
      <w:pPr>
        <w:pStyle w:val="ListParagraph"/>
        <w:ind w:left="1080"/>
      </w:pPr>
      <w:r>
        <w:t>1. All efforts to patch their relationship have been made</w:t>
      </w:r>
    </w:p>
    <w:p w:rsidR="00750800" w:rsidRDefault="00750800" w:rsidP="00750800">
      <w:pPr>
        <w:pStyle w:val="ListParagraph"/>
        <w:ind w:left="1080"/>
      </w:pPr>
      <w:r>
        <w:t>2. The couple has lived apart for 18 months</w:t>
      </w:r>
    </w:p>
    <w:p w:rsidR="00750800" w:rsidRDefault="00750800" w:rsidP="00750800">
      <w:pPr>
        <w:pStyle w:val="ListParagraph"/>
        <w:ind w:left="1080"/>
      </w:pPr>
      <w:r>
        <w:t>3. Settled all issues such as custody, alimony, etc</w:t>
      </w:r>
    </w:p>
    <w:p w:rsidR="00750800" w:rsidRDefault="00750800" w:rsidP="00750800">
      <w:pPr>
        <w:pStyle w:val="ListParagraph"/>
        <w:ind w:left="1080"/>
      </w:pPr>
      <w:r>
        <w:t>4. Waiting period (6 months) will only increase the pain of the couple.</w:t>
      </w:r>
    </w:p>
    <w:p w:rsidR="00750800" w:rsidRDefault="00750800" w:rsidP="00750800">
      <w:pPr>
        <w:pStyle w:val="ListParagraph"/>
        <w:ind w:left="1080"/>
      </w:pPr>
      <w:r>
        <w:t>The Supreme Court declared that Section 13B (2) is not mandatory but it is directive.</w:t>
      </w:r>
    </w:p>
    <w:p w:rsidR="004C5FF9" w:rsidRDefault="004C5FF9" w:rsidP="00750800">
      <w:pPr>
        <w:rPr>
          <w:b/>
          <w:bCs/>
        </w:rPr>
      </w:pPr>
    </w:p>
    <w:p w:rsidR="004C5FF9" w:rsidRDefault="004C5FF9" w:rsidP="00750800">
      <w:pPr>
        <w:rPr>
          <w:b/>
          <w:bCs/>
        </w:rPr>
      </w:pPr>
    </w:p>
    <w:p w:rsidR="00750800" w:rsidRDefault="00750800" w:rsidP="00750800">
      <w:pPr>
        <w:rPr>
          <w:b/>
          <w:bCs/>
        </w:rPr>
      </w:pPr>
      <w:r w:rsidRPr="00660504">
        <w:rPr>
          <w:b/>
          <w:bCs/>
        </w:rPr>
        <w:t>Custody and Guardianship</w:t>
      </w:r>
    </w:p>
    <w:p w:rsidR="00750800" w:rsidRDefault="00750800" w:rsidP="00750800">
      <w:pPr>
        <w:pStyle w:val="ListParagraph"/>
        <w:numPr>
          <w:ilvl w:val="0"/>
          <w:numId w:val="30"/>
        </w:numPr>
      </w:pPr>
      <w:r w:rsidRPr="00DC2B4B">
        <w:t>Githa Hariharan v. Reserve Bank of India</w:t>
      </w:r>
      <w:r>
        <w:t xml:space="preserve"> - </w:t>
      </w:r>
      <w:r w:rsidRPr="00660504">
        <w:t>The word `guardian' in the definition section means and implies both the parents, the same meaning ought to be attributed to the word appearing in section 6(a) and in that perspective mother's right to act as the guardian does not stand obliterated during the lifetime of the father and to read the same on the statute otherwise would tantamount to a violent departure from the legislative intent.</w:t>
      </w:r>
    </w:p>
    <w:p w:rsidR="00430929" w:rsidRDefault="00430929" w:rsidP="00430929">
      <w:pPr>
        <w:pStyle w:val="ListParagraph"/>
      </w:pPr>
    </w:p>
    <w:p w:rsidR="00430929" w:rsidRDefault="00750800" w:rsidP="00430929">
      <w:pPr>
        <w:pStyle w:val="ListParagraph"/>
        <w:numPr>
          <w:ilvl w:val="0"/>
          <w:numId w:val="30"/>
        </w:numPr>
      </w:pPr>
      <w:r>
        <w:t>ABC v State - Under Section 6 (b) of the Hindu Minority and Guardianship Act, 1956 the mother has primacy of guardianship over the father with respect to illegitimate children. Under Section 8 of the Indian Succession Act, 1925, the domicile of origin of an illegitimate child is in the country in which at the time of birth his mother is domiciled. This law applies to Christians in India as well.</w:t>
      </w:r>
    </w:p>
    <w:p w:rsidR="00430929" w:rsidRDefault="00430929" w:rsidP="00430929">
      <w:pPr>
        <w:pStyle w:val="ListParagraph"/>
      </w:pPr>
    </w:p>
    <w:p w:rsidR="00750800" w:rsidRDefault="00750800" w:rsidP="00750800">
      <w:pPr>
        <w:pStyle w:val="ListParagraph"/>
        <w:numPr>
          <w:ilvl w:val="0"/>
          <w:numId w:val="30"/>
        </w:numPr>
      </w:pPr>
      <w:proofErr w:type="spellStart"/>
      <w:r w:rsidRPr="00E776EE">
        <w:t>Aakansha</w:t>
      </w:r>
      <w:proofErr w:type="spellEnd"/>
      <w:r w:rsidRPr="00E776EE">
        <w:t xml:space="preserve"> Roy Rasmussen v </w:t>
      </w:r>
      <w:proofErr w:type="spellStart"/>
      <w:r w:rsidRPr="00E776EE">
        <w:t>Adwait</w:t>
      </w:r>
      <w:proofErr w:type="spellEnd"/>
      <w:r w:rsidRPr="00E776EE">
        <w:t xml:space="preserve"> Anil Dixit</w:t>
      </w:r>
      <w:r>
        <w:t xml:space="preserve"> - </w:t>
      </w:r>
      <w:r w:rsidRPr="00660504">
        <w:t>the welfare of the child as the most important factor in a custody battle</w:t>
      </w:r>
      <w:r>
        <w:t>.  That the mother cannot be compelled to choose between her child and her career</w:t>
      </w:r>
    </w:p>
    <w:p w:rsidR="00750800" w:rsidRDefault="00750800" w:rsidP="00750800">
      <w:pPr>
        <w:spacing w:after="0" w:line="240" w:lineRule="auto"/>
        <w:rPr>
          <w:b/>
          <w:bCs/>
        </w:rPr>
      </w:pPr>
      <w:r w:rsidRPr="00443F2A">
        <w:rPr>
          <w:b/>
          <w:bCs/>
        </w:rPr>
        <w:t>Adoption and Surrogacy</w:t>
      </w:r>
    </w:p>
    <w:p w:rsidR="00750800" w:rsidRDefault="00750800" w:rsidP="00750800">
      <w:pPr>
        <w:spacing w:after="0" w:line="240" w:lineRule="auto"/>
      </w:pPr>
      <w:r w:rsidRPr="008F0B98">
        <w:t>Consequently, where the child which is sought to be adopted falls within the description of an orphaned, abandoned or surrendered child within the meaning of sub section (2) of Section 41 or a child in need of care and protection under clause (d) of Section 2, the provisions of the Juvenile Justice Act 2000 must prevail. While enacting the Juvenile Justice Act 2000 the legislature has taken care to ensure that its provisions are secular in character. The focus of the legislation is on the condition of the child taken in adoption. If the child is orphaned, abandoned or surrendered, that condition is what triggers the beneficial provisions for adoption. The religious identity of the child or of the parents who adopt is not a precondition to the applicability of the law.</w:t>
      </w:r>
      <w:r>
        <w:t xml:space="preserve"> </w:t>
      </w:r>
      <w:r w:rsidRPr="008F0B98">
        <w:t>Muslims cannot adopt or be adopted and if they want to do so it can only be done by virtue of The Guardians and Wards Act, 1890, which doesn’t give a legal status of biological parents nor does adoptee have any rights of inheritance.</w:t>
      </w:r>
      <w:r>
        <w:t xml:space="preserve"> </w:t>
      </w:r>
      <w:r w:rsidRPr="008F0B98">
        <w:t>Juvenile Justice Act 2000 enables any person irrespective of religion she professes to adopt.</w:t>
      </w:r>
      <w:r>
        <w:t xml:space="preserve"> </w:t>
      </w:r>
      <w:r w:rsidRPr="008F0B98">
        <w:t xml:space="preserve">Adoption for the non-Hindus is facilitated by The Guardians and Wards Act, 1890. This however does not provide to the child the same status as a child born biologically to the family. Unlike a child adopted under the Hindu Adoption and Maintenance Act, 1956 the child cannot </w:t>
      </w:r>
      <w:r w:rsidRPr="008F0B98">
        <w:lastRenderedPageBreak/>
        <w:t>become their own, take their name or inherit their properly by right. This Act confers only a guardian-ward relationship. Such a relationship exists until the child completes 21 years of age.</w:t>
      </w:r>
      <w:r>
        <w:t xml:space="preserve"> </w:t>
      </w:r>
      <w:r w:rsidRPr="008F0B98">
        <w:t xml:space="preserve">Soon after attaining majority the legal guardian-ward relationship extinguishes and the adopted Muslim child becomes a </w:t>
      </w:r>
      <w:proofErr w:type="spellStart"/>
      <w:r w:rsidRPr="008F0B98">
        <w:t>na-mehram</w:t>
      </w:r>
      <w:proofErr w:type="spellEnd"/>
      <w:r w:rsidRPr="008F0B98">
        <w:t xml:space="preserve"> (not in blood relation) to the adoptee. This results in discrimination between a child who is adopted by a Hindu under Hindu Adoption and Maintenance Act, 1956 and a child adopted by a non-Hindu under The Guardians and Wards Act, 1890.</w:t>
      </w:r>
      <w:r>
        <w:t xml:space="preserve"> The foreigners are required to follow a cumbersome process by first taking the guardianship of the child from the courts under the Guardians and Wards Act, 1890 and then giving due assurance to the Court that they would legally adopt the child as per the laws of their country within two years of their arrival there. All this can be avoided by bringing a law in place which will deal with all such cases and consequentially the misuse of adoptees will also come down.</w:t>
      </w:r>
    </w:p>
    <w:p w:rsidR="00750800" w:rsidRPr="008F0B98" w:rsidRDefault="00750800" w:rsidP="00750800">
      <w:pPr>
        <w:spacing w:after="0" w:line="240" w:lineRule="auto"/>
      </w:pPr>
    </w:p>
    <w:p w:rsidR="00750800" w:rsidRDefault="00750800" w:rsidP="00750800">
      <w:pPr>
        <w:pStyle w:val="ListParagraph"/>
        <w:numPr>
          <w:ilvl w:val="0"/>
          <w:numId w:val="32"/>
        </w:numPr>
        <w:spacing w:after="0" w:line="240" w:lineRule="auto"/>
      </w:pPr>
      <w:proofErr w:type="spellStart"/>
      <w:r>
        <w:t>Vijayalaxmamma</w:t>
      </w:r>
      <w:proofErr w:type="spellEnd"/>
      <w:r>
        <w:t xml:space="preserve"> v. B.T. Shankar - I</w:t>
      </w:r>
      <w:r w:rsidRPr="00D57D62">
        <w:t>n the absence of an express prohibition in writing by the husband, his widow, or where he has left more widows than one, the senior</w:t>
      </w:r>
      <w:r>
        <w:t xml:space="preserve"> </w:t>
      </w:r>
      <w:r w:rsidRPr="00D57D62">
        <w:t>most of them shall be presumed to have his authority to make an adoption</w:t>
      </w:r>
      <w:r>
        <w:t>.</w:t>
      </w:r>
      <w:r w:rsidRPr="00D57D62">
        <w:t xml:space="preserve"> On adoption by a widow, the adopted son is to be deemed to be a member of the family of the deceased husband of the widow. Further still, he loses all his rights in the family of his birth and those rights are replaced by the rights created by the adoption in the adoptive family.</w:t>
      </w:r>
    </w:p>
    <w:p w:rsidR="00750800" w:rsidRDefault="00750800" w:rsidP="00750800">
      <w:pPr>
        <w:pStyle w:val="ListParagraph"/>
        <w:spacing w:after="0" w:line="240" w:lineRule="auto"/>
      </w:pPr>
    </w:p>
    <w:p w:rsidR="00750800" w:rsidRDefault="00750800" w:rsidP="00750800">
      <w:pPr>
        <w:pStyle w:val="ListParagraph"/>
        <w:numPr>
          <w:ilvl w:val="0"/>
          <w:numId w:val="32"/>
        </w:numPr>
        <w:spacing w:after="0" w:line="240" w:lineRule="auto"/>
      </w:pPr>
      <w:r>
        <w:t xml:space="preserve">Vinay Pathak And His Wife v. Unknown - </w:t>
      </w:r>
      <w:r w:rsidRPr="008F0B98">
        <w:t>it is manifestly in the interest and welfare of the child that the petition for adoption should be allowed. The child has already been with the Petitioners for a period in excess of four years.</w:t>
      </w:r>
    </w:p>
    <w:p w:rsidR="00750800" w:rsidRDefault="00750800" w:rsidP="00750800">
      <w:pPr>
        <w:spacing w:after="0" w:line="240" w:lineRule="auto"/>
      </w:pPr>
    </w:p>
    <w:p w:rsidR="00750800" w:rsidRDefault="00750800" w:rsidP="00750800">
      <w:pPr>
        <w:pStyle w:val="ListParagraph"/>
        <w:numPr>
          <w:ilvl w:val="0"/>
          <w:numId w:val="32"/>
        </w:numPr>
        <w:spacing w:after="0" w:line="240" w:lineRule="auto"/>
      </w:pPr>
      <w:r>
        <w:t xml:space="preserve">Shabnam Hashmi v. Union of India - </w:t>
      </w:r>
      <w:r w:rsidRPr="008F0B98">
        <w:t>granted to right to adoption irrespective of the caste, creed and religion under the Juvenile Justice Act 2006. While it was not considered as a fundamental right as it will lead to conflicts within the heterogeneous society.</w:t>
      </w:r>
    </w:p>
    <w:p w:rsidR="00750800" w:rsidRDefault="00750800" w:rsidP="00750800">
      <w:pPr>
        <w:spacing w:after="0" w:line="240" w:lineRule="auto"/>
      </w:pPr>
    </w:p>
    <w:p w:rsidR="00750800" w:rsidRDefault="00750800" w:rsidP="00750800">
      <w:pPr>
        <w:pStyle w:val="ListParagraph"/>
        <w:numPr>
          <w:ilvl w:val="0"/>
          <w:numId w:val="32"/>
        </w:numPr>
        <w:spacing w:after="0" w:line="240" w:lineRule="auto"/>
      </w:pPr>
      <w:r>
        <w:t xml:space="preserve">Baby Manji Yamada vs Union Of India – </w:t>
      </w:r>
      <w:r w:rsidRPr="007B7475">
        <w:t>The Court held that, the surrogacy agreement, which is based on free consent and a meeting of the minds of the parties concerned towards a particular outcome, has been held to be valid in India and is therefore interpreted in light of the provisions of The Indian Contract Act, 1872.</w:t>
      </w:r>
      <w:r>
        <w:t xml:space="preserve"> </w:t>
      </w:r>
      <w:r w:rsidRPr="007B7475">
        <w:t>complaints relating to the misuse of surrogacy and it being an illegal racket in India should be made before the Commission set up under the Protection of Child Rights Act, 2005. The Commission has a right to inquire into complaints and even to take suo</w:t>
      </w:r>
      <w:r>
        <w:t xml:space="preserve"> </w:t>
      </w:r>
      <w:r w:rsidRPr="007B7475">
        <w:t>motu notice of matters relating to, (</w:t>
      </w:r>
      <w:proofErr w:type="spellStart"/>
      <w:r w:rsidRPr="007B7475">
        <w:t>i</w:t>
      </w:r>
      <w:proofErr w:type="spellEnd"/>
      <w:r w:rsidRPr="007B7475">
        <w:t>) deprivation and violation of child rights (ii) non-implementation of laws providing for protection and development of children and (iii) non-compliance of policy decisions, guidelines or instructions aimed at mitigating hardships to and ensuring welfare of the children and to provide relief to such children, or take up the issues arising out of such matters with appropriate authorities.</w:t>
      </w:r>
    </w:p>
    <w:p w:rsidR="00750800" w:rsidRDefault="00750800" w:rsidP="00750800">
      <w:pPr>
        <w:pStyle w:val="ListParagraph"/>
        <w:spacing w:after="0" w:line="240" w:lineRule="auto"/>
      </w:pPr>
    </w:p>
    <w:p w:rsidR="00750800" w:rsidRDefault="00750800" w:rsidP="00750800">
      <w:pPr>
        <w:pStyle w:val="ListParagraph"/>
        <w:numPr>
          <w:ilvl w:val="0"/>
          <w:numId w:val="32"/>
        </w:numPr>
        <w:spacing w:after="0" w:line="240" w:lineRule="auto"/>
      </w:pPr>
      <w:r w:rsidRPr="00771938">
        <w:t>Lakshmi Kant Pandey v</w:t>
      </w:r>
      <w:r>
        <w:t xml:space="preserve">s </w:t>
      </w:r>
      <w:r w:rsidRPr="00771938">
        <w:t>Union of India</w:t>
      </w:r>
      <w:r>
        <w:t xml:space="preserve"> - </w:t>
      </w:r>
      <w:r w:rsidRPr="007B7475">
        <w:t>A regulatory body, i.e., Central Adoption Resource Agency (for short ‘CARA’) was recommended for creation and accordingly set up by the Government of India in the year 1989, Since then, the said body has been playing a pivotal role, laying down norms both substantive and procedural, in the matter of inter as well as in country adoptions.</w:t>
      </w:r>
      <w:r>
        <w:t xml:space="preserve"> </w:t>
      </w:r>
      <w:r w:rsidRPr="007B7475">
        <w:t>the Supreme Court held that the Surrogacy Agreement was valid in India.</w:t>
      </w:r>
    </w:p>
    <w:p w:rsidR="00750800" w:rsidRDefault="00750800" w:rsidP="00750800">
      <w:pPr>
        <w:pStyle w:val="ListParagraph"/>
      </w:pPr>
    </w:p>
    <w:p w:rsidR="00750800" w:rsidRDefault="00750800" w:rsidP="00750800">
      <w:pPr>
        <w:pStyle w:val="ListParagraph"/>
        <w:numPr>
          <w:ilvl w:val="0"/>
          <w:numId w:val="32"/>
        </w:numPr>
        <w:spacing w:after="0" w:line="240" w:lineRule="auto"/>
      </w:pPr>
      <w:r>
        <w:t xml:space="preserve">Jan </w:t>
      </w:r>
      <w:proofErr w:type="spellStart"/>
      <w:r>
        <w:t>Balaz</w:t>
      </w:r>
      <w:proofErr w:type="spellEnd"/>
      <w:r>
        <w:t xml:space="preserve"> v Anand Municipality - Both the ova donor as well as the gestational surrogate were Indian Nationals, hence the children born, according to the section 3 (1), (c) (ii) of the Citizenship Act were entitled to Indian citizenship</w:t>
      </w:r>
    </w:p>
    <w:p w:rsidR="00750800" w:rsidRDefault="00750800" w:rsidP="00750800">
      <w:pPr>
        <w:pStyle w:val="ListParagraph"/>
      </w:pPr>
    </w:p>
    <w:p w:rsidR="00750800" w:rsidRDefault="00750800" w:rsidP="00750800">
      <w:pPr>
        <w:spacing w:after="0" w:line="240" w:lineRule="auto"/>
      </w:pPr>
      <w:r>
        <w:t>Current Scenario:</w:t>
      </w:r>
    </w:p>
    <w:p w:rsidR="00750800" w:rsidRDefault="00750800" w:rsidP="00750800">
      <w:pPr>
        <w:pStyle w:val="ListParagraph"/>
        <w:numPr>
          <w:ilvl w:val="0"/>
          <w:numId w:val="33"/>
        </w:numPr>
        <w:spacing w:after="0" w:line="240" w:lineRule="auto"/>
      </w:pPr>
      <w:r>
        <w:lastRenderedPageBreak/>
        <w:t>India no longer permits commercial surrogacy.</w:t>
      </w:r>
    </w:p>
    <w:p w:rsidR="00750800" w:rsidRDefault="00750800" w:rsidP="00750800">
      <w:pPr>
        <w:pStyle w:val="ListParagraph"/>
        <w:numPr>
          <w:ilvl w:val="0"/>
          <w:numId w:val="33"/>
        </w:numPr>
        <w:spacing w:after="0" w:line="240" w:lineRule="auto"/>
      </w:pPr>
      <w:r>
        <w:t>Only altruistic surrogacy is allowed with certain restrictions like:</w:t>
      </w:r>
    </w:p>
    <w:p w:rsidR="00750800" w:rsidRDefault="00750800" w:rsidP="00750800">
      <w:pPr>
        <w:pStyle w:val="ListParagraph"/>
        <w:spacing w:after="0" w:line="240" w:lineRule="auto"/>
      </w:pPr>
      <w:r>
        <w:t>- Should be a relative</w:t>
      </w:r>
    </w:p>
    <w:p w:rsidR="00750800" w:rsidRDefault="00750800" w:rsidP="00750800">
      <w:pPr>
        <w:pStyle w:val="ListParagraph"/>
        <w:spacing w:after="0" w:line="240" w:lineRule="auto"/>
      </w:pPr>
      <w:r>
        <w:t>- Should be married and having a child of her own</w:t>
      </w:r>
    </w:p>
    <w:p w:rsidR="00750800" w:rsidRPr="001B5605" w:rsidRDefault="00750800" w:rsidP="00750800">
      <w:pPr>
        <w:pStyle w:val="ListParagraph"/>
        <w:spacing w:after="0" w:line="240" w:lineRule="auto"/>
      </w:pPr>
      <w:r>
        <w:t>- Should be between the age of 25-35</w:t>
      </w:r>
    </w:p>
    <w:p w:rsidR="00FD5B5F" w:rsidRPr="008B7045" w:rsidRDefault="00FD5B5F" w:rsidP="008B7045">
      <w:pPr>
        <w:tabs>
          <w:tab w:val="center" w:pos="4513"/>
        </w:tabs>
        <w:rPr>
          <w:rFonts w:cs="Times New Roman"/>
        </w:rPr>
      </w:pPr>
    </w:p>
    <w:p w:rsidR="00012641" w:rsidRDefault="00012641" w:rsidP="00012641">
      <w:pPr>
        <w:ind w:left="360"/>
      </w:pPr>
    </w:p>
    <w:p w:rsidR="00750800" w:rsidRDefault="00750800" w:rsidP="00012641">
      <w:pPr>
        <w:ind w:left="360"/>
      </w:pPr>
    </w:p>
    <w:p w:rsidR="00750800" w:rsidRDefault="00750800" w:rsidP="00012641">
      <w:pPr>
        <w:ind w:left="360"/>
      </w:pPr>
    </w:p>
    <w:p w:rsidR="00750800" w:rsidRDefault="00750800" w:rsidP="00012641">
      <w:pPr>
        <w:ind w:left="360"/>
      </w:pPr>
    </w:p>
    <w:p w:rsidR="00750800" w:rsidRDefault="00750800" w:rsidP="00012641">
      <w:pPr>
        <w:ind w:left="360"/>
      </w:pPr>
    </w:p>
    <w:p w:rsidR="00750800" w:rsidRDefault="00750800" w:rsidP="00012641">
      <w:pPr>
        <w:ind w:left="360"/>
      </w:pPr>
    </w:p>
    <w:p w:rsidR="00750800" w:rsidRPr="001B5605" w:rsidRDefault="00750800" w:rsidP="00012641">
      <w:pPr>
        <w:ind w:left="360"/>
      </w:pPr>
    </w:p>
    <w:p w:rsidR="00D134E2" w:rsidRDefault="002E2DC9" w:rsidP="00E545B1">
      <w:pPr>
        <w:rPr>
          <w:b/>
          <w:bCs/>
        </w:rPr>
      </w:pPr>
      <w:r>
        <w:rPr>
          <w:b/>
          <w:bCs/>
        </w:rPr>
        <w:t>MUSLIM MAINTENANCE</w:t>
      </w:r>
    </w:p>
    <w:p w:rsidR="00354BF9" w:rsidRDefault="00354BF9" w:rsidP="00E545B1">
      <w:r w:rsidRPr="00E545B1">
        <w:rPr>
          <w:b/>
          <w:bCs/>
        </w:rPr>
        <w:t xml:space="preserve">Wife </w:t>
      </w:r>
      <w:r>
        <w:t>includes a woman who has been divorced by, or has obtained a divorce from, her husband and has not remarried.</w:t>
      </w:r>
    </w:p>
    <w:p w:rsidR="00E545B1" w:rsidRDefault="00354BF9" w:rsidP="00E545B1">
      <w:r w:rsidRPr="00E545B1">
        <w:rPr>
          <w:b/>
          <w:bCs/>
        </w:rPr>
        <w:t xml:space="preserve">Section 127 (3) (CrPC) – </w:t>
      </w:r>
      <w:r>
        <w:t>Under this section, the magistrate has the power to cancel any order</w:t>
      </w:r>
      <w:r w:rsidR="00E545B1">
        <w:t xml:space="preserve"> </w:t>
      </w:r>
      <w:r>
        <w:t>of maintenance passed in favour of the wife if he is satisfied that a particular amount has been</w:t>
      </w:r>
      <w:r w:rsidR="00E545B1">
        <w:t xml:space="preserve"> </w:t>
      </w:r>
      <w:r>
        <w:t>paid on divorce based on customary and personal law.</w:t>
      </w:r>
    </w:p>
    <w:p w:rsidR="00E545B1" w:rsidRDefault="00E545B1" w:rsidP="00E545B1">
      <w:r w:rsidRPr="00E545B1">
        <w:rPr>
          <w:b/>
          <w:bCs/>
        </w:rPr>
        <w:t>“iddat period”</w:t>
      </w:r>
      <w:r w:rsidRPr="00E545B1">
        <w:t xml:space="preserve"> means, in the case of a divorced woman,— </w:t>
      </w:r>
    </w:p>
    <w:p w:rsidR="00E545B1" w:rsidRDefault="00E545B1" w:rsidP="00E545B1">
      <w:pPr>
        <w:pStyle w:val="ListParagraph"/>
        <w:numPr>
          <w:ilvl w:val="0"/>
          <w:numId w:val="8"/>
        </w:numPr>
      </w:pPr>
      <w:r w:rsidRPr="00E545B1">
        <w:t xml:space="preserve">three menstrual courses after the date of divorce, if she is subject to menstruation; </w:t>
      </w:r>
    </w:p>
    <w:p w:rsidR="00E545B1" w:rsidRDefault="00E545B1" w:rsidP="00E545B1">
      <w:pPr>
        <w:pStyle w:val="ListParagraph"/>
        <w:numPr>
          <w:ilvl w:val="0"/>
          <w:numId w:val="8"/>
        </w:numPr>
      </w:pPr>
      <w:r>
        <w:t>T</w:t>
      </w:r>
      <w:r w:rsidRPr="00E545B1">
        <w:t>hree lunar months after her divorce, if she is not subject to menstruation; and</w:t>
      </w:r>
    </w:p>
    <w:p w:rsidR="00D45C6F" w:rsidRDefault="00E545B1" w:rsidP="00E545B1">
      <w:pPr>
        <w:pStyle w:val="ListParagraph"/>
        <w:numPr>
          <w:ilvl w:val="0"/>
          <w:numId w:val="8"/>
        </w:numPr>
      </w:pPr>
      <w:r w:rsidRPr="00E545B1">
        <w:t>if she is enceinte at the time of her divorce, the period between the divorce and the delivery of her child or the termination of her pregnancy, whichever is earlier; </w:t>
      </w:r>
    </w:p>
    <w:p w:rsidR="00C62D91" w:rsidRPr="00E545B1" w:rsidRDefault="00C62D91" w:rsidP="00E545B1">
      <w:pPr>
        <w:rPr>
          <w:b/>
          <w:bCs/>
        </w:rPr>
      </w:pPr>
      <w:r w:rsidRPr="00E545B1">
        <w:rPr>
          <w:b/>
          <w:bCs/>
          <w:lang w:val="en-US"/>
        </w:rPr>
        <w:t>Section 3 – entitlements of the woman on divorce - </w:t>
      </w:r>
    </w:p>
    <w:p w:rsidR="00E545B1" w:rsidRPr="00E545B1" w:rsidRDefault="00E545B1" w:rsidP="00E545B1">
      <w:r w:rsidRPr="00E545B1">
        <w:rPr>
          <w:lang w:val="en-US"/>
        </w:rPr>
        <w:t xml:space="preserve">(a) a reasonable and fair provision and maintenance to be made and paid to her </w:t>
      </w:r>
      <w:r w:rsidRPr="00E545B1">
        <w:rPr>
          <w:i/>
          <w:iCs/>
          <w:u w:val="single"/>
          <w:lang w:val="en-US"/>
        </w:rPr>
        <w:t>within the iddat period</w:t>
      </w:r>
      <w:r w:rsidRPr="00E545B1">
        <w:rPr>
          <w:lang w:val="en-US"/>
        </w:rPr>
        <w:t xml:space="preserve"> by her former husband; </w:t>
      </w:r>
    </w:p>
    <w:p w:rsidR="00E545B1" w:rsidRPr="00E545B1" w:rsidRDefault="00E545B1" w:rsidP="00E545B1">
      <w:r w:rsidRPr="00E545B1">
        <w:rPr>
          <w:lang w:val="en-US"/>
        </w:rPr>
        <w:t xml:space="preserve">(b) </w:t>
      </w:r>
      <w:r w:rsidRPr="00E545B1">
        <w:rPr>
          <w:i/>
          <w:iCs/>
          <w:u w:val="single"/>
          <w:lang w:val="en-US"/>
        </w:rPr>
        <w:t>where she herself maintains the children</w:t>
      </w:r>
      <w:r w:rsidRPr="00E545B1">
        <w:rPr>
          <w:lang w:val="en-US"/>
        </w:rPr>
        <w:t xml:space="preserve"> born to her before or after her divorce, a reasonable and fair provision and maintenance to be made and paid by her former husband</w:t>
      </w:r>
      <w:r w:rsidRPr="00E545B1">
        <w:rPr>
          <w:i/>
          <w:iCs/>
          <w:u w:val="single"/>
          <w:lang w:val="en-US"/>
        </w:rPr>
        <w:t xml:space="preserve"> for a period of two years</w:t>
      </w:r>
      <w:r w:rsidRPr="00E545B1">
        <w:rPr>
          <w:lang w:val="en-US"/>
        </w:rPr>
        <w:t xml:space="preserve"> from the respective dates of birth of such children; </w:t>
      </w:r>
    </w:p>
    <w:p w:rsidR="00E545B1" w:rsidRPr="00E545B1" w:rsidRDefault="00E545B1" w:rsidP="00E545B1">
      <w:r w:rsidRPr="00E545B1">
        <w:rPr>
          <w:lang w:val="en-US"/>
        </w:rPr>
        <w:t>(c) an amount equal to the sum of</w:t>
      </w:r>
      <w:r w:rsidRPr="00E545B1">
        <w:rPr>
          <w:b/>
          <w:bCs/>
          <w:lang w:val="en-US"/>
        </w:rPr>
        <w:t xml:space="preserve"> </w:t>
      </w:r>
      <w:r w:rsidRPr="00E545B1">
        <w:rPr>
          <w:i/>
          <w:iCs/>
          <w:u w:val="single"/>
          <w:lang w:val="en-US"/>
        </w:rPr>
        <w:t>mahr or dower</w:t>
      </w:r>
      <w:r w:rsidRPr="00E545B1">
        <w:rPr>
          <w:lang w:val="en-US"/>
        </w:rPr>
        <w:t xml:space="preserve"> agreed to be paid to her at the time of her marriage or at any time thereafter according to Muslim law; and </w:t>
      </w:r>
    </w:p>
    <w:p w:rsidR="00E545B1" w:rsidRDefault="00E545B1" w:rsidP="00E545B1">
      <w:pPr>
        <w:rPr>
          <w:lang w:val="en-US"/>
        </w:rPr>
      </w:pPr>
      <w:r w:rsidRPr="00E545B1">
        <w:rPr>
          <w:lang w:val="en-US"/>
        </w:rPr>
        <w:t>(d) all the properties given to her before or at the time of marriage or after her marriage by her relatives or friends or the husband or any relatives of the husband or his friends.</w:t>
      </w:r>
    </w:p>
    <w:p w:rsidR="00C62D91" w:rsidRPr="00E545B1" w:rsidRDefault="00C62D91" w:rsidP="00E545B1">
      <w:r w:rsidRPr="00E545B1">
        <w:rPr>
          <w:b/>
          <w:bCs/>
          <w:lang w:val="en-US"/>
        </w:rPr>
        <w:t>Considerations for the magistrate</w:t>
      </w:r>
      <w:r w:rsidRPr="00E545B1">
        <w:rPr>
          <w:lang w:val="en-US"/>
        </w:rPr>
        <w:t xml:space="preserve"> -</w:t>
      </w:r>
    </w:p>
    <w:p w:rsidR="00E545B1" w:rsidRPr="00E545B1" w:rsidRDefault="00E545B1" w:rsidP="00E545B1">
      <w:r w:rsidRPr="00E545B1">
        <w:rPr>
          <w:lang w:val="en-US"/>
        </w:rPr>
        <w:t xml:space="preserve">(a) her husband having </w:t>
      </w:r>
      <w:r w:rsidRPr="00E545B1">
        <w:rPr>
          <w:i/>
          <w:iCs/>
          <w:u w:val="single"/>
          <w:lang w:val="en-US"/>
        </w:rPr>
        <w:t>sufficient</w:t>
      </w:r>
      <w:r w:rsidRPr="00E545B1">
        <w:rPr>
          <w:b/>
          <w:bCs/>
          <w:lang w:val="en-US"/>
        </w:rPr>
        <w:t xml:space="preserve"> </w:t>
      </w:r>
      <w:r w:rsidRPr="00E545B1">
        <w:rPr>
          <w:lang w:val="en-US"/>
        </w:rPr>
        <w:t xml:space="preserve">means, has </w:t>
      </w:r>
      <w:r w:rsidRPr="00E545B1">
        <w:rPr>
          <w:i/>
          <w:iCs/>
          <w:u w:val="single"/>
          <w:lang w:val="en-US"/>
        </w:rPr>
        <w:t>failed or neglected to</w:t>
      </w:r>
      <w:r w:rsidRPr="00E545B1">
        <w:rPr>
          <w:lang w:val="en-US"/>
        </w:rPr>
        <w:t xml:space="preserve"> make or pay her within the iddat period a reasonable and fair provision and maintenance for her and the children; or </w:t>
      </w:r>
    </w:p>
    <w:p w:rsidR="00E545B1" w:rsidRDefault="00E545B1" w:rsidP="00E545B1">
      <w:pPr>
        <w:rPr>
          <w:lang w:val="en-US"/>
        </w:rPr>
      </w:pPr>
      <w:r w:rsidRPr="00E545B1">
        <w:rPr>
          <w:lang w:val="en-US"/>
        </w:rPr>
        <w:lastRenderedPageBreak/>
        <w:t>(b) the amount equal to the sum of mahr or dower has not been paid or that the properties referred to in clause (d) of sub-section (1) have not been delivered to her,</w:t>
      </w:r>
    </w:p>
    <w:p w:rsidR="00634F6F" w:rsidRDefault="00E545B1" w:rsidP="00634F6F">
      <w:r w:rsidRPr="00634F6F">
        <w:rPr>
          <w:b/>
          <w:bCs/>
        </w:rPr>
        <w:t>MW</w:t>
      </w:r>
      <w:r w:rsidR="00634F6F" w:rsidRPr="00634F6F">
        <w:rPr>
          <w:b/>
          <w:bCs/>
        </w:rPr>
        <w:t>PRDA</w:t>
      </w:r>
      <w:r w:rsidR="00634F6F">
        <w:rPr>
          <w:b/>
          <w:bCs/>
        </w:rPr>
        <w:t xml:space="preserve">: </w:t>
      </w:r>
      <w:r w:rsidR="00634F6F" w:rsidRPr="00634F6F">
        <w:t>Section 5 – excludes application of CrPC unless both parties agree by affidavit or any other declaration in writing in such form as may be prescribed, and file it before the Magistrate.</w:t>
      </w:r>
    </w:p>
    <w:p w:rsidR="00E545B1" w:rsidRPr="00634F6F" w:rsidRDefault="00634F6F" w:rsidP="00634F6F">
      <w:r w:rsidRPr="00634F6F">
        <w:t>Section 7 – pending applications under CrPC were to be governed by this Act.</w:t>
      </w:r>
    </w:p>
    <w:p w:rsidR="00354BF9" w:rsidRDefault="00354BF9" w:rsidP="008B7045"/>
    <w:p w:rsidR="00361097" w:rsidRDefault="00354BF9" w:rsidP="00354BF9">
      <w:pPr>
        <w:pStyle w:val="ListParagraph"/>
        <w:numPr>
          <w:ilvl w:val="0"/>
          <w:numId w:val="1"/>
        </w:numPr>
      </w:pPr>
      <w:r>
        <w:t>Zohra khatoon vs Mohd Ibrahim – Muslim wife to get maintenance even if she’s the one who applied for divorce</w:t>
      </w:r>
    </w:p>
    <w:p w:rsidR="00634F6F" w:rsidRDefault="00634F6F" w:rsidP="00634F6F">
      <w:pPr>
        <w:pStyle w:val="ListParagraph"/>
      </w:pPr>
    </w:p>
    <w:p w:rsidR="00634F6F" w:rsidRDefault="00354BF9" w:rsidP="00634F6F">
      <w:pPr>
        <w:pStyle w:val="ListParagraph"/>
        <w:numPr>
          <w:ilvl w:val="0"/>
          <w:numId w:val="1"/>
        </w:numPr>
      </w:pPr>
      <w:r>
        <w:t xml:space="preserve">Mohd Ahmed Khan vs Shah Bano - </w:t>
      </w:r>
      <w:r w:rsidR="00D45C6F">
        <w:t>section 125 of the CrPC</w:t>
      </w:r>
      <w:r w:rsidR="00E545B1">
        <w:t xml:space="preserve"> applies to all religion and over rides the personal law</w:t>
      </w:r>
      <w:r w:rsidR="00D45C6F">
        <w:t xml:space="preserve">. </w:t>
      </w:r>
      <w:r w:rsidR="00E545B1">
        <w:t>T</w:t>
      </w:r>
      <w:r w:rsidR="00E545B1" w:rsidRPr="00E545B1">
        <w:t>he payment of mahr by the husband on divorce is not sufficient to absolve him of the duty to pay maintenance to the wife</w:t>
      </w:r>
      <w:r w:rsidR="00E545B1">
        <w:t xml:space="preserve"> </w:t>
      </w:r>
      <w:r>
        <w:t>under section</w:t>
      </w:r>
      <w:r w:rsidR="00D45C6F">
        <w:t xml:space="preserve"> </w:t>
      </w:r>
      <w:r>
        <w:t>127(3)(b) of the CrPC.</w:t>
      </w:r>
      <w:r w:rsidR="00E545B1">
        <w:t xml:space="preserve"> </w:t>
      </w:r>
      <w:r w:rsidR="00E545B1" w:rsidRPr="00E545B1">
        <w:t>The liability of the husband to pay maintenance to the wife extends beyond the iddat period if the wife does not have sufficient means to maintain herself.</w:t>
      </w:r>
    </w:p>
    <w:p w:rsidR="00634F6F" w:rsidRDefault="00634F6F" w:rsidP="00634F6F">
      <w:pPr>
        <w:pStyle w:val="ListParagraph"/>
      </w:pPr>
    </w:p>
    <w:p w:rsidR="00634F6F" w:rsidRDefault="00634F6F" w:rsidP="00634F6F">
      <w:pPr>
        <w:pStyle w:val="ListParagraph"/>
      </w:pPr>
    </w:p>
    <w:p w:rsidR="00634F6F" w:rsidRDefault="00634F6F" w:rsidP="00634F6F">
      <w:pPr>
        <w:pStyle w:val="ListParagraph"/>
        <w:numPr>
          <w:ilvl w:val="0"/>
          <w:numId w:val="1"/>
        </w:numPr>
      </w:pPr>
      <w:r>
        <w:t>Noor Saba Khatoon vs Mohd Kasim - U</w:t>
      </w:r>
      <w:r w:rsidRPr="00634F6F">
        <w:t>nder Section 125 CrPC</w:t>
      </w:r>
      <w:r>
        <w:t xml:space="preserve"> </w:t>
      </w:r>
      <w:r w:rsidRPr="00634F6F">
        <w:t>the maintenance of the children is obligatory on the father irrespective of his religion as long as he is in a position to do so and that the children have no independent means of their own.</w:t>
      </w:r>
      <w:r>
        <w:t xml:space="preserve"> The children of Muslim parents are entitled to claim maintenance under Sec 125 of CrPC for the period till they attain majority or able to maintain themselves, whichever is earlier and this right is not affected, controlled or restricted by Section 3()1(b). For daughter it is till her Marriage.</w:t>
      </w:r>
    </w:p>
    <w:p w:rsidR="00634F6F" w:rsidRDefault="00634F6F" w:rsidP="00634F6F">
      <w:pPr>
        <w:pStyle w:val="ListParagraph"/>
      </w:pPr>
    </w:p>
    <w:p w:rsidR="00634F6F" w:rsidRDefault="00634F6F" w:rsidP="00D134E2">
      <w:pPr>
        <w:pStyle w:val="ListParagraph"/>
        <w:numPr>
          <w:ilvl w:val="0"/>
          <w:numId w:val="1"/>
        </w:numPr>
      </w:pPr>
      <w:r w:rsidRPr="00634F6F">
        <w:t>Danial Latifi v</w:t>
      </w:r>
      <w:r w:rsidR="00D134E2">
        <w:t>s</w:t>
      </w:r>
      <w:r w:rsidRPr="00634F6F">
        <w:t xml:space="preserve"> Union of India </w:t>
      </w:r>
      <w:r>
        <w:t xml:space="preserve"> - </w:t>
      </w:r>
      <w:r w:rsidRPr="00634F6F">
        <w:t xml:space="preserve">A Muslim husband is liable to make reasonable and fair provision to the divorced wife, which includes her maintenance extending beyond the iddat period which must be made within the iddat period in terms of Section 3(1)(a). Furthermore, a divorced woman unable to maintain herself </w:t>
      </w:r>
      <w:r w:rsidR="00D134E2">
        <w:t xml:space="preserve">after iddat period </w:t>
      </w:r>
      <w:r w:rsidRPr="00634F6F">
        <w:t>may proceed for maintenance under section 4 of the Act</w:t>
      </w:r>
      <w:r w:rsidR="00D134E2">
        <w:t xml:space="preserve">, relatives and then </w:t>
      </w:r>
      <w:r w:rsidR="00D134E2" w:rsidRPr="00D134E2">
        <w:t>State Wakf Board</w:t>
      </w:r>
      <w:r w:rsidRPr="00634F6F">
        <w:t>.</w:t>
      </w:r>
      <w:r>
        <w:t xml:space="preserve"> MWPRDA </w:t>
      </w:r>
      <w:r w:rsidRPr="00634F6F">
        <w:t>does not offend Articles 14, 15 and 21 of the Constitution of India.</w:t>
      </w:r>
      <w:r w:rsidR="00D134E2">
        <w:t xml:space="preserve"> </w:t>
      </w:r>
    </w:p>
    <w:p w:rsidR="00D134E2" w:rsidRDefault="00D134E2" w:rsidP="00D134E2">
      <w:pPr>
        <w:pStyle w:val="ListParagraph"/>
      </w:pPr>
    </w:p>
    <w:p w:rsidR="00D134E2" w:rsidRDefault="00D134E2" w:rsidP="00D134E2">
      <w:pPr>
        <w:pStyle w:val="ListParagraph"/>
        <w:numPr>
          <w:ilvl w:val="0"/>
          <w:numId w:val="1"/>
        </w:numPr>
      </w:pPr>
      <w:r w:rsidRPr="00D134E2">
        <w:t xml:space="preserve">Shamima </w:t>
      </w:r>
      <w:r>
        <w:t>F</w:t>
      </w:r>
      <w:r w:rsidRPr="00D134E2">
        <w:t>arooqui v</w:t>
      </w:r>
      <w:r>
        <w:t>s</w:t>
      </w:r>
      <w:r w:rsidRPr="00D134E2">
        <w:t xml:space="preserve"> Shahid khan</w:t>
      </w:r>
      <w:r>
        <w:t xml:space="preserve"> - While deciding the amount of maintenance, the court considered the status and needs of both the parties including the husband’s capacity to earn and support his wife while also considering the husbands own well-being. The court held that the amount of maintenance should be such that the wife can live a reasonably comfortable life as compared to her status and lifestyle when she was living with her husband. As long as the husband is capable of earning, he cannot plea that he does not have the ability to support his wife. This rule flows from the husband’s natural duty to look after his wife’s interests.</w:t>
      </w:r>
    </w:p>
    <w:p w:rsidR="002E2DC9" w:rsidRDefault="002E2DC9" w:rsidP="002E2DC9">
      <w:pPr>
        <w:pStyle w:val="ListParagraph"/>
      </w:pPr>
    </w:p>
    <w:p w:rsidR="002E2DC9" w:rsidRDefault="002E2DC9" w:rsidP="002E2DC9">
      <w:pPr>
        <w:rPr>
          <w:b/>
          <w:bCs/>
        </w:rPr>
      </w:pPr>
      <w:r w:rsidRPr="002E2DC9">
        <w:rPr>
          <w:b/>
          <w:bCs/>
        </w:rPr>
        <w:t>HINDU MAINTENANCE</w:t>
      </w:r>
    </w:p>
    <w:p w:rsidR="002E2DC9" w:rsidRPr="002E2DC9" w:rsidRDefault="002E2DC9" w:rsidP="002E2DC9">
      <w:r w:rsidRPr="002E2DC9">
        <w:t xml:space="preserve">Hindu Marriage Act, 1955 – Section 24 and Section 25 </w:t>
      </w:r>
    </w:p>
    <w:p w:rsidR="002E2DC9" w:rsidRPr="002E2DC9" w:rsidRDefault="002E2DC9" w:rsidP="002E2DC9">
      <w:pPr>
        <w:pStyle w:val="ListParagraph"/>
        <w:numPr>
          <w:ilvl w:val="0"/>
          <w:numId w:val="11"/>
        </w:numPr>
      </w:pPr>
      <w:r w:rsidRPr="002E2DC9">
        <w:t xml:space="preserve">Claim for maintenance can be made during OR at the time of initiating a divorce or other reliefs OR after the divorce. </w:t>
      </w:r>
    </w:p>
    <w:p w:rsidR="002E2DC9" w:rsidRPr="002E2DC9" w:rsidRDefault="002E2DC9" w:rsidP="002E2DC9">
      <w:pPr>
        <w:pStyle w:val="ListParagraph"/>
        <w:numPr>
          <w:ilvl w:val="0"/>
          <w:numId w:val="11"/>
        </w:numPr>
      </w:pPr>
      <w:r w:rsidRPr="002E2DC9">
        <w:lastRenderedPageBreak/>
        <w:t xml:space="preserve">An order of permanent alimony and maintenance can be made during the passing of a decree of divorce or even subsequently. </w:t>
      </w:r>
    </w:p>
    <w:p w:rsidR="002E2DC9" w:rsidRDefault="002E2DC9" w:rsidP="002E2DC9">
      <w:r w:rsidRPr="002E2DC9">
        <w:t>Hindu Adoption and Maintenance Act, 1956 – Section 18 – Applies even when no petition for nullity or divorce or judicial separation is filed.</w:t>
      </w:r>
    </w:p>
    <w:p w:rsidR="002E2DC9" w:rsidRDefault="002E2DC9" w:rsidP="002E2DC9">
      <w:pPr>
        <w:rPr>
          <w:sz w:val="23"/>
          <w:szCs w:val="23"/>
        </w:rPr>
      </w:pPr>
      <w:r>
        <w:rPr>
          <w:sz w:val="23"/>
          <w:szCs w:val="23"/>
        </w:rPr>
        <w:t>Supposed marriage which is null &amp; void is called Annulment.</w:t>
      </w:r>
    </w:p>
    <w:p w:rsidR="009670B1" w:rsidRPr="009670B1" w:rsidRDefault="009670B1" w:rsidP="009670B1">
      <w:pPr>
        <w:rPr>
          <w:sz w:val="23"/>
          <w:szCs w:val="23"/>
        </w:rPr>
      </w:pPr>
      <w:r w:rsidRPr="009670B1">
        <w:rPr>
          <w:sz w:val="23"/>
          <w:szCs w:val="23"/>
        </w:rPr>
        <w:t>Section 488 of CrPC, 1898 did not confer an absolute right to the wife to get maintenance but was on the discretion of the Magistrate.</w:t>
      </w:r>
    </w:p>
    <w:p w:rsidR="009670B1" w:rsidRPr="009670B1" w:rsidRDefault="009670B1" w:rsidP="009670B1">
      <w:pPr>
        <w:rPr>
          <w:sz w:val="23"/>
          <w:szCs w:val="23"/>
        </w:rPr>
      </w:pPr>
      <w:r w:rsidRPr="009670B1">
        <w:rPr>
          <w:sz w:val="23"/>
          <w:szCs w:val="23"/>
        </w:rPr>
        <w:t>Section 489 of CrPC, 1898 provided a clause for change in circumstances which encompass financial circumstances as well.</w:t>
      </w:r>
    </w:p>
    <w:p w:rsidR="009670B1" w:rsidRDefault="009670B1" w:rsidP="009670B1">
      <w:pPr>
        <w:rPr>
          <w:sz w:val="23"/>
          <w:szCs w:val="23"/>
        </w:rPr>
      </w:pPr>
      <w:r w:rsidRPr="009670B1">
        <w:rPr>
          <w:sz w:val="23"/>
          <w:szCs w:val="23"/>
        </w:rPr>
        <w:t>Section 125 of CrPC, 1973 did not bring fundamental changes but clarified the vagueness in Section 488.</w:t>
      </w:r>
    </w:p>
    <w:p w:rsidR="009670B1" w:rsidRDefault="009670B1" w:rsidP="009670B1">
      <w:pPr>
        <w:rPr>
          <w:sz w:val="23"/>
          <w:szCs w:val="23"/>
        </w:rPr>
      </w:pPr>
      <w:r w:rsidRPr="009670B1">
        <w:rPr>
          <w:sz w:val="23"/>
          <w:szCs w:val="23"/>
        </w:rPr>
        <w:t>Section 488 was not inconsistent with Section 23 of the HAMA as they both could stand together and the jurisdiction of both sections varied.</w:t>
      </w:r>
    </w:p>
    <w:p w:rsidR="00C62D91" w:rsidRPr="0033629F" w:rsidRDefault="0033629F" w:rsidP="00814E03">
      <w:pPr>
        <w:rPr>
          <w:sz w:val="23"/>
          <w:szCs w:val="23"/>
        </w:rPr>
      </w:pPr>
      <w:r w:rsidRPr="0033629F">
        <w:rPr>
          <w:sz w:val="23"/>
          <w:szCs w:val="23"/>
          <w:lang w:val="en-US"/>
        </w:rPr>
        <w:t>Father–in law legally bound to maintain if:</w:t>
      </w:r>
    </w:p>
    <w:p w:rsidR="00C62D91" w:rsidRPr="0033629F" w:rsidRDefault="00814E03" w:rsidP="0033629F">
      <w:pPr>
        <w:numPr>
          <w:ilvl w:val="1"/>
          <w:numId w:val="13"/>
        </w:numPr>
        <w:rPr>
          <w:sz w:val="23"/>
          <w:szCs w:val="23"/>
        </w:rPr>
      </w:pPr>
      <w:r>
        <w:rPr>
          <w:sz w:val="23"/>
          <w:szCs w:val="23"/>
          <w:lang w:val="en-US"/>
        </w:rPr>
        <w:t>C</w:t>
      </w:r>
      <w:r w:rsidR="0033629F" w:rsidRPr="0033629F">
        <w:rPr>
          <w:sz w:val="23"/>
          <w:szCs w:val="23"/>
          <w:lang w:val="en-US"/>
        </w:rPr>
        <w:t>oparcenary property is in his possession out of which the daughter-in-law has not obtained any share.</w:t>
      </w:r>
    </w:p>
    <w:p w:rsidR="00C62D91" w:rsidRPr="0033629F" w:rsidRDefault="0033629F" w:rsidP="0033629F">
      <w:pPr>
        <w:numPr>
          <w:ilvl w:val="1"/>
          <w:numId w:val="13"/>
        </w:numPr>
        <w:rPr>
          <w:sz w:val="23"/>
          <w:szCs w:val="23"/>
        </w:rPr>
      </w:pPr>
      <w:r w:rsidRPr="0033629F">
        <w:rPr>
          <w:sz w:val="23"/>
          <w:szCs w:val="23"/>
          <w:lang w:val="en-US"/>
        </w:rPr>
        <w:t>She has not re-married</w:t>
      </w:r>
    </w:p>
    <w:p w:rsidR="00C62D91" w:rsidRPr="0033629F" w:rsidRDefault="0033629F" w:rsidP="0033629F">
      <w:pPr>
        <w:numPr>
          <w:ilvl w:val="1"/>
          <w:numId w:val="13"/>
        </w:numPr>
        <w:rPr>
          <w:sz w:val="23"/>
          <w:szCs w:val="23"/>
        </w:rPr>
      </w:pPr>
      <w:r w:rsidRPr="0033629F">
        <w:rPr>
          <w:sz w:val="23"/>
          <w:szCs w:val="23"/>
          <w:lang w:val="en-US"/>
        </w:rPr>
        <w:t xml:space="preserve">she is unable to maintain herself out of her own earnings or other property </w:t>
      </w:r>
    </w:p>
    <w:p w:rsidR="00C62D91" w:rsidRPr="0033629F" w:rsidRDefault="0033629F" w:rsidP="0033629F">
      <w:pPr>
        <w:numPr>
          <w:ilvl w:val="1"/>
          <w:numId w:val="13"/>
        </w:numPr>
        <w:rPr>
          <w:sz w:val="23"/>
          <w:szCs w:val="23"/>
        </w:rPr>
      </w:pPr>
      <w:r w:rsidRPr="0033629F">
        <w:rPr>
          <w:sz w:val="23"/>
          <w:szCs w:val="23"/>
          <w:lang w:val="en-US"/>
        </w:rPr>
        <w:t>where she has no property of her own, is unable to obtain maintenance from the estate of her husband or her father or mother, or from her son or daughter, if any, or his or her estate.</w:t>
      </w:r>
    </w:p>
    <w:p w:rsidR="0033629F" w:rsidRDefault="0033629F" w:rsidP="009670B1">
      <w:pPr>
        <w:rPr>
          <w:sz w:val="23"/>
          <w:szCs w:val="23"/>
        </w:rPr>
      </w:pPr>
    </w:p>
    <w:p w:rsidR="0012429A" w:rsidRDefault="0012429A" w:rsidP="0012429A">
      <w:pPr>
        <w:pStyle w:val="ListParagraph"/>
        <w:numPr>
          <w:ilvl w:val="0"/>
          <w:numId w:val="12"/>
        </w:numPr>
        <w:rPr>
          <w:sz w:val="23"/>
          <w:szCs w:val="23"/>
        </w:rPr>
      </w:pPr>
      <w:r>
        <w:t>Chand Dhawan v Jawaharlal Dhawan</w:t>
      </w:r>
      <w:r w:rsidRPr="0012429A">
        <w:rPr>
          <w:sz w:val="23"/>
          <w:szCs w:val="23"/>
        </w:rPr>
        <w:t xml:space="preserve"> - The Court ruled that the wife cannot claim alimony u/s 25 of the Hindu Marriage Act as the act provides relief only when the status of the relationship had changed. Instead, the wife was free to hold claim under the Hindu Adoptions and Maintenance Act</w:t>
      </w:r>
      <w:r>
        <w:rPr>
          <w:sz w:val="23"/>
          <w:szCs w:val="23"/>
        </w:rPr>
        <w:t>.</w:t>
      </w:r>
    </w:p>
    <w:p w:rsidR="0012429A" w:rsidRDefault="0012429A" w:rsidP="0012429A">
      <w:pPr>
        <w:pStyle w:val="ListParagraph"/>
        <w:rPr>
          <w:sz w:val="23"/>
          <w:szCs w:val="23"/>
        </w:rPr>
      </w:pPr>
    </w:p>
    <w:p w:rsidR="0012429A" w:rsidRPr="0012429A" w:rsidRDefault="0012429A" w:rsidP="0012429A">
      <w:pPr>
        <w:pStyle w:val="ListParagraph"/>
        <w:numPr>
          <w:ilvl w:val="0"/>
          <w:numId w:val="12"/>
        </w:numPr>
        <w:rPr>
          <w:sz w:val="23"/>
          <w:szCs w:val="23"/>
        </w:rPr>
      </w:pPr>
      <w:r>
        <w:t xml:space="preserve">Vinny Parmar V Paramvir Parmar – Amount of Maintenance - </w:t>
      </w:r>
      <w:r w:rsidRPr="0012429A">
        <w:t>The court has to consider the status of the parties, their respective needs, the capacity of the husband to pay, having regard to reasonable expenses for his own maintenance and others whom he is obliged to maintain under the law and statute. The courts also have to take note of the fact that the amount of maintenance fixed for the wife should be such as she can live in reasonable comfort considering her status and mode of life she was used to live when she lived with her husband. At the same time, the amount so fixed cannot be excessive or 8 affect the living condition of the other party. this idea applied to both 25 HMA and Cr</w:t>
      </w:r>
      <w:r>
        <w:t>PC.</w:t>
      </w:r>
    </w:p>
    <w:p w:rsidR="0012429A" w:rsidRPr="0012429A" w:rsidRDefault="0012429A" w:rsidP="0012429A">
      <w:pPr>
        <w:pStyle w:val="ListParagraph"/>
        <w:rPr>
          <w:sz w:val="23"/>
          <w:szCs w:val="23"/>
        </w:rPr>
      </w:pPr>
    </w:p>
    <w:p w:rsidR="0012429A" w:rsidRDefault="00475AD7" w:rsidP="009670B1">
      <w:pPr>
        <w:pStyle w:val="ListParagraph"/>
        <w:numPr>
          <w:ilvl w:val="0"/>
          <w:numId w:val="12"/>
        </w:numPr>
      </w:pPr>
      <w:r>
        <w:t xml:space="preserve">Geeta Satish </w:t>
      </w:r>
      <w:proofErr w:type="spellStart"/>
      <w:r>
        <w:t>Gokarna</w:t>
      </w:r>
      <w:proofErr w:type="spellEnd"/>
      <w:r>
        <w:t xml:space="preserve"> V Satish </w:t>
      </w:r>
      <w:proofErr w:type="spellStart"/>
      <w:r>
        <w:t>Shankarrao</w:t>
      </w:r>
      <w:proofErr w:type="spellEnd"/>
      <w:r>
        <w:t xml:space="preserve"> </w:t>
      </w:r>
      <w:proofErr w:type="spellStart"/>
      <w:r>
        <w:t>Gokarna</w:t>
      </w:r>
      <w:proofErr w:type="spellEnd"/>
      <w:r>
        <w:t xml:space="preserve"> - </w:t>
      </w:r>
      <w:r w:rsidR="009670B1">
        <w:t>if only an order was passed under Section 25(1) could the appellant apply under Section 25(2) for varying, modifying or rescinding such an order.</w:t>
      </w:r>
    </w:p>
    <w:p w:rsidR="009670B1" w:rsidRDefault="009670B1" w:rsidP="009670B1">
      <w:pPr>
        <w:pStyle w:val="ListParagraph"/>
      </w:pPr>
    </w:p>
    <w:p w:rsidR="0033629F" w:rsidRDefault="009670B1" w:rsidP="0033629F">
      <w:pPr>
        <w:pStyle w:val="ListParagraph"/>
        <w:numPr>
          <w:ilvl w:val="0"/>
          <w:numId w:val="12"/>
        </w:numPr>
      </w:pPr>
      <w:proofErr w:type="spellStart"/>
      <w:r>
        <w:t>Bhagwan</w:t>
      </w:r>
      <w:proofErr w:type="spellEnd"/>
      <w:r>
        <w:t xml:space="preserve"> Dutt V </w:t>
      </w:r>
      <w:proofErr w:type="spellStart"/>
      <w:r>
        <w:t>Kamla</w:t>
      </w:r>
      <w:proofErr w:type="spellEnd"/>
      <w:r>
        <w:t xml:space="preserve"> Devi - </w:t>
      </w:r>
      <w:r w:rsidR="0033629F">
        <w:t>The court held that the Section 488 does not confer an absolute right of the women but it is just for social purpose and to morally obligate the man to not neglect or desert the wife or the child in situation where they are not able to maintain themselves. The magistrate was ordered to determine the amount of maintenance while considering the financial independence of the wife.</w:t>
      </w:r>
    </w:p>
    <w:p w:rsidR="0033629F" w:rsidRDefault="0033629F" w:rsidP="0033629F">
      <w:pPr>
        <w:pStyle w:val="ListParagraph"/>
      </w:pPr>
    </w:p>
    <w:p w:rsidR="0033629F" w:rsidRDefault="0033629F" w:rsidP="00814E03">
      <w:pPr>
        <w:pStyle w:val="ListParagraph"/>
        <w:numPr>
          <w:ilvl w:val="0"/>
          <w:numId w:val="12"/>
        </w:numPr>
      </w:pPr>
      <w:r>
        <w:t>Chaturbhuj V Sita Bai -</w:t>
      </w:r>
      <w:r w:rsidR="00814E03">
        <w:t xml:space="preserve"> </w:t>
      </w:r>
      <w:r w:rsidR="00814E03" w:rsidRPr="00814E03">
        <w:t>The Supreme Court held that the wife had a right for maintenance and that the mere ground of her earning is not a reason to stop her from claiming maintenance.</w:t>
      </w:r>
    </w:p>
    <w:p w:rsidR="00814E03" w:rsidRDefault="00814E03" w:rsidP="00814E03">
      <w:pPr>
        <w:pStyle w:val="ListParagraph"/>
      </w:pPr>
    </w:p>
    <w:p w:rsidR="006070AB" w:rsidRDefault="00814E03" w:rsidP="006070AB">
      <w:pPr>
        <w:pStyle w:val="ListParagraph"/>
        <w:numPr>
          <w:ilvl w:val="0"/>
          <w:numId w:val="12"/>
        </w:numPr>
      </w:pPr>
      <w:r>
        <w:t xml:space="preserve">Indra </w:t>
      </w:r>
      <w:proofErr w:type="spellStart"/>
      <w:r>
        <w:t>Sarma</w:t>
      </w:r>
      <w:proofErr w:type="spellEnd"/>
      <w:r>
        <w:t xml:space="preserve"> vs </w:t>
      </w:r>
      <w:proofErr w:type="spellStart"/>
      <w:r>
        <w:t>V.K.V.Sarma</w:t>
      </w:r>
      <w:proofErr w:type="spellEnd"/>
      <w:r>
        <w:t xml:space="preserve"> - </w:t>
      </w:r>
      <w:r w:rsidRPr="00814E03">
        <w:t>when the woman is aware of the fact that the man with whom she is having living-in-relationship and who already has a legally-wedded wife and two children, is not entitled to various reliefs available to a legally wedded wife and also to those who enter into a relationship in the nature of marriage‘ as per provisions of PWDVA, 2005</w:t>
      </w:r>
    </w:p>
    <w:p w:rsidR="006070AB" w:rsidRDefault="006070AB" w:rsidP="006070AB">
      <w:pPr>
        <w:rPr>
          <w:b/>
        </w:rPr>
      </w:pPr>
      <w:r w:rsidRPr="006070AB">
        <w:rPr>
          <w:b/>
        </w:rPr>
        <w:t>NON MARITIAL RELATIONSHIPS</w:t>
      </w:r>
    </w:p>
    <w:p w:rsidR="003F69CF" w:rsidRPr="003F69CF" w:rsidRDefault="006070AB" w:rsidP="003F69CF">
      <w:pPr>
        <w:pStyle w:val="ListParagraph"/>
        <w:numPr>
          <w:ilvl w:val="0"/>
          <w:numId w:val="14"/>
        </w:numPr>
      </w:pPr>
      <w:proofErr w:type="spellStart"/>
      <w:r>
        <w:t>Velusamy</w:t>
      </w:r>
      <w:proofErr w:type="spellEnd"/>
      <w:r>
        <w:t xml:space="preserve"> v </w:t>
      </w:r>
      <w:proofErr w:type="spellStart"/>
      <w:r>
        <w:t>Patchaiammal</w:t>
      </w:r>
      <w:proofErr w:type="spellEnd"/>
      <w:r>
        <w:t xml:space="preserve"> </w:t>
      </w:r>
      <w:r w:rsidR="003F69CF">
        <w:t>–</w:t>
      </w:r>
      <w:r>
        <w:t xml:space="preserve"> </w:t>
      </w:r>
      <w:r w:rsidR="003F69CF" w:rsidRPr="003F69CF">
        <w:t xml:space="preserve">Woman who is in marriage like relationship though not legally wedded wife under Section 125 could claim maintenance under protection under Domestic Violence Act. </w:t>
      </w:r>
      <w:r w:rsidR="003F69CF" w:rsidRPr="003F69CF">
        <w:rPr>
          <w:lang w:val="en-US"/>
        </w:rPr>
        <w:t>Live-in relationships in the nature of marriage under 2005 Act must fulfill the following conditions –</w:t>
      </w:r>
    </w:p>
    <w:p w:rsidR="003F69CF" w:rsidRPr="003F69CF" w:rsidRDefault="003F69CF" w:rsidP="003F69CF">
      <w:pPr>
        <w:pStyle w:val="ListParagraph"/>
      </w:pPr>
      <w:r w:rsidRPr="003F69CF">
        <w:rPr>
          <w:lang w:val="en-US"/>
        </w:rPr>
        <w:t xml:space="preserve">(a) </w:t>
      </w:r>
      <w:r>
        <w:rPr>
          <w:lang w:val="en-US"/>
        </w:rPr>
        <w:t>T</w:t>
      </w:r>
      <w:r w:rsidRPr="003F69CF">
        <w:rPr>
          <w:lang w:val="en-US"/>
        </w:rPr>
        <w:t xml:space="preserve">he couple must hold themselves out to society as being akin to spouses. </w:t>
      </w:r>
    </w:p>
    <w:p w:rsidR="003F69CF" w:rsidRPr="003F69CF" w:rsidRDefault="003F69CF" w:rsidP="003F69CF">
      <w:pPr>
        <w:pStyle w:val="ListParagraph"/>
      </w:pPr>
      <w:r w:rsidRPr="003F69CF">
        <w:rPr>
          <w:lang w:val="en-US"/>
        </w:rPr>
        <w:t xml:space="preserve">(b) </w:t>
      </w:r>
      <w:r>
        <w:rPr>
          <w:lang w:val="en-US"/>
        </w:rPr>
        <w:t>T</w:t>
      </w:r>
      <w:r w:rsidRPr="003F69CF">
        <w:rPr>
          <w:lang w:val="en-US"/>
        </w:rPr>
        <w:t xml:space="preserve">hey must be of legal age to marry </w:t>
      </w:r>
    </w:p>
    <w:p w:rsidR="003F69CF" w:rsidRPr="003F69CF" w:rsidRDefault="003F69CF" w:rsidP="003F69CF">
      <w:pPr>
        <w:pStyle w:val="ListParagraph"/>
      </w:pPr>
      <w:r w:rsidRPr="003F69CF">
        <w:rPr>
          <w:lang w:val="en-US"/>
        </w:rPr>
        <w:t xml:space="preserve">(c) </w:t>
      </w:r>
      <w:r>
        <w:rPr>
          <w:lang w:val="en-US"/>
        </w:rPr>
        <w:t>T</w:t>
      </w:r>
      <w:r w:rsidRPr="003F69CF">
        <w:rPr>
          <w:lang w:val="en-US"/>
        </w:rPr>
        <w:t xml:space="preserve">hey must be otherwise qualified to enter into a legal marriage, including being unmarried. </w:t>
      </w:r>
    </w:p>
    <w:p w:rsidR="003F69CF" w:rsidRPr="003F69CF" w:rsidRDefault="003F69CF" w:rsidP="003F69CF">
      <w:pPr>
        <w:pStyle w:val="ListParagraph"/>
        <w:rPr>
          <w:lang w:val="en-US"/>
        </w:rPr>
      </w:pPr>
      <w:r w:rsidRPr="003F69CF">
        <w:rPr>
          <w:lang w:val="en-US"/>
        </w:rPr>
        <w:t xml:space="preserve">(d) </w:t>
      </w:r>
      <w:r>
        <w:rPr>
          <w:lang w:val="en-US"/>
        </w:rPr>
        <w:t>T</w:t>
      </w:r>
      <w:r w:rsidRPr="003F69CF">
        <w:rPr>
          <w:lang w:val="en-US"/>
        </w:rPr>
        <w:t>hey must have voluntarily cohabited and held themselves out to the world as being akin to spouses for a significant period of time.</w:t>
      </w:r>
      <w:r>
        <w:rPr>
          <w:lang w:val="en-US"/>
        </w:rPr>
        <w:t xml:space="preserve"> </w:t>
      </w:r>
      <w:r w:rsidRPr="003F69CF">
        <w:rPr>
          <w:lang w:val="en-US"/>
        </w:rPr>
        <w:t>In addition the parties must have lived together in a `shared household'.</w:t>
      </w:r>
    </w:p>
    <w:p w:rsidR="003F69CF" w:rsidRDefault="003F69CF" w:rsidP="003F69CF">
      <w:pPr>
        <w:pStyle w:val="ListParagraph"/>
        <w:rPr>
          <w:lang w:val="en-US"/>
        </w:rPr>
      </w:pPr>
    </w:p>
    <w:p w:rsidR="003F69CF" w:rsidRDefault="003F69CF" w:rsidP="003F69CF">
      <w:pPr>
        <w:pStyle w:val="ListParagraph"/>
        <w:numPr>
          <w:ilvl w:val="0"/>
          <w:numId w:val="14"/>
        </w:numPr>
      </w:pPr>
      <w:proofErr w:type="spellStart"/>
      <w:r>
        <w:t>Chanmuniya</w:t>
      </w:r>
      <w:proofErr w:type="spellEnd"/>
      <w:r>
        <w:t xml:space="preserve"> v Virendra Kumar Kushwaha - The couple have been living together for very long time and were treated by the society as wife and husband. The marriage is valid as it was performed according the customs of community, the woman is entitled for maintenance even though she is not married legally and if its sufficient to prove that they have been living together for a long time. She is entitled for maintenance.</w:t>
      </w:r>
    </w:p>
    <w:p w:rsidR="003F69CF" w:rsidRDefault="003F69CF" w:rsidP="003F69CF">
      <w:pPr>
        <w:pStyle w:val="ListParagraph"/>
      </w:pPr>
    </w:p>
    <w:p w:rsidR="003F69CF" w:rsidRDefault="003F69CF" w:rsidP="009B7126">
      <w:pPr>
        <w:pStyle w:val="ListParagraph"/>
        <w:numPr>
          <w:ilvl w:val="0"/>
          <w:numId w:val="14"/>
        </w:numPr>
      </w:pPr>
      <w:proofErr w:type="spellStart"/>
      <w:r>
        <w:t>Savitaben</w:t>
      </w:r>
      <w:proofErr w:type="spellEnd"/>
      <w:r>
        <w:t xml:space="preserve"> v. State of Gujarat </w:t>
      </w:r>
      <w:r w:rsidR="0087679F">
        <w:t>–</w:t>
      </w:r>
      <w:r>
        <w:t xml:space="preserve"> </w:t>
      </w:r>
      <w:r w:rsidR="009B7126" w:rsidRPr="009B7126">
        <w:t>the position in law stands presently there is no escape from the conclusion that the expression 'wife' as per Section 125 of the Code refers to only legally married wife.</w:t>
      </w:r>
    </w:p>
    <w:p w:rsidR="0087679F" w:rsidRDefault="0087679F" w:rsidP="0087679F">
      <w:pPr>
        <w:pStyle w:val="ListParagraph"/>
      </w:pPr>
    </w:p>
    <w:p w:rsidR="0087679F" w:rsidRDefault="0087679F" w:rsidP="004A3B15">
      <w:pPr>
        <w:pStyle w:val="ListParagraph"/>
        <w:numPr>
          <w:ilvl w:val="0"/>
          <w:numId w:val="14"/>
        </w:numPr>
      </w:pPr>
      <w:r>
        <w:t>Badshah v Urmila Badshah Godse &amp; Anr -</w:t>
      </w:r>
      <w:r w:rsidR="004A3B15">
        <w:t xml:space="preserve"> </w:t>
      </w:r>
      <w:r w:rsidR="004A3B15" w:rsidRPr="004A3B15">
        <w:t>a woman duped into marrying a person who was already having a subsisting marriage would, at least for the purpose of claiming maintenance under S.125 is to be treated as the legally wedded wife.</w:t>
      </w:r>
    </w:p>
    <w:p w:rsidR="001F6576" w:rsidRDefault="001F6576" w:rsidP="001F6576">
      <w:pPr>
        <w:pStyle w:val="ListParagraph"/>
      </w:pPr>
    </w:p>
    <w:p w:rsidR="00C62D91" w:rsidRPr="006B4968" w:rsidRDefault="001F6576" w:rsidP="001F6576">
      <w:pPr>
        <w:pStyle w:val="ListParagraph"/>
        <w:numPr>
          <w:ilvl w:val="0"/>
          <w:numId w:val="14"/>
        </w:numPr>
        <w:rPr>
          <w:b/>
          <w:bCs/>
        </w:rPr>
      </w:pPr>
      <w:r w:rsidRPr="001F6576">
        <w:rPr>
          <w:lang w:val="en-US"/>
        </w:rPr>
        <w:t xml:space="preserve">Dwarika Prasad </w:t>
      </w:r>
      <w:proofErr w:type="spellStart"/>
      <w:r w:rsidRPr="001F6576">
        <w:rPr>
          <w:lang w:val="en-US"/>
        </w:rPr>
        <w:t>Satpathy</w:t>
      </w:r>
      <w:proofErr w:type="spellEnd"/>
      <w:r w:rsidRPr="001F6576">
        <w:rPr>
          <w:lang w:val="en-US"/>
        </w:rPr>
        <w:t xml:space="preserve"> Vs. </w:t>
      </w:r>
      <w:proofErr w:type="spellStart"/>
      <w:r w:rsidRPr="001F6576">
        <w:rPr>
          <w:lang w:val="en-US"/>
        </w:rPr>
        <w:t>Bidyut</w:t>
      </w:r>
      <w:proofErr w:type="spellEnd"/>
      <w:r w:rsidRPr="001F6576">
        <w:rPr>
          <w:lang w:val="en-US"/>
        </w:rPr>
        <w:t xml:space="preserve"> Prava Dixit, AIR 1999 SC 3348</w:t>
      </w:r>
      <w:r>
        <w:rPr>
          <w:lang w:val="en-US"/>
        </w:rPr>
        <w:t xml:space="preserve"> - </w:t>
      </w:r>
      <w:r w:rsidRPr="001F6576">
        <w:rPr>
          <w:lang w:val="en-US"/>
        </w:rPr>
        <w:t xml:space="preserve">Strict proof of performance of essential rites is not required. Empowers the courts to award maintenance even where the woman unable to prove her marriage, if prima facie the relationship seems like a conjugal union. </w:t>
      </w:r>
    </w:p>
    <w:p w:rsidR="001F6576" w:rsidRPr="006B4968" w:rsidRDefault="001F6576" w:rsidP="001F6576">
      <w:pPr>
        <w:pStyle w:val="ListParagraph"/>
        <w:rPr>
          <w:b/>
          <w:bCs/>
        </w:rPr>
      </w:pPr>
    </w:p>
    <w:p w:rsidR="003F69CF" w:rsidRDefault="006B4968" w:rsidP="006B4968">
      <w:pPr>
        <w:rPr>
          <w:b/>
          <w:bCs/>
        </w:rPr>
      </w:pPr>
      <w:r w:rsidRPr="006B4968">
        <w:rPr>
          <w:b/>
          <w:bCs/>
        </w:rPr>
        <w:lastRenderedPageBreak/>
        <w:t>MAINTENANCE OF PARENTS AND CHILDREN :</w:t>
      </w:r>
    </w:p>
    <w:p w:rsidR="006B4968" w:rsidRDefault="006B4968" w:rsidP="006B4968">
      <w:r>
        <w:t xml:space="preserve">Vijaya Manohar </w:t>
      </w:r>
      <w:proofErr w:type="spellStart"/>
      <w:r>
        <w:t>Arbat</w:t>
      </w:r>
      <w:proofErr w:type="spellEnd"/>
      <w:r>
        <w:t xml:space="preserve"> vs Kashi Rao Rajaram  - </w:t>
      </w:r>
      <w:r w:rsidR="0063644A">
        <w:t>Both daughter and son have duty to maintain parents</w:t>
      </w:r>
    </w:p>
    <w:p w:rsidR="00962A31" w:rsidRPr="00962A31" w:rsidRDefault="00962A31" w:rsidP="00962A31">
      <w:pPr>
        <w:pStyle w:val="ListParagraph"/>
        <w:rPr>
          <w:bCs/>
        </w:rPr>
      </w:pPr>
    </w:p>
    <w:sectPr w:rsidR="00962A31" w:rsidRPr="00962A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34D3" w:rsidRDefault="00C734D3" w:rsidP="007F42E0">
      <w:pPr>
        <w:spacing w:after="0" w:line="240" w:lineRule="auto"/>
      </w:pPr>
      <w:r>
        <w:separator/>
      </w:r>
    </w:p>
  </w:endnote>
  <w:endnote w:type="continuationSeparator" w:id="0">
    <w:p w:rsidR="00C734D3" w:rsidRDefault="00C734D3" w:rsidP="007F4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34D3" w:rsidRDefault="00C734D3" w:rsidP="007F42E0">
      <w:pPr>
        <w:spacing w:after="0" w:line="240" w:lineRule="auto"/>
      </w:pPr>
      <w:r>
        <w:separator/>
      </w:r>
    </w:p>
  </w:footnote>
  <w:footnote w:type="continuationSeparator" w:id="0">
    <w:p w:rsidR="00C734D3" w:rsidRDefault="00C734D3" w:rsidP="007F42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00C3E"/>
    <w:multiLevelType w:val="hybridMultilevel"/>
    <w:tmpl w:val="C9CE66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CD570B0"/>
    <w:multiLevelType w:val="hybridMultilevel"/>
    <w:tmpl w:val="B082EF1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EA203AB"/>
    <w:multiLevelType w:val="hybridMultilevel"/>
    <w:tmpl w:val="EC46C9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FD16B01"/>
    <w:multiLevelType w:val="hybridMultilevel"/>
    <w:tmpl w:val="C77EAD92"/>
    <w:lvl w:ilvl="0" w:tplc="4784E9EA">
      <w:start w:val="1"/>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0455187"/>
    <w:multiLevelType w:val="hybridMultilevel"/>
    <w:tmpl w:val="9796FE5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1616672"/>
    <w:multiLevelType w:val="hybridMultilevel"/>
    <w:tmpl w:val="C160FF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2B5602B"/>
    <w:multiLevelType w:val="hybridMultilevel"/>
    <w:tmpl w:val="207201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5B03C0"/>
    <w:multiLevelType w:val="hybridMultilevel"/>
    <w:tmpl w:val="1408B608"/>
    <w:lvl w:ilvl="0" w:tplc="4CF85188">
      <w:start w:val="1"/>
      <w:numFmt w:val="bullet"/>
      <w:lvlText w:val="•"/>
      <w:lvlJc w:val="left"/>
      <w:pPr>
        <w:tabs>
          <w:tab w:val="num" w:pos="720"/>
        </w:tabs>
        <w:ind w:left="720" w:hanging="360"/>
      </w:pPr>
      <w:rPr>
        <w:rFonts w:ascii="Arial" w:hAnsi="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88B5194"/>
    <w:multiLevelType w:val="hybridMultilevel"/>
    <w:tmpl w:val="D70C6914"/>
    <w:lvl w:ilvl="0" w:tplc="FC6A044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1AF557A3"/>
    <w:multiLevelType w:val="hybridMultilevel"/>
    <w:tmpl w:val="BBB493A8"/>
    <w:lvl w:ilvl="0" w:tplc="4CF85188">
      <w:start w:val="1"/>
      <w:numFmt w:val="bullet"/>
      <w:lvlText w:val="•"/>
      <w:lvlJc w:val="left"/>
      <w:pPr>
        <w:tabs>
          <w:tab w:val="num" w:pos="1440"/>
        </w:tabs>
        <w:ind w:left="1440" w:hanging="360"/>
      </w:pPr>
      <w:rPr>
        <w:rFonts w:ascii="Arial" w:hAnsi="Aria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15:restartNumberingAfterBreak="0">
    <w:nsid w:val="1BE7178C"/>
    <w:multiLevelType w:val="hybridMultilevel"/>
    <w:tmpl w:val="0D8858F6"/>
    <w:lvl w:ilvl="0" w:tplc="4CF85188">
      <w:start w:val="1"/>
      <w:numFmt w:val="bullet"/>
      <w:lvlText w:val="•"/>
      <w:lvlJc w:val="left"/>
      <w:pPr>
        <w:tabs>
          <w:tab w:val="num" w:pos="720"/>
        </w:tabs>
        <w:ind w:left="720" w:hanging="360"/>
      </w:pPr>
      <w:rPr>
        <w:rFonts w:ascii="Arial" w:hAnsi="Arial" w:hint="default"/>
      </w:rPr>
    </w:lvl>
    <w:lvl w:ilvl="1" w:tplc="56DA6938">
      <w:start w:val="248"/>
      <w:numFmt w:val="bullet"/>
      <w:lvlText w:val="•"/>
      <w:lvlJc w:val="left"/>
      <w:pPr>
        <w:tabs>
          <w:tab w:val="num" w:pos="1440"/>
        </w:tabs>
        <w:ind w:left="1440" w:hanging="360"/>
      </w:pPr>
      <w:rPr>
        <w:rFonts w:ascii="Arial" w:hAnsi="Arial" w:hint="default"/>
      </w:rPr>
    </w:lvl>
    <w:lvl w:ilvl="2" w:tplc="FF702C4E" w:tentative="1">
      <w:start w:val="1"/>
      <w:numFmt w:val="bullet"/>
      <w:lvlText w:val="•"/>
      <w:lvlJc w:val="left"/>
      <w:pPr>
        <w:tabs>
          <w:tab w:val="num" w:pos="2160"/>
        </w:tabs>
        <w:ind w:left="2160" w:hanging="360"/>
      </w:pPr>
      <w:rPr>
        <w:rFonts w:ascii="Arial" w:hAnsi="Arial" w:hint="default"/>
      </w:rPr>
    </w:lvl>
    <w:lvl w:ilvl="3" w:tplc="085AC9D6" w:tentative="1">
      <w:start w:val="1"/>
      <w:numFmt w:val="bullet"/>
      <w:lvlText w:val="•"/>
      <w:lvlJc w:val="left"/>
      <w:pPr>
        <w:tabs>
          <w:tab w:val="num" w:pos="2880"/>
        </w:tabs>
        <w:ind w:left="2880" w:hanging="360"/>
      </w:pPr>
      <w:rPr>
        <w:rFonts w:ascii="Arial" w:hAnsi="Arial" w:hint="default"/>
      </w:rPr>
    </w:lvl>
    <w:lvl w:ilvl="4" w:tplc="C3B2343C" w:tentative="1">
      <w:start w:val="1"/>
      <w:numFmt w:val="bullet"/>
      <w:lvlText w:val="•"/>
      <w:lvlJc w:val="left"/>
      <w:pPr>
        <w:tabs>
          <w:tab w:val="num" w:pos="3600"/>
        </w:tabs>
        <w:ind w:left="3600" w:hanging="360"/>
      </w:pPr>
      <w:rPr>
        <w:rFonts w:ascii="Arial" w:hAnsi="Arial" w:hint="default"/>
      </w:rPr>
    </w:lvl>
    <w:lvl w:ilvl="5" w:tplc="2E3AEC68" w:tentative="1">
      <w:start w:val="1"/>
      <w:numFmt w:val="bullet"/>
      <w:lvlText w:val="•"/>
      <w:lvlJc w:val="left"/>
      <w:pPr>
        <w:tabs>
          <w:tab w:val="num" w:pos="4320"/>
        </w:tabs>
        <w:ind w:left="4320" w:hanging="360"/>
      </w:pPr>
      <w:rPr>
        <w:rFonts w:ascii="Arial" w:hAnsi="Arial" w:hint="default"/>
      </w:rPr>
    </w:lvl>
    <w:lvl w:ilvl="6" w:tplc="09349554" w:tentative="1">
      <w:start w:val="1"/>
      <w:numFmt w:val="bullet"/>
      <w:lvlText w:val="•"/>
      <w:lvlJc w:val="left"/>
      <w:pPr>
        <w:tabs>
          <w:tab w:val="num" w:pos="5040"/>
        </w:tabs>
        <w:ind w:left="5040" w:hanging="360"/>
      </w:pPr>
      <w:rPr>
        <w:rFonts w:ascii="Arial" w:hAnsi="Arial" w:hint="default"/>
      </w:rPr>
    </w:lvl>
    <w:lvl w:ilvl="7" w:tplc="34CE2184" w:tentative="1">
      <w:start w:val="1"/>
      <w:numFmt w:val="bullet"/>
      <w:lvlText w:val="•"/>
      <w:lvlJc w:val="left"/>
      <w:pPr>
        <w:tabs>
          <w:tab w:val="num" w:pos="5760"/>
        </w:tabs>
        <w:ind w:left="5760" w:hanging="360"/>
      </w:pPr>
      <w:rPr>
        <w:rFonts w:ascii="Arial" w:hAnsi="Arial" w:hint="default"/>
      </w:rPr>
    </w:lvl>
    <w:lvl w:ilvl="8" w:tplc="4C0A891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FBC237F"/>
    <w:multiLevelType w:val="hybridMultilevel"/>
    <w:tmpl w:val="26DAE8C6"/>
    <w:lvl w:ilvl="0" w:tplc="A7CEFA4E">
      <w:start w:val="1"/>
      <w:numFmt w:val="lowerLetter"/>
      <w:lvlText w:val="%1)"/>
      <w:lvlJc w:val="left"/>
      <w:pPr>
        <w:ind w:left="1080" w:hanging="360"/>
      </w:pPr>
      <w:rPr>
        <w:rFonts w:hint="default"/>
        <w:i w:val="0"/>
        <w:iCs/>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15:restartNumberingAfterBreak="0">
    <w:nsid w:val="2050541E"/>
    <w:multiLevelType w:val="hybridMultilevel"/>
    <w:tmpl w:val="7CE62B70"/>
    <w:lvl w:ilvl="0" w:tplc="6A94085E">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15:restartNumberingAfterBreak="0">
    <w:nsid w:val="231E78DF"/>
    <w:multiLevelType w:val="hybridMultilevel"/>
    <w:tmpl w:val="029A414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64448F5"/>
    <w:multiLevelType w:val="hybridMultilevel"/>
    <w:tmpl w:val="60F88CB8"/>
    <w:lvl w:ilvl="0" w:tplc="787EDD90">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 w15:restartNumberingAfterBreak="0">
    <w:nsid w:val="2D177C0B"/>
    <w:multiLevelType w:val="hybridMultilevel"/>
    <w:tmpl w:val="5E7E7DB4"/>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2093A07"/>
    <w:multiLevelType w:val="hybridMultilevel"/>
    <w:tmpl w:val="A3600AA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3AC158C"/>
    <w:multiLevelType w:val="hybridMultilevel"/>
    <w:tmpl w:val="6F2A2E3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F334106"/>
    <w:multiLevelType w:val="hybridMultilevel"/>
    <w:tmpl w:val="F9A035AC"/>
    <w:lvl w:ilvl="0" w:tplc="8B50E0F6">
      <w:start w:val="1"/>
      <w:numFmt w:val="decimal"/>
      <w:lvlText w:val="%1)"/>
      <w:lvlJc w:val="left"/>
      <w:pPr>
        <w:ind w:left="720" w:hanging="360"/>
      </w:pPr>
      <w:rPr>
        <w:rFonts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5366584"/>
    <w:multiLevelType w:val="hybridMultilevel"/>
    <w:tmpl w:val="735C0362"/>
    <w:lvl w:ilvl="0" w:tplc="37B0E9D2">
      <w:start w:val="1"/>
      <w:numFmt w:val="bullet"/>
      <w:lvlText w:val="•"/>
      <w:lvlJc w:val="left"/>
      <w:pPr>
        <w:tabs>
          <w:tab w:val="num" w:pos="720"/>
        </w:tabs>
        <w:ind w:left="720" w:hanging="360"/>
      </w:pPr>
      <w:rPr>
        <w:rFonts w:ascii="Arial" w:hAnsi="Arial" w:hint="default"/>
      </w:rPr>
    </w:lvl>
    <w:lvl w:ilvl="1" w:tplc="E1620FDA" w:tentative="1">
      <w:start w:val="1"/>
      <w:numFmt w:val="bullet"/>
      <w:lvlText w:val="•"/>
      <w:lvlJc w:val="left"/>
      <w:pPr>
        <w:tabs>
          <w:tab w:val="num" w:pos="1440"/>
        </w:tabs>
        <w:ind w:left="1440" w:hanging="360"/>
      </w:pPr>
      <w:rPr>
        <w:rFonts w:ascii="Arial" w:hAnsi="Arial" w:hint="default"/>
      </w:rPr>
    </w:lvl>
    <w:lvl w:ilvl="2" w:tplc="597C4F64" w:tentative="1">
      <w:start w:val="1"/>
      <w:numFmt w:val="bullet"/>
      <w:lvlText w:val="•"/>
      <w:lvlJc w:val="left"/>
      <w:pPr>
        <w:tabs>
          <w:tab w:val="num" w:pos="2160"/>
        </w:tabs>
        <w:ind w:left="2160" w:hanging="360"/>
      </w:pPr>
      <w:rPr>
        <w:rFonts w:ascii="Arial" w:hAnsi="Arial" w:hint="default"/>
      </w:rPr>
    </w:lvl>
    <w:lvl w:ilvl="3" w:tplc="3150480E" w:tentative="1">
      <w:start w:val="1"/>
      <w:numFmt w:val="bullet"/>
      <w:lvlText w:val="•"/>
      <w:lvlJc w:val="left"/>
      <w:pPr>
        <w:tabs>
          <w:tab w:val="num" w:pos="2880"/>
        </w:tabs>
        <w:ind w:left="2880" w:hanging="360"/>
      </w:pPr>
      <w:rPr>
        <w:rFonts w:ascii="Arial" w:hAnsi="Arial" w:hint="default"/>
      </w:rPr>
    </w:lvl>
    <w:lvl w:ilvl="4" w:tplc="A94AEBA8" w:tentative="1">
      <w:start w:val="1"/>
      <w:numFmt w:val="bullet"/>
      <w:lvlText w:val="•"/>
      <w:lvlJc w:val="left"/>
      <w:pPr>
        <w:tabs>
          <w:tab w:val="num" w:pos="3600"/>
        </w:tabs>
        <w:ind w:left="3600" w:hanging="360"/>
      </w:pPr>
      <w:rPr>
        <w:rFonts w:ascii="Arial" w:hAnsi="Arial" w:hint="default"/>
      </w:rPr>
    </w:lvl>
    <w:lvl w:ilvl="5" w:tplc="35C889C0" w:tentative="1">
      <w:start w:val="1"/>
      <w:numFmt w:val="bullet"/>
      <w:lvlText w:val="•"/>
      <w:lvlJc w:val="left"/>
      <w:pPr>
        <w:tabs>
          <w:tab w:val="num" w:pos="4320"/>
        </w:tabs>
        <w:ind w:left="4320" w:hanging="360"/>
      </w:pPr>
      <w:rPr>
        <w:rFonts w:ascii="Arial" w:hAnsi="Arial" w:hint="default"/>
      </w:rPr>
    </w:lvl>
    <w:lvl w:ilvl="6" w:tplc="039278FA" w:tentative="1">
      <w:start w:val="1"/>
      <w:numFmt w:val="bullet"/>
      <w:lvlText w:val="•"/>
      <w:lvlJc w:val="left"/>
      <w:pPr>
        <w:tabs>
          <w:tab w:val="num" w:pos="5040"/>
        </w:tabs>
        <w:ind w:left="5040" w:hanging="360"/>
      </w:pPr>
      <w:rPr>
        <w:rFonts w:ascii="Arial" w:hAnsi="Arial" w:hint="default"/>
      </w:rPr>
    </w:lvl>
    <w:lvl w:ilvl="7" w:tplc="82A0B078" w:tentative="1">
      <w:start w:val="1"/>
      <w:numFmt w:val="bullet"/>
      <w:lvlText w:val="•"/>
      <w:lvlJc w:val="left"/>
      <w:pPr>
        <w:tabs>
          <w:tab w:val="num" w:pos="5760"/>
        </w:tabs>
        <w:ind w:left="5760" w:hanging="360"/>
      </w:pPr>
      <w:rPr>
        <w:rFonts w:ascii="Arial" w:hAnsi="Arial" w:hint="default"/>
      </w:rPr>
    </w:lvl>
    <w:lvl w:ilvl="8" w:tplc="61DE0DB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7013CC8"/>
    <w:multiLevelType w:val="hybridMultilevel"/>
    <w:tmpl w:val="A47A579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81A448C"/>
    <w:multiLevelType w:val="hybridMultilevel"/>
    <w:tmpl w:val="057EFB5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D2D6B47"/>
    <w:multiLevelType w:val="hybridMultilevel"/>
    <w:tmpl w:val="765654B6"/>
    <w:lvl w:ilvl="0" w:tplc="4784E9EA">
      <w:start w:val="1"/>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D4A553F"/>
    <w:multiLevelType w:val="hybridMultilevel"/>
    <w:tmpl w:val="309E6AEA"/>
    <w:lvl w:ilvl="0" w:tplc="1E46ADC8">
      <w:start w:val="1"/>
      <w:numFmt w:val="bullet"/>
      <w:lvlText w:val="•"/>
      <w:lvlJc w:val="left"/>
      <w:pPr>
        <w:tabs>
          <w:tab w:val="num" w:pos="720"/>
        </w:tabs>
        <w:ind w:left="720" w:hanging="360"/>
      </w:pPr>
      <w:rPr>
        <w:rFonts w:ascii="Arial" w:hAnsi="Arial" w:hint="default"/>
      </w:rPr>
    </w:lvl>
    <w:lvl w:ilvl="1" w:tplc="8124D656" w:tentative="1">
      <w:start w:val="1"/>
      <w:numFmt w:val="bullet"/>
      <w:lvlText w:val="•"/>
      <w:lvlJc w:val="left"/>
      <w:pPr>
        <w:tabs>
          <w:tab w:val="num" w:pos="1440"/>
        </w:tabs>
        <w:ind w:left="1440" w:hanging="360"/>
      </w:pPr>
      <w:rPr>
        <w:rFonts w:ascii="Arial" w:hAnsi="Arial" w:hint="default"/>
      </w:rPr>
    </w:lvl>
    <w:lvl w:ilvl="2" w:tplc="20A6C164" w:tentative="1">
      <w:start w:val="1"/>
      <w:numFmt w:val="bullet"/>
      <w:lvlText w:val="•"/>
      <w:lvlJc w:val="left"/>
      <w:pPr>
        <w:tabs>
          <w:tab w:val="num" w:pos="2160"/>
        </w:tabs>
        <w:ind w:left="2160" w:hanging="360"/>
      </w:pPr>
      <w:rPr>
        <w:rFonts w:ascii="Arial" w:hAnsi="Arial" w:hint="default"/>
      </w:rPr>
    </w:lvl>
    <w:lvl w:ilvl="3" w:tplc="B7246538" w:tentative="1">
      <w:start w:val="1"/>
      <w:numFmt w:val="bullet"/>
      <w:lvlText w:val="•"/>
      <w:lvlJc w:val="left"/>
      <w:pPr>
        <w:tabs>
          <w:tab w:val="num" w:pos="2880"/>
        </w:tabs>
        <w:ind w:left="2880" w:hanging="360"/>
      </w:pPr>
      <w:rPr>
        <w:rFonts w:ascii="Arial" w:hAnsi="Arial" w:hint="default"/>
      </w:rPr>
    </w:lvl>
    <w:lvl w:ilvl="4" w:tplc="B4B074D6" w:tentative="1">
      <w:start w:val="1"/>
      <w:numFmt w:val="bullet"/>
      <w:lvlText w:val="•"/>
      <w:lvlJc w:val="left"/>
      <w:pPr>
        <w:tabs>
          <w:tab w:val="num" w:pos="3600"/>
        </w:tabs>
        <w:ind w:left="3600" w:hanging="360"/>
      </w:pPr>
      <w:rPr>
        <w:rFonts w:ascii="Arial" w:hAnsi="Arial" w:hint="default"/>
      </w:rPr>
    </w:lvl>
    <w:lvl w:ilvl="5" w:tplc="AC7A446A" w:tentative="1">
      <w:start w:val="1"/>
      <w:numFmt w:val="bullet"/>
      <w:lvlText w:val="•"/>
      <w:lvlJc w:val="left"/>
      <w:pPr>
        <w:tabs>
          <w:tab w:val="num" w:pos="4320"/>
        </w:tabs>
        <w:ind w:left="4320" w:hanging="360"/>
      </w:pPr>
      <w:rPr>
        <w:rFonts w:ascii="Arial" w:hAnsi="Arial" w:hint="default"/>
      </w:rPr>
    </w:lvl>
    <w:lvl w:ilvl="6" w:tplc="EC5E8E40" w:tentative="1">
      <w:start w:val="1"/>
      <w:numFmt w:val="bullet"/>
      <w:lvlText w:val="•"/>
      <w:lvlJc w:val="left"/>
      <w:pPr>
        <w:tabs>
          <w:tab w:val="num" w:pos="5040"/>
        </w:tabs>
        <w:ind w:left="5040" w:hanging="360"/>
      </w:pPr>
      <w:rPr>
        <w:rFonts w:ascii="Arial" w:hAnsi="Arial" w:hint="default"/>
      </w:rPr>
    </w:lvl>
    <w:lvl w:ilvl="7" w:tplc="A0E88A22" w:tentative="1">
      <w:start w:val="1"/>
      <w:numFmt w:val="bullet"/>
      <w:lvlText w:val="•"/>
      <w:lvlJc w:val="left"/>
      <w:pPr>
        <w:tabs>
          <w:tab w:val="num" w:pos="5760"/>
        </w:tabs>
        <w:ind w:left="5760" w:hanging="360"/>
      </w:pPr>
      <w:rPr>
        <w:rFonts w:ascii="Arial" w:hAnsi="Arial" w:hint="default"/>
      </w:rPr>
    </w:lvl>
    <w:lvl w:ilvl="8" w:tplc="BBC6169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D5F7068"/>
    <w:multiLevelType w:val="hybridMultilevel"/>
    <w:tmpl w:val="90326D60"/>
    <w:lvl w:ilvl="0" w:tplc="48660448">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5" w15:restartNumberingAfterBreak="0">
    <w:nsid w:val="51EE551A"/>
    <w:multiLevelType w:val="hybridMultilevel"/>
    <w:tmpl w:val="6022818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A1E08C5"/>
    <w:multiLevelType w:val="hybridMultilevel"/>
    <w:tmpl w:val="FD2AFC0A"/>
    <w:lvl w:ilvl="0" w:tplc="E15AD738">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5A221FF6"/>
    <w:multiLevelType w:val="hybridMultilevel"/>
    <w:tmpl w:val="A31616D0"/>
    <w:lvl w:ilvl="0" w:tplc="4784E9EA">
      <w:start w:val="1"/>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5B1046EE"/>
    <w:multiLevelType w:val="hybridMultilevel"/>
    <w:tmpl w:val="3B1E497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619F5939"/>
    <w:multiLevelType w:val="hybridMultilevel"/>
    <w:tmpl w:val="5E10ED4A"/>
    <w:lvl w:ilvl="0" w:tplc="B2248C08">
      <w:start w:val="1"/>
      <w:numFmt w:val="bullet"/>
      <w:lvlText w:val="•"/>
      <w:lvlJc w:val="left"/>
      <w:pPr>
        <w:tabs>
          <w:tab w:val="num" w:pos="720"/>
        </w:tabs>
        <w:ind w:left="720" w:hanging="360"/>
      </w:pPr>
      <w:rPr>
        <w:rFonts w:ascii="Arial" w:hAnsi="Arial" w:hint="default"/>
      </w:rPr>
    </w:lvl>
    <w:lvl w:ilvl="1" w:tplc="AFC25AEA" w:tentative="1">
      <w:start w:val="1"/>
      <w:numFmt w:val="bullet"/>
      <w:lvlText w:val="•"/>
      <w:lvlJc w:val="left"/>
      <w:pPr>
        <w:tabs>
          <w:tab w:val="num" w:pos="1440"/>
        </w:tabs>
        <w:ind w:left="1440" w:hanging="360"/>
      </w:pPr>
      <w:rPr>
        <w:rFonts w:ascii="Arial" w:hAnsi="Arial" w:hint="default"/>
      </w:rPr>
    </w:lvl>
    <w:lvl w:ilvl="2" w:tplc="3C1C4FBC" w:tentative="1">
      <w:start w:val="1"/>
      <w:numFmt w:val="bullet"/>
      <w:lvlText w:val="•"/>
      <w:lvlJc w:val="left"/>
      <w:pPr>
        <w:tabs>
          <w:tab w:val="num" w:pos="2160"/>
        </w:tabs>
        <w:ind w:left="2160" w:hanging="360"/>
      </w:pPr>
      <w:rPr>
        <w:rFonts w:ascii="Arial" w:hAnsi="Arial" w:hint="default"/>
      </w:rPr>
    </w:lvl>
    <w:lvl w:ilvl="3" w:tplc="4DBA32E4" w:tentative="1">
      <w:start w:val="1"/>
      <w:numFmt w:val="bullet"/>
      <w:lvlText w:val="•"/>
      <w:lvlJc w:val="left"/>
      <w:pPr>
        <w:tabs>
          <w:tab w:val="num" w:pos="2880"/>
        </w:tabs>
        <w:ind w:left="2880" w:hanging="360"/>
      </w:pPr>
      <w:rPr>
        <w:rFonts w:ascii="Arial" w:hAnsi="Arial" w:hint="default"/>
      </w:rPr>
    </w:lvl>
    <w:lvl w:ilvl="4" w:tplc="D766E15E" w:tentative="1">
      <w:start w:val="1"/>
      <w:numFmt w:val="bullet"/>
      <w:lvlText w:val="•"/>
      <w:lvlJc w:val="left"/>
      <w:pPr>
        <w:tabs>
          <w:tab w:val="num" w:pos="3600"/>
        </w:tabs>
        <w:ind w:left="3600" w:hanging="360"/>
      </w:pPr>
      <w:rPr>
        <w:rFonts w:ascii="Arial" w:hAnsi="Arial" w:hint="default"/>
      </w:rPr>
    </w:lvl>
    <w:lvl w:ilvl="5" w:tplc="7054E3F2" w:tentative="1">
      <w:start w:val="1"/>
      <w:numFmt w:val="bullet"/>
      <w:lvlText w:val="•"/>
      <w:lvlJc w:val="left"/>
      <w:pPr>
        <w:tabs>
          <w:tab w:val="num" w:pos="4320"/>
        </w:tabs>
        <w:ind w:left="4320" w:hanging="360"/>
      </w:pPr>
      <w:rPr>
        <w:rFonts w:ascii="Arial" w:hAnsi="Arial" w:hint="default"/>
      </w:rPr>
    </w:lvl>
    <w:lvl w:ilvl="6" w:tplc="64962AE0" w:tentative="1">
      <w:start w:val="1"/>
      <w:numFmt w:val="bullet"/>
      <w:lvlText w:val="•"/>
      <w:lvlJc w:val="left"/>
      <w:pPr>
        <w:tabs>
          <w:tab w:val="num" w:pos="5040"/>
        </w:tabs>
        <w:ind w:left="5040" w:hanging="360"/>
      </w:pPr>
      <w:rPr>
        <w:rFonts w:ascii="Arial" w:hAnsi="Arial" w:hint="default"/>
      </w:rPr>
    </w:lvl>
    <w:lvl w:ilvl="7" w:tplc="1B029260" w:tentative="1">
      <w:start w:val="1"/>
      <w:numFmt w:val="bullet"/>
      <w:lvlText w:val="•"/>
      <w:lvlJc w:val="left"/>
      <w:pPr>
        <w:tabs>
          <w:tab w:val="num" w:pos="5760"/>
        </w:tabs>
        <w:ind w:left="5760" w:hanging="360"/>
      </w:pPr>
      <w:rPr>
        <w:rFonts w:ascii="Arial" w:hAnsi="Arial" w:hint="default"/>
      </w:rPr>
    </w:lvl>
    <w:lvl w:ilvl="8" w:tplc="D504822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5B471D8"/>
    <w:multiLevelType w:val="hybridMultilevel"/>
    <w:tmpl w:val="1E9A62C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692872C7"/>
    <w:multiLevelType w:val="hybridMultilevel"/>
    <w:tmpl w:val="B0CCFC46"/>
    <w:lvl w:ilvl="0" w:tplc="DBF6F8E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2" w15:restartNumberingAfterBreak="0">
    <w:nsid w:val="70F369D5"/>
    <w:multiLevelType w:val="hybridMultilevel"/>
    <w:tmpl w:val="475AC9C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7608672E"/>
    <w:multiLevelType w:val="hybridMultilevel"/>
    <w:tmpl w:val="845E74B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775B2EBF"/>
    <w:multiLevelType w:val="hybridMultilevel"/>
    <w:tmpl w:val="104448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783B34BF"/>
    <w:multiLevelType w:val="hybridMultilevel"/>
    <w:tmpl w:val="8A2C4E4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3"/>
  </w:num>
  <w:num w:numId="2">
    <w:abstractNumId w:val="22"/>
  </w:num>
  <w:num w:numId="3">
    <w:abstractNumId w:val="3"/>
  </w:num>
  <w:num w:numId="4">
    <w:abstractNumId w:val="27"/>
  </w:num>
  <w:num w:numId="5">
    <w:abstractNumId w:val="2"/>
  </w:num>
  <w:num w:numId="6">
    <w:abstractNumId w:val="5"/>
  </w:num>
  <w:num w:numId="7">
    <w:abstractNumId w:val="0"/>
  </w:num>
  <w:num w:numId="8">
    <w:abstractNumId w:val="26"/>
  </w:num>
  <w:num w:numId="9">
    <w:abstractNumId w:val="23"/>
  </w:num>
  <w:num w:numId="10">
    <w:abstractNumId w:val="19"/>
  </w:num>
  <w:num w:numId="11">
    <w:abstractNumId w:val="34"/>
  </w:num>
  <w:num w:numId="12">
    <w:abstractNumId w:val="18"/>
  </w:num>
  <w:num w:numId="13">
    <w:abstractNumId w:val="10"/>
  </w:num>
  <w:num w:numId="14">
    <w:abstractNumId w:val="17"/>
  </w:num>
  <w:num w:numId="15">
    <w:abstractNumId w:val="29"/>
  </w:num>
  <w:num w:numId="16">
    <w:abstractNumId w:val="15"/>
  </w:num>
  <w:num w:numId="17">
    <w:abstractNumId w:val="21"/>
  </w:num>
  <w:num w:numId="18">
    <w:abstractNumId w:val="4"/>
  </w:num>
  <w:num w:numId="19">
    <w:abstractNumId w:val="13"/>
  </w:num>
  <w:num w:numId="20">
    <w:abstractNumId w:val="25"/>
  </w:num>
  <w:num w:numId="21">
    <w:abstractNumId w:val="20"/>
  </w:num>
  <w:num w:numId="22">
    <w:abstractNumId w:val="35"/>
  </w:num>
  <w:num w:numId="23">
    <w:abstractNumId w:val="14"/>
  </w:num>
  <w:num w:numId="24">
    <w:abstractNumId w:val="24"/>
  </w:num>
  <w:num w:numId="25">
    <w:abstractNumId w:val="6"/>
  </w:num>
  <w:num w:numId="26">
    <w:abstractNumId w:val="31"/>
  </w:num>
  <w:num w:numId="27">
    <w:abstractNumId w:val="9"/>
  </w:num>
  <w:num w:numId="28">
    <w:abstractNumId w:val="11"/>
  </w:num>
  <w:num w:numId="29">
    <w:abstractNumId w:val="8"/>
  </w:num>
  <w:num w:numId="30">
    <w:abstractNumId w:val="28"/>
  </w:num>
  <w:num w:numId="31">
    <w:abstractNumId w:val="1"/>
  </w:num>
  <w:num w:numId="32">
    <w:abstractNumId w:val="16"/>
  </w:num>
  <w:num w:numId="33">
    <w:abstractNumId w:val="7"/>
  </w:num>
  <w:num w:numId="34">
    <w:abstractNumId w:val="32"/>
  </w:num>
  <w:num w:numId="35">
    <w:abstractNumId w:val="30"/>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BF9"/>
    <w:rsid w:val="00012641"/>
    <w:rsid w:val="000161FB"/>
    <w:rsid w:val="0012429A"/>
    <w:rsid w:val="00164B60"/>
    <w:rsid w:val="001943B0"/>
    <w:rsid w:val="001B5605"/>
    <w:rsid w:val="001D2B34"/>
    <w:rsid w:val="001E65E5"/>
    <w:rsid w:val="001F6576"/>
    <w:rsid w:val="002C21A6"/>
    <w:rsid w:val="002C5F9D"/>
    <w:rsid w:val="002E2DC9"/>
    <w:rsid w:val="00317571"/>
    <w:rsid w:val="0033629F"/>
    <w:rsid w:val="00354BF9"/>
    <w:rsid w:val="00361097"/>
    <w:rsid w:val="003C20A3"/>
    <w:rsid w:val="003F3689"/>
    <w:rsid w:val="003F69CF"/>
    <w:rsid w:val="00430929"/>
    <w:rsid w:val="00443F2A"/>
    <w:rsid w:val="00443F69"/>
    <w:rsid w:val="00475AD7"/>
    <w:rsid w:val="00493E4F"/>
    <w:rsid w:val="004A3B15"/>
    <w:rsid w:val="004C5FF9"/>
    <w:rsid w:val="004F44FA"/>
    <w:rsid w:val="00564FF5"/>
    <w:rsid w:val="00565DC0"/>
    <w:rsid w:val="005A13E0"/>
    <w:rsid w:val="005F79E3"/>
    <w:rsid w:val="006070AB"/>
    <w:rsid w:val="00634F6F"/>
    <w:rsid w:val="0063644A"/>
    <w:rsid w:val="00660504"/>
    <w:rsid w:val="00674B43"/>
    <w:rsid w:val="006B4968"/>
    <w:rsid w:val="007327E0"/>
    <w:rsid w:val="00750800"/>
    <w:rsid w:val="00764603"/>
    <w:rsid w:val="007B7475"/>
    <w:rsid w:val="007C4BAD"/>
    <w:rsid w:val="007F42E0"/>
    <w:rsid w:val="00806DC1"/>
    <w:rsid w:val="00814E03"/>
    <w:rsid w:val="008658CB"/>
    <w:rsid w:val="0087679F"/>
    <w:rsid w:val="008B7045"/>
    <w:rsid w:val="008F0211"/>
    <w:rsid w:val="008F04C6"/>
    <w:rsid w:val="008F0B98"/>
    <w:rsid w:val="00927731"/>
    <w:rsid w:val="00962A31"/>
    <w:rsid w:val="009670B1"/>
    <w:rsid w:val="00970A1E"/>
    <w:rsid w:val="009B7126"/>
    <w:rsid w:val="00A10437"/>
    <w:rsid w:val="00B50B68"/>
    <w:rsid w:val="00BB1676"/>
    <w:rsid w:val="00BE344D"/>
    <w:rsid w:val="00BE643F"/>
    <w:rsid w:val="00C33CEE"/>
    <w:rsid w:val="00C54681"/>
    <w:rsid w:val="00C62D91"/>
    <w:rsid w:val="00C734D3"/>
    <w:rsid w:val="00CB54D4"/>
    <w:rsid w:val="00CD442B"/>
    <w:rsid w:val="00D134E2"/>
    <w:rsid w:val="00D45C6F"/>
    <w:rsid w:val="00D57D62"/>
    <w:rsid w:val="00E545B1"/>
    <w:rsid w:val="00EB5D6F"/>
    <w:rsid w:val="00ED0FBC"/>
    <w:rsid w:val="00F70384"/>
    <w:rsid w:val="00FD54FB"/>
    <w:rsid w:val="00FD5B5F"/>
    <w:rsid w:val="00FF104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B4D5D"/>
  <w15:chartTrackingRefBased/>
  <w15:docId w15:val="{6B4C39EC-4269-45A3-89D8-95C777F62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4BF9"/>
    <w:pPr>
      <w:ind w:left="720"/>
      <w:contextualSpacing/>
    </w:pPr>
  </w:style>
  <w:style w:type="paragraph" w:styleId="NormalWeb">
    <w:name w:val="Normal (Web)"/>
    <w:basedOn w:val="Normal"/>
    <w:uiPriority w:val="99"/>
    <w:semiHidden/>
    <w:unhideWhenUsed/>
    <w:rsid w:val="003F69C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493E4F"/>
    <w:rPr>
      <w:color w:val="0563C1" w:themeColor="hyperlink"/>
      <w:u w:val="single"/>
    </w:rPr>
  </w:style>
  <w:style w:type="paragraph" w:styleId="Header">
    <w:name w:val="header"/>
    <w:basedOn w:val="Normal"/>
    <w:link w:val="HeaderChar"/>
    <w:uiPriority w:val="99"/>
    <w:unhideWhenUsed/>
    <w:rsid w:val="007F42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2E0"/>
  </w:style>
  <w:style w:type="paragraph" w:styleId="Footer">
    <w:name w:val="footer"/>
    <w:basedOn w:val="Normal"/>
    <w:link w:val="FooterChar"/>
    <w:uiPriority w:val="99"/>
    <w:unhideWhenUsed/>
    <w:rsid w:val="007F42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37678">
      <w:bodyDiv w:val="1"/>
      <w:marLeft w:val="0"/>
      <w:marRight w:val="0"/>
      <w:marTop w:val="0"/>
      <w:marBottom w:val="0"/>
      <w:divBdr>
        <w:top w:val="none" w:sz="0" w:space="0" w:color="auto"/>
        <w:left w:val="none" w:sz="0" w:space="0" w:color="auto"/>
        <w:bottom w:val="none" w:sz="0" w:space="0" w:color="auto"/>
        <w:right w:val="none" w:sz="0" w:space="0" w:color="auto"/>
      </w:divBdr>
      <w:divsChild>
        <w:div w:id="602418543">
          <w:marLeft w:val="547"/>
          <w:marRight w:val="0"/>
          <w:marTop w:val="106"/>
          <w:marBottom w:val="0"/>
          <w:divBdr>
            <w:top w:val="none" w:sz="0" w:space="0" w:color="auto"/>
            <w:left w:val="none" w:sz="0" w:space="0" w:color="auto"/>
            <w:bottom w:val="none" w:sz="0" w:space="0" w:color="auto"/>
            <w:right w:val="none" w:sz="0" w:space="0" w:color="auto"/>
          </w:divBdr>
        </w:div>
        <w:div w:id="885527351">
          <w:marLeft w:val="547"/>
          <w:marRight w:val="0"/>
          <w:marTop w:val="106"/>
          <w:marBottom w:val="0"/>
          <w:divBdr>
            <w:top w:val="none" w:sz="0" w:space="0" w:color="auto"/>
            <w:left w:val="none" w:sz="0" w:space="0" w:color="auto"/>
            <w:bottom w:val="none" w:sz="0" w:space="0" w:color="auto"/>
            <w:right w:val="none" w:sz="0" w:space="0" w:color="auto"/>
          </w:divBdr>
        </w:div>
        <w:div w:id="279342808">
          <w:marLeft w:val="547"/>
          <w:marRight w:val="0"/>
          <w:marTop w:val="106"/>
          <w:marBottom w:val="0"/>
          <w:divBdr>
            <w:top w:val="none" w:sz="0" w:space="0" w:color="auto"/>
            <w:left w:val="none" w:sz="0" w:space="0" w:color="auto"/>
            <w:bottom w:val="none" w:sz="0" w:space="0" w:color="auto"/>
            <w:right w:val="none" w:sz="0" w:space="0" w:color="auto"/>
          </w:divBdr>
        </w:div>
      </w:divsChild>
    </w:div>
    <w:div w:id="215971236">
      <w:bodyDiv w:val="1"/>
      <w:marLeft w:val="0"/>
      <w:marRight w:val="0"/>
      <w:marTop w:val="0"/>
      <w:marBottom w:val="0"/>
      <w:divBdr>
        <w:top w:val="none" w:sz="0" w:space="0" w:color="auto"/>
        <w:left w:val="none" w:sz="0" w:space="0" w:color="auto"/>
        <w:bottom w:val="none" w:sz="0" w:space="0" w:color="auto"/>
        <w:right w:val="none" w:sz="0" w:space="0" w:color="auto"/>
      </w:divBdr>
      <w:divsChild>
        <w:div w:id="1351445372">
          <w:marLeft w:val="360"/>
          <w:marRight w:val="0"/>
          <w:marTop w:val="200"/>
          <w:marBottom w:val="0"/>
          <w:divBdr>
            <w:top w:val="none" w:sz="0" w:space="0" w:color="auto"/>
            <w:left w:val="none" w:sz="0" w:space="0" w:color="auto"/>
            <w:bottom w:val="none" w:sz="0" w:space="0" w:color="auto"/>
            <w:right w:val="none" w:sz="0" w:space="0" w:color="auto"/>
          </w:divBdr>
        </w:div>
      </w:divsChild>
    </w:div>
    <w:div w:id="313291721">
      <w:bodyDiv w:val="1"/>
      <w:marLeft w:val="0"/>
      <w:marRight w:val="0"/>
      <w:marTop w:val="0"/>
      <w:marBottom w:val="0"/>
      <w:divBdr>
        <w:top w:val="none" w:sz="0" w:space="0" w:color="auto"/>
        <w:left w:val="none" w:sz="0" w:space="0" w:color="auto"/>
        <w:bottom w:val="none" w:sz="0" w:space="0" w:color="auto"/>
        <w:right w:val="none" w:sz="0" w:space="0" w:color="auto"/>
      </w:divBdr>
      <w:divsChild>
        <w:div w:id="1045106711">
          <w:marLeft w:val="547"/>
          <w:marRight w:val="0"/>
          <w:marTop w:val="106"/>
          <w:marBottom w:val="0"/>
          <w:divBdr>
            <w:top w:val="none" w:sz="0" w:space="0" w:color="auto"/>
            <w:left w:val="none" w:sz="0" w:space="0" w:color="auto"/>
            <w:bottom w:val="none" w:sz="0" w:space="0" w:color="auto"/>
            <w:right w:val="none" w:sz="0" w:space="0" w:color="auto"/>
          </w:divBdr>
        </w:div>
        <w:div w:id="954210278">
          <w:marLeft w:val="547"/>
          <w:marRight w:val="0"/>
          <w:marTop w:val="106"/>
          <w:marBottom w:val="0"/>
          <w:divBdr>
            <w:top w:val="none" w:sz="0" w:space="0" w:color="auto"/>
            <w:left w:val="none" w:sz="0" w:space="0" w:color="auto"/>
            <w:bottom w:val="none" w:sz="0" w:space="0" w:color="auto"/>
            <w:right w:val="none" w:sz="0" w:space="0" w:color="auto"/>
          </w:divBdr>
        </w:div>
        <w:div w:id="1399665094">
          <w:marLeft w:val="547"/>
          <w:marRight w:val="0"/>
          <w:marTop w:val="106"/>
          <w:marBottom w:val="0"/>
          <w:divBdr>
            <w:top w:val="none" w:sz="0" w:space="0" w:color="auto"/>
            <w:left w:val="none" w:sz="0" w:space="0" w:color="auto"/>
            <w:bottom w:val="none" w:sz="0" w:space="0" w:color="auto"/>
            <w:right w:val="none" w:sz="0" w:space="0" w:color="auto"/>
          </w:divBdr>
        </w:div>
      </w:divsChild>
    </w:div>
    <w:div w:id="386075797">
      <w:bodyDiv w:val="1"/>
      <w:marLeft w:val="0"/>
      <w:marRight w:val="0"/>
      <w:marTop w:val="0"/>
      <w:marBottom w:val="0"/>
      <w:divBdr>
        <w:top w:val="none" w:sz="0" w:space="0" w:color="auto"/>
        <w:left w:val="none" w:sz="0" w:space="0" w:color="auto"/>
        <w:bottom w:val="none" w:sz="0" w:space="0" w:color="auto"/>
        <w:right w:val="none" w:sz="0" w:space="0" w:color="auto"/>
      </w:divBdr>
      <w:divsChild>
        <w:div w:id="715466562">
          <w:marLeft w:val="360"/>
          <w:marRight w:val="0"/>
          <w:marTop w:val="200"/>
          <w:marBottom w:val="0"/>
          <w:divBdr>
            <w:top w:val="none" w:sz="0" w:space="0" w:color="auto"/>
            <w:left w:val="none" w:sz="0" w:space="0" w:color="auto"/>
            <w:bottom w:val="none" w:sz="0" w:space="0" w:color="auto"/>
            <w:right w:val="none" w:sz="0" w:space="0" w:color="auto"/>
          </w:divBdr>
        </w:div>
      </w:divsChild>
    </w:div>
    <w:div w:id="390034514">
      <w:bodyDiv w:val="1"/>
      <w:marLeft w:val="0"/>
      <w:marRight w:val="0"/>
      <w:marTop w:val="0"/>
      <w:marBottom w:val="0"/>
      <w:divBdr>
        <w:top w:val="none" w:sz="0" w:space="0" w:color="auto"/>
        <w:left w:val="none" w:sz="0" w:space="0" w:color="auto"/>
        <w:bottom w:val="none" w:sz="0" w:space="0" w:color="auto"/>
        <w:right w:val="none" w:sz="0" w:space="0" w:color="auto"/>
      </w:divBdr>
      <w:divsChild>
        <w:div w:id="627515160">
          <w:marLeft w:val="360"/>
          <w:marRight w:val="0"/>
          <w:marTop w:val="200"/>
          <w:marBottom w:val="0"/>
          <w:divBdr>
            <w:top w:val="none" w:sz="0" w:space="0" w:color="auto"/>
            <w:left w:val="none" w:sz="0" w:space="0" w:color="auto"/>
            <w:bottom w:val="none" w:sz="0" w:space="0" w:color="auto"/>
            <w:right w:val="none" w:sz="0" w:space="0" w:color="auto"/>
          </w:divBdr>
        </w:div>
        <w:div w:id="563417566">
          <w:marLeft w:val="1080"/>
          <w:marRight w:val="0"/>
          <w:marTop w:val="100"/>
          <w:marBottom w:val="0"/>
          <w:divBdr>
            <w:top w:val="none" w:sz="0" w:space="0" w:color="auto"/>
            <w:left w:val="none" w:sz="0" w:space="0" w:color="auto"/>
            <w:bottom w:val="none" w:sz="0" w:space="0" w:color="auto"/>
            <w:right w:val="none" w:sz="0" w:space="0" w:color="auto"/>
          </w:divBdr>
        </w:div>
        <w:div w:id="386341067">
          <w:marLeft w:val="1080"/>
          <w:marRight w:val="0"/>
          <w:marTop w:val="100"/>
          <w:marBottom w:val="0"/>
          <w:divBdr>
            <w:top w:val="none" w:sz="0" w:space="0" w:color="auto"/>
            <w:left w:val="none" w:sz="0" w:space="0" w:color="auto"/>
            <w:bottom w:val="none" w:sz="0" w:space="0" w:color="auto"/>
            <w:right w:val="none" w:sz="0" w:space="0" w:color="auto"/>
          </w:divBdr>
        </w:div>
        <w:div w:id="322247536">
          <w:marLeft w:val="360"/>
          <w:marRight w:val="0"/>
          <w:marTop w:val="200"/>
          <w:marBottom w:val="0"/>
          <w:divBdr>
            <w:top w:val="none" w:sz="0" w:space="0" w:color="auto"/>
            <w:left w:val="none" w:sz="0" w:space="0" w:color="auto"/>
            <w:bottom w:val="none" w:sz="0" w:space="0" w:color="auto"/>
            <w:right w:val="none" w:sz="0" w:space="0" w:color="auto"/>
          </w:divBdr>
        </w:div>
      </w:divsChild>
    </w:div>
    <w:div w:id="408625849">
      <w:bodyDiv w:val="1"/>
      <w:marLeft w:val="0"/>
      <w:marRight w:val="0"/>
      <w:marTop w:val="0"/>
      <w:marBottom w:val="0"/>
      <w:divBdr>
        <w:top w:val="none" w:sz="0" w:space="0" w:color="auto"/>
        <w:left w:val="none" w:sz="0" w:space="0" w:color="auto"/>
        <w:bottom w:val="none" w:sz="0" w:space="0" w:color="auto"/>
        <w:right w:val="none" w:sz="0" w:space="0" w:color="auto"/>
      </w:divBdr>
    </w:div>
    <w:div w:id="890700591">
      <w:bodyDiv w:val="1"/>
      <w:marLeft w:val="0"/>
      <w:marRight w:val="0"/>
      <w:marTop w:val="0"/>
      <w:marBottom w:val="0"/>
      <w:divBdr>
        <w:top w:val="none" w:sz="0" w:space="0" w:color="auto"/>
        <w:left w:val="none" w:sz="0" w:space="0" w:color="auto"/>
        <w:bottom w:val="none" w:sz="0" w:space="0" w:color="auto"/>
        <w:right w:val="none" w:sz="0" w:space="0" w:color="auto"/>
      </w:divBdr>
    </w:div>
    <w:div w:id="993029148">
      <w:bodyDiv w:val="1"/>
      <w:marLeft w:val="0"/>
      <w:marRight w:val="0"/>
      <w:marTop w:val="0"/>
      <w:marBottom w:val="0"/>
      <w:divBdr>
        <w:top w:val="none" w:sz="0" w:space="0" w:color="auto"/>
        <w:left w:val="none" w:sz="0" w:space="0" w:color="auto"/>
        <w:bottom w:val="none" w:sz="0" w:space="0" w:color="auto"/>
        <w:right w:val="none" w:sz="0" w:space="0" w:color="auto"/>
      </w:divBdr>
      <w:divsChild>
        <w:div w:id="83114026">
          <w:marLeft w:val="1008"/>
          <w:marRight w:val="0"/>
          <w:marTop w:val="106"/>
          <w:marBottom w:val="0"/>
          <w:divBdr>
            <w:top w:val="none" w:sz="0" w:space="0" w:color="auto"/>
            <w:left w:val="none" w:sz="0" w:space="0" w:color="auto"/>
            <w:bottom w:val="none" w:sz="0" w:space="0" w:color="auto"/>
            <w:right w:val="none" w:sz="0" w:space="0" w:color="auto"/>
          </w:divBdr>
        </w:div>
      </w:divsChild>
    </w:div>
    <w:div w:id="1258515379">
      <w:bodyDiv w:val="1"/>
      <w:marLeft w:val="0"/>
      <w:marRight w:val="0"/>
      <w:marTop w:val="0"/>
      <w:marBottom w:val="0"/>
      <w:divBdr>
        <w:top w:val="none" w:sz="0" w:space="0" w:color="auto"/>
        <w:left w:val="none" w:sz="0" w:space="0" w:color="auto"/>
        <w:bottom w:val="none" w:sz="0" w:space="0" w:color="auto"/>
        <w:right w:val="none" w:sz="0" w:space="0" w:color="auto"/>
      </w:divBdr>
      <w:divsChild>
        <w:div w:id="1515848304">
          <w:marLeft w:val="547"/>
          <w:marRight w:val="0"/>
          <w:marTop w:val="106"/>
          <w:marBottom w:val="0"/>
          <w:divBdr>
            <w:top w:val="none" w:sz="0" w:space="0" w:color="auto"/>
            <w:left w:val="none" w:sz="0" w:space="0" w:color="auto"/>
            <w:bottom w:val="none" w:sz="0" w:space="0" w:color="auto"/>
            <w:right w:val="none" w:sz="0" w:space="0" w:color="auto"/>
          </w:divBdr>
        </w:div>
        <w:div w:id="1521580202">
          <w:marLeft w:val="1008"/>
          <w:marRight w:val="0"/>
          <w:marTop w:val="96"/>
          <w:marBottom w:val="0"/>
          <w:divBdr>
            <w:top w:val="none" w:sz="0" w:space="0" w:color="auto"/>
            <w:left w:val="none" w:sz="0" w:space="0" w:color="auto"/>
            <w:bottom w:val="none" w:sz="0" w:space="0" w:color="auto"/>
            <w:right w:val="none" w:sz="0" w:space="0" w:color="auto"/>
          </w:divBdr>
        </w:div>
      </w:divsChild>
    </w:div>
    <w:div w:id="1314139754">
      <w:bodyDiv w:val="1"/>
      <w:marLeft w:val="0"/>
      <w:marRight w:val="0"/>
      <w:marTop w:val="0"/>
      <w:marBottom w:val="0"/>
      <w:divBdr>
        <w:top w:val="none" w:sz="0" w:space="0" w:color="auto"/>
        <w:left w:val="none" w:sz="0" w:space="0" w:color="auto"/>
        <w:bottom w:val="none" w:sz="0" w:space="0" w:color="auto"/>
        <w:right w:val="none" w:sz="0" w:space="0" w:color="auto"/>
      </w:divBdr>
      <w:divsChild>
        <w:div w:id="648560543">
          <w:marLeft w:val="360"/>
          <w:marRight w:val="0"/>
          <w:marTop w:val="200"/>
          <w:marBottom w:val="0"/>
          <w:divBdr>
            <w:top w:val="none" w:sz="0" w:space="0" w:color="auto"/>
            <w:left w:val="none" w:sz="0" w:space="0" w:color="auto"/>
            <w:bottom w:val="none" w:sz="0" w:space="0" w:color="auto"/>
            <w:right w:val="none" w:sz="0" w:space="0" w:color="auto"/>
          </w:divBdr>
        </w:div>
        <w:div w:id="1672828693">
          <w:marLeft w:val="1080"/>
          <w:marRight w:val="0"/>
          <w:marTop w:val="100"/>
          <w:marBottom w:val="0"/>
          <w:divBdr>
            <w:top w:val="none" w:sz="0" w:space="0" w:color="auto"/>
            <w:left w:val="none" w:sz="0" w:space="0" w:color="auto"/>
            <w:bottom w:val="none" w:sz="0" w:space="0" w:color="auto"/>
            <w:right w:val="none" w:sz="0" w:space="0" w:color="auto"/>
          </w:divBdr>
        </w:div>
        <w:div w:id="878201659">
          <w:marLeft w:val="1080"/>
          <w:marRight w:val="0"/>
          <w:marTop w:val="100"/>
          <w:marBottom w:val="0"/>
          <w:divBdr>
            <w:top w:val="none" w:sz="0" w:space="0" w:color="auto"/>
            <w:left w:val="none" w:sz="0" w:space="0" w:color="auto"/>
            <w:bottom w:val="none" w:sz="0" w:space="0" w:color="auto"/>
            <w:right w:val="none" w:sz="0" w:space="0" w:color="auto"/>
          </w:divBdr>
        </w:div>
        <w:div w:id="398017824">
          <w:marLeft w:val="1080"/>
          <w:marRight w:val="0"/>
          <w:marTop w:val="100"/>
          <w:marBottom w:val="0"/>
          <w:divBdr>
            <w:top w:val="none" w:sz="0" w:space="0" w:color="auto"/>
            <w:left w:val="none" w:sz="0" w:space="0" w:color="auto"/>
            <w:bottom w:val="none" w:sz="0" w:space="0" w:color="auto"/>
            <w:right w:val="none" w:sz="0" w:space="0" w:color="auto"/>
          </w:divBdr>
        </w:div>
        <w:div w:id="7370142">
          <w:marLeft w:val="1080"/>
          <w:marRight w:val="0"/>
          <w:marTop w:val="100"/>
          <w:marBottom w:val="0"/>
          <w:divBdr>
            <w:top w:val="none" w:sz="0" w:space="0" w:color="auto"/>
            <w:left w:val="none" w:sz="0" w:space="0" w:color="auto"/>
            <w:bottom w:val="none" w:sz="0" w:space="0" w:color="auto"/>
            <w:right w:val="none" w:sz="0" w:space="0" w:color="auto"/>
          </w:divBdr>
        </w:div>
      </w:divsChild>
    </w:div>
    <w:div w:id="1507867372">
      <w:bodyDiv w:val="1"/>
      <w:marLeft w:val="0"/>
      <w:marRight w:val="0"/>
      <w:marTop w:val="0"/>
      <w:marBottom w:val="0"/>
      <w:divBdr>
        <w:top w:val="none" w:sz="0" w:space="0" w:color="auto"/>
        <w:left w:val="none" w:sz="0" w:space="0" w:color="auto"/>
        <w:bottom w:val="none" w:sz="0" w:space="0" w:color="auto"/>
        <w:right w:val="none" w:sz="0" w:space="0" w:color="auto"/>
      </w:divBdr>
    </w:div>
    <w:div w:id="1536388892">
      <w:bodyDiv w:val="1"/>
      <w:marLeft w:val="0"/>
      <w:marRight w:val="0"/>
      <w:marTop w:val="0"/>
      <w:marBottom w:val="0"/>
      <w:divBdr>
        <w:top w:val="none" w:sz="0" w:space="0" w:color="auto"/>
        <w:left w:val="none" w:sz="0" w:space="0" w:color="auto"/>
        <w:bottom w:val="none" w:sz="0" w:space="0" w:color="auto"/>
        <w:right w:val="none" w:sz="0" w:space="0" w:color="auto"/>
      </w:divBdr>
      <w:divsChild>
        <w:div w:id="1464730910">
          <w:marLeft w:val="360"/>
          <w:marRight w:val="0"/>
          <w:marTop w:val="200"/>
          <w:marBottom w:val="0"/>
          <w:divBdr>
            <w:top w:val="none" w:sz="0" w:space="0" w:color="auto"/>
            <w:left w:val="none" w:sz="0" w:space="0" w:color="auto"/>
            <w:bottom w:val="none" w:sz="0" w:space="0" w:color="auto"/>
            <w:right w:val="none" w:sz="0" w:space="0" w:color="auto"/>
          </w:divBdr>
        </w:div>
        <w:div w:id="1936018198">
          <w:marLeft w:val="1080"/>
          <w:marRight w:val="0"/>
          <w:marTop w:val="100"/>
          <w:marBottom w:val="0"/>
          <w:divBdr>
            <w:top w:val="none" w:sz="0" w:space="0" w:color="auto"/>
            <w:left w:val="none" w:sz="0" w:space="0" w:color="auto"/>
            <w:bottom w:val="none" w:sz="0" w:space="0" w:color="auto"/>
            <w:right w:val="none" w:sz="0" w:space="0" w:color="auto"/>
          </w:divBdr>
        </w:div>
        <w:div w:id="1682199896">
          <w:marLeft w:val="1080"/>
          <w:marRight w:val="0"/>
          <w:marTop w:val="100"/>
          <w:marBottom w:val="0"/>
          <w:divBdr>
            <w:top w:val="none" w:sz="0" w:space="0" w:color="auto"/>
            <w:left w:val="none" w:sz="0" w:space="0" w:color="auto"/>
            <w:bottom w:val="none" w:sz="0" w:space="0" w:color="auto"/>
            <w:right w:val="none" w:sz="0" w:space="0" w:color="auto"/>
          </w:divBdr>
        </w:div>
        <w:div w:id="192380255">
          <w:marLeft w:val="360"/>
          <w:marRight w:val="0"/>
          <w:marTop w:val="200"/>
          <w:marBottom w:val="0"/>
          <w:divBdr>
            <w:top w:val="none" w:sz="0" w:space="0" w:color="auto"/>
            <w:left w:val="none" w:sz="0" w:space="0" w:color="auto"/>
            <w:bottom w:val="none" w:sz="0" w:space="0" w:color="auto"/>
            <w:right w:val="none" w:sz="0" w:space="0" w:color="auto"/>
          </w:divBdr>
        </w:div>
      </w:divsChild>
    </w:div>
    <w:div w:id="1738429969">
      <w:bodyDiv w:val="1"/>
      <w:marLeft w:val="0"/>
      <w:marRight w:val="0"/>
      <w:marTop w:val="0"/>
      <w:marBottom w:val="0"/>
      <w:divBdr>
        <w:top w:val="none" w:sz="0" w:space="0" w:color="auto"/>
        <w:left w:val="none" w:sz="0" w:space="0" w:color="auto"/>
        <w:bottom w:val="none" w:sz="0" w:space="0" w:color="auto"/>
        <w:right w:val="none" w:sz="0" w:space="0" w:color="auto"/>
      </w:divBdr>
      <w:divsChild>
        <w:div w:id="588005402">
          <w:marLeft w:val="547"/>
          <w:marRight w:val="0"/>
          <w:marTop w:val="106"/>
          <w:marBottom w:val="0"/>
          <w:divBdr>
            <w:top w:val="none" w:sz="0" w:space="0" w:color="auto"/>
            <w:left w:val="none" w:sz="0" w:space="0" w:color="auto"/>
            <w:bottom w:val="none" w:sz="0" w:space="0" w:color="auto"/>
            <w:right w:val="none" w:sz="0" w:space="0" w:color="auto"/>
          </w:divBdr>
        </w:div>
        <w:div w:id="61609750">
          <w:marLeft w:val="547"/>
          <w:marRight w:val="0"/>
          <w:marTop w:val="106"/>
          <w:marBottom w:val="0"/>
          <w:divBdr>
            <w:top w:val="none" w:sz="0" w:space="0" w:color="auto"/>
            <w:left w:val="none" w:sz="0" w:space="0" w:color="auto"/>
            <w:bottom w:val="none" w:sz="0" w:space="0" w:color="auto"/>
            <w:right w:val="none" w:sz="0" w:space="0" w:color="auto"/>
          </w:divBdr>
        </w:div>
        <w:div w:id="485125691">
          <w:marLeft w:val="547"/>
          <w:marRight w:val="0"/>
          <w:marTop w:val="106"/>
          <w:marBottom w:val="0"/>
          <w:divBdr>
            <w:top w:val="none" w:sz="0" w:space="0" w:color="auto"/>
            <w:left w:val="none" w:sz="0" w:space="0" w:color="auto"/>
            <w:bottom w:val="none" w:sz="0" w:space="0" w:color="auto"/>
            <w:right w:val="none" w:sz="0" w:space="0" w:color="auto"/>
          </w:divBdr>
        </w:div>
      </w:divsChild>
    </w:div>
    <w:div w:id="1870946962">
      <w:bodyDiv w:val="1"/>
      <w:marLeft w:val="0"/>
      <w:marRight w:val="0"/>
      <w:marTop w:val="0"/>
      <w:marBottom w:val="0"/>
      <w:divBdr>
        <w:top w:val="none" w:sz="0" w:space="0" w:color="auto"/>
        <w:left w:val="none" w:sz="0" w:space="0" w:color="auto"/>
        <w:bottom w:val="none" w:sz="0" w:space="0" w:color="auto"/>
        <w:right w:val="none" w:sz="0" w:space="0" w:color="auto"/>
      </w:divBdr>
      <w:divsChild>
        <w:div w:id="1591086829">
          <w:marLeft w:val="547"/>
          <w:marRight w:val="0"/>
          <w:marTop w:val="200"/>
          <w:marBottom w:val="0"/>
          <w:divBdr>
            <w:top w:val="none" w:sz="0" w:space="0" w:color="auto"/>
            <w:left w:val="none" w:sz="0" w:space="0" w:color="auto"/>
            <w:bottom w:val="none" w:sz="0" w:space="0" w:color="auto"/>
            <w:right w:val="none" w:sz="0" w:space="0" w:color="auto"/>
          </w:divBdr>
        </w:div>
        <w:div w:id="474880411">
          <w:marLeft w:val="547"/>
          <w:marRight w:val="0"/>
          <w:marTop w:val="200"/>
          <w:marBottom w:val="0"/>
          <w:divBdr>
            <w:top w:val="none" w:sz="0" w:space="0" w:color="auto"/>
            <w:left w:val="none" w:sz="0" w:space="0" w:color="auto"/>
            <w:bottom w:val="none" w:sz="0" w:space="0" w:color="auto"/>
            <w:right w:val="none" w:sz="0" w:space="0" w:color="auto"/>
          </w:divBdr>
        </w:div>
      </w:divsChild>
    </w:div>
    <w:div w:id="1974289480">
      <w:bodyDiv w:val="1"/>
      <w:marLeft w:val="0"/>
      <w:marRight w:val="0"/>
      <w:marTop w:val="0"/>
      <w:marBottom w:val="0"/>
      <w:divBdr>
        <w:top w:val="none" w:sz="0" w:space="0" w:color="auto"/>
        <w:left w:val="none" w:sz="0" w:space="0" w:color="auto"/>
        <w:bottom w:val="none" w:sz="0" w:space="0" w:color="auto"/>
        <w:right w:val="none" w:sz="0" w:space="0" w:color="auto"/>
      </w:divBdr>
      <w:divsChild>
        <w:div w:id="812675950">
          <w:marLeft w:val="360"/>
          <w:marRight w:val="0"/>
          <w:marTop w:val="200"/>
          <w:marBottom w:val="0"/>
          <w:divBdr>
            <w:top w:val="none" w:sz="0" w:space="0" w:color="auto"/>
            <w:left w:val="none" w:sz="0" w:space="0" w:color="auto"/>
            <w:bottom w:val="none" w:sz="0" w:space="0" w:color="auto"/>
            <w:right w:val="none" w:sz="0" w:space="0" w:color="auto"/>
          </w:divBdr>
        </w:div>
      </w:divsChild>
    </w:div>
    <w:div w:id="2006350884">
      <w:bodyDiv w:val="1"/>
      <w:marLeft w:val="0"/>
      <w:marRight w:val="0"/>
      <w:marTop w:val="0"/>
      <w:marBottom w:val="0"/>
      <w:divBdr>
        <w:top w:val="none" w:sz="0" w:space="0" w:color="auto"/>
        <w:left w:val="none" w:sz="0" w:space="0" w:color="auto"/>
        <w:bottom w:val="none" w:sz="0" w:space="0" w:color="auto"/>
        <w:right w:val="none" w:sz="0" w:space="0" w:color="auto"/>
      </w:divBdr>
      <w:divsChild>
        <w:div w:id="130905386">
          <w:marLeft w:val="360"/>
          <w:marRight w:val="0"/>
          <w:marTop w:val="200"/>
          <w:marBottom w:val="0"/>
          <w:divBdr>
            <w:top w:val="none" w:sz="0" w:space="0" w:color="auto"/>
            <w:left w:val="none" w:sz="0" w:space="0" w:color="auto"/>
            <w:bottom w:val="none" w:sz="0" w:space="0" w:color="auto"/>
            <w:right w:val="none" w:sz="0" w:space="0" w:color="auto"/>
          </w:divBdr>
        </w:div>
      </w:divsChild>
    </w:div>
    <w:div w:id="2009168437">
      <w:bodyDiv w:val="1"/>
      <w:marLeft w:val="0"/>
      <w:marRight w:val="0"/>
      <w:marTop w:val="0"/>
      <w:marBottom w:val="0"/>
      <w:divBdr>
        <w:top w:val="none" w:sz="0" w:space="0" w:color="auto"/>
        <w:left w:val="none" w:sz="0" w:space="0" w:color="auto"/>
        <w:bottom w:val="none" w:sz="0" w:space="0" w:color="auto"/>
        <w:right w:val="none" w:sz="0" w:space="0" w:color="auto"/>
      </w:divBdr>
      <w:divsChild>
        <w:div w:id="1622877415">
          <w:marLeft w:val="360"/>
          <w:marRight w:val="0"/>
          <w:marTop w:val="200"/>
          <w:marBottom w:val="0"/>
          <w:divBdr>
            <w:top w:val="none" w:sz="0" w:space="0" w:color="auto"/>
            <w:left w:val="none" w:sz="0" w:space="0" w:color="auto"/>
            <w:bottom w:val="none" w:sz="0" w:space="0" w:color="auto"/>
            <w:right w:val="none" w:sz="0" w:space="0" w:color="auto"/>
          </w:divBdr>
        </w:div>
        <w:div w:id="1766803021">
          <w:marLeft w:val="1080"/>
          <w:marRight w:val="0"/>
          <w:marTop w:val="100"/>
          <w:marBottom w:val="0"/>
          <w:divBdr>
            <w:top w:val="none" w:sz="0" w:space="0" w:color="auto"/>
            <w:left w:val="none" w:sz="0" w:space="0" w:color="auto"/>
            <w:bottom w:val="none" w:sz="0" w:space="0" w:color="auto"/>
            <w:right w:val="none" w:sz="0" w:space="0" w:color="auto"/>
          </w:divBdr>
        </w:div>
        <w:div w:id="52701364">
          <w:marLeft w:val="1080"/>
          <w:marRight w:val="0"/>
          <w:marTop w:val="100"/>
          <w:marBottom w:val="0"/>
          <w:divBdr>
            <w:top w:val="none" w:sz="0" w:space="0" w:color="auto"/>
            <w:left w:val="none" w:sz="0" w:space="0" w:color="auto"/>
            <w:bottom w:val="none" w:sz="0" w:space="0" w:color="auto"/>
            <w:right w:val="none" w:sz="0" w:space="0" w:color="auto"/>
          </w:divBdr>
        </w:div>
        <w:div w:id="842663666">
          <w:marLeft w:val="1080"/>
          <w:marRight w:val="0"/>
          <w:marTop w:val="100"/>
          <w:marBottom w:val="0"/>
          <w:divBdr>
            <w:top w:val="none" w:sz="0" w:space="0" w:color="auto"/>
            <w:left w:val="none" w:sz="0" w:space="0" w:color="auto"/>
            <w:bottom w:val="none" w:sz="0" w:space="0" w:color="auto"/>
            <w:right w:val="none" w:sz="0" w:space="0" w:color="auto"/>
          </w:divBdr>
        </w:div>
        <w:div w:id="1311783483">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5285</Words>
  <Characters>30130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ARCHIT UNIYAL</dc:creator>
  <cp:keywords/>
  <dc:description/>
  <cp:lastModifiedBy>ARCHIT UNIYAL (17JGLS)</cp:lastModifiedBy>
  <cp:revision>2</cp:revision>
  <dcterms:created xsi:type="dcterms:W3CDTF">2020-04-16T07:14:00Z</dcterms:created>
  <dcterms:modified xsi:type="dcterms:W3CDTF">2020-04-16T07:14:00Z</dcterms:modified>
</cp:coreProperties>
</file>