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E49" w:rsidRDefault="004F6E49" w:rsidP="004F6E49">
      <w:pPr>
        <w:jc w:val="center"/>
        <w:rPr>
          <w:b/>
          <w:sz w:val="32"/>
          <w:szCs w:val="32"/>
          <w:u w:val="single"/>
        </w:rPr>
      </w:pPr>
    </w:p>
    <w:p w:rsidR="004F6E49" w:rsidRDefault="004F6E49" w:rsidP="004F6E49">
      <w:pPr>
        <w:jc w:val="center"/>
        <w:rPr>
          <w:b/>
          <w:sz w:val="32"/>
          <w:szCs w:val="32"/>
          <w:u w:val="single"/>
        </w:rPr>
      </w:pPr>
    </w:p>
    <w:p w:rsidR="004F6E49" w:rsidRPr="003D6D16" w:rsidRDefault="003D6D16" w:rsidP="003D6D16">
      <w:pPr>
        <w:jc w:val="center"/>
        <w:rPr>
          <w:b/>
          <w:sz w:val="32"/>
          <w:szCs w:val="32"/>
        </w:rPr>
      </w:pPr>
      <w:r>
        <w:rPr>
          <w:b/>
          <w:sz w:val="32"/>
          <w:szCs w:val="32"/>
        </w:rPr>
        <w:t>(Registered as DiaryNo.66597/SCI/PIL(E)2019 on 18thDec.,2019at10.57Hrs)</w:t>
      </w:r>
    </w:p>
    <w:p w:rsidR="004F6E49" w:rsidRPr="004F6E49" w:rsidRDefault="004F6E49" w:rsidP="004F6E49">
      <w:pPr>
        <w:jc w:val="center"/>
        <w:rPr>
          <w:b/>
          <w:sz w:val="32"/>
          <w:szCs w:val="32"/>
          <w:u w:val="single"/>
        </w:rPr>
      </w:pPr>
      <w:r w:rsidRPr="004F6E49">
        <w:rPr>
          <w:b/>
          <w:sz w:val="32"/>
          <w:szCs w:val="32"/>
          <w:u w:val="single"/>
        </w:rPr>
        <w:t>Part-1</w:t>
      </w:r>
    </w:p>
    <w:p w:rsidR="004F6E49" w:rsidRDefault="004F6E49" w:rsidP="009A57B3">
      <w:pPr>
        <w:rPr>
          <w:sz w:val="24"/>
          <w:szCs w:val="24"/>
        </w:rPr>
      </w:pPr>
    </w:p>
    <w:p w:rsidR="009A57B3" w:rsidRPr="008E5E25" w:rsidRDefault="009A57B3" w:rsidP="009A57B3">
      <w:pPr>
        <w:rPr>
          <w:sz w:val="24"/>
          <w:szCs w:val="24"/>
        </w:rPr>
      </w:pPr>
      <w:r w:rsidRPr="008E5E25">
        <w:rPr>
          <w:sz w:val="24"/>
          <w:szCs w:val="24"/>
        </w:rPr>
        <w:t>Karaikudi,</w:t>
      </w:r>
    </w:p>
    <w:p w:rsidR="009A57B3" w:rsidRPr="008E5E25" w:rsidRDefault="009A57B3" w:rsidP="009A57B3">
      <w:pPr>
        <w:rPr>
          <w:sz w:val="24"/>
          <w:szCs w:val="24"/>
        </w:rPr>
      </w:pPr>
      <w:r>
        <w:rPr>
          <w:sz w:val="24"/>
          <w:szCs w:val="24"/>
        </w:rPr>
        <w:t>16</w:t>
      </w:r>
      <w:r w:rsidRPr="008E5E25">
        <w:rPr>
          <w:sz w:val="24"/>
          <w:szCs w:val="24"/>
        </w:rPr>
        <w:t>.12.2019</w:t>
      </w:r>
    </w:p>
    <w:p w:rsidR="009A57B3" w:rsidRDefault="009A57B3" w:rsidP="009A57B3"/>
    <w:p w:rsidR="009A57B3" w:rsidRPr="008E5E25" w:rsidRDefault="009A57B3" w:rsidP="009A57B3">
      <w:pPr>
        <w:rPr>
          <w:sz w:val="24"/>
          <w:szCs w:val="24"/>
        </w:rPr>
      </w:pPr>
      <w:r w:rsidRPr="008E5E25">
        <w:rPr>
          <w:sz w:val="24"/>
          <w:szCs w:val="24"/>
        </w:rPr>
        <w:t>From</w:t>
      </w:r>
    </w:p>
    <w:p w:rsidR="009A57B3" w:rsidRPr="008E5E25" w:rsidRDefault="009A57B3" w:rsidP="009A57B3">
      <w:pPr>
        <w:rPr>
          <w:sz w:val="24"/>
          <w:szCs w:val="24"/>
        </w:rPr>
      </w:pPr>
      <w:r w:rsidRPr="008E5E25">
        <w:rPr>
          <w:sz w:val="24"/>
          <w:szCs w:val="24"/>
        </w:rPr>
        <w:t>Baskaran Kanakasabai,</w:t>
      </w:r>
    </w:p>
    <w:p w:rsidR="009A57B3" w:rsidRPr="008E5E25" w:rsidRDefault="009A57B3" w:rsidP="009A57B3">
      <w:pPr>
        <w:rPr>
          <w:sz w:val="24"/>
          <w:szCs w:val="24"/>
        </w:rPr>
      </w:pPr>
      <w:r w:rsidRPr="008E5E25">
        <w:rPr>
          <w:sz w:val="24"/>
          <w:szCs w:val="24"/>
        </w:rPr>
        <w:t>Qua responsible &amp; judicious citizen of a democratic nation which has ratified the UN Charter</w:t>
      </w:r>
      <w:r>
        <w:rPr>
          <w:sz w:val="24"/>
          <w:szCs w:val="24"/>
        </w:rPr>
        <w:t xml:space="preserve"> </w:t>
      </w:r>
      <w:r w:rsidRPr="008E5E25">
        <w:rPr>
          <w:sz w:val="24"/>
          <w:szCs w:val="24"/>
        </w:rPr>
        <w:t>&amp;</w:t>
      </w:r>
      <w:r>
        <w:rPr>
          <w:sz w:val="24"/>
          <w:szCs w:val="24"/>
        </w:rPr>
        <w:t xml:space="preserve"> </w:t>
      </w:r>
      <w:r w:rsidRPr="008E5E25">
        <w:rPr>
          <w:sz w:val="24"/>
          <w:szCs w:val="24"/>
        </w:rPr>
        <w:t>UDHR,</w:t>
      </w:r>
    </w:p>
    <w:p w:rsidR="009A57B3" w:rsidRPr="008E5E25" w:rsidRDefault="009A57B3" w:rsidP="009A57B3">
      <w:pPr>
        <w:rPr>
          <w:sz w:val="24"/>
          <w:szCs w:val="24"/>
        </w:rPr>
      </w:pPr>
      <w:r>
        <w:rPr>
          <w:sz w:val="24"/>
          <w:szCs w:val="24"/>
        </w:rPr>
        <w:t>326/11c</w:t>
      </w:r>
      <w:r w:rsidRPr="008E5E25">
        <w:rPr>
          <w:sz w:val="24"/>
          <w:szCs w:val="24"/>
        </w:rPr>
        <w:t>,</w:t>
      </w:r>
      <w:r>
        <w:rPr>
          <w:sz w:val="24"/>
          <w:szCs w:val="24"/>
        </w:rPr>
        <w:t xml:space="preserve"> Plot no.22, Patharakudi-630307</w:t>
      </w:r>
      <w:r w:rsidRPr="008E5E25">
        <w:rPr>
          <w:sz w:val="24"/>
          <w:szCs w:val="24"/>
        </w:rPr>
        <w:t xml:space="preserve"> </w:t>
      </w:r>
    </w:p>
    <w:p w:rsidR="009A57B3" w:rsidRPr="008E5E25" w:rsidRDefault="009A57B3" w:rsidP="009A57B3">
      <w:pPr>
        <w:rPr>
          <w:sz w:val="24"/>
          <w:szCs w:val="24"/>
        </w:rPr>
      </w:pPr>
      <w:r>
        <w:rPr>
          <w:sz w:val="24"/>
          <w:szCs w:val="24"/>
        </w:rPr>
        <w:t>Sivaganga district, Tamil</w:t>
      </w:r>
      <w:r w:rsidRPr="008E5E25">
        <w:rPr>
          <w:sz w:val="24"/>
          <w:szCs w:val="24"/>
        </w:rPr>
        <w:t>nadu,</w:t>
      </w:r>
      <w:r>
        <w:rPr>
          <w:sz w:val="24"/>
          <w:szCs w:val="24"/>
        </w:rPr>
        <w:t xml:space="preserve"> </w:t>
      </w:r>
      <w:r w:rsidRPr="008E5E25">
        <w:rPr>
          <w:sz w:val="24"/>
          <w:szCs w:val="24"/>
        </w:rPr>
        <w:t>India.</w:t>
      </w:r>
    </w:p>
    <w:p w:rsidR="009A57B3" w:rsidRPr="008E5E25" w:rsidRDefault="009A57B3" w:rsidP="009A57B3">
      <w:pPr>
        <w:rPr>
          <w:sz w:val="24"/>
          <w:szCs w:val="24"/>
        </w:rPr>
      </w:pPr>
      <w:r w:rsidRPr="008E5E25">
        <w:rPr>
          <w:sz w:val="24"/>
          <w:szCs w:val="24"/>
        </w:rPr>
        <w:t xml:space="preserve">Email: </w:t>
      </w:r>
      <w:hyperlink r:id="rId7" w:history="1">
        <w:r w:rsidRPr="008E5E25">
          <w:rPr>
            <w:rStyle w:val="Hyperlink"/>
          </w:rPr>
          <w:t>kbmadras2017@gmail.com</w:t>
        </w:r>
      </w:hyperlink>
    </w:p>
    <w:p w:rsidR="009A57B3" w:rsidRPr="008E5E25" w:rsidRDefault="009A57B3" w:rsidP="009A57B3">
      <w:pPr>
        <w:rPr>
          <w:sz w:val="24"/>
          <w:szCs w:val="24"/>
        </w:rPr>
      </w:pPr>
      <w:r w:rsidRPr="008E5E25">
        <w:rPr>
          <w:sz w:val="24"/>
          <w:szCs w:val="24"/>
        </w:rPr>
        <w:t>Mobile: 9444001884</w:t>
      </w:r>
    </w:p>
    <w:p w:rsidR="009A57B3" w:rsidRPr="008E5E25" w:rsidRDefault="009A57B3" w:rsidP="009A57B3">
      <w:pPr>
        <w:rPr>
          <w:sz w:val="24"/>
          <w:szCs w:val="24"/>
        </w:rPr>
      </w:pPr>
      <w:r w:rsidRPr="008E5E25">
        <w:rPr>
          <w:sz w:val="24"/>
          <w:szCs w:val="24"/>
        </w:rPr>
        <w:t xml:space="preserve">To </w:t>
      </w:r>
    </w:p>
    <w:p w:rsidR="009A57B3" w:rsidRPr="008E5E25" w:rsidRDefault="009A57B3" w:rsidP="009A57B3">
      <w:pPr>
        <w:rPr>
          <w:sz w:val="24"/>
          <w:szCs w:val="24"/>
        </w:rPr>
      </w:pPr>
      <w:r w:rsidRPr="008E5E25">
        <w:rPr>
          <w:sz w:val="24"/>
          <w:szCs w:val="24"/>
        </w:rPr>
        <w:t>The Re</w:t>
      </w:r>
      <w:r w:rsidR="00CC70DE">
        <w:rPr>
          <w:sz w:val="24"/>
          <w:szCs w:val="24"/>
        </w:rPr>
        <w:t>gistrar, Supreme Court of India,</w:t>
      </w:r>
    </w:p>
    <w:p w:rsidR="009A57B3" w:rsidRPr="008E5E25" w:rsidRDefault="009A57B3" w:rsidP="009A57B3">
      <w:pPr>
        <w:rPr>
          <w:sz w:val="24"/>
          <w:szCs w:val="24"/>
        </w:rPr>
      </w:pPr>
      <w:r w:rsidRPr="008E5E25">
        <w:rPr>
          <w:sz w:val="24"/>
          <w:szCs w:val="24"/>
        </w:rPr>
        <w:t>New Delhi</w:t>
      </w:r>
    </w:p>
    <w:p w:rsidR="009A57B3" w:rsidRPr="008E5E25" w:rsidRDefault="009A57B3" w:rsidP="009A57B3">
      <w:pPr>
        <w:rPr>
          <w:sz w:val="24"/>
          <w:szCs w:val="24"/>
        </w:rPr>
      </w:pPr>
      <w:r w:rsidRPr="008E5E25">
        <w:rPr>
          <w:sz w:val="24"/>
          <w:szCs w:val="24"/>
        </w:rPr>
        <w:t>Fax: 011-23386178</w:t>
      </w:r>
    </w:p>
    <w:p w:rsidR="009A57B3" w:rsidRDefault="009A57B3" w:rsidP="009A57B3">
      <w:pPr>
        <w:rPr>
          <w:sz w:val="24"/>
          <w:szCs w:val="24"/>
        </w:rPr>
      </w:pPr>
      <w:r w:rsidRPr="008E5E25">
        <w:rPr>
          <w:sz w:val="24"/>
          <w:szCs w:val="24"/>
        </w:rPr>
        <w:t xml:space="preserve">CC: </w:t>
      </w:r>
      <w:r>
        <w:rPr>
          <w:sz w:val="24"/>
          <w:szCs w:val="24"/>
        </w:rPr>
        <w:t xml:space="preserve"> The Hon’ble President of India, </w:t>
      </w:r>
      <w:r w:rsidR="00CC70DE">
        <w:rPr>
          <w:sz w:val="24"/>
          <w:szCs w:val="24"/>
        </w:rPr>
        <w:t>NHRC,</w:t>
      </w:r>
      <w:r w:rsidRPr="008E5E25">
        <w:rPr>
          <w:sz w:val="24"/>
          <w:szCs w:val="24"/>
        </w:rPr>
        <w:t xml:space="preserve"> NCDRC,</w:t>
      </w:r>
      <w:r>
        <w:rPr>
          <w:sz w:val="24"/>
          <w:szCs w:val="24"/>
        </w:rPr>
        <w:t xml:space="preserve"> &amp; Lawyersclubindia.com</w:t>
      </w:r>
    </w:p>
    <w:p w:rsidR="009A57B3" w:rsidRDefault="009A57B3" w:rsidP="009A57B3">
      <w:pPr>
        <w:rPr>
          <w:b/>
          <w:sz w:val="28"/>
          <w:szCs w:val="28"/>
          <w:u w:val="single"/>
        </w:rPr>
      </w:pPr>
      <w:r w:rsidRPr="004B16CB">
        <w:rPr>
          <w:b/>
          <w:sz w:val="28"/>
          <w:szCs w:val="28"/>
          <w:u w:val="single"/>
        </w:rPr>
        <w:t xml:space="preserve">For </w:t>
      </w:r>
      <w:r>
        <w:rPr>
          <w:b/>
          <w:sz w:val="28"/>
          <w:szCs w:val="28"/>
          <w:u w:val="single"/>
        </w:rPr>
        <w:t xml:space="preserve">the Urgent attention of the Hon’ble </w:t>
      </w:r>
      <w:r w:rsidRPr="004B16CB">
        <w:rPr>
          <w:b/>
          <w:sz w:val="28"/>
          <w:szCs w:val="28"/>
          <w:u w:val="single"/>
        </w:rPr>
        <w:t>Constitution Bench on Land Acquisition</w:t>
      </w:r>
      <w:r>
        <w:rPr>
          <w:b/>
          <w:sz w:val="28"/>
          <w:szCs w:val="28"/>
          <w:u w:val="single"/>
        </w:rPr>
        <w:t xml:space="preserve">. </w:t>
      </w:r>
    </w:p>
    <w:p w:rsidR="009A57B3" w:rsidRPr="00623FCF" w:rsidRDefault="009A57B3" w:rsidP="009A57B3">
      <w:pPr>
        <w:rPr>
          <w:b/>
          <w:sz w:val="32"/>
          <w:szCs w:val="32"/>
          <w:u w:val="single"/>
        </w:rPr>
      </w:pPr>
      <w:r w:rsidRPr="00623FCF">
        <w:rPr>
          <w:b/>
          <w:sz w:val="32"/>
          <w:szCs w:val="32"/>
          <w:u w:val="single"/>
        </w:rPr>
        <w:t xml:space="preserve">Subject:“Land Acquisition beyond  the perimeter of </w:t>
      </w:r>
      <w:r>
        <w:rPr>
          <w:b/>
          <w:sz w:val="32"/>
          <w:szCs w:val="32"/>
          <w:u w:val="single"/>
        </w:rPr>
        <w:t>‘</w:t>
      </w:r>
      <w:r w:rsidRPr="00623FCF">
        <w:rPr>
          <w:b/>
          <w:sz w:val="32"/>
          <w:szCs w:val="32"/>
          <w:u w:val="single"/>
        </w:rPr>
        <w:t>The Rule of Law</w:t>
      </w:r>
      <w:r>
        <w:rPr>
          <w:b/>
          <w:sz w:val="32"/>
          <w:szCs w:val="32"/>
          <w:u w:val="single"/>
        </w:rPr>
        <w:t>’</w:t>
      </w:r>
      <w:r w:rsidRPr="00623FCF">
        <w:rPr>
          <w:b/>
          <w:sz w:val="32"/>
          <w:szCs w:val="32"/>
          <w:u w:val="single"/>
        </w:rPr>
        <w:t>”</w:t>
      </w:r>
    </w:p>
    <w:p w:rsidR="009A57B3" w:rsidRPr="00367F15" w:rsidRDefault="009A57B3" w:rsidP="009A57B3">
      <w:pPr>
        <w:pStyle w:val="ListParagraph"/>
        <w:rPr>
          <w:sz w:val="24"/>
          <w:szCs w:val="24"/>
        </w:rPr>
      </w:pPr>
      <w:r>
        <w:rPr>
          <w:b/>
          <w:sz w:val="28"/>
          <w:szCs w:val="28"/>
          <w:u w:val="single"/>
        </w:rPr>
        <w:lastRenderedPageBreak/>
        <w:t xml:space="preserve">Prayer: To take  </w:t>
      </w:r>
      <w:r w:rsidRPr="002F3A3A">
        <w:rPr>
          <w:b/>
          <w:sz w:val="36"/>
          <w:szCs w:val="36"/>
          <w:u w:val="single"/>
        </w:rPr>
        <w:t>suo motu cognizance</w:t>
      </w:r>
      <w:r>
        <w:rPr>
          <w:b/>
          <w:sz w:val="28"/>
          <w:szCs w:val="28"/>
          <w:u w:val="single"/>
        </w:rPr>
        <w:t xml:space="preserve"> of the </w:t>
      </w:r>
      <w:r w:rsidRPr="002B1651">
        <w:rPr>
          <w:b/>
          <w:sz w:val="52"/>
          <w:szCs w:val="52"/>
          <w:u w:val="single"/>
        </w:rPr>
        <w:t>latest findings</w:t>
      </w:r>
      <w:r>
        <w:rPr>
          <w:b/>
          <w:sz w:val="28"/>
          <w:szCs w:val="28"/>
          <w:u w:val="single"/>
        </w:rPr>
        <w:t xml:space="preserve">   in respect of  hitherto undetected  and chronic constitutional violations for decades (tantamount to serious violations of the UDHR) in order to ensure  delivery of justice( and also preve</w:t>
      </w:r>
      <w:r w:rsidR="00E75931">
        <w:rPr>
          <w:b/>
          <w:sz w:val="28"/>
          <w:szCs w:val="28"/>
          <w:u w:val="single"/>
        </w:rPr>
        <w:t>nt miscarriage of justice as it</w:t>
      </w:r>
      <w:r>
        <w:rPr>
          <w:b/>
          <w:sz w:val="28"/>
          <w:szCs w:val="28"/>
          <w:u w:val="single"/>
        </w:rPr>
        <w:t xml:space="preserve"> happened in the Chennai Petro case</w:t>
      </w:r>
      <w:r>
        <w:rPr>
          <w:b/>
          <w:sz w:val="28"/>
          <w:szCs w:val="28"/>
          <w:u w:val="single"/>
          <w:vertAlign w:val="superscript"/>
        </w:rPr>
        <w:t xml:space="preserve"> </w:t>
      </w:r>
      <w:r>
        <w:rPr>
          <w:b/>
          <w:sz w:val="28"/>
          <w:szCs w:val="28"/>
          <w:u w:val="single"/>
        </w:rPr>
        <w:t>(</w:t>
      </w:r>
      <w:r w:rsidRPr="007925BD">
        <w:rPr>
          <w:rFonts w:ascii="Arial" w:hAnsi="Arial" w:cs="Arial"/>
          <w:b/>
          <w:bCs/>
          <w:sz w:val="18"/>
          <w:szCs w:val="18"/>
          <w:shd w:val="clear" w:color="auto" w:fill="FFFFFF"/>
        </w:rPr>
        <w:t>WRIT APPEAL NO.419 of 2006 of the Madras  High Court</w:t>
      </w:r>
      <w:r w:rsidRPr="00367F15">
        <w:rPr>
          <w:rFonts w:ascii="Arial" w:hAnsi="Arial" w:cs="Arial"/>
          <w:b/>
          <w:bCs/>
          <w:color w:val="FF0000"/>
          <w:sz w:val="28"/>
          <w:szCs w:val="28"/>
          <w:shd w:val="clear" w:color="auto" w:fill="FFFFFF"/>
        </w:rPr>
        <w:t>)</w:t>
      </w:r>
      <w:r>
        <w:rPr>
          <w:b/>
          <w:sz w:val="28"/>
          <w:szCs w:val="28"/>
          <w:u w:val="single"/>
        </w:rPr>
        <w:t>to the innocent victims of arbitrary  land acquisitions while interpreting sec.24(2) of the LARR ACT, 2013.</w:t>
      </w:r>
    </w:p>
    <w:p w:rsidR="009A57B3" w:rsidRPr="008E5E25" w:rsidRDefault="009A57B3" w:rsidP="009A57B3">
      <w:pPr>
        <w:rPr>
          <w:sz w:val="24"/>
          <w:szCs w:val="24"/>
        </w:rPr>
      </w:pPr>
      <w:r>
        <w:rPr>
          <w:sz w:val="24"/>
          <w:szCs w:val="24"/>
        </w:rPr>
        <w:t>Note:</w:t>
      </w:r>
      <w:r w:rsidRPr="008E5E25">
        <w:rPr>
          <w:sz w:val="24"/>
          <w:szCs w:val="24"/>
        </w:rPr>
        <w:t xml:space="preserve"> </w:t>
      </w:r>
      <w:r>
        <w:rPr>
          <w:sz w:val="24"/>
          <w:szCs w:val="24"/>
        </w:rPr>
        <w:t>It could be useful to bear in mind</w:t>
      </w:r>
      <w:r w:rsidRPr="008E5E25">
        <w:rPr>
          <w:sz w:val="24"/>
          <w:szCs w:val="24"/>
        </w:rPr>
        <w:t xml:space="preserve"> that the </w:t>
      </w:r>
      <w:r>
        <w:rPr>
          <w:sz w:val="24"/>
          <w:szCs w:val="24"/>
        </w:rPr>
        <w:t xml:space="preserve">causative scenario behind  </w:t>
      </w:r>
      <w:r w:rsidRPr="008E5E25">
        <w:rPr>
          <w:sz w:val="24"/>
          <w:szCs w:val="24"/>
        </w:rPr>
        <w:t>sec.24(2) which is being discussed &amp; debated with diligence &amp; dexterity currently by the Constitution Bench on Land Acquisition,  evolved</w:t>
      </w:r>
      <w:r>
        <w:rPr>
          <w:sz w:val="24"/>
          <w:szCs w:val="24"/>
        </w:rPr>
        <w:t xml:space="preserve"> around April 2010 right at Sholinganallur, Chennai-600119,</w:t>
      </w:r>
      <w:r w:rsidRPr="008E5E25">
        <w:rPr>
          <w:sz w:val="24"/>
          <w:szCs w:val="24"/>
        </w:rPr>
        <w:t xml:space="preserve"> primarily due to the </w:t>
      </w:r>
      <w:r>
        <w:rPr>
          <w:sz w:val="24"/>
          <w:szCs w:val="24"/>
        </w:rPr>
        <w:t xml:space="preserve">shocking </w:t>
      </w:r>
      <w:r w:rsidRPr="008E5E25">
        <w:rPr>
          <w:sz w:val="24"/>
          <w:szCs w:val="24"/>
        </w:rPr>
        <w:t xml:space="preserve">discovery </w:t>
      </w:r>
      <w:r>
        <w:rPr>
          <w:sz w:val="24"/>
          <w:szCs w:val="24"/>
        </w:rPr>
        <w:t>of many</w:t>
      </w:r>
      <w:r w:rsidRPr="008E5E25">
        <w:rPr>
          <w:sz w:val="24"/>
          <w:szCs w:val="24"/>
        </w:rPr>
        <w:t xml:space="preserve"> </w:t>
      </w:r>
      <w:r>
        <w:rPr>
          <w:sz w:val="24"/>
          <w:szCs w:val="24"/>
        </w:rPr>
        <w:t xml:space="preserve">illogical and  </w:t>
      </w:r>
      <w:r w:rsidRPr="008E5E25">
        <w:rPr>
          <w:sz w:val="24"/>
          <w:szCs w:val="24"/>
        </w:rPr>
        <w:t>syndrom</w:t>
      </w:r>
      <w:r>
        <w:rPr>
          <w:sz w:val="24"/>
          <w:szCs w:val="24"/>
        </w:rPr>
        <w:t xml:space="preserve">ic  features in  the land acquisition procedures followed at this  place </w:t>
      </w:r>
      <w:r w:rsidRPr="008E5E25">
        <w:rPr>
          <w:sz w:val="24"/>
          <w:szCs w:val="24"/>
        </w:rPr>
        <w:t xml:space="preserve">and </w:t>
      </w:r>
      <w:r>
        <w:rPr>
          <w:sz w:val="24"/>
          <w:szCs w:val="24"/>
        </w:rPr>
        <w:t>the subsequent  transmission of the relevant findings</w:t>
      </w:r>
      <w:r w:rsidRPr="008E5E25">
        <w:rPr>
          <w:sz w:val="24"/>
          <w:szCs w:val="24"/>
        </w:rPr>
        <w:t xml:space="preserve"> regarding  the same through petitions to the Hon. President of India, NHRC, Supreme Court of India, </w:t>
      </w:r>
      <w:r>
        <w:rPr>
          <w:sz w:val="24"/>
          <w:szCs w:val="24"/>
        </w:rPr>
        <w:t>Hon’ble CJI ,</w:t>
      </w:r>
      <w:r w:rsidRPr="008E5E25">
        <w:rPr>
          <w:sz w:val="24"/>
          <w:szCs w:val="24"/>
        </w:rPr>
        <w:t>MoRD</w:t>
      </w:r>
      <w:r>
        <w:rPr>
          <w:sz w:val="24"/>
          <w:szCs w:val="24"/>
        </w:rPr>
        <w:t>, LCI,</w:t>
      </w:r>
      <w:r w:rsidRPr="008E5E25">
        <w:rPr>
          <w:sz w:val="24"/>
          <w:szCs w:val="24"/>
        </w:rPr>
        <w:t xml:space="preserve"> </w:t>
      </w:r>
      <w:r>
        <w:rPr>
          <w:sz w:val="24"/>
          <w:szCs w:val="24"/>
        </w:rPr>
        <w:t>ICoJ,</w:t>
      </w:r>
      <w:r w:rsidRPr="008E5E25">
        <w:rPr>
          <w:sz w:val="24"/>
          <w:szCs w:val="24"/>
        </w:rPr>
        <w:t xml:space="preserve"> UNHRC et al. since 2010  vide my writings</w:t>
      </w:r>
      <w:r w:rsidRPr="008F42DF">
        <w:rPr>
          <w:sz w:val="24"/>
          <w:szCs w:val="24"/>
          <w:vertAlign w:val="superscript"/>
        </w:rPr>
        <w:t>A</w:t>
      </w:r>
      <w:r>
        <w:rPr>
          <w:sz w:val="24"/>
          <w:szCs w:val="24"/>
        </w:rPr>
        <w:t>(A- kindly cross-check from the files of the relevant authorities and/or from the internet)</w:t>
      </w:r>
      <w:r w:rsidRPr="008E5E25">
        <w:rPr>
          <w:sz w:val="24"/>
          <w:szCs w:val="24"/>
        </w:rPr>
        <w:t xml:space="preserve"> titled “The flaw in the law</w:t>
      </w:r>
      <w:r w:rsidRPr="00092ED1">
        <w:rPr>
          <w:sz w:val="24"/>
          <w:szCs w:val="24"/>
          <w:vertAlign w:val="superscript"/>
        </w:rPr>
        <w:t>1</w:t>
      </w:r>
      <w:r w:rsidRPr="008E5E25">
        <w:rPr>
          <w:sz w:val="24"/>
          <w:szCs w:val="24"/>
        </w:rPr>
        <w:t>” and “Registration Deficiency Syndrome</w:t>
      </w:r>
      <w:r w:rsidRPr="00092ED1">
        <w:rPr>
          <w:sz w:val="24"/>
          <w:szCs w:val="24"/>
          <w:vertAlign w:val="superscript"/>
        </w:rPr>
        <w:t>2</w:t>
      </w:r>
      <w:r>
        <w:rPr>
          <w:sz w:val="24"/>
          <w:szCs w:val="24"/>
        </w:rPr>
        <w:t>” (alias-“ Sholinganallur Syndrome”),”Theory of Registrability”</w:t>
      </w:r>
      <w:r w:rsidRPr="008E5E25">
        <w:rPr>
          <w:sz w:val="24"/>
          <w:szCs w:val="24"/>
        </w:rPr>
        <w:t xml:space="preserve"> “Iceberg of Statutory Negligence” etc.,- in  pursuit of justice for the innocent victims of  </w:t>
      </w:r>
      <w:r w:rsidRPr="008E5E25">
        <w:rPr>
          <w:b/>
          <w:sz w:val="24"/>
          <w:szCs w:val="24"/>
          <w:u w:val="single"/>
        </w:rPr>
        <w:t xml:space="preserve">arbitrary </w:t>
      </w:r>
      <w:r>
        <w:rPr>
          <w:sz w:val="24"/>
          <w:szCs w:val="24"/>
        </w:rPr>
        <w:t>Land Acquisition in over 5 countries of the world.</w:t>
      </w:r>
    </w:p>
    <w:p w:rsidR="009A57B3" w:rsidRPr="008E5E25" w:rsidRDefault="009A57B3" w:rsidP="009A57B3">
      <w:pPr>
        <w:rPr>
          <w:sz w:val="24"/>
          <w:szCs w:val="24"/>
        </w:rPr>
      </w:pPr>
      <w:r w:rsidRPr="008E5E25">
        <w:rPr>
          <w:sz w:val="24"/>
          <w:szCs w:val="24"/>
        </w:rPr>
        <w:t>Hon’ble Judges,</w:t>
      </w:r>
    </w:p>
    <w:p w:rsidR="009A57B3" w:rsidRPr="008E5E25" w:rsidRDefault="009A57B3" w:rsidP="009A57B3">
      <w:pPr>
        <w:rPr>
          <w:sz w:val="24"/>
          <w:szCs w:val="24"/>
        </w:rPr>
      </w:pPr>
      <w:r w:rsidRPr="008E5E25">
        <w:rPr>
          <w:sz w:val="24"/>
          <w:szCs w:val="24"/>
        </w:rPr>
        <w:t>During the session (dated 21.11.2019) of the Constitution Bench, the Hon’ble Judges posed logically crucial and appropriate questions and contexts</w:t>
      </w:r>
      <w:r>
        <w:rPr>
          <w:sz w:val="24"/>
          <w:szCs w:val="24"/>
        </w:rPr>
        <w:t xml:space="preserve"> in the process of interpreting</w:t>
      </w:r>
      <w:r w:rsidRPr="008E5E25">
        <w:rPr>
          <w:sz w:val="24"/>
          <w:szCs w:val="24"/>
        </w:rPr>
        <w:t xml:space="preserve"> sec 24(2) of the LARR 2013 Act as follows:</w:t>
      </w:r>
    </w:p>
    <w:p w:rsidR="009A57B3" w:rsidRPr="008E5E25" w:rsidRDefault="009A57B3" w:rsidP="009A57B3">
      <w:pPr>
        <w:pStyle w:val="ListParagraph"/>
        <w:numPr>
          <w:ilvl w:val="0"/>
          <w:numId w:val="1"/>
        </w:numPr>
        <w:rPr>
          <w:b/>
          <w:sz w:val="24"/>
          <w:szCs w:val="24"/>
          <w:u w:val="single"/>
        </w:rPr>
      </w:pPr>
      <w:r w:rsidRPr="008E5E25">
        <w:rPr>
          <w:sz w:val="24"/>
          <w:szCs w:val="24"/>
        </w:rPr>
        <w:t>Hon. Justice Mishra :…. “</w:t>
      </w:r>
      <w:r w:rsidRPr="008E5E25">
        <w:rPr>
          <w:b/>
          <w:sz w:val="24"/>
          <w:szCs w:val="24"/>
          <w:u w:val="single"/>
        </w:rPr>
        <w:t>We are deciding the matter afresh. Prima facie we are not bound by anything.’</w:t>
      </w:r>
    </w:p>
    <w:p w:rsidR="009A57B3" w:rsidRPr="008E5E25" w:rsidRDefault="009A57B3" w:rsidP="009A57B3">
      <w:pPr>
        <w:pStyle w:val="ListParagraph"/>
        <w:numPr>
          <w:ilvl w:val="0"/>
          <w:numId w:val="1"/>
        </w:numPr>
        <w:rPr>
          <w:sz w:val="24"/>
          <w:szCs w:val="24"/>
        </w:rPr>
      </w:pPr>
      <w:r w:rsidRPr="008E5E25">
        <w:rPr>
          <w:sz w:val="24"/>
          <w:szCs w:val="24"/>
        </w:rPr>
        <w:t>Hon. Justice Saran: …..”</w:t>
      </w:r>
      <w:r w:rsidRPr="008E5E25">
        <w:rPr>
          <w:b/>
          <w:sz w:val="24"/>
          <w:szCs w:val="24"/>
          <w:u w:val="single"/>
        </w:rPr>
        <w:t>It gives the opportunity to convince the court independently</w:t>
      </w:r>
      <w:r w:rsidRPr="008E5E25">
        <w:rPr>
          <w:sz w:val="24"/>
          <w:szCs w:val="24"/>
        </w:rPr>
        <w:t>.”</w:t>
      </w:r>
    </w:p>
    <w:p w:rsidR="009A57B3" w:rsidRDefault="009A57B3" w:rsidP="009A57B3">
      <w:pPr>
        <w:pStyle w:val="ListParagraph"/>
        <w:numPr>
          <w:ilvl w:val="0"/>
          <w:numId w:val="1"/>
        </w:numPr>
        <w:rPr>
          <w:sz w:val="24"/>
          <w:szCs w:val="24"/>
        </w:rPr>
      </w:pPr>
      <w:r w:rsidRPr="008E5E25">
        <w:rPr>
          <w:sz w:val="24"/>
          <w:szCs w:val="24"/>
        </w:rPr>
        <w:t xml:space="preserve">Hon. Justice Mishra: ”Suppose the possession was taken in 60s or the 70s or the 80s, everything was concluded and development has taken place. Now it is contended that the possession was not in accordance with the law. </w:t>
      </w:r>
      <w:r w:rsidRPr="008E5E25">
        <w:rPr>
          <w:b/>
          <w:sz w:val="24"/>
          <w:szCs w:val="24"/>
          <w:u w:val="single"/>
        </w:rPr>
        <w:t>How far do we go</w:t>
      </w:r>
      <w:r w:rsidRPr="008E5E25">
        <w:rPr>
          <w:sz w:val="24"/>
          <w:szCs w:val="24"/>
        </w:rPr>
        <w:t>?”</w:t>
      </w:r>
    </w:p>
    <w:p w:rsidR="009A57B3" w:rsidRPr="008E5E25" w:rsidRDefault="009A57B3" w:rsidP="009A57B3">
      <w:pPr>
        <w:pStyle w:val="ListParagraph"/>
        <w:rPr>
          <w:sz w:val="24"/>
          <w:szCs w:val="24"/>
        </w:rPr>
      </w:pPr>
      <w:r>
        <w:rPr>
          <w:sz w:val="24"/>
          <w:szCs w:val="24"/>
        </w:rPr>
        <w:t>(note: it will not be right to construe as if procedural non-compliance in respect of ‘payment</w:t>
      </w:r>
      <w:r w:rsidRPr="008F42DF">
        <w:rPr>
          <w:b/>
          <w:sz w:val="24"/>
          <w:szCs w:val="24"/>
          <w:vertAlign w:val="superscript"/>
        </w:rPr>
        <w:t>1</w:t>
      </w:r>
      <w:r>
        <w:rPr>
          <w:sz w:val="24"/>
          <w:szCs w:val="24"/>
        </w:rPr>
        <w:t xml:space="preserve"> ‘ and ‘physical possession</w:t>
      </w:r>
      <w:r w:rsidRPr="008F42DF">
        <w:rPr>
          <w:b/>
          <w:sz w:val="24"/>
          <w:szCs w:val="24"/>
          <w:vertAlign w:val="superscript"/>
        </w:rPr>
        <w:t>2</w:t>
      </w:r>
      <w:r>
        <w:rPr>
          <w:sz w:val="24"/>
          <w:szCs w:val="24"/>
        </w:rPr>
        <w:t>’ alone are the aspects to be considered under 24(2), because the actual intent was much more broader and deeper. (1 &amp; 2 were intended final filters and not the primary touchstone for testing)</w:t>
      </w:r>
    </w:p>
    <w:p w:rsidR="009A57B3" w:rsidRPr="008E5E25" w:rsidRDefault="009A57B3" w:rsidP="009A57B3">
      <w:pPr>
        <w:pStyle w:val="ListParagraph"/>
        <w:numPr>
          <w:ilvl w:val="0"/>
          <w:numId w:val="1"/>
        </w:numPr>
        <w:rPr>
          <w:sz w:val="24"/>
          <w:szCs w:val="24"/>
        </w:rPr>
      </w:pPr>
      <w:r w:rsidRPr="008E5E25">
        <w:rPr>
          <w:sz w:val="24"/>
          <w:szCs w:val="24"/>
        </w:rPr>
        <w:lastRenderedPageBreak/>
        <w:t>Hon. Justice Mishra:…..”For giving such benefit</w:t>
      </w:r>
      <w:r w:rsidRPr="008E5E25">
        <w:rPr>
          <w:sz w:val="28"/>
          <w:szCs w:val="28"/>
        </w:rPr>
        <w:t xml:space="preserve">, </w:t>
      </w:r>
      <w:r w:rsidRPr="00C33EC5">
        <w:rPr>
          <w:b/>
          <w:sz w:val="32"/>
          <w:szCs w:val="32"/>
          <w:u w:val="single"/>
        </w:rPr>
        <w:t>we have to deem a class</w:t>
      </w:r>
      <w:r w:rsidRPr="00C33EC5">
        <w:rPr>
          <w:b/>
          <w:sz w:val="32"/>
          <w:szCs w:val="32"/>
          <w:u w:val="single"/>
          <w:vertAlign w:val="superscript"/>
        </w:rPr>
        <w:t>Q2</w:t>
      </w:r>
      <w:r w:rsidRPr="008E5E25">
        <w:rPr>
          <w:sz w:val="24"/>
          <w:szCs w:val="24"/>
        </w:rPr>
        <w:t xml:space="preserve">…………….. Do we quash an act from even 100 years back? </w:t>
      </w:r>
      <w:r w:rsidRPr="008E5E25">
        <w:rPr>
          <w:b/>
          <w:sz w:val="24"/>
          <w:szCs w:val="24"/>
          <w:u w:val="single"/>
        </w:rPr>
        <w:t xml:space="preserve">Where to draw the line? </w:t>
      </w:r>
      <w:r w:rsidRPr="008E5E25">
        <w:rPr>
          <w:sz w:val="24"/>
          <w:szCs w:val="24"/>
        </w:rPr>
        <w:t xml:space="preserve">If we give plain interpretation, more than 5 years could mean more than 100 years also? </w:t>
      </w:r>
      <w:r w:rsidRPr="00C33EC5">
        <w:rPr>
          <w:b/>
          <w:sz w:val="28"/>
          <w:szCs w:val="28"/>
          <w:u w:val="single"/>
        </w:rPr>
        <w:t>Purposive interpretation</w:t>
      </w:r>
      <w:r w:rsidRPr="008E5E25">
        <w:rPr>
          <w:sz w:val="24"/>
          <w:szCs w:val="24"/>
        </w:rPr>
        <w:t xml:space="preserve"> has to be given, otherwise not just 1894 but even 1870 would  be invalidated”</w:t>
      </w:r>
    </w:p>
    <w:p w:rsidR="009A57B3" w:rsidRPr="008E5E25" w:rsidRDefault="009A57B3" w:rsidP="009A57B3">
      <w:pPr>
        <w:pStyle w:val="ListParagraph"/>
        <w:numPr>
          <w:ilvl w:val="0"/>
          <w:numId w:val="1"/>
        </w:numPr>
        <w:rPr>
          <w:sz w:val="24"/>
          <w:szCs w:val="24"/>
        </w:rPr>
      </w:pPr>
      <w:r w:rsidRPr="008E5E25">
        <w:rPr>
          <w:sz w:val="24"/>
          <w:szCs w:val="24"/>
        </w:rPr>
        <w:t xml:space="preserve">Hon. Justice Mishra: “Law has to be applied uniformly. Only a few persons cannot be allowed to be kicked out and vacated. </w:t>
      </w:r>
      <w:r w:rsidRPr="008E5E25">
        <w:rPr>
          <w:b/>
          <w:sz w:val="24"/>
          <w:szCs w:val="24"/>
          <w:u w:val="single"/>
        </w:rPr>
        <w:t>If the acquisition has to go, then everyone must get the fruits</w:t>
      </w:r>
      <w:r w:rsidRPr="008E5E25">
        <w:rPr>
          <w:sz w:val="24"/>
          <w:szCs w:val="24"/>
        </w:rPr>
        <w:t xml:space="preserve">? Let’s be socialist. </w:t>
      </w:r>
      <w:r w:rsidRPr="00C33EC5">
        <w:rPr>
          <w:b/>
          <w:sz w:val="32"/>
          <w:szCs w:val="32"/>
          <w:u w:val="single"/>
        </w:rPr>
        <w:t>How should we distinguish</w:t>
      </w:r>
      <w:r w:rsidRPr="00C33EC5">
        <w:rPr>
          <w:b/>
          <w:sz w:val="32"/>
          <w:szCs w:val="32"/>
          <w:u w:val="single"/>
          <w:vertAlign w:val="superscript"/>
        </w:rPr>
        <w:t>Q3</w:t>
      </w:r>
      <w:r w:rsidRPr="008E5E25">
        <w:rPr>
          <w:sz w:val="24"/>
          <w:szCs w:val="24"/>
        </w:rPr>
        <w:t>?”</w:t>
      </w:r>
    </w:p>
    <w:p w:rsidR="009A57B3" w:rsidRPr="008E5E25" w:rsidRDefault="009A57B3" w:rsidP="009A57B3">
      <w:pPr>
        <w:pStyle w:val="ListParagraph"/>
        <w:numPr>
          <w:ilvl w:val="0"/>
          <w:numId w:val="1"/>
        </w:numPr>
        <w:pBdr>
          <w:bottom w:val="single" w:sz="6" w:space="1" w:color="auto"/>
        </w:pBdr>
        <w:rPr>
          <w:sz w:val="24"/>
          <w:szCs w:val="24"/>
        </w:rPr>
      </w:pPr>
      <w:r w:rsidRPr="008E5E25">
        <w:rPr>
          <w:sz w:val="24"/>
          <w:szCs w:val="24"/>
        </w:rPr>
        <w:t>Hon.Justice Mishra: “</w:t>
      </w:r>
      <w:r w:rsidRPr="00C33EC5">
        <w:rPr>
          <w:b/>
          <w:sz w:val="32"/>
          <w:szCs w:val="32"/>
          <w:u w:val="single"/>
        </w:rPr>
        <w:t>So where do we stop</w:t>
      </w:r>
      <w:r w:rsidRPr="00C33EC5">
        <w:rPr>
          <w:sz w:val="32"/>
          <w:szCs w:val="32"/>
        </w:rPr>
        <w:t xml:space="preserve">? </w:t>
      </w:r>
      <w:r w:rsidRPr="00C33EC5">
        <w:rPr>
          <w:b/>
          <w:sz w:val="32"/>
          <w:szCs w:val="32"/>
          <w:u w:val="single"/>
        </w:rPr>
        <w:t>On which date</w:t>
      </w:r>
      <w:r w:rsidRPr="00C33EC5">
        <w:rPr>
          <w:b/>
          <w:sz w:val="32"/>
          <w:szCs w:val="32"/>
          <w:u w:val="single"/>
          <w:vertAlign w:val="superscript"/>
        </w:rPr>
        <w:t>Q1</w:t>
      </w:r>
      <w:r w:rsidRPr="008E5E25">
        <w:rPr>
          <w:sz w:val="24"/>
          <w:szCs w:val="24"/>
        </w:rPr>
        <w:t>?”</w:t>
      </w:r>
    </w:p>
    <w:p w:rsidR="009A57B3" w:rsidRPr="008E5E25" w:rsidRDefault="009A57B3" w:rsidP="009A57B3">
      <w:pPr>
        <w:rPr>
          <w:sz w:val="24"/>
          <w:szCs w:val="24"/>
        </w:rPr>
      </w:pPr>
      <w:r w:rsidRPr="008E5E25">
        <w:rPr>
          <w:sz w:val="24"/>
          <w:szCs w:val="24"/>
        </w:rPr>
        <w:t>Hon’ble Judges,</w:t>
      </w:r>
    </w:p>
    <w:p w:rsidR="009A57B3" w:rsidRPr="008E5E25" w:rsidRDefault="009A57B3" w:rsidP="009A57B3">
      <w:pPr>
        <w:rPr>
          <w:sz w:val="24"/>
          <w:szCs w:val="24"/>
        </w:rPr>
      </w:pPr>
      <w:r w:rsidRPr="008E5E25">
        <w:rPr>
          <w:sz w:val="24"/>
          <w:szCs w:val="24"/>
        </w:rPr>
        <w:t>May I come in at this point of the logic involved, please? (</w:t>
      </w:r>
      <w:r>
        <w:rPr>
          <w:sz w:val="24"/>
          <w:szCs w:val="24"/>
        </w:rPr>
        <w:t xml:space="preserve"> having</w:t>
      </w:r>
      <w:r w:rsidRPr="008E5E25">
        <w:rPr>
          <w:sz w:val="24"/>
          <w:szCs w:val="24"/>
        </w:rPr>
        <w:t xml:space="preserve"> completed a 2500 page research spanning 9 years</w:t>
      </w:r>
      <w:r>
        <w:rPr>
          <w:sz w:val="24"/>
          <w:szCs w:val="24"/>
        </w:rPr>
        <w:t xml:space="preserve"> screening through the comparative laws of over 50 different countries of the world,</w:t>
      </w:r>
      <w:r w:rsidRPr="008E5E25">
        <w:rPr>
          <w:sz w:val="24"/>
          <w:szCs w:val="24"/>
        </w:rPr>
        <w:t xml:space="preserve"> in to the depths of that very same logic, with the objective of obtaining justice for thousands of innocent victims of arbitrary </w:t>
      </w:r>
      <w:r>
        <w:rPr>
          <w:sz w:val="24"/>
          <w:szCs w:val="24"/>
        </w:rPr>
        <w:t>Land Acquisition.)</w:t>
      </w:r>
    </w:p>
    <w:p w:rsidR="009A57B3" w:rsidRPr="008E5E25" w:rsidRDefault="009A57B3" w:rsidP="009A57B3">
      <w:pPr>
        <w:rPr>
          <w:sz w:val="24"/>
          <w:szCs w:val="24"/>
        </w:rPr>
      </w:pPr>
      <w:r w:rsidRPr="008E5E25">
        <w:rPr>
          <w:sz w:val="24"/>
          <w:szCs w:val="24"/>
        </w:rPr>
        <w:t>The critically valid and crucial questions of the Hon’ble Court are:</w:t>
      </w:r>
    </w:p>
    <w:p w:rsidR="009A57B3" w:rsidRPr="00C33EC5" w:rsidRDefault="009A57B3" w:rsidP="009A57B3">
      <w:pPr>
        <w:pStyle w:val="ListParagraph"/>
        <w:numPr>
          <w:ilvl w:val="0"/>
          <w:numId w:val="2"/>
        </w:numPr>
        <w:rPr>
          <w:b/>
          <w:sz w:val="32"/>
          <w:szCs w:val="32"/>
          <w:u w:val="single"/>
        </w:rPr>
      </w:pPr>
      <w:r w:rsidRPr="00C33EC5">
        <w:rPr>
          <w:b/>
          <w:sz w:val="32"/>
          <w:szCs w:val="32"/>
          <w:u w:val="single"/>
        </w:rPr>
        <w:t>“So where do we stop? On which date?”</w:t>
      </w:r>
    </w:p>
    <w:p w:rsidR="009A57B3" w:rsidRPr="00C33EC5" w:rsidRDefault="009A57B3" w:rsidP="009A57B3">
      <w:pPr>
        <w:pStyle w:val="ListParagraph"/>
        <w:numPr>
          <w:ilvl w:val="0"/>
          <w:numId w:val="2"/>
        </w:numPr>
        <w:rPr>
          <w:b/>
          <w:sz w:val="32"/>
          <w:szCs w:val="32"/>
          <w:u w:val="single"/>
        </w:rPr>
      </w:pPr>
      <w:r w:rsidRPr="00C33EC5">
        <w:rPr>
          <w:b/>
          <w:sz w:val="32"/>
          <w:szCs w:val="32"/>
          <w:u w:val="single"/>
        </w:rPr>
        <w:t>“we have to deem a class”(  which class to deem?)</w:t>
      </w:r>
    </w:p>
    <w:p w:rsidR="009A57B3" w:rsidRPr="00C33EC5" w:rsidRDefault="009A57B3" w:rsidP="009A57B3">
      <w:pPr>
        <w:pStyle w:val="ListParagraph"/>
        <w:numPr>
          <w:ilvl w:val="0"/>
          <w:numId w:val="2"/>
        </w:numPr>
        <w:rPr>
          <w:b/>
          <w:sz w:val="32"/>
          <w:szCs w:val="32"/>
          <w:u w:val="single"/>
        </w:rPr>
      </w:pPr>
      <w:r w:rsidRPr="00C33EC5">
        <w:rPr>
          <w:b/>
          <w:sz w:val="32"/>
          <w:szCs w:val="32"/>
          <w:u w:val="single"/>
        </w:rPr>
        <w:t>“How should we distinguish?”</w:t>
      </w:r>
    </w:p>
    <w:p w:rsidR="009A57B3" w:rsidRDefault="009A57B3" w:rsidP="009A57B3">
      <w:pPr>
        <w:rPr>
          <w:sz w:val="24"/>
          <w:szCs w:val="24"/>
        </w:rPr>
      </w:pPr>
      <w:r w:rsidRPr="008E5E25">
        <w:rPr>
          <w:sz w:val="24"/>
          <w:szCs w:val="24"/>
        </w:rPr>
        <w:t>In my view, these three questions</w:t>
      </w:r>
      <w:r>
        <w:rPr>
          <w:sz w:val="24"/>
          <w:szCs w:val="24"/>
        </w:rPr>
        <w:t xml:space="preserve"> raised by Hon.Justice.Arun Mishra could be </w:t>
      </w:r>
      <w:r w:rsidRPr="008E5E25">
        <w:rPr>
          <w:sz w:val="24"/>
          <w:szCs w:val="24"/>
        </w:rPr>
        <w:t xml:space="preserve">of great importance in the history of not only Land Acquisition in particular but also Jurisprudence in general, because they </w:t>
      </w:r>
      <w:r>
        <w:rPr>
          <w:sz w:val="24"/>
          <w:szCs w:val="24"/>
        </w:rPr>
        <w:t>hold the logical keys to Justice and the clues to the direction of solution</w:t>
      </w:r>
      <w:r w:rsidRPr="008E5E25">
        <w:rPr>
          <w:sz w:val="24"/>
          <w:szCs w:val="24"/>
        </w:rPr>
        <w:t xml:space="preserve"> </w:t>
      </w:r>
      <w:r>
        <w:rPr>
          <w:sz w:val="24"/>
          <w:szCs w:val="24"/>
        </w:rPr>
        <w:t xml:space="preserve">for the chakravyuh/labyrinth/maze involved in the century old puzzle behind the LA Act, 1894. </w:t>
      </w:r>
    </w:p>
    <w:p w:rsidR="009A57B3" w:rsidRDefault="009A57B3" w:rsidP="009A57B3">
      <w:pPr>
        <w:rPr>
          <w:sz w:val="24"/>
          <w:szCs w:val="24"/>
        </w:rPr>
      </w:pPr>
      <w:r>
        <w:rPr>
          <w:sz w:val="24"/>
          <w:szCs w:val="24"/>
        </w:rPr>
        <w:t>The very few other jurists (who went close to solving the Chakravyuh puzzle) whom I have identified in my research, are former CJI Hon’ble Justice P.Sathasivam(Chennai Petro case), the former Madras State IGR of 1949 who framed the first Registration Rules under 69(gg) of the Regn Act, 1908, those unknown personalities behind the drafting of the Act 39 of 1948 and the team of experts behind the LARR 2013( although the intent of the legislation was not expressed in a crystal clear manner and in spite of  not  fully addressing the issues I showcased in this regard during 2010-13). The chakravyuh or legal labyrinth remains unsolved till today.</w:t>
      </w:r>
    </w:p>
    <w:p w:rsidR="009A57B3" w:rsidRPr="008E5E25" w:rsidRDefault="009A57B3" w:rsidP="009A57B3">
      <w:pPr>
        <w:rPr>
          <w:sz w:val="24"/>
          <w:szCs w:val="24"/>
        </w:rPr>
      </w:pPr>
      <w:r>
        <w:rPr>
          <w:sz w:val="24"/>
          <w:szCs w:val="24"/>
        </w:rPr>
        <w:t xml:space="preserve"> </w:t>
      </w:r>
      <w:r w:rsidRPr="008E5E25">
        <w:rPr>
          <w:sz w:val="24"/>
          <w:szCs w:val="24"/>
        </w:rPr>
        <w:t>If the right answers are arrived at for these 3 questions</w:t>
      </w:r>
      <w:r>
        <w:rPr>
          <w:sz w:val="24"/>
          <w:szCs w:val="24"/>
        </w:rPr>
        <w:t xml:space="preserve"> supra, the labyrinth  can be effectively pierced through and thereby</w:t>
      </w:r>
      <w:r w:rsidRPr="008E5E25">
        <w:rPr>
          <w:sz w:val="24"/>
          <w:szCs w:val="24"/>
        </w:rPr>
        <w:t xml:space="preserve"> Justice of a pristine quality conforming to the Indian Constitution </w:t>
      </w:r>
      <w:r w:rsidRPr="008E5E25">
        <w:rPr>
          <w:sz w:val="24"/>
          <w:szCs w:val="24"/>
        </w:rPr>
        <w:lastRenderedPageBreak/>
        <w:t>and the UN Charter can be delivered in respect of all land acquisitions in India from 1948</w:t>
      </w:r>
      <w:r>
        <w:rPr>
          <w:sz w:val="24"/>
          <w:szCs w:val="24"/>
        </w:rPr>
        <w:t xml:space="preserve"> till 31.12.2013; if not, the massive miscarriage of Justice which recommenced post 1948 due to statutory negligence ,would continue its devastation and bang the doors of UNHRC one day as the  single biggest ever recorded human rights violation case(post WWII) in the history of the United Nations, for sure.</w:t>
      </w:r>
    </w:p>
    <w:p w:rsidR="009A57B3" w:rsidRPr="008E5E25" w:rsidRDefault="009A57B3" w:rsidP="009A57B3">
      <w:pPr>
        <w:pBdr>
          <w:bottom w:val="single" w:sz="6" w:space="1" w:color="auto"/>
        </w:pBdr>
        <w:rPr>
          <w:b/>
          <w:sz w:val="24"/>
          <w:szCs w:val="24"/>
          <w:u w:val="single"/>
        </w:rPr>
      </w:pPr>
      <w:r w:rsidRPr="008E5E25">
        <w:rPr>
          <w:b/>
          <w:sz w:val="24"/>
          <w:szCs w:val="24"/>
          <w:u w:val="single"/>
        </w:rPr>
        <w:t>My answers to those 3 questions are:</w:t>
      </w:r>
    </w:p>
    <w:p w:rsidR="009A57B3" w:rsidRDefault="009A57B3" w:rsidP="009A57B3"/>
    <w:p w:rsidR="009A57B3" w:rsidRPr="002B1651" w:rsidRDefault="009A57B3" w:rsidP="009A57B3">
      <w:pPr>
        <w:rPr>
          <w:b/>
          <w:sz w:val="52"/>
          <w:szCs w:val="52"/>
          <w:u w:val="single"/>
        </w:rPr>
      </w:pPr>
      <w:r w:rsidRPr="002B1651">
        <w:rPr>
          <w:b/>
          <w:sz w:val="52"/>
          <w:szCs w:val="52"/>
          <w:u w:val="single"/>
        </w:rPr>
        <w:t>Question1:“So where do we stop? On which date?”</w:t>
      </w:r>
    </w:p>
    <w:p w:rsidR="009A57B3" w:rsidRDefault="009A57B3" w:rsidP="009A57B3">
      <w:pPr>
        <w:pBdr>
          <w:bottom w:val="single" w:sz="6" w:space="1" w:color="auto"/>
        </w:pBdr>
        <w:rPr>
          <w:b/>
          <w:sz w:val="24"/>
          <w:szCs w:val="24"/>
          <w:u w:val="single"/>
        </w:rPr>
      </w:pPr>
      <w:r w:rsidRPr="002B1651">
        <w:rPr>
          <w:b/>
          <w:sz w:val="52"/>
          <w:szCs w:val="52"/>
        </w:rPr>
        <w:t>Answer:</w:t>
      </w:r>
      <w:r w:rsidRPr="002B1651">
        <w:rPr>
          <w:b/>
          <w:sz w:val="52"/>
          <w:szCs w:val="52"/>
          <w:u w:val="single"/>
        </w:rPr>
        <w:t xml:space="preserve"> The date</w:t>
      </w:r>
      <w:r w:rsidRPr="002B1651">
        <w:rPr>
          <w:b/>
          <w:sz w:val="52"/>
          <w:szCs w:val="52"/>
        </w:rPr>
        <w:t xml:space="preserve"> is the </w:t>
      </w:r>
      <w:r w:rsidRPr="002B1651">
        <w:rPr>
          <w:b/>
          <w:sz w:val="52"/>
          <w:szCs w:val="52"/>
          <w:u w:val="single"/>
        </w:rPr>
        <w:t>3</w:t>
      </w:r>
      <w:r w:rsidRPr="002B1651">
        <w:rPr>
          <w:b/>
          <w:sz w:val="52"/>
          <w:szCs w:val="52"/>
          <w:u w:val="single"/>
          <w:vertAlign w:val="superscript"/>
        </w:rPr>
        <w:t>rd</w:t>
      </w:r>
      <w:r w:rsidRPr="002B1651">
        <w:rPr>
          <w:b/>
          <w:sz w:val="52"/>
          <w:szCs w:val="52"/>
          <w:u w:val="single"/>
        </w:rPr>
        <w:t xml:space="preserve"> September, 1948</w:t>
      </w:r>
      <w:r w:rsidRPr="008E5E25">
        <w:rPr>
          <w:b/>
          <w:sz w:val="24"/>
          <w:szCs w:val="24"/>
          <w:u w:val="single"/>
        </w:rPr>
        <w:t>.</w:t>
      </w:r>
    </w:p>
    <w:p w:rsidR="009A57B3" w:rsidRDefault="009A57B3" w:rsidP="009A57B3">
      <w:pPr>
        <w:pBdr>
          <w:bottom w:val="single" w:sz="6" w:space="1" w:color="auto"/>
        </w:pBdr>
        <w:rPr>
          <w:sz w:val="24"/>
          <w:szCs w:val="24"/>
        </w:rPr>
      </w:pPr>
      <w:r w:rsidRPr="00D7264A">
        <w:rPr>
          <w:sz w:val="24"/>
          <w:szCs w:val="24"/>
        </w:rPr>
        <w:t>(The</w:t>
      </w:r>
      <w:r>
        <w:rPr>
          <w:sz w:val="24"/>
          <w:szCs w:val="24"/>
        </w:rPr>
        <w:t xml:space="preserve"> date when sec.88(2),(3) and 69(gg) were inserted by the Registration Amendment Act, 1948(Act 39 of 1948) in to the Registration Act 1908 ,  prescribing  for the registrability of instruments(including those instruments relating to acquisition of lands under the Land Acquisition Act, 1894) executed by Government Officials, as a consequence of the UN Charter</w:t>
      </w:r>
      <w:r w:rsidRPr="00816FFA">
        <w:rPr>
          <w:b/>
          <w:sz w:val="24"/>
          <w:szCs w:val="24"/>
          <w:vertAlign w:val="superscript"/>
        </w:rPr>
        <w:t>A</w:t>
      </w:r>
      <w:r>
        <w:rPr>
          <w:sz w:val="24"/>
          <w:szCs w:val="24"/>
        </w:rPr>
        <w:t>.)</w:t>
      </w:r>
    </w:p>
    <w:p w:rsidR="009A57B3" w:rsidRPr="008E5E25" w:rsidRDefault="00974AC4" w:rsidP="009A57B3">
      <w:pPr>
        <w:pStyle w:val="ListParagraph"/>
        <w:rPr>
          <w:rStyle w:val="Emphasis"/>
          <w:rFonts w:ascii="Roboto" w:hAnsi="Roboto"/>
          <w:b/>
          <w:i w:val="0"/>
          <w:color w:val="292929"/>
          <w:shd w:val="clear" w:color="auto" w:fill="FFFFFF"/>
        </w:rPr>
      </w:pPr>
      <w:hyperlink r:id="rId8" w:history="1">
        <w:r w:rsidR="009A57B3" w:rsidRPr="008E5E25">
          <w:rPr>
            <w:rStyle w:val="Hyperlink"/>
          </w:rPr>
          <w:t>https://undocs.org/E/CN.4/57</w:t>
        </w:r>
      </w:hyperlink>
      <w:r w:rsidR="009A57B3" w:rsidRPr="008E5E25">
        <w:t xml:space="preserve">     </w:t>
      </w:r>
      <w:r w:rsidR="009A57B3" w:rsidRPr="008E5E25">
        <w:rPr>
          <w:b/>
          <w:vertAlign w:val="superscript"/>
        </w:rPr>
        <w:t>A</w:t>
      </w:r>
      <w:r w:rsidR="009A57B3" w:rsidRPr="008E5E25">
        <w:rPr>
          <w:vertAlign w:val="superscript"/>
        </w:rPr>
        <w:t xml:space="preserve"> </w:t>
      </w:r>
      <w:r w:rsidR="009A57B3" w:rsidRPr="008E5E25">
        <w:t xml:space="preserve"> dated 10.12.1947</w:t>
      </w:r>
    </w:p>
    <w:p w:rsidR="009A57B3" w:rsidRPr="00753297" w:rsidRDefault="009A57B3" w:rsidP="009A57B3">
      <w:pPr>
        <w:pStyle w:val="ListParagraph"/>
        <w:pBdr>
          <w:bottom w:val="single" w:sz="6" w:space="1" w:color="auto"/>
        </w:pBdr>
        <w:rPr>
          <w:u w:val="single"/>
        </w:rPr>
      </w:pPr>
      <w:r w:rsidRPr="008E5E25">
        <w:t xml:space="preserve">A: ARTICLE 38 "The States Members of the United Nations </w:t>
      </w:r>
      <w:r w:rsidRPr="00753297">
        <w:rPr>
          <w:u w:val="single"/>
        </w:rPr>
        <w:t>shall ensure that their Law (statutes, regulations and all administrative acts) is brought into, and maintained in, conformity with the principles of the present Declaration.</w:t>
      </w:r>
    </w:p>
    <w:p w:rsidR="009A57B3" w:rsidRDefault="009A57B3" w:rsidP="009A57B3">
      <w:pPr>
        <w:pBdr>
          <w:bottom w:val="single" w:sz="6" w:space="1" w:color="auto"/>
        </w:pBdr>
        <w:rPr>
          <w:sz w:val="24"/>
          <w:szCs w:val="24"/>
        </w:rPr>
      </w:pPr>
    </w:p>
    <w:p w:rsidR="009A57B3" w:rsidRPr="00D7264A" w:rsidRDefault="009A57B3" w:rsidP="009A57B3">
      <w:pPr>
        <w:pBdr>
          <w:bottom w:val="single" w:sz="6" w:space="1" w:color="auto"/>
        </w:pBdr>
        <w:rPr>
          <w:sz w:val="24"/>
          <w:szCs w:val="24"/>
        </w:rPr>
      </w:pPr>
    </w:p>
    <w:p w:rsidR="009A57B3" w:rsidRPr="008E5E25" w:rsidRDefault="009A57B3" w:rsidP="009A57B3">
      <w:pPr>
        <w:rPr>
          <w:b/>
          <w:sz w:val="24"/>
          <w:szCs w:val="24"/>
          <w:u w:val="single"/>
        </w:rPr>
      </w:pPr>
    </w:p>
    <w:p w:rsidR="009A57B3" w:rsidRPr="002B1651" w:rsidRDefault="009A57B3" w:rsidP="009A57B3">
      <w:pPr>
        <w:rPr>
          <w:b/>
          <w:sz w:val="52"/>
          <w:szCs w:val="52"/>
          <w:u w:val="single"/>
        </w:rPr>
      </w:pPr>
      <w:r w:rsidRPr="002B1651">
        <w:rPr>
          <w:b/>
          <w:sz w:val="52"/>
          <w:szCs w:val="52"/>
          <w:u w:val="single"/>
        </w:rPr>
        <w:t>Question2:  Which class to deem?</w:t>
      </w:r>
    </w:p>
    <w:p w:rsidR="009A57B3" w:rsidRDefault="009A57B3" w:rsidP="009A57B3">
      <w:pPr>
        <w:pBdr>
          <w:bottom w:val="single" w:sz="6" w:space="1" w:color="auto"/>
        </w:pBdr>
        <w:rPr>
          <w:b/>
          <w:sz w:val="52"/>
          <w:szCs w:val="52"/>
          <w:u w:val="single"/>
        </w:rPr>
      </w:pPr>
      <w:r w:rsidRPr="002B1651">
        <w:rPr>
          <w:b/>
          <w:sz w:val="52"/>
          <w:szCs w:val="52"/>
        </w:rPr>
        <w:lastRenderedPageBreak/>
        <w:t>Answer:</w:t>
      </w:r>
      <w:r w:rsidRPr="002B1651">
        <w:rPr>
          <w:b/>
          <w:sz w:val="52"/>
          <w:szCs w:val="52"/>
          <w:u w:val="single"/>
        </w:rPr>
        <w:t xml:space="preserve"> The class to be deemed is Arbitrariness</w:t>
      </w:r>
    </w:p>
    <w:p w:rsidR="009A57B3" w:rsidRPr="00544378" w:rsidRDefault="009A57B3" w:rsidP="009A57B3">
      <w:pPr>
        <w:pBdr>
          <w:bottom w:val="single" w:sz="6" w:space="1" w:color="auto"/>
        </w:pBdr>
        <w:rPr>
          <w:sz w:val="24"/>
          <w:szCs w:val="24"/>
        </w:rPr>
      </w:pPr>
      <w:r>
        <w:rPr>
          <w:sz w:val="24"/>
          <w:szCs w:val="24"/>
        </w:rPr>
        <w:t>Why Arbitrariness?: Because that is the logically relevant class under which all acquisitions carried out between 1948  and 2013(till the introduction of LARR 2013) can be distinguished as to whether they are constitutionally valid or void.</w:t>
      </w:r>
    </w:p>
    <w:p w:rsidR="009A57B3" w:rsidRDefault="009A57B3" w:rsidP="009A57B3">
      <w:pPr>
        <w:shd w:val="clear" w:color="auto" w:fill="FFFFFF"/>
        <w:spacing w:after="0" w:line="240" w:lineRule="auto"/>
        <w:rPr>
          <w:rFonts w:ascii="Arial" w:eastAsia="Times New Roman" w:hAnsi="Arial" w:cs="Arial"/>
          <w:b/>
          <w:bCs/>
          <w:color w:val="222222"/>
          <w:sz w:val="24"/>
          <w:szCs w:val="24"/>
          <w:u w:val="single"/>
        </w:rPr>
      </w:pPr>
      <w:r>
        <w:rPr>
          <w:rFonts w:ascii="Arial" w:eastAsia="Times New Roman" w:hAnsi="Arial" w:cs="Arial"/>
          <w:b/>
          <w:bCs/>
          <w:color w:val="222222"/>
          <w:sz w:val="24"/>
          <w:szCs w:val="24"/>
          <w:u w:val="single"/>
        </w:rPr>
        <w:t>Laws prohibiting and condemning arbitrariness and upholding Rule of Law:</w:t>
      </w:r>
    </w:p>
    <w:p w:rsidR="009A57B3" w:rsidRDefault="009A57B3" w:rsidP="009A57B3">
      <w:pPr>
        <w:shd w:val="clear" w:color="auto" w:fill="FFFFFF"/>
        <w:spacing w:after="0" w:line="240" w:lineRule="auto"/>
        <w:rPr>
          <w:rFonts w:ascii="Arial" w:eastAsia="Times New Roman" w:hAnsi="Arial" w:cs="Arial"/>
          <w:b/>
          <w:bCs/>
          <w:color w:val="222222"/>
          <w:sz w:val="24"/>
          <w:szCs w:val="24"/>
          <w:u w:val="single"/>
        </w:rPr>
      </w:pPr>
    </w:p>
    <w:p w:rsidR="009A57B3" w:rsidRDefault="009A57B3" w:rsidP="009A57B3">
      <w:pPr>
        <w:shd w:val="clear" w:color="auto" w:fill="FFFFFF"/>
        <w:spacing w:after="0" w:line="240" w:lineRule="auto"/>
        <w:rPr>
          <w:rFonts w:ascii="Arial" w:eastAsia="Times New Roman" w:hAnsi="Arial" w:cs="Arial"/>
          <w:color w:val="222222"/>
          <w:sz w:val="24"/>
          <w:szCs w:val="24"/>
        </w:rPr>
      </w:pPr>
      <w:r w:rsidRPr="00ED5DEF">
        <w:rPr>
          <w:rFonts w:ascii="Arial" w:eastAsia="Times New Roman" w:hAnsi="Arial" w:cs="Arial"/>
          <w:b/>
          <w:bCs/>
          <w:color w:val="222222"/>
          <w:sz w:val="24"/>
          <w:szCs w:val="24"/>
          <w:u w:val="single"/>
        </w:rPr>
        <w:t>UDHR :</w:t>
      </w:r>
      <w:r w:rsidRPr="00DC6729">
        <w:rPr>
          <w:rFonts w:ascii="Arial" w:eastAsia="Times New Roman" w:hAnsi="Arial" w:cs="Arial"/>
          <w:b/>
          <w:bCs/>
          <w:color w:val="222222"/>
          <w:sz w:val="24"/>
          <w:szCs w:val="24"/>
          <w:u w:val="single"/>
        </w:rPr>
        <w:t>Article 17</w:t>
      </w:r>
      <w:r w:rsidRPr="00DC6729">
        <w:rPr>
          <w:rFonts w:ascii="Arial" w:eastAsia="Times New Roman" w:hAnsi="Arial" w:cs="Arial"/>
          <w:color w:val="222222"/>
          <w:sz w:val="24"/>
          <w:szCs w:val="24"/>
          <w:u w:val="single"/>
        </w:rPr>
        <w:t>.</w:t>
      </w:r>
      <w:r w:rsidRPr="00ED5DEF">
        <w:rPr>
          <w:rFonts w:ascii="Arial" w:eastAsia="Times New Roman" w:hAnsi="Arial" w:cs="Arial"/>
          <w:color w:val="222222"/>
          <w:sz w:val="24"/>
          <w:szCs w:val="24"/>
          <w:u w:val="single"/>
        </w:rPr>
        <w:t>(</w:t>
      </w:r>
      <w:r w:rsidRPr="00ED5DEF">
        <w:rPr>
          <w:rFonts w:ascii="Arial" w:eastAsia="Times New Roman" w:hAnsi="Arial" w:cs="Arial"/>
          <w:b/>
          <w:bCs/>
          <w:color w:val="222222"/>
          <w:sz w:val="24"/>
          <w:szCs w:val="24"/>
          <w:u w:val="single"/>
        </w:rPr>
        <w:t>2</w:t>
      </w:r>
      <w:r w:rsidRPr="00DC6729">
        <w:rPr>
          <w:rFonts w:ascii="Arial" w:eastAsia="Times New Roman" w:hAnsi="Arial" w:cs="Arial"/>
          <w:color w:val="222222"/>
          <w:sz w:val="24"/>
          <w:szCs w:val="24"/>
        </w:rPr>
        <w:t xml:space="preserve">) </w:t>
      </w:r>
      <w:r>
        <w:rPr>
          <w:rFonts w:ascii="Arial" w:eastAsia="Times New Roman" w:hAnsi="Arial" w:cs="Arial"/>
          <w:color w:val="222222"/>
          <w:sz w:val="24"/>
          <w:szCs w:val="24"/>
        </w:rPr>
        <w:t>:</w:t>
      </w:r>
      <w:r w:rsidRPr="00DC6729">
        <w:rPr>
          <w:rFonts w:ascii="Arial" w:eastAsia="Times New Roman" w:hAnsi="Arial" w:cs="Arial"/>
          <w:color w:val="222222"/>
          <w:sz w:val="24"/>
          <w:szCs w:val="24"/>
        </w:rPr>
        <w:t>No one shall be arbitrarily deprived of his property.</w:t>
      </w:r>
    </w:p>
    <w:p w:rsidR="009A57B3" w:rsidRDefault="009A57B3" w:rsidP="009A57B3">
      <w:pPr>
        <w:shd w:val="clear" w:color="auto" w:fill="FFFFFF"/>
        <w:spacing w:after="0" w:line="240" w:lineRule="auto"/>
        <w:rPr>
          <w:rFonts w:ascii="Arial" w:eastAsia="Times New Roman" w:hAnsi="Arial" w:cs="Arial"/>
          <w:color w:val="222222"/>
          <w:sz w:val="24"/>
          <w:szCs w:val="24"/>
        </w:rPr>
      </w:pPr>
      <w:r w:rsidRPr="00ED5DEF">
        <w:rPr>
          <w:rFonts w:ascii="Arial" w:eastAsia="Times New Roman" w:hAnsi="Arial" w:cs="Arial"/>
          <w:b/>
          <w:bCs/>
          <w:color w:val="222222"/>
          <w:sz w:val="24"/>
          <w:szCs w:val="24"/>
          <w:u w:val="single"/>
        </w:rPr>
        <w:t>UDHR :</w:t>
      </w:r>
      <w:r w:rsidRPr="00F2197B">
        <w:rPr>
          <w:rFonts w:ascii="Arial" w:eastAsia="Times New Roman" w:hAnsi="Arial" w:cs="Arial"/>
          <w:b/>
          <w:bCs/>
          <w:color w:val="222222"/>
          <w:sz w:val="24"/>
          <w:szCs w:val="24"/>
          <w:u w:val="single"/>
        </w:rPr>
        <w:t>Article 7</w:t>
      </w:r>
      <w:r w:rsidRPr="00F2197B">
        <w:rPr>
          <w:rFonts w:ascii="Arial" w:eastAsia="Times New Roman" w:hAnsi="Arial" w:cs="Arial"/>
          <w:color w:val="222222"/>
          <w:sz w:val="24"/>
          <w:szCs w:val="24"/>
        </w:rPr>
        <w:t>.</w:t>
      </w:r>
      <w:r>
        <w:rPr>
          <w:rFonts w:ascii="Arial" w:eastAsia="Times New Roman" w:hAnsi="Arial" w:cs="Arial"/>
          <w:color w:val="222222"/>
          <w:sz w:val="24"/>
          <w:szCs w:val="24"/>
        </w:rPr>
        <w:t>:</w:t>
      </w:r>
      <w:r w:rsidRPr="00F2197B">
        <w:rPr>
          <w:rFonts w:ascii="Arial" w:eastAsia="Times New Roman" w:hAnsi="Arial" w:cs="Arial"/>
          <w:color w:val="222222"/>
          <w:sz w:val="24"/>
          <w:szCs w:val="24"/>
        </w:rPr>
        <w:t>All are equal before the law and are entitled without any discrimination to equal protection of the law. All are entitled to equal protection against an</w:t>
      </w:r>
      <w:r>
        <w:rPr>
          <w:rFonts w:ascii="Arial" w:eastAsia="Times New Roman" w:hAnsi="Arial" w:cs="Arial"/>
          <w:color w:val="222222"/>
          <w:sz w:val="24"/>
          <w:szCs w:val="24"/>
        </w:rPr>
        <w:t>y discrimination in violation of</w:t>
      </w:r>
      <w:r w:rsidRPr="00F2197B">
        <w:rPr>
          <w:rFonts w:ascii="Arial" w:eastAsia="Times New Roman" w:hAnsi="Arial" w:cs="Arial"/>
          <w:color w:val="222222"/>
          <w:sz w:val="24"/>
          <w:szCs w:val="24"/>
        </w:rPr>
        <w:t xml:space="preserve"> this Declaration and against any incitement to such discrimination.</w:t>
      </w:r>
    </w:p>
    <w:p w:rsidR="009A57B3" w:rsidRPr="008C42DB" w:rsidRDefault="009A57B3" w:rsidP="009A57B3">
      <w:pPr>
        <w:pStyle w:val="Heading4"/>
        <w:shd w:val="clear" w:color="auto" w:fill="FFFFFF"/>
        <w:spacing w:before="135" w:beforeAutospacing="0" w:after="30" w:afterAutospacing="0"/>
        <w:rPr>
          <w:i/>
          <w:iCs/>
        </w:rPr>
      </w:pPr>
      <w:r w:rsidRPr="00AD38C7">
        <w:rPr>
          <w:rFonts w:ascii="Arial" w:hAnsi="Arial" w:cs="Arial"/>
          <w:bCs w:val="0"/>
          <w:color w:val="222222"/>
          <w:u w:val="single"/>
        </w:rPr>
        <w:t>UDHR</w:t>
      </w:r>
      <w:r w:rsidRPr="00ED5DEF">
        <w:rPr>
          <w:rFonts w:ascii="Arial" w:hAnsi="Arial" w:cs="Arial"/>
          <w:b w:val="0"/>
          <w:bCs w:val="0"/>
          <w:color w:val="222222"/>
          <w:u w:val="single"/>
        </w:rPr>
        <w:t xml:space="preserve"> :</w:t>
      </w:r>
      <w:r w:rsidRPr="00DC6729">
        <w:rPr>
          <w:rFonts w:ascii="Arial" w:hAnsi="Arial" w:cs="Arial"/>
          <w:color w:val="222222"/>
          <w:u w:val="single"/>
        </w:rPr>
        <w:t xml:space="preserve">Article </w:t>
      </w:r>
      <w:r w:rsidRPr="00AD38C7">
        <w:rPr>
          <w:rFonts w:ascii="Arial" w:hAnsi="Arial" w:cs="Arial"/>
          <w:bCs w:val="0"/>
          <w:color w:val="222222"/>
          <w:u w:val="single"/>
        </w:rPr>
        <w:t>28</w:t>
      </w:r>
      <w:r w:rsidRPr="00AD38C7">
        <w:rPr>
          <w:rFonts w:ascii="Arial" w:hAnsi="Arial" w:cs="Arial"/>
          <w:bCs w:val="0"/>
          <w:color w:val="222222"/>
        </w:rPr>
        <w:t>:</w:t>
      </w:r>
      <w:r>
        <w:rPr>
          <w:rFonts w:ascii="Helvetica" w:hAnsi="Helvetica" w:cs="Helvetica"/>
          <w:color w:val="4D4D4D"/>
        </w:rPr>
        <w:t xml:space="preserve"> </w:t>
      </w:r>
      <w:r w:rsidRPr="008C42DB">
        <w:rPr>
          <w:rFonts w:ascii="Helvetica" w:hAnsi="Helvetica" w:cs="Helvetica"/>
          <w:b w:val="0"/>
          <w:color w:val="333333"/>
        </w:rPr>
        <w:t>Everyone is entitled to a social and international order in which the rights and freedoms set forth in this Declaration can be fully realized</w:t>
      </w:r>
      <w:r>
        <w:rPr>
          <w:rFonts w:ascii="Helvetica" w:hAnsi="Helvetica" w:cs="Helvetica"/>
          <w:b w:val="0"/>
          <w:color w:val="333333"/>
        </w:rPr>
        <w:t>.</w:t>
      </w:r>
    </w:p>
    <w:p w:rsidR="009A57B3" w:rsidRDefault="009A57B3" w:rsidP="009A57B3">
      <w:pPr>
        <w:pBdr>
          <w:bottom w:val="single" w:sz="6" w:space="1" w:color="auto"/>
        </w:pBdr>
        <w:rPr>
          <w:rFonts w:ascii="Arial" w:hAnsi="Arial" w:cs="Arial"/>
          <w:color w:val="222222"/>
          <w:shd w:val="clear" w:color="auto" w:fill="FFFFFF"/>
        </w:rPr>
      </w:pPr>
      <w:r w:rsidRPr="00ED5DEF">
        <w:rPr>
          <w:rFonts w:ascii="Arial" w:hAnsi="Arial" w:cs="Arial"/>
          <w:b/>
          <w:bCs/>
          <w:color w:val="222222"/>
          <w:u w:val="single"/>
          <w:shd w:val="clear" w:color="auto" w:fill="FFFFFF"/>
        </w:rPr>
        <w:t xml:space="preserve"> Article-300A of the Constitution of India</w:t>
      </w:r>
      <w:r>
        <w:rPr>
          <w:rFonts w:ascii="Arial" w:hAnsi="Arial" w:cs="Arial"/>
          <w:b/>
          <w:bCs/>
          <w:color w:val="222222"/>
          <w:shd w:val="clear" w:color="auto" w:fill="FFFFFF"/>
        </w:rPr>
        <w:t xml:space="preserve">: </w:t>
      </w:r>
      <w:r>
        <w:rPr>
          <w:rFonts w:ascii="Arial" w:hAnsi="Arial" w:cs="Arial"/>
          <w:color w:val="222222"/>
          <w:shd w:val="clear" w:color="auto" w:fill="FFFFFF"/>
        </w:rPr>
        <w:t>No person shall be deprived of his property save by authority of law.</w:t>
      </w:r>
    </w:p>
    <w:p w:rsidR="009A57B3" w:rsidRDefault="009A57B3" w:rsidP="009A57B3">
      <w:pPr>
        <w:pBdr>
          <w:bottom w:val="single" w:sz="6" w:space="1" w:color="auto"/>
        </w:pBdr>
        <w:rPr>
          <w:rFonts w:ascii="Arial" w:hAnsi="Arial" w:cs="Arial"/>
          <w:color w:val="222222"/>
          <w:shd w:val="clear" w:color="auto" w:fill="FFFFFF"/>
        </w:rPr>
      </w:pPr>
      <w:r w:rsidRPr="00ED5DEF">
        <w:rPr>
          <w:rFonts w:ascii="Arial" w:hAnsi="Arial" w:cs="Arial"/>
          <w:b/>
          <w:bCs/>
          <w:color w:val="222222"/>
          <w:u w:val="single"/>
          <w:shd w:val="clear" w:color="auto" w:fill="FFFFFF"/>
        </w:rPr>
        <w:t>Article 14 of the Constitution of India:</w:t>
      </w:r>
      <w:r>
        <w:rPr>
          <w:rFonts w:ascii="Arial" w:hAnsi="Arial" w:cs="Arial"/>
          <w:b/>
          <w:bCs/>
          <w:color w:val="222222"/>
          <w:shd w:val="clear" w:color="auto" w:fill="FFFFFF"/>
        </w:rPr>
        <w:t xml:space="preserve"> </w:t>
      </w:r>
      <w:r>
        <w:rPr>
          <w:rFonts w:ascii="Arial" w:hAnsi="Arial" w:cs="Arial"/>
          <w:color w:val="222222"/>
          <w:shd w:val="clear" w:color="auto" w:fill="FFFFFF"/>
        </w:rPr>
        <w:t>"The State shall not deny to any person equality before the law or the equal protection of the laws within the territory of </w:t>
      </w:r>
      <w:r>
        <w:rPr>
          <w:rFonts w:ascii="Arial" w:hAnsi="Arial" w:cs="Arial"/>
          <w:b/>
          <w:bCs/>
          <w:color w:val="222222"/>
          <w:shd w:val="clear" w:color="auto" w:fill="FFFFFF"/>
        </w:rPr>
        <w:t>India</w:t>
      </w:r>
      <w:r>
        <w:rPr>
          <w:rFonts w:ascii="Arial" w:hAnsi="Arial" w:cs="Arial"/>
          <w:color w:val="222222"/>
          <w:shd w:val="clear" w:color="auto" w:fill="FFFFFF"/>
        </w:rPr>
        <w:t>."</w:t>
      </w:r>
    </w:p>
    <w:p w:rsidR="009A57B3" w:rsidRDefault="009A57B3" w:rsidP="009A57B3">
      <w:pPr>
        <w:rPr>
          <w:rFonts w:ascii="Arial" w:hAnsi="Arial" w:cs="Arial"/>
          <w:color w:val="222222"/>
          <w:shd w:val="clear" w:color="auto" w:fill="FFFFFF"/>
        </w:rPr>
      </w:pPr>
      <w:r>
        <w:rPr>
          <w:rFonts w:ascii="Arial" w:hAnsi="Arial" w:cs="Arial"/>
          <w:b/>
          <w:bCs/>
          <w:color w:val="222222"/>
          <w:shd w:val="clear" w:color="auto" w:fill="FFFFFF"/>
        </w:rPr>
        <w:t>Article 21 of the Constitution of India</w:t>
      </w:r>
      <w:r>
        <w:rPr>
          <w:rFonts w:ascii="Arial" w:hAnsi="Arial" w:cs="Arial"/>
          <w:color w:val="222222"/>
          <w:shd w:val="clear" w:color="auto" w:fill="FFFFFF"/>
        </w:rPr>
        <w:t>: “No person shall be deprived of his life or personal liberty except according to procedure established by law.”</w:t>
      </w:r>
    </w:p>
    <w:p w:rsidR="009A57B3" w:rsidRDefault="009A57B3" w:rsidP="009A57B3">
      <w:pPr>
        <w:pBdr>
          <w:top w:val="single" w:sz="6" w:space="1" w:color="auto"/>
          <w:bottom w:val="single" w:sz="6" w:space="1" w:color="auto"/>
        </w:pBdr>
        <w:rPr>
          <w:rFonts w:ascii="Arial" w:hAnsi="Arial" w:cs="Arial"/>
          <w:color w:val="222222"/>
          <w:shd w:val="clear" w:color="auto" w:fill="FFFFFF"/>
        </w:rPr>
      </w:pPr>
    </w:p>
    <w:p w:rsidR="009A57B3" w:rsidRPr="00D7271C" w:rsidRDefault="009A57B3" w:rsidP="009A57B3">
      <w:pPr>
        <w:pBdr>
          <w:bottom w:val="single" w:sz="6" w:space="1" w:color="auto"/>
        </w:pBdr>
        <w:rPr>
          <w:rFonts w:ascii="Arial" w:hAnsi="Arial" w:cs="Arial"/>
          <w:color w:val="222222"/>
          <w:shd w:val="clear" w:color="auto" w:fill="FFFFFF"/>
        </w:rPr>
      </w:pPr>
      <w:r w:rsidRPr="00E76C59">
        <w:rPr>
          <w:rFonts w:ascii="Arial" w:hAnsi="Arial" w:cs="Arial"/>
          <w:b/>
          <w:color w:val="222222"/>
          <w:u w:val="single"/>
          <w:shd w:val="clear" w:color="auto" w:fill="FFFFFF"/>
        </w:rPr>
        <w:t>Case laws on arbitrariness</w:t>
      </w:r>
      <w:r>
        <w:rPr>
          <w:rFonts w:ascii="Arial" w:hAnsi="Arial" w:cs="Arial"/>
          <w:color w:val="222222"/>
          <w:shd w:val="clear" w:color="auto" w:fill="FFFFFF"/>
        </w:rPr>
        <w:t>:</w:t>
      </w:r>
      <w:r>
        <w:rPr>
          <w:sz w:val="20"/>
          <w:szCs w:val="20"/>
        </w:rPr>
        <w:t xml:space="preserve"> “Shrilekha vs. UOI”:”</w:t>
      </w:r>
      <w:r w:rsidRPr="004B673D">
        <w:rPr>
          <w:b/>
          <w:sz w:val="32"/>
          <w:szCs w:val="32"/>
          <w:u w:val="single"/>
        </w:rPr>
        <w:t>Arbitrariness is anathema to State action</w:t>
      </w:r>
      <w:r w:rsidRPr="00F85EC8">
        <w:rPr>
          <w:sz w:val="20"/>
          <w:szCs w:val="20"/>
          <w:u w:val="single"/>
        </w:rPr>
        <w:t xml:space="preserve"> in every sphere and</w:t>
      </w:r>
      <w:r>
        <w:rPr>
          <w:sz w:val="20"/>
          <w:szCs w:val="20"/>
        </w:rPr>
        <w:t xml:space="preserve"> </w:t>
      </w:r>
      <w:r w:rsidRPr="009A2FAA">
        <w:rPr>
          <w:b/>
          <w:sz w:val="20"/>
          <w:szCs w:val="20"/>
          <w:u w:val="single"/>
        </w:rPr>
        <w:t>wherever the vice percolates</w:t>
      </w:r>
      <w:r>
        <w:rPr>
          <w:sz w:val="20"/>
          <w:szCs w:val="20"/>
        </w:rPr>
        <w:t xml:space="preserve">, </w:t>
      </w:r>
      <w:r w:rsidRPr="009A2FAA">
        <w:rPr>
          <w:b/>
          <w:sz w:val="20"/>
          <w:szCs w:val="20"/>
          <w:u w:val="single"/>
        </w:rPr>
        <w:t>this Court would</w:t>
      </w:r>
      <w:r>
        <w:rPr>
          <w:sz w:val="20"/>
          <w:szCs w:val="20"/>
        </w:rPr>
        <w:t xml:space="preserve"> </w:t>
      </w:r>
      <w:r w:rsidRPr="00F85EC8">
        <w:rPr>
          <w:b/>
          <w:sz w:val="20"/>
          <w:szCs w:val="20"/>
          <w:u w:val="single"/>
        </w:rPr>
        <w:t>not be impeded</w:t>
      </w:r>
      <w:r w:rsidRPr="00F85EC8">
        <w:rPr>
          <w:sz w:val="20"/>
          <w:szCs w:val="20"/>
          <w:u w:val="single"/>
        </w:rPr>
        <w:t xml:space="preserve"> in technicalities to trace it and strike it down</w:t>
      </w:r>
      <w:r>
        <w:rPr>
          <w:sz w:val="20"/>
          <w:szCs w:val="20"/>
        </w:rPr>
        <w:t xml:space="preserve">. This is the surest way to ensure the majesty of rule of law guaranteed by the Constitution of India” “Where an act is arbitrary, it is implicit in it that it is inequal bothaccording to political logic and constitutional law </w:t>
      </w:r>
      <w:r w:rsidRPr="00F85EC8">
        <w:rPr>
          <w:b/>
          <w:sz w:val="20"/>
          <w:szCs w:val="20"/>
          <w:u w:val="single"/>
        </w:rPr>
        <w:t>and is therefore violative of Art.14 of State Policy”</w:t>
      </w:r>
    </w:p>
    <w:p w:rsidR="009A57B3" w:rsidRDefault="009A57B3" w:rsidP="009A57B3">
      <w:pPr>
        <w:pBdr>
          <w:bottom w:val="single" w:sz="6" w:space="1" w:color="auto"/>
        </w:pBdr>
        <w:rPr>
          <w:sz w:val="20"/>
          <w:szCs w:val="20"/>
        </w:rPr>
      </w:pPr>
      <w:r>
        <w:rPr>
          <w:sz w:val="20"/>
          <w:szCs w:val="20"/>
        </w:rPr>
        <w:t>“E.P.Royappa vs State of Tamilnadu”:”</w:t>
      </w:r>
      <w:r w:rsidRPr="004B673D">
        <w:rPr>
          <w:b/>
          <w:sz w:val="32"/>
          <w:szCs w:val="32"/>
          <w:u w:val="single"/>
        </w:rPr>
        <w:t>the sweep of Article 14 covers all State action</w:t>
      </w:r>
      <w:r>
        <w:rPr>
          <w:sz w:val="20"/>
          <w:szCs w:val="20"/>
        </w:rPr>
        <w:t>”</w:t>
      </w:r>
    </w:p>
    <w:p w:rsidR="009A57B3" w:rsidRPr="00FA5B3F" w:rsidRDefault="009A57B3" w:rsidP="009A57B3">
      <w:pPr>
        <w:pBdr>
          <w:bottom w:val="single" w:sz="6" w:space="1" w:color="auto"/>
        </w:pBdr>
        <w:rPr>
          <w:b/>
          <w:sz w:val="20"/>
          <w:szCs w:val="20"/>
          <w:u w:val="single"/>
        </w:rPr>
      </w:pPr>
      <w:r>
        <w:rPr>
          <w:sz w:val="20"/>
          <w:szCs w:val="20"/>
        </w:rPr>
        <w:t>AIR 1990 SC 1402</w:t>
      </w:r>
      <w:r w:rsidRPr="00F85EC8">
        <w:rPr>
          <w:b/>
          <w:sz w:val="20"/>
          <w:szCs w:val="20"/>
          <w:u w:val="single"/>
        </w:rPr>
        <w:t>:”The actions and decisions of Public functionaries which touch the common man have to be tested on the touchstone of fairness and justice</w:t>
      </w:r>
      <w:r w:rsidRPr="000E621A">
        <w:rPr>
          <w:b/>
          <w:sz w:val="36"/>
          <w:szCs w:val="36"/>
          <w:u w:val="single"/>
        </w:rPr>
        <w:t>…..An arbitrary action is ultra vires</w:t>
      </w:r>
      <w:r>
        <w:rPr>
          <w:sz w:val="20"/>
          <w:szCs w:val="20"/>
        </w:rPr>
        <w:t>” “</w:t>
      </w:r>
      <w:r w:rsidRPr="00FA5B3F">
        <w:rPr>
          <w:b/>
          <w:sz w:val="20"/>
          <w:szCs w:val="20"/>
          <w:u w:val="single"/>
        </w:rPr>
        <w:t>an action is bad even without proof of motive of dishonesty, if the authority is found to have acted contrary to reason”</w:t>
      </w:r>
    </w:p>
    <w:p w:rsidR="009A57B3" w:rsidRDefault="009A57B3" w:rsidP="009A57B3">
      <w:pPr>
        <w:pBdr>
          <w:bottom w:val="single" w:sz="6" w:space="1" w:color="auto"/>
        </w:pBdr>
        <w:rPr>
          <w:sz w:val="20"/>
          <w:szCs w:val="20"/>
        </w:rPr>
      </w:pPr>
      <w:r>
        <w:rPr>
          <w:sz w:val="20"/>
          <w:szCs w:val="20"/>
        </w:rPr>
        <w:lastRenderedPageBreak/>
        <w:t>AIR 1995 SC 191: “</w:t>
      </w:r>
      <w:r w:rsidRPr="004B673D">
        <w:rPr>
          <w:b/>
          <w:sz w:val="32"/>
          <w:szCs w:val="32"/>
          <w:u w:val="single"/>
        </w:rPr>
        <w:t>Any State action executive, legislative or judicial is void if it contravenes Art.14</w:t>
      </w:r>
    </w:p>
    <w:p w:rsidR="009A57B3" w:rsidRPr="00D00E4B" w:rsidRDefault="009A57B3" w:rsidP="009A57B3">
      <w:pPr>
        <w:pBdr>
          <w:bottom w:val="single" w:sz="6" w:space="1" w:color="auto"/>
        </w:pBdr>
        <w:rPr>
          <w:rFonts w:ascii="Helvetica" w:hAnsi="Helvetica" w:cs="Helvetica"/>
          <w:color w:val="333333"/>
          <w:shd w:val="clear" w:color="auto" w:fill="F5F5F5"/>
        </w:rPr>
      </w:pPr>
      <w:r>
        <w:rPr>
          <w:sz w:val="20"/>
          <w:szCs w:val="20"/>
        </w:rPr>
        <w:t xml:space="preserve">NNRLJ12.6.2009: </w:t>
      </w:r>
      <w:r w:rsidRPr="00FA5B3F">
        <w:rPr>
          <w:b/>
          <w:sz w:val="20"/>
          <w:szCs w:val="20"/>
          <w:u w:val="single"/>
        </w:rPr>
        <w:t>“when a mode is prescribed for doing an act and there is no impediment in following that procedure, performance of that act otherwise and in a manner which does not disclose any discernible principle which is reasonable, may itself attract the vice of arbitrariness” “rule of law contemplates governance by laws</w:t>
      </w:r>
      <w:r>
        <w:rPr>
          <w:sz w:val="20"/>
          <w:szCs w:val="20"/>
        </w:rPr>
        <w:t xml:space="preserve">  </w:t>
      </w:r>
      <w:hyperlink r:id="rId9" w:history="1">
        <w:r w:rsidRPr="00D00E4B">
          <w:rPr>
            <w:rStyle w:val="Hyperlink"/>
          </w:rPr>
          <w:t>https://www.un.org/ruleoflaw/thematic-areas/human-rights-and-gender/</w:t>
        </w:r>
      </w:hyperlink>
    </w:p>
    <w:p w:rsidR="009A57B3" w:rsidRPr="00A10B5E" w:rsidRDefault="009A57B3" w:rsidP="009A57B3">
      <w:pPr>
        <w:pBdr>
          <w:bottom w:val="single" w:sz="6" w:space="1" w:color="auto"/>
        </w:pBdr>
        <w:rPr>
          <w:sz w:val="20"/>
          <w:szCs w:val="20"/>
        </w:rPr>
      </w:pPr>
      <w:r w:rsidRPr="00D00E4B">
        <w:rPr>
          <w:rFonts w:ascii="Arial" w:hAnsi="Arial" w:cs="Arial"/>
          <w:color w:val="4D4D4D"/>
          <w:shd w:val="clear" w:color="auto" w:fill="FFFFFF"/>
        </w:rPr>
        <w:t xml:space="preserve"> In the context of international human rights law, </w:t>
      </w:r>
      <w:r w:rsidRPr="00FA5B3F">
        <w:rPr>
          <w:rFonts w:ascii="Arial" w:hAnsi="Arial" w:cs="Arial"/>
          <w:b/>
          <w:color w:val="4D4D4D"/>
          <w:u w:val="single"/>
          <w:shd w:val="clear" w:color="auto" w:fill="FFFFFF"/>
        </w:rPr>
        <w:t>the rule of law requires that legal processes, institutions and substantive norms are consistent with human rights</w:t>
      </w:r>
      <w:r w:rsidRPr="00D00E4B">
        <w:rPr>
          <w:rFonts w:ascii="Arial" w:hAnsi="Arial" w:cs="Arial"/>
          <w:color w:val="4D4D4D"/>
          <w:shd w:val="clear" w:color="auto" w:fill="FFFFFF"/>
        </w:rPr>
        <w:t>,</w:t>
      </w:r>
    </w:p>
    <w:p w:rsidR="009A57B3" w:rsidRPr="002B1651" w:rsidRDefault="009A57B3" w:rsidP="009A57B3">
      <w:pPr>
        <w:rPr>
          <w:b/>
          <w:sz w:val="52"/>
          <w:szCs w:val="52"/>
          <w:u w:val="single"/>
        </w:rPr>
      </w:pPr>
      <w:r w:rsidRPr="002B1651">
        <w:rPr>
          <w:b/>
          <w:sz w:val="52"/>
          <w:szCs w:val="52"/>
          <w:u w:val="single"/>
        </w:rPr>
        <w:t>Question3:  “How should we distinguish?”</w:t>
      </w:r>
    </w:p>
    <w:p w:rsidR="009A57B3" w:rsidRPr="008E5E25" w:rsidRDefault="009A57B3" w:rsidP="009A57B3">
      <w:pPr>
        <w:rPr>
          <w:rFonts w:ascii="Helvetica" w:hAnsi="Helvetica" w:cs="Helvetica"/>
          <w:color w:val="333333"/>
          <w:sz w:val="24"/>
          <w:szCs w:val="24"/>
        </w:rPr>
      </w:pPr>
      <w:r w:rsidRPr="002B1651">
        <w:rPr>
          <w:b/>
          <w:sz w:val="52"/>
          <w:szCs w:val="52"/>
        </w:rPr>
        <w:t xml:space="preserve">Answer:  </w:t>
      </w:r>
      <w:r w:rsidRPr="002B1651">
        <w:rPr>
          <w:rFonts w:ascii="Helvetica" w:hAnsi="Helvetica" w:cs="Helvetica"/>
          <w:b/>
          <w:color w:val="333333"/>
          <w:sz w:val="52"/>
          <w:szCs w:val="52"/>
          <w:u w:val="single"/>
        </w:rPr>
        <w:t>We should distinguish</w:t>
      </w:r>
      <w:r w:rsidRPr="008E5E25">
        <w:rPr>
          <w:rFonts w:ascii="Helvetica" w:hAnsi="Helvetica" w:cs="Helvetica"/>
          <w:b/>
          <w:color w:val="333333"/>
          <w:sz w:val="24"/>
          <w:szCs w:val="24"/>
          <w:u w:val="single"/>
        </w:rPr>
        <w:t xml:space="preserve"> </w:t>
      </w:r>
      <w:r w:rsidRPr="008E5E25">
        <w:rPr>
          <w:rFonts w:ascii="Helvetica" w:hAnsi="Helvetica" w:cs="Helvetica"/>
          <w:color w:val="333333"/>
          <w:sz w:val="24"/>
          <w:szCs w:val="24"/>
        </w:rPr>
        <w:t xml:space="preserve">as to which acquisition is arbitrary and as to which is not, </w:t>
      </w:r>
      <w:r w:rsidRPr="002B1651">
        <w:rPr>
          <w:rFonts w:ascii="Helvetica" w:hAnsi="Helvetica" w:cs="Helvetica"/>
          <w:b/>
          <w:color w:val="333333"/>
          <w:sz w:val="52"/>
          <w:szCs w:val="52"/>
          <w:u w:val="single"/>
        </w:rPr>
        <w:t>by screening</w:t>
      </w:r>
      <w:r w:rsidRPr="002B1651">
        <w:rPr>
          <w:rFonts w:ascii="Helvetica" w:hAnsi="Helvetica" w:cs="Helvetica"/>
          <w:color w:val="333333"/>
          <w:sz w:val="52"/>
          <w:szCs w:val="52"/>
        </w:rPr>
        <w:t xml:space="preserve"> </w:t>
      </w:r>
      <w:r w:rsidRPr="002B1651">
        <w:rPr>
          <w:rFonts w:ascii="Helvetica" w:hAnsi="Helvetica" w:cs="Helvetica"/>
          <w:b/>
          <w:color w:val="333333"/>
          <w:sz w:val="52"/>
          <w:szCs w:val="52"/>
          <w:u w:val="single"/>
        </w:rPr>
        <w:t>each acquisition</w:t>
      </w:r>
      <w:r w:rsidRPr="008E5E25">
        <w:rPr>
          <w:rFonts w:ascii="Helvetica" w:hAnsi="Helvetica" w:cs="Helvetica"/>
          <w:color w:val="333333"/>
          <w:sz w:val="24"/>
          <w:szCs w:val="24"/>
        </w:rPr>
        <w:t xml:space="preserve"> and ascertaining as to whether all relevant rules of law (</w:t>
      </w:r>
      <w:r>
        <w:rPr>
          <w:rFonts w:ascii="Helvetica" w:hAnsi="Helvetica" w:cs="Helvetica"/>
          <w:b/>
          <w:color w:val="333333"/>
          <w:sz w:val="24"/>
          <w:szCs w:val="24"/>
          <w:u w:val="single"/>
        </w:rPr>
        <w:t>as contained</w:t>
      </w:r>
      <w:r w:rsidRPr="00FA5B3F">
        <w:rPr>
          <w:rFonts w:ascii="Helvetica" w:hAnsi="Helvetica" w:cs="Helvetica"/>
          <w:b/>
          <w:color w:val="333333"/>
          <w:sz w:val="24"/>
          <w:szCs w:val="24"/>
          <w:u w:val="single"/>
        </w:rPr>
        <w:t xml:space="preserve"> </w:t>
      </w:r>
      <w:r>
        <w:rPr>
          <w:rFonts w:ascii="Helvetica" w:hAnsi="Helvetica" w:cs="Helvetica"/>
          <w:b/>
          <w:color w:val="333333"/>
          <w:sz w:val="24"/>
          <w:szCs w:val="24"/>
          <w:u w:val="single"/>
        </w:rPr>
        <w:t xml:space="preserve">in the Questionnaire </w:t>
      </w:r>
      <w:r w:rsidRPr="00FA5B3F">
        <w:rPr>
          <w:rFonts w:ascii="Helvetica" w:hAnsi="Helvetica" w:cs="Helvetica"/>
          <w:b/>
          <w:color w:val="333333"/>
          <w:sz w:val="24"/>
          <w:szCs w:val="24"/>
          <w:u w:val="single"/>
        </w:rPr>
        <w:t>below</w:t>
      </w:r>
      <w:r w:rsidRPr="00F608DE">
        <w:rPr>
          <w:rFonts w:ascii="Helvetica" w:hAnsi="Helvetica" w:cs="Helvetica"/>
          <w:color w:val="333333"/>
          <w:sz w:val="24"/>
          <w:szCs w:val="24"/>
          <w:vertAlign w:val="superscript"/>
        </w:rPr>
        <w:t>#</w:t>
      </w:r>
      <w:r w:rsidRPr="008E5E25">
        <w:rPr>
          <w:rFonts w:ascii="Helvetica" w:hAnsi="Helvetica" w:cs="Helvetica"/>
          <w:color w:val="333333"/>
          <w:sz w:val="24"/>
          <w:szCs w:val="24"/>
        </w:rPr>
        <w:t>) pertaining to land acquisition in India have been complied with by the Officers of the Government relevant to the acquisitions.</w:t>
      </w:r>
    </w:p>
    <w:p w:rsidR="009A57B3" w:rsidRPr="00953744" w:rsidRDefault="009A57B3" w:rsidP="009A57B3">
      <w:pPr>
        <w:rPr>
          <w:rFonts w:ascii="Helvetica" w:hAnsi="Helvetica" w:cs="Helvetica"/>
          <w:b/>
          <w:color w:val="333333"/>
          <w:sz w:val="24"/>
          <w:szCs w:val="24"/>
          <w:u w:val="single"/>
        </w:rPr>
      </w:pPr>
      <w:r>
        <w:rPr>
          <w:rFonts w:ascii="Helvetica" w:hAnsi="Helvetica" w:cs="Helvetica"/>
          <w:color w:val="333333"/>
          <w:sz w:val="24"/>
          <w:szCs w:val="24"/>
        </w:rPr>
        <w:t xml:space="preserve"> My brief analysis of </w:t>
      </w:r>
      <w:r w:rsidRPr="008E5E25">
        <w:rPr>
          <w:rFonts w:ascii="Helvetica" w:hAnsi="Helvetica" w:cs="Helvetica"/>
          <w:color w:val="333333"/>
          <w:sz w:val="24"/>
          <w:szCs w:val="24"/>
        </w:rPr>
        <w:t xml:space="preserve">the history of Indian Jurisprudence </w:t>
      </w:r>
      <w:r>
        <w:rPr>
          <w:rFonts w:ascii="Helvetica" w:hAnsi="Helvetica" w:cs="Helvetica"/>
          <w:color w:val="333333"/>
          <w:sz w:val="24"/>
          <w:szCs w:val="24"/>
        </w:rPr>
        <w:t>in respect of Land Acquisitions reveals that</w:t>
      </w:r>
      <w:r w:rsidRPr="008E5E25">
        <w:rPr>
          <w:rFonts w:ascii="Helvetica" w:hAnsi="Helvetica" w:cs="Helvetica"/>
          <w:color w:val="333333"/>
          <w:sz w:val="24"/>
          <w:szCs w:val="24"/>
        </w:rPr>
        <w:t xml:space="preserve"> the validity of acquisitions has</w:t>
      </w:r>
      <w:r>
        <w:rPr>
          <w:rFonts w:ascii="Helvetica" w:hAnsi="Helvetica" w:cs="Helvetica"/>
          <w:color w:val="333333"/>
          <w:sz w:val="24"/>
          <w:szCs w:val="24"/>
        </w:rPr>
        <w:t xml:space="preserve"> been tested</w:t>
      </w:r>
      <w:r w:rsidRPr="008E5E25">
        <w:rPr>
          <w:rFonts w:ascii="Helvetica" w:hAnsi="Helvetica" w:cs="Helvetica"/>
          <w:color w:val="333333"/>
          <w:sz w:val="24"/>
          <w:szCs w:val="24"/>
        </w:rPr>
        <w:t xml:space="preserve"> by Indian courts only in respect of the provisions and procedures laid down by The LA Act and Rules, as if it will suffice. </w:t>
      </w:r>
      <w:r>
        <w:rPr>
          <w:rFonts w:ascii="Helvetica" w:hAnsi="Helvetica" w:cs="Helvetica"/>
          <w:color w:val="333333"/>
          <w:sz w:val="24"/>
          <w:szCs w:val="24"/>
        </w:rPr>
        <w:t>I believe,</w:t>
      </w:r>
      <w:r w:rsidRPr="008E5E25">
        <w:rPr>
          <w:rFonts w:ascii="Helvetica" w:hAnsi="Helvetica" w:cs="Helvetica"/>
          <w:b/>
          <w:color w:val="333333"/>
          <w:sz w:val="24"/>
          <w:szCs w:val="24"/>
          <w:u w:val="single"/>
        </w:rPr>
        <w:t xml:space="preserve"> It will not</w:t>
      </w:r>
      <w:r w:rsidRPr="008E5E25">
        <w:rPr>
          <w:rFonts w:ascii="Helvetica" w:hAnsi="Helvetica" w:cs="Helvetica"/>
          <w:color w:val="333333"/>
          <w:sz w:val="24"/>
          <w:szCs w:val="24"/>
        </w:rPr>
        <w:t>, because the LA act, 1894, on a standalone basis, is flawed</w:t>
      </w:r>
      <w:r w:rsidRPr="008E5E25">
        <w:rPr>
          <w:rFonts w:ascii="Helvetica" w:hAnsi="Helvetica" w:cs="Helvetica"/>
          <w:b/>
          <w:color w:val="333333"/>
          <w:sz w:val="24"/>
          <w:szCs w:val="24"/>
          <w:vertAlign w:val="superscript"/>
        </w:rPr>
        <w:t>1</w:t>
      </w:r>
      <w:r w:rsidRPr="008E5E25">
        <w:rPr>
          <w:rFonts w:ascii="Helvetica" w:hAnsi="Helvetica" w:cs="Helvetica"/>
          <w:color w:val="333333"/>
          <w:sz w:val="24"/>
          <w:szCs w:val="24"/>
        </w:rPr>
        <w:t xml:space="preserve"> in respect o</w:t>
      </w:r>
      <w:r>
        <w:rPr>
          <w:rFonts w:ascii="Helvetica" w:hAnsi="Helvetica" w:cs="Helvetica"/>
          <w:color w:val="333333"/>
          <w:sz w:val="24"/>
          <w:szCs w:val="24"/>
        </w:rPr>
        <w:t>f the absence of an unambiguous,</w:t>
      </w:r>
      <w:r w:rsidRPr="008E5E25">
        <w:rPr>
          <w:rFonts w:ascii="Helvetica" w:hAnsi="Helvetica" w:cs="Helvetica"/>
          <w:color w:val="333333"/>
          <w:sz w:val="24"/>
          <w:szCs w:val="24"/>
        </w:rPr>
        <w:t xml:space="preserve">crucial </w:t>
      </w:r>
      <w:r>
        <w:rPr>
          <w:rFonts w:ascii="Helvetica" w:hAnsi="Helvetica" w:cs="Helvetica"/>
          <w:color w:val="333333"/>
          <w:sz w:val="24"/>
          <w:szCs w:val="24"/>
        </w:rPr>
        <w:t xml:space="preserve">and self-sustaining </w:t>
      </w:r>
      <w:r w:rsidRPr="008E5E25">
        <w:rPr>
          <w:rFonts w:ascii="Helvetica" w:hAnsi="Helvetica" w:cs="Helvetica"/>
          <w:color w:val="333333"/>
          <w:sz w:val="24"/>
          <w:szCs w:val="24"/>
        </w:rPr>
        <w:t xml:space="preserve">clause which </w:t>
      </w:r>
      <w:r>
        <w:rPr>
          <w:rFonts w:ascii="Helvetica" w:hAnsi="Helvetica" w:cs="Helvetica"/>
          <w:color w:val="333333"/>
          <w:sz w:val="24"/>
          <w:szCs w:val="24"/>
        </w:rPr>
        <w:t>must have prescribed</w:t>
      </w:r>
      <w:r w:rsidRPr="008E5E25">
        <w:rPr>
          <w:rFonts w:ascii="Helvetica" w:hAnsi="Helvetica" w:cs="Helvetica"/>
          <w:color w:val="333333"/>
          <w:sz w:val="24"/>
          <w:szCs w:val="24"/>
        </w:rPr>
        <w:t xml:space="preserve"> for the compulsory registrability of the initial notification (u/s 4(1) under land acquisition</w:t>
      </w:r>
      <w:r>
        <w:rPr>
          <w:rFonts w:ascii="Helvetica" w:hAnsi="Helvetica" w:cs="Helvetica"/>
          <w:color w:val="333333"/>
          <w:sz w:val="24"/>
          <w:szCs w:val="24"/>
        </w:rPr>
        <w:t xml:space="preserve"> (to protect the Rights of third persons as prescribed by similar laws of most countries of the world)</w:t>
      </w:r>
      <w:r w:rsidRPr="008E5E25">
        <w:rPr>
          <w:rFonts w:ascii="Helvetica" w:hAnsi="Helvetica" w:cs="Helvetica"/>
          <w:color w:val="333333"/>
          <w:sz w:val="24"/>
          <w:szCs w:val="24"/>
        </w:rPr>
        <w:t>. That is where the “Registration Deficiency Syndrome</w:t>
      </w:r>
      <w:r w:rsidRPr="008E5E25">
        <w:rPr>
          <w:rFonts w:ascii="Helvetica" w:hAnsi="Helvetica" w:cs="Helvetica"/>
          <w:b/>
          <w:color w:val="333333"/>
          <w:sz w:val="24"/>
          <w:szCs w:val="24"/>
          <w:vertAlign w:val="superscript"/>
        </w:rPr>
        <w:t>2</w:t>
      </w:r>
      <w:r>
        <w:rPr>
          <w:rFonts w:ascii="Helvetica" w:hAnsi="Helvetica" w:cs="Helvetica"/>
          <w:b/>
          <w:color w:val="333333"/>
          <w:sz w:val="24"/>
          <w:szCs w:val="24"/>
          <w:vertAlign w:val="superscript"/>
        </w:rPr>
        <w:t>”</w:t>
      </w:r>
      <w:r w:rsidRPr="008E5E25">
        <w:rPr>
          <w:rFonts w:ascii="Helvetica" w:hAnsi="Helvetica" w:cs="Helvetica"/>
          <w:color w:val="333333"/>
          <w:sz w:val="24"/>
          <w:szCs w:val="24"/>
        </w:rPr>
        <w:t xml:space="preserve"> evolved. Therefore in order to deliver justice, all acquisitions must also be (apart from the provisions of LA Act and Rules) </w:t>
      </w:r>
      <w:r w:rsidRPr="004C5F1A">
        <w:rPr>
          <w:rFonts w:ascii="Helvetica" w:hAnsi="Helvetica" w:cs="Helvetica"/>
          <w:b/>
          <w:color w:val="333333"/>
          <w:sz w:val="24"/>
          <w:szCs w:val="24"/>
        </w:rPr>
        <w:t>tested</w:t>
      </w:r>
      <w:r w:rsidRPr="008E5E25">
        <w:rPr>
          <w:rFonts w:ascii="Helvetica" w:hAnsi="Helvetica" w:cs="Helvetica"/>
          <w:color w:val="333333"/>
          <w:sz w:val="24"/>
          <w:szCs w:val="24"/>
        </w:rPr>
        <w:t xml:space="preserve"> against</w:t>
      </w:r>
      <w:r>
        <w:rPr>
          <w:rFonts w:ascii="Helvetica" w:hAnsi="Helvetica" w:cs="Helvetica"/>
          <w:color w:val="333333"/>
          <w:sz w:val="24"/>
          <w:szCs w:val="24"/>
        </w:rPr>
        <w:t xml:space="preserve"> the  more efficient and  more applicable </w:t>
      </w:r>
      <w:r w:rsidRPr="0089343D">
        <w:rPr>
          <w:rFonts w:ascii="Helvetica" w:hAnsi="Helvetica" w:cs="Helvetica"/>
          <w:b/>
          <w:color w:val="333333"/>
          <w:sz w:val="24"/>
          <w:szCs w:val="24"/>
          <w:u w:val="single"/>
        </w:rPr>
        <w:t>touchstone of Non-arbitrariness and Rule of Law</w:t>
      </w:r>
      <w:r>
        <w:rPr>
          <w:rFonts w:ascii="Helvetica" w:hAnsi="Helvetica" w:cs="Helvetica"/>
          <w:color w:val="333333"/>
          <w:sz w:val="24"/>
          <w:szCs w:val="24"/>
        </w:rPr>
        <w:t>, by testing  all acquisitions for compliance with other applicable</w:t>
      </w:r>
      <w:r w:rsidRPr="008E5E25">
        <w:rPr>
          <w:rFonts w:ascii="Helvetica" w:hAnsi="Helvetica" w:cs="Helvetica"/>
          <w:color w:val="333333"/>
          <w:sz w:val="24"/>
          <w:szCs w:val="24"/>
        </w:rPr>
        <w:t xml:space="preserve">  rules of law that stipulate </w:t>
      </w:r>
      <w:r w:rsidRPr="00524213">
        <w:rPr>
          <w:rFonts w:ascii="Helvetica" w:hAnsi="Helvetica" w:cs="Helvetica"/>
          <w:b/>
          <w:color w:val="333333"/>
          <w:sz w:val="24"/>
          <w:szCs w:val="24"/>
          <w:u w:val="single"/>
        </w:rPr>
        <w:t>registrability</w:t>
      </w:r>
      <w:r w:rsidRPr="008E5E25">
        <w:rPr>
          <w:rFonts w:ascii="Helvetica" w:hAnsi="Helvetica" w:cs="Helvetica"/>
          <w:color w:val="333333"/>
          <w:sz w:val="24"/>
          <w:szCs w:val="24"/>
        </w:rPr>
        <w:t>, that define the</w:t>
      </w:r>
      <w:r>
        <w:rPr>
          <w:rFonts w:ascii="Helvetica" w:hAnsi="Helvetica" w:cs="Helvetica"/>
          <w:color w:val="333333"/>
          <w:sz w:val="24"/>
          <w:szCs w:val="24"/>
        </w:rPr>
        <w:t xml:space="preserve"> </w:t>
      </w:r>
      <w:r w:rsidRPr="00FD19BA">
        <w:rPr>
          <w:rFonts w:ascii="Helvetica" w:hAnsi="Helvetica" w:cs="Helvetica"/>
          <w:b/>
          <w:color w:val="333333"/>
          <w:sz w:val="24"/>
          <w:szCs w:val="24"/>
          <w:u w:val="single"/>
        </w:rPr>
        <w:t>stautory duty/responsibility</w:t>
      </w:r>
      <w:r w:rsidRPr="008E5E25">
        <w:rPr>
          <w:rFonts w:ascii="Helvetica" w:hAnsi="Helvetica" w:cs="Helvetica"/>
          <w:color w:val="333333"/>
          <w:sz w:val="24"/>
          <w:szCs w:val="24"/>
        </w:rPr>
        <w:t xml:space="preserve"> of the relevant officers of the Government and those which prohibit </w:t>
      </w:r>
      <w:r w:rsidRPr="00953744">
        <w:rPr>
          <w:rFonts w:ascii="Helvetica" w:hAnsi="Helvetica" w:cs="Helvetica"/>
          <w:b/>
          <w:color w:val="333333"/>
          <w:sz w:val="24"/>
          <w:szCs w:val="24"/>
          <w:u w:val="single"/>
        </w:rPr>
        <w:t>arbitrariness</w:t>
      </w:r>
      <w:r w:rsidRPr="008E5E25">
        <w:rPr>
          <w:rFonts w:ascii="Helvetica" w:hAnsi="Helvetica" w:cs="Helvetica"/>
          <w:color w:val="333333"/>
          <w:sz w:val="24"/>
          <w:szCs w:val="24"/>
        </w:rPr>
        <w:t xml:space="preserve"> and those which prescribe the solutions for &amp; effects of such arbitrary actions or </w:t>
      </w:r>
      <w:r w:rsidRPr="00953744">
        <w:rPr>
          <w:rFonts w:ascii="Helvetica" w:hAnsi="Helvetica" w:cs="Helvetica"/>
          <w:b/>
          <w:color w:val="333333"/>
          <w:sz w:val="24"/>
          <w:szCs w:val="24"/>
          <w:u w:val="single"/>
        </w:rPr>
        <w:t>statutory negligence.</w:t>
      </w:r>
    </w:p>
    <w:p w:rsidR="009A57B3" w:rsidRDefault="009A57B3" w:rsidP="009A57B3">
      <w:pPr>
        <w:pStyle w:val="ListParagraph"/>
        <w:rPr>
          <w:rFonts w:ascii="Helvetica" w:hAnsi="Helvetica" w:cs="Helvetica"/>
          <w:color w:val="333333"/>
          <w:sz w:val="20"/>
          <w:szCs w:val="20"/>
        </w:rPr>
      </w:pPr>
    </w:p>
    <w:p w:rsidR="009A57B3" w:rsidRDefault="009A57B3" w:rsidP="009A57B3">
      <w:pPr>
        <w:rPr>
          <w:rFonts w:ascii="Helvetica" w:hAnsi="Helvetica" w:cs="Helvetica"/>
          <w:b/>
          <w:color w:val="333333"/>
          <w:sz w:val="24"/>
          <w:szCs w:val="24"/>
          <w:u w:val="single"/>
        </w:rPr>
      </w:pPr>
      <w:r>
        <w:rPr>
          <w:rFonts w:ascii="Helvetica" w:hAnsi="Helvetica" w:cs="Helvetica"/>
          <w:b/>
          <w:color w:val="333333"/>
          <w:sz w:val="24"/>
          <w:szCs w:val="24"/>
          <w:u w:val="single"/>
        </w:rPr>
        <w:lastRenderedPageBreak/>
        <w:t>#Questionnaire</w:t>
      </w:r>
      <w:r w:rsidRPr="00FC1672">
        <w:rPr>
          <w:rFonts w:ascii="Helvetica" w:hAnsi="Helvetica" w:cs="Helvetica"/>
          <w:b/>
          <w:color w:val="333333"/>
          <w:sz w:val="24"/>
          <w:szCs w:val="24"/>
          <w:u w:val="single"/>
        </w:rPr>
        <w:t xml:space="preserve"> of Rules</w:t>
      </w:r>
      <w:r>
        <w:rPr>
          <w:rFonts w:ascii="Helvetica" w:hAnsi="Helvetica" w:cs="Helvetica"/>
          <w:b/>
          <w:color w:val="333333"/>
          <w:sz w:val="24"/>
          <w:szCs w:val="24"/>
          <w:u w:val="single"/>
        </w:rPr>
        <w:t xml:space="preserve"> of Law, the compliance with</w:t>
      </w:r>
      <w:r w:rsidRPr="00FC1672">
        <w:rPr>
          <w:rFonts w:ascii="Helvetica" w:hAnsi="Helvetica" w:cs="Helvetica"/>
          <w:b/>
          <w:color w:val="333333"/>
          <w:sz w:val="24"/>
          <w:szCs w:val="24"/>
          <w:u w:val="single"/>
        </w:rPr>
        <w:t xml:space="preserve"> which are to be tested</w:t>
      </w:r>
      <w:r>
        <w:rPr>
          <w:rFonts w:ascii="Helvetica" w:hAnsi="Helvetica" w:cs="Helvetica"/>
          <w:b/>
          <w:color w:val="333333"/>
          <w:sz w:val="24"/>
          <w:szCs w:val="24"/>
          <w:u w:val="single"/>
        </w:rPr>
        <w:t xml:space="preserve">(in order  </w:t>
      </w:r>
      <w:r w:rsidRPr="00417C9E">
        <w:rPr>
          <w:rFonts w:ascii="Helvetica" w:hAnsi="Helvetica" w:cs="Helvetica"/>
          <w:b/>
          <w:color w:val="333333"/>
          <w:sz w:val="36"/>
          <w:szCs w:val="36"/>
          <w:u w:val="single"/>
        </w:rPr>
        <w:t>‘</w:t>
      </w:r>
      <w:r>
        <w:rPr>
          <w:rFonts w:ascii="Helvetica" w:hAnsi="Helvetica" w:cs="Helvetica"/>
          <w:b/>
          <w:color w:val="333333"/>
          <w:sz w:val="36"/>
          <w:szCs w:val="36"/>
          <w:u w:val="single"/>
        </w:rPr>
        <w:t xml:space="preserve"> to </w:t>
      </w:r>
      <w:r w:rsidRPr="00417C9E">
        <w:rPr>
          <w:rFonts w:ascii="Helvetica" w:hAnsi="Helvetica" w:cs="Helvetica"/>
          <w:b/>
          <w:color w:val="333333"/>
          <w:sz w:val="36"/>
          <w:szCs w:val="36"/>
          <w:u w:val="single"/>
        </w:rPr>
        <w:t>distinguish’</w:t>
      </w:r>
      <w:r>
        <w:rPr>
          <w:rFonts w:ascii="Helvetica" w:hAnsi="Helvetica" w:cs="Helvetica"/>
          <w:b/>
          <w:color w:val="333333"/>
          <w:sz w:val="36"/>
          <w:szCs w:val="36"/>
          <w:u w:val="single"/>
        </w:rPr>
        <w:t>)</w:t>
      </w:r>
      <w:r w:rsidRPr="00FC1672">
        <w:rPr>
          <w:rFonts w:ascii="Helvetica" w:hAnsi="Helvetica" w:cs="Helvetica"/>
          <w:b/>
          <w:color w:val="333333"/>
          <w:sz w:val="24"/>
          <w:szCs w:val="24"/>
          <w:u w:val="single"/>
        </w:rPr>
        <w:t>:</w:t>
      </w:r>
    </w:p>
    <w:p w:rsidR="009A57B3" w:rsidRPr="005571EF" w:rsidRDefault="009A57B3" w:rsidP="009A57B3">
      <w:pPr>
        <w:jc w:val="center"/>
        <w:rPr>
          <w:rFonts w:ascii="Helvetica" w:hAnsi="Helvetica" w:cs="Helvetica"/>
          <w:b/>
          <w:color w:val="333333"/>
          <w:sz w:val="24"/>
          <w:szCs w:val="24"/>
          <w:u w:val="single"/>
        </w:rPr>
      </w:pPr>
      <w:r w:rsidRPr="005571EF">
        <w:rPr>
          <w:rFonts w:ascii="Arial" w:hAnsi="Arial" w:cs="Arial"/>
          <w:b/>
          <w:color w:val="222222"/>
          <w:sz w:val="42"/>
          <w:szCs w:val="42"/>
          <w:u w:val="single"/>
          <w:shd w:val="clear" w:color="auto" w:fill="FFFFFF"/>
        </w:rPr>
        <w:t>Questionnaire</w:t>
      </w:r>
    </w:p>
    <w:p w:rsidR="009A57B3" w:rsidRPr="00F8724D" w:rsidRDefault="009A57B3" w:rsidP="009A57B3">
      <w:pPr>
        <w:rPr>
          <w:rFonts w:ascii="Helvetica" w:hAnsi="Helvetica" w:cs="Helvetica"/>
          <w:b/>
          <w:color w:val="333333"/>
          <w:sz w:val="40"/>
          <w:szCs w:val="40"/>
          <w:u w:val="single"/>
        </w:rPr>
      </w:pPr>
      <w:r w:rsidRPr="00AB5B42">
        <w:rPr>
          <w:rFonts w:ascii="Helvetica" w:hAnsi="Helvetica" w:cs="Helvetica"/>
          <w:b/>
          <w:color w:val="333333"/>
          <w:sz w:val="24"/>
          <w:szCs w:val="24"/>
        </w:rPr>
        <w:t xml:space="preserve">           </w:t>
      </w:r>
      <w:r w:rsidRPr="00AB5B42">
        <w:rPr>
          <w:rFonts w:ascii="Helvetica" w:hAnsi="Helvetica" w:cs="Helvetica"/>
          <w:b/>
          <w:color w:val="333333"/>
          <w:sz w:val="24"/>
          <w:szCs w:val="24"/>
          <w:u w:val="single"/>
        </w:rPr>
        <w:t>Relevant State IGR/State Government to answer</w:t>
      </w:r>
      <w:r>
        <w:rPr>
          <w:rFonts w:ascii="Helvetica" w:hAnsi="Helvetica" w:cs="Helvetica"/>
          <w:b/>
          <w:color w:val="333333"/>
          <w:sz w:val="24"/>
          <w:szCs w:val="24"/>
          <w:u w:val="single"/>
        </w:rPr>
        <w:t>:</w:t>
      </w:r>
      <w:r w:rsidRPr="00AB5B42">
        <w:rPr>
          <w:rFonts w:ascii="Helvetica" w:hAnsi="Helvetica" w:cs="Helvetica"/>
          <w:b/>
          <w:color w:val="333333"/>
          <w:sz w:val="24"/>
          <w:szCs w:val="24"/>
          <w:u w:val="single"/>
        </w:rPr>
        <w:t xml:space="preserve"> </w:t>
      </w:r>
    </w:p>
    <w:p w:rsidR="009A57B3" w:rsidRDefault="009A57B3" w:rsidP="009A57B3">
      <w:pPr>
        <w:pStyle w:val="ListParagraph"/>
        <w:numPr>
          <w:ilvl w:val="0"/>
          <w:numId w:val="3"/>
        </w:numPr>
        <w:pBdr>
          <w:bottom w:val="single" w:sz="6" w:space="1" w:color="auto"/>
        </w:pBdr>
        <w:rPr>
          <w:rFonts w:ascii="Helvetica" w:hAnsi="Helvetica" w:cs="Helvetica"/>
          <w:b/>
          <w:color w:val="333333"/>
          <w:sz w:val="24"/>
          <w:szCs w:val="24"/>
        </w:rPr>
      </w:pPr>
      <w:r>
        <w:rPr>
          <w:rFonts w:ascii="Helvetica" w:hAnsi="Helvetica" w:cs="Helvetica"/>
          <w:b/>
          <w:color w:val="333333"/>
          <w:sz w:val="24"/>
          <w:szCs w:val="24"/>
        </w:rPr>
        <w:t xml:space="preserve"> Did you make Registration Rules in respect of registration of documents executed by Land Acquisition Officers, as required by Section 69(gg) of the Registration Act, 1908</w:t>
      </w:r>
      <w:r w:rsidRPr="00F8724D">
        <w:rPr>
          <w:rFonts w:ascii="Helvetica" w:hAnsi="Helvetica" w:cs="Helvetica"/>
          <w:b/>
          <w:color w:val="333333"/>
          <w:sz w:val="40"/>
          <w:szCs w:val="40"/>
        </w:rPr>
        <w:t>.   YES      NO</w:t>
      </w:r>
    </w:p>
    <w:p w:rsidR="009A57B3" w:rsidRDefault="009A57B3" w:rsidP="009A57B3">
      <w:pPr>
        <w:pStyle w:val="ListParagraph"/>
        <w:rPr>
          <w:rFonts w:ascii="Helvetica" w:hAnsi="Helvetica" w:cs="Helvetica"/>
          <w:b/>
          <w:color w:val="333333"/>
          <w:sz w:val="24"/>
          <w:szCs w:val="24"/>
        </w:rPr>
      </w:pPr>
    </w:p>
    <w:p w:rsidR="009A57B3" w:rsidRDefault="009A57B3" w:rsidP="009A57B3">
      <w:pPr>
        <w:pStyle w:val="ListParagraph"/>
        <w:rPr>
          <w:rFonts w:ascii="Helvetica" w:hAnsi="Helvetica" w:cs="Helvetica"/>
          <w:b/>
          <w:color w:val="333333"/>
          <w:sz w:val="24"/>
          <w:szCs w:val="24"/>
          <w:u w:val="single"/>
        </w:rPr>
      </w:pPr>
      <w:r>
        <w:rPr>
          <w:rFonts w:ascii="Helvetica" w:hAnsi="Helvetica" w:cs="Helvetica"/>
          <w:b/>
          <w:color w:val="333333"/>
          <w:sz w:val="24"/>
          <w:szCs w:val="24"/>
          <w:u w:val="single"/>
        </w:rPr>
        <w:t>Relevant  Land Acquisition Officer to answer :</w:t>
      </w:r>
    </w:p>
    <w:p w:rsidR="009A57B3" w:rsidRPr="009C7E00" w:rsidRDefault="009A57B3" w:rsidP="009A57B3">
      <w:pPr>
        <w:pStyle w:val="ListParagraph"/>
        <w:rPr>
          <w:rFonts w:ascii="Helvetica" w:hAnsi="Helvetica" w:cs="Helvetica"/>
          <w:b/>
          <w:color w:val="333333"/>
          <w:sz w:val="24"/>
          <w:szCs w:val="24"/>
        </w:rPr>
      </w:pPr>
    </w:p>
    <w:p w:rsidR="009A57B3" w:rsidRPr="008E7F23" w:rsidRDefault="009A57B3" w:rsidP="009A57B3">
      <w:pPr>
        <w:pStyle w:val="ListParagraph"/>
        <w:numPr>
          <w:ilvl w:val="0"/>
          <w:numId w:val="3"/>
        </w:numPr>
        <w:pBdr>
          <w:bottom w:val="single" w:sz="6" w:space="1" w:color="auto"/>
        </w:pBdr>
        <w:rPr>
          <w:rFonts w:ascii="Helvetica" w:hAnsi="Helvetica" w:cs="Helvetica"/>
          <w:b/>
          <w:color w:val="333333"/>
          <w:sz w:val="24"/>
          <w:szCs w:val="24"/>
        </w:rPr>
      </w:pPr>
      <w:r>
        <w:rPr>
          <w:rFonts w:ascii="Helvetica" w:hAnsi="Helvetica" w:cs="Helvetica"/>
          <w:b/>
          <w:color w:val="333333"/>
          <w:sz w:val="24"/>
          <w:szCs w:val="24"/>
          <w:u w:val="single"/>
        </w:rPr>
        <w:t xml:space="preserve">Did you present for Registration the document you executed in respect of the land you acquired under the LA Act, 1894( land acquisition reference details:………………………………………………………….) as required by Section </w:t>
      </w:r>
      <w:r w:rsidRPr="008E7F23">
        <w:rPr>
          <w:rFonts w:ascii="Helvetica" w:hAnsi="Helvetica" w:cs="Helvetica"/>
          <w:b/>
          <w:color w:val="333333"/>
          <w:sz w:val="24"/>
          <w:szCs w:val="24"/>
          <w:u w:val="single"/>
        </w:rPr>
        <w:t>88(2)</w:t>
      </w:r>
      <w:r>
        <w:rPr>
          <w:rFonts w:ascii="Helvetica" w:hAnsi="Helvetica" w:cs="Helvetica"/>
          <w:b/>
          <w:color w:val="333333"/>
          <w:sz w:val="24"/>
          <w:szCs w:val="24"/>
          <w:u w:val="single"/>
        </w:rPr>
        <w:t xml:space="preserve">  of the Regn. Act, 1908 </w:t>
      </w:r>
      <w:r>
        <w:rPr>
          <w:rFonts w:ascii="Helvetica" w:hAnsi="Helvetica" w:cs="Helvetica"/>
          <w:b/>
          <w:color w:val="333333"/>
          <w:sz w:val="24"/>
          <w:szCs w:val="24"/>
        </w:rPr>
        <w:t xml:space="preserve">    </w:t>
      </w:r>
      <w:r w:rsidRPr="00F8724D">
        <w:rPr>
          <w:rFonts w:ascii="Helvetica" w:hAnsi="Helvetica" w:cs="Helvetica"/>
          <w:b/>
          <w:color w:val="333333"/>
          <w:sz w:val="40"/>
          <w:szCs w:val="40"/>
        </w:rPr>
        <w:t>YES      NO</w:t>
      </w:r>
    </w:p>
    <w:p w:rsidR="009A57B3" w:rsidRPr="008E7F23" w:rsidRDefault="009A57B3" w:rsidP="009A57B3">
      <w:pPr>
        <w:ind w:left="360"/>
        <w:rPr>
          <w:rFonts w:ascii="Helvetica" w:hAnsi="Helvetica" w:cs="Helvetica"/>
          <w:color w:val="333333"/>
          <w:sz w:val="24"/>
          <w:szCs w:val="24"/>
        </w:rPr>
      </w:pPr>
    </w:p>
    <w:p w:rsidR="009A57B3" w:rsidRDefault="009A57B3" w:rsidP="009A57B3">
      <w:pPr>
        <w:pStyle w:val="ListParagraph"/>
        <w:rPr>
          <w:rFonts w:ascii="Helvetica" w:hAnsi="Helvetica" w:cs="Helvetica"/>
          <w:b/>
          <w:color w:val="333333"/>
          <w:sz w:val="24"/>
          <w:szCs w:val="24"/>
          <w:u w:val="single"/>
        </w:rPr>
      </w:pPr>
      <w:r>
        <w:rPr>
          <w:rFonts w:ascii="Helvetica" w:hAnsi="Helvetica" w:cs="Helvetica"/>
          <w:b/>
          <w:color w:val="333333"/>
          <w:sz w:val="24"/>
          <w:szCs w:val="24"/>
          <w:u w:val="single"/>
        </w:rPr>
        <w:t>Relevant jurisdictional Registrar to answer :</w:t>
      </w:r>
    </w:p>
    <w:p w:rsidR="009A57B3" w:rsidRDefault="009A57B3" w:rsidP="009A57B3">
      <w:pPr>
        <w:pStyle w:val="ListParagraph"/>
        <w:rPr>
          <w:rFonts w:ascii="Helvetica" w:hAnsi="Helvetica" w:cs="Helvetica"/>
          <w:b/>
          <w:color w:val="333333"/>
          <w:sz w:val="24"/>
          <w:szCs w:val="24"/>
          <w:u w:val="single"/>
        </w:rPr>
      </w:pPr>
    </w:p>
    <w:p w:rsidR="009A57B3" w:rsidRPr="00B85050" w:rsidRDefault="009A57B3" w:rsidP="009A57B3">
      <w:pPr>
        <w:pStyle w:val="ListParagraph"/>
        <w:numPr>
          <w:ilvl w:val="0"/>
          <w:numId w:val="3"/>
        </w:numPr>
        <w:pBdr>
          <w:bottom w:val="single" w:sz="6" w:space="1" w:color="auto"/>
        </w:pBdr>
        <w:rPr>
          <w:rFonts w:ascii="Helvetica" w:hAnsi="Helvetica" w:cs="Helvetica"/>
          <w:b/>
          <w:color w:val="333333"/>
          <w:sz w:val="24"/>
          <w:szCs w:val="24"/>
          <w:u w:val="single"/>
        </w:rPr>
      </w:pPr>
      <w:r>
        <w:rPr>
          <w:rFonts w:ascii="Helvetica" w:hAnsi="Helvetica" w:cs="Helvetica"/>
          <w:b/>
          <w:color w:val="333333"/>
          <w:sz w:val="24"/>
          <w:szCs w:val="24"/>
          <w:u w:val="single"/>
        </w:rPr>
        <w:t xml:space="preserve">Did you register  any document executed by the Land Acquisition officer in respect of (land acquisition  reference details                   …………………………………………..),as required by sec 88(3) of the Registraqtion Act, 1908?                    </w:t>
      </w:r>
      <w:r w:rsidRPr="00F8724D">
        <w:rPr>
          <w:rFonts w:ascii="Helvetica" w:hAnsi="Helvetica" w:cs="Helvetica"/>
          <w:b/>
          <w:color w:val="333333"/>
          <w:sz w:val="40"/>
          <w:szCs w:val="40"/>
        </w:rPr>
        <w:t>YES      NO</w:t>
      </w:r>
    </w:p>
    <w:p w:rsidR="009A57B3" w:rsidRDefault="009A57B3" w:rsidP="009A57B3">
      <w:pPr>
        <w:pStyle w:val="ListParagraph"/>
        <w:rPr>
          <w:rFonts w:ascii="Helvetica" w:hAnsi="Helvetica" w:cs="Helvetica"/>
          <w:b/>
          <w:color w:val="333333"/>
          <w:sz w:val="24"/>
          <w:szCs w:val="24"/>
          <w:u w:val="single"/>
        </w:rPr>
      </w:pPr>
    </w:p>
    <w:p w:rsidR="009A57B3" w:rsidRDefault="009A57B3" w:rsidP="009A57B3">
      <w:pPr>
        <w:pStyle w:val="ListParagraph"/>
        <w:rPr>
          <w:rFonts w:ascii="Helvetica" w:hAnsi="Helvetica" w:cs="Helvetica"/>
          <w:b/>
          <w:color w:val="333333"/>
          <w:sz w:val="24"/>
          <w:szCs w:val="24"/>
          <w:u w:val="single"/>
        </w:rPr>
      </w:pPr>
      <w:r w:rsidRPr="00882224">
        <w:rPr>
          <w:rFonts w:ascii="Helvetica" w:hAnsi="Helvetica" w:cs="Helvetica"/>
          <w:b/>
          <w:color w:val="333333"/>
          <w:sz w:val="24"/>
          <w:szCs w:val="24"/>
          <w:u w:val="single"/>
        </w:rPr>
        <w:t>Relevant Land Acquisition Officer</w:t>
      </w:r>
      <w:r>
        <w:rPr>
          <w:rFonts w:ascii="Helvetica" w:hAnsi="Helvetica" w:cs="Helvetica"/>
          <w:b/>
          <w:color w:val="333333"/>
          <w:sz w:val="24"/>
          <w:szCs w:val="24"/>
          <w:u w:val="single"/>
        </w:rPr>
        <w:t>(for Acquisitions within the State of Tamilnadu)</w:t>
      </w:r>
      <w:r w:rsidRPr="00882224">
        <w:rPr>
          <w:rFonts w:ascii="Helvetica" w:hAnsi="Helvetica" w:cs="Helvetica"/>
          <w:b/>
          <w:color w:val="333333"/>
          <w:sz w:val="24"/>
          <w:szCs w:val="24"/>
          <w:u w:val="single"/>
        </w:rPr>
        <w:t xml:space="preserve"> </w:t>
      </w:r>
      <w:r>
        <w:rPr>
          <w:rFonts w:ascii="Helvetica" w:hAnsi="Helvetica" w:cs="Helvetica"/>
          <w:b/>
          <w:color w:val="333333"/>
          <w:sz w:val="24"/>
          <w:szCs w:val="24"/>
          <w:u w:val="single"/>
        </w:rPr>
        <w:t>to answer:</w:t>
      </w:r>
    </w:p>
    <w:p w:rsidR="009A57B3" w:rsidRPr="000677BE" w:rsidRDefault="009A57B3" w:rsidP="009A57B3">
      <w:pPr>
        <w:pStyle w:val="ListParagraph"/>
        <w:numPr>
          <w:ilvl w:val="0"/>
          <w:numId w:val="3"/>
        </w:numPr>
        <w:pBdr>
          <w:bottom w:val="single" w:sz="6" w:space="1" w:color="auto"/>
        </w:pBdr>
        <w:rPr>
          <w:rFonts w:ascii="Helvetica" w:hAnsi="Helvetica" w:cs="Helvetica"/>
          <w:b/>
          <w:color w:val="333333"/>
          <w:sz w:val="24"/>
          <w:szCs w:val="24"/>
          <w:u w:val="single"/>
        </w:rPr>
      </w:pPr>
      <w:r>
        <w:rPr>
          <w:rFonts w:ascii="Helvetica" w:hAnsi="Helvetica" w:cs="Helvetica"/>
          <w:b/>
          <w:color w:val="333333"/>
          <w:sz w:val="24"/>
          <w:szCs w:val="24"/>
          <w:u w:val="single"/>
        </w:rPr>
        <w:t xml:space="preserve"> Did you present to the jurisdictional Registrar, for registration, the Return of lands acquired under the Land Acquisition Act, 1894,as required by Rule 21(ii) of the Tamilnadu Registration Rules 1949</w:t>
      </w:r>
      <w:r w:rsidRPr="00E82311">
        <w:rPr>
          <w:rFonts w:ascii="Helvetica" w:hAnsi="Helvetica" w:cs="Helvetica"/>
          <w:b/>
          <w:color w:val="333333"/>
          <w:sz w:val="24"/>
          <w:szCs w:val="24"/>
          <w:u w:val="single"/>
          <w:vertAlign w:val="superscript"/>
        </w:rPr>
        <w:t>Annexure1</w:t>
      </w:r>
      <w:r>
        <w:rPr>
          <w:rFonts w:ascii="Helvetica" w:hAnsi="Helvetica" w:cs="Helvetica"/>
          <w:b/>
          <w:color w:val="333333"/>
          <w:sz w:val="24"/>
          <w:szCs w:val="24"/>
          <w:u w:val="single"/>
        </w:rPr>
        <w:t xml:space="preserve"> vide sec 88(ii) of the Registration Act, 1908?                      </w:t>
      </w:r>
      <w:r w:rsidRPr="00F8724D">
        <w:rPr>
          <w:rFonts w:ascii="Helvetica" w:hAnsi="Helvetica" w:cs="Helvetica"/>
          <w:b/>
          <w:color w:val="333333"/>
          <w:sz w:val="40"/>
          <w:szCs w:val="40"/>
        </w:rPr>
        <w:t>YES      NO</w:t>
      </w:r>
    </w:p>
    <w:p w:rsidR="009A57B3" w:rsidRPr="000677BE" w:rsidRDefault="009A57B3" w:rsidP="009A57B3">
      <w:pPr>
        <w:pBdr>
          <w:bottom w:val="single" w:sz="6" w:space="1" w:color="auto"/>
        </w:pBdr>
        <w:ind w:left="360"/>
        <w:rPr>
          <w:rFonts w:ascii="Helvetica" w:hAnsi="Helvetica" w:cs="Helvetica"/>
          <w:b/>
          <w:color w:val="333333"/>
          <w:sz w:val="24"/>
          <w:szCs w:val="24"/>
          <w:u w:val="single"/>
        </w:rPr>
      </w:pPr>
      <w:r>
        <w:rPr>
          <w:rFonts w:ascii="Helvetica" w:hAnsi="Helvetica" w:cs="Helvetica"/>
          <w:b/>
          <w:color w:val="333333"/>
          <w:sz w:val="24"/>
          <w:szCs w:val="24"/>
          <w:u w:val="single"/>
        </w:rPr>
        <w:t>(in respect of states</w:t>
      </w:r>
      <w:r w:rsidRPr="00282C4C">
        <w:rPr>
          <w:rFonts w:ascii="Helvetica" w:hAnsi="Helvetica" w:cs="Helvetica"/>
          <w:b/>
          <w:color w:val="333333"/>
          <w:sz w:val="24"/>
          <w:szCs w:val="24"/>
          <w:u w:val="single"/>
          <w:vertAlign w:val="superscript"/>
        </w:rPr>
        <w:t>Annexure</w:t>
      </w:r>
      <w:r>
        <w:rPr>
          <w:rFonts w:ascii="Helvetica" w:hAnsi="Helvetica" w:cs="Helvetica"/>
          <w:b/>
          <w:color w:val="333333"/>
          <w:sz w:val="24"/>
          <w:szCs w:val="24"/>
          <w:u w:val="single"/>
          <w:vertAlign w:val="superscript"/>
        </w:rPr>
        <w:t>2</w:t>
      </w:r>
      <w:r>
        <w:rPr>
          <w:rFonts w:ascii="Helvetica" w:hAnsi="Helvetica" w:cs="Helvetica"/>
          <w:b/>
          <w:color w:val="333333"/>
          <w:sz w:val="24"/>
          <w:szCs w:val="24"/>
          <w:u w:val="single"/>
        </w:rPr>
        <w:t xml:space="preserve"> other than TN, rule corresponding to 21(ii) of the TN rule to would apply, e.g 29(ii) for Kerala and Orissa, 25(ii) &amp;63(ii) for A.P., 39(1)&amp;(3) for Maharashtra and Gujarat, 40(ii) for Karanataka, 23(2) &amp;60(3) for Pondicherry and so on. If any State/UT has no corresponding rule in effect, </w:t>
      </w:r>
      <w:r>
        <w:rPr>
          <w:rFonts w:ascii="Helvetica" w:hAnsi="Helvetica" w:cs="Helvetica"/>
          <w:b/>
          <w:color w:val="333333"/>
          <w:sz w:val="24"/>
          <w:szCs w:val="24"/>
          <w:u w:val="single"/>
        </w:rPr>
        <w:lastRenderedPageBreak/>
        <w:t>relevant  State/ IGRwould be by deault, guilty of chronic statutory negligence for not complying with sec.69(gg) of the Regn. Act, 1908 and consequently with sec.3 (explanation 1) of ToPA, 1882)</w:t>
      </w:r>
    </w:p>
    <w:p w:rsidR="009A57B3" w:rsidRDefault="009A57B3" w:rsidP="009A57B3">
      <w:pPr>
        <w:pStyle w:val="ListParagraph"/>
        <w:rPr>
          <w:rFonts w:ascii="Helvetica" w:hAnsi="Helvetica" w:cs="Helvetica"/>
          <w:b/>
          <w:color w:val="333333"/>
          <w:sz w:val="24"/>
          <w:szCs w:val="24"/>
          <w:u w:val="single"/>
        </w:rPr>
      </w:pPr>
      <w:r>
        <w:rPr>
          <w:rFonts w:ascii="Helvetica" w:hAnsi="Helvetica" w:cs="Helvetica"/>
          <w:b/>
          <w:color w:val="333333"/>
          <w:sz w:val="24"/>
          <w:szCs w:val="24"/>
          <w:u w:val="single"/>
        </w:rPr>
        <w:t>Relevant  jurisdictional Registrar (for Acquisitions within the State of Tamilnadu)</w:t>
      </w:r>
      <w:r w:rsidRPr="00882224">
        <w:rPr>
          <w:rFonts w:ascii="Helvetica" w:hAnsi="Helvetica" w:cs="Helvetica"/>
          <w:b/>
          <w:color w:val="333333"/>
          <w:sz w:val="24"/>
          <w:szCs w:val="24"/>
          <w:u w:val="single"/>
        </w:rPr>
        <w:t xml:space="preserve"> </w:t>
      </w:r>
      <w:r>
        <w:rPr>
          <w:rFonts w:ascii="Helvetica" w:hAnsi="Helvetica" w:cs="Helvetica"/>
          <w:b/>
          <w:color w:val="333333"/>
          <w:sz w:val="24"/>
          <w:szCs w:val="24"/>
          <w:u w:val="single"/>
        </w:rPr>
        <w:t>to answer:</w:t>
      </w:r>
    </w:p>
    <w:p w:rsidR="009A57B3" w:rsidRDefault="009A57B3" w:rsidP="009A57B3">
      <w:pPr>
        <w:pStyle w:val="ListParagraph"/>
        <w:numPr>
          <w:ilvl w:val="0"/>
          <w:numId w:val="3"/>
        </w:numPr>
        <w:rPr>
          <w:rFonts w:ascii="Helvetica" w:hAnsi="Helvetica" w:cs="Helvetica"/>
          <w:b/>
          <w:color w:val="333333"/>
          <w:sz w:val="24"/>
          <w:szCs w:val="24"/>
          <w:u w:val="single"/>
        </w:rPr>
      </w:pPr>
      <w:r w:rsidRPr="000B1C3E">
        <w:rPr>
          <w:rFonts w:ascii="Helvetica" w:hAnsi="Helvetica" w:cs="Helvetica"/>
          <w:b/>
          <w:color w:val="333333"/>
          <w:sz w:val="24"/>
          <w:szCs w:val="24"/>
          <w:u w:val="single"/>
        </w:rPr>
        <w:t xml:space="preserve">Did you register the document relating to land acquisition(in question) as required by TN Registration Rules 11(1)(d), 90(ii), 114(ix), 116(a), (b) and byTN Registration Standing Orders 902,917,918(a),927(ii),927(iii),929(p)(ii),929(p)(i)(2),929(p)(ii),(iii),(iv) &amp;940(a),(b),)c) &amp;(d and issue Encumbrance Certificates as required </w:t>
      </w:r>
      <w:r>
        <w:rPr>
          <w:rFonts w:ascii="Helvetica" w:hAnsi="Helvetica" w:cs="Helvetica"/>
          <w:b/>
          <w:color w:val="333333"/>
          <w:sz w:val="24"/>
          <w:szCs w:val="24"/>
          <w:u w:val="single"/>
        </w:rPr>
        <w:t xml:space="preserve">by </w:t>
      </w:r>
      <w:r w:rsidRPr="000B1C3E">
        <w:rPr>
          <w:rFonts w:ascii="Helvetica" w:hAnsi="Helvetica" w:cs="Helvetica"/>
          <w:b/>
          <w:color w:val="333333"/>
          <w:sz w:val="24"/>
          <w:szCs w:val="24"/>
          <w:u w:val="single"/>
        </w:rPr>
        <w:t xml:space="preserve">Rule </w:t>
      </w:r>
      <w:r w:rsidRPr="000B1C3E">
        <w:rPr>
          <w:rFonts w:ascii="Helvetica" w:hAnsi="Helvetica" w:cs="Helvetica"/>
          <w:b/>
          <w:color w:val="333333"/>
          <w:sz w:val="44"/>
          <w:szCs w:val="44"/>
          <w:u w:val="single"/>
        </w:rPr>
        <w:t>143</w:t>
      </w:r>
      <w:r w:rsidRPr="000B1C3E">
        <w:rPr>
          <w:rFonts w:ascii="Helvetica" w:hAnsi="Helvetica" w:cs="Helvetica"/>
          <w:b/>
          <w:color w:val="333333"/>
          <w:sz w:val="24"/>
          <w:szCs w:val="24"/>
          <w:u w:val="single"/>
        </w:rPr>
        <w:t>, containing the complete d</w:t>
      </w:r>
      <w:r>
        <w:rPr>
          <w:rFonts w:ascii="Helvetica" w:hAnsi="Helvetica" w:cs="Helvetica"/>
          <w:b/>
          <w:color w:val="333333"/>
          <w:sz w:val="24"/>
          <w:szCs w:val="24"/>
          <w:u w:val="single"/>
        </w:rPr>
        <w:t>etails of the land acquisition p</w:t>
      </w:r>
      <w:r w:rsidRPr="000B1C3E">
        <w:rPr>
          <w:rFonts w:ascii="Helvetica" w:hAnsi="Helvetica" w:cs="Helvetica"/>
          <w:b/>
          <w:color w:val="333333"/>
          <w:sz w:val="24"/>
          <w:szCs w:val="24"/>
          <w:u w:val="single"/>
        </w:rPr>
        <w:t>roceedings pertaining to the relevant land under acquisition?</w:t>
      </w:r>
      <w:r>
        <w:rPr>
          <w:rFonts w:ascii="Helvetica" w:hAnsi="Helvetica" w:cs="Helvetica"/>
          <w:b/>
          <w:color w:val="333333"/>
          <w:sz w:val="24"/>
          <w:szCs w:val="24"/>
          <w:u w:val="single"/>
        </w:rPr>
        <w:t>.</w:t>
      </w:r>
    </w:p>
    <w:p w:rsidR="009A57B3" w:rsidRPr="001C03C2" w:rsidRDefault="009A57B3" w:rsidP="009A57B3">
      <w:pPr>
        <w:pStyle w:val="ListParagraph"/>
        <w:pBdr>
          <w:bottom w:val="single" w:sz="6" w:space="31" w:color="auto"/>
        </w:pBdr>
        <w:rPr>
          <w:rFonts w:ascii="Helvetica" w:hAnsi="Helvetica" w:cs="Helvetica"/>
          <w:b/>
          <w:color w:val="333333"/>
          <w:sz w:val="24"/>
          <w:szCs w:val="24"/>
          <w:u w:val="single"/>
        </w:rPr>
      </w:pPr>
      <w:r>
        <w:rPr>
          <w:rFonts w:ascii="Helvetica" w:hAnsi="Helvetica" w:cs="Helvetica"/>
          <w:b/>
          <w:color w:val="333333"/>
          <w:sz w:val="24"/>
          <w:szCs w:val="24"/>
          <w:u w:val="single"/>
        </w:rPr>
        <w:t>( in respect of other states corresponding state registration rules</w:t>
      </w:r>
      <w:r>
        <w:rPr>
          <w:rFonts w:ascii="Helvetica" w:hAnsi="Helvetica" w:cs="Helvetica"/>
          <w:b/>
          <w:color w:val="333333"/>
          <w:sz w:val="24"/>
          <w:szCs w:val="24"/>
          <w:u w:val="single"/>
          <w:vertAlign w:val="superscript"/>
        </w:rPr>
        <w:t xml:space="preserve"> </w:t>
      </w:r>
      <w:r>
        <w:rPr>
          <w:rFonts w:ascii="Helvetica" w:hAnsi="Helvetica" w:cs="Helvetica"/>
          <w:b/>
          <w:color w:val="333333"/>
          <w:sz w:val="24"/>
          <w:szCs w:val="24"/>
          <w:u w:val="single"/>
        </w:rPr>
        <w:t xml:space="preserve">and standing orders would apply) e.g.,                      </w:t>
      </w:r>
      <w:r w:rsidRPr="00F8724D">
        <w:rPr>
          <w:rFonts w:ascii="Helvetica" w:hAnsi="Helvetica" w:cs="Helvetica"/>
          <w:b/>
          <w:color w:val="333333"/>
          <w:sz w:val="40"/>
          <w:szCs w:val="40"/>
        </w:rPr>
        <w:t>YES      NO</w:t>
      </w:r>
    </w:p>
    <w:p w:rsidR="009A57B3" w:rsidRPr="001C03C2" w:rsidRDefault="009A57B3" w:rsidP="009A57B3">
      <w:pPr>
        <w:pStyle w:val="ListParagraph"/>
        <w:pBdr>
          <w:bottom w:val="single" w:sz="6" w:space="1" w:color="auto"/>
        </w:pBdr>
        <w:rPr>
          <w:rFonts w:ascii="Helvetica" w:hAnsi="Helvetica" w:cs="Helvetica"/>
          <w:b/>
          <w:color w:val="333333"/>
          <w:sz w:val="24"/>
          <w:szCs w:val="24"/>
          <w:u w:val="single"/>
        </w:rPr>
      </w:pPr>
      <w:r w:rsidRPr="001C03C2">
        <w:rPr>
          <w:rFonts w:ascii="Helvetica" w:hAnsi="Helvetica" w:cs="Helvetica"/>
          <w:b/>
          <w:color w:val="333333"/>
          <w:sz w:val="24"/>
          <w:szCs w:val="24"/>
          <w:u w:val="single"/>
        </w:rPr>
        <w:t>Kerala &amp; Orissa:16(d),29(iii),105(iii),127A(i)(ix),138(b),</w:t>
      </w:r>
      <w:r w:rsidRPr="001C03C2">
        <w:rPr>
          <w:rFonts w:ascii="Helvetica" w:hAnsi="Helvetica" w:cs="Helvetica"/>
          <w:b/>
          <w:color w:val="333333"/>
          <w:sz w:val="44"/>
          <w:szCs w:val="44"/>
          <w:u w:val="single"/>
        </w:rPr>
        <w:t>171</w:t>
      </w:r>
    </w:p>
    <w:p w:rsidR="009A57B3" w:rsidRDefault="009A57B3" w:rsidP="009A57B3">
      <w:pPr>
        <w:pStyle w:val="ListParagraph"/>
        <w:rPr>
          <w:rFonts w:ascii="Helvetica" w:hAnsi="Helvetica" w:cs="Helvetica"/>
          <w:b/>
          <w:color w:val="333333"/>
          <w:sz w:val="44"/>
          <w:szCs w:val="44"/>
          <w:u w:val="single"/>
        </w:rPr>
      </w:pPr>
      <w:r>
        <w:rPr>
          <w:rFonts w:ascii="Helvetica" w:hAnsi="Helvetica" w:cs="Helvetica"/>
          <w:b/>
          <w:color w:val="333333"/>
          <w:sz w:val="24"/>
          <w:szCs w:val="24"/>
          <w:u w:val="single"/>
        </w:rPr>
        <w:t xml:space="preserve">A.P:13(1)(d),25(ii),93(ii),(115(ix),118(a),118(b), </w:t>
      </w:r>
      <w:r w:rsidRPr="00A3384D">
        <w:rPr>
          <w:rFonts w:ascii="Helvetica" w:hAnsi="Helvetica" w:cs="Helvetica"/>
          <w:b/>
          <w:color w:val="333333"/>
          <w:sz w:val="44"/>
          <w:szCs w:val="44"/>
          <w:u w:val="single"/>
        </w:rPr>
        <w:t>143</w:t>
      </w:r>
    </w:p>
    <w:p w:rsidR="009A57B3" w:rsidRDefault="009A57B3" w:rsidP="009A57B3">
      <w:pPr>
        <w:pStyle w:val="ListParagraph"/>
        <w:rPr>
          <w:rFonts w:ascii="Helvetica" w:hAnsi="Helvetica" w:cs="Helvetica"/>
          <w:b/>
          <w:color w:val="333333"/>
          <w:sz w:val="44"/>
          <w:szCs w:val="44"/>
          <w:u w:val="single"/>
        </w:rPr>
      </w:pPr>
      <w:r>
        <w:rPr>
          <w:rFonts w:ascii="Helvetica" w:hAnsi="Helvetica" w:cs="Helvetica"/>
          <w:b/>
          <w:color w:val="333333"/>
          <w:sz w:val="24"/>
          <w:szCs w:val="24"/>
          <w:u w:val="single"/>
        </w:rPr>
        <w:t xml:space="preserve">Maharashtra and Gujarat: 10(1),39(1),39(3).32.33,31(1) </w:t>
      </w:r>
      <w:r w:rsidRPr="00A3384D">
        <w:rPr>
          <w:rFonts w:ascii="Helvetica" w:hAnsi="Helvetica" w:cs="Helvetica"/>
          <w:b/>
          <w:color w:val="333333"/>
          <w:sz w:val="44"/>
          <w:szCs w:val="44"/>
          <w:u w:val="single"/>
        </w:rPr>
        <w:t>?</w:t>
      </w:r>
    </w:p>
    <w:p w:rsidR="009A57B3" w:rsidRPr="00A3384D" w:rsidRDefault="009A57B3" w:rsidP="009A57B3">
      <w:pPr>
        <w:pStyle w:val="ListParagraph"/>
        <w:rPr>
          <w:rFonts w:ascii="Helvetica" w:hAnsi="Helvetica" w:cs="Helvetica"/>
          <w:color w:val="333333"/>
          <w:sz w:val="24"/>
          <w:szCs w:val="24"/>
        </w:rPr>
      </w:pPr>
      <w:r>
        <w:rPr>
          <w:rFonts w:ascii="Helvetica" w:hAnsi="Helvetica" w:cs="Helvetica"/>
          <w:b/>
          <w:color w:val="333333"/>
          <w:sz w:val="24"/>
          <w:szCs w:val="24"/>
          <w:u w:val="single"/>
        </w:rPr>
        <w:t>Karnataka: 17(1)(b), 40(ii), 40(iii).102(ii),204,123(i).123(ii),126(xii)</w:t>
      </w:r>
      <w:r w:rsidRPr="00854FCF">
        <w:rPr>
          <w:rFonts w:ascii="Helvetica" w:hAnsi="Helvetica" w:cs="Helvetica"/>
          <w:b/>
          <w:color w:val="333333"/>
          <w:sz w:val="44"/>
          <w:szCs w:val="44"/>
          <w:u w:val="single"/>
        </w:rPr>
        <w:t>151</w:t>
      </w:r>
    </w:p>
    <w:p w:rsidR="009A57B3" w:rsidRDefault="009A57B3" w:rsidP="009A57B3">
      <w:pPr>
        <w:pStyle w:val="ListParagraph"/>
        <w:rPr>
          <w:rFonts w:ascii="Helvetica" w:hAnsi="Helvetica" w:cs="Helvetica"/>
          <w:b/>
          <w:color w:val="333333"/>
          <w:sz w:val="44"/>
          <w:szCs w:val="44"/>
          <w:u w:val="single"/>
        </w:rPr>
      </w:pPr>
      <w:r>
        <w:rPr>
          <w:rFonts w:ascii="Helvetica" w:hAnsi="Helvetica" w:cs="Helvetica"/>
          <w:b/>
          <w:color w:val="333333"/>
          <w:sz w:val="24"/>
          <w:szCs w:val="24"/>
          <w:u w:val="single"/>
        </w:rPr>
        <w:t xml:space="preserve">Pondicherry: 12(1)(d),23(3),90(2),112(9),114(1),114(2), </w:t>
      </w:r>
      <w:r w:rsidRPr="00854FCF">
        <w:rPr>
          <w:rFonts w:ascii="Helvetica" w:hAnsi="Helvetica" w:cs="Helvetica"/>
          <w:b/>
          <w:color w:val="333333"/>
          <w:sz w:val="44"/>
          <w:szCs w:val="44"/>
          <w:u w:val="single"/>
        </w:rPr>
        <w:t>138</w:t>
      </w:r>
    </w:p>
    <w:p w:rsidR="009A57B3" w:rsidRPr="008B284A" w:rsidRDefault="009A57B3" w:rsidP="009A57B3">
      <w:pPr>
        <w:pBdr>
          <w:bottom w:val="single" w:sz="6" w:space="1" w:color="auto"/>
        </w:pBdr>
        <w:ind w:left="360"/>
        <w:rPr>
          <w:rFonts w:ascii="Helvetica" w:hAnsi="Helvetica" w:cs="Helvetica"/>
          <w:b/>
          <w:color w:val="333333"/>
          <w:sz w:val="24"/>
          <w:szCs w:val="24"/>
          <w:u w:val="single"/>
        </w:rPr>
      </w:pPr>
      <w:r>
        <w:rPr>
          <w:rFonts w:ascii="Helvetica" w:hAnsi="Helvetica" w:cs="Helvetica"/>
          <w:b/>
          <w:color w:val="333333"/>
          <w:sz w:val="24"/>
          <w:szCs w:val="24"/>
          <w:u w:val="single"/>
        </w:rPr>
        <w:t>And so on.</w:t>
      </w:r>
      <w:r w:rsidRPr="00854FCF">
        <w:rPr>
          <w:rFonts w:ascii="Helvetica" w:hAnsi="Helvetica" w:cs="Helvetica"/>
          <w:b/>
          <w:color w:val="333333"/>
          <w:sz w:val="24"/>
          <w:szCs w:val="24"/>
          <w:u w:val="single"/>
        </w:rPr>
        <w:t xml:space="preserve"> </w:t>
      </w:r>
      <w:r>
        <w:rPr>
          <w:rFonts w:ascii="Helvetica" w:hAnsi="Helvetica" w:cs="Helvetica"/>
          <w:b/>
          <w:color w:val="333333"/>
          <w:sz w:val="24"/>
          <w:szCs w:val="24"/>
          <w:u w:val="single"/>
        </w:rPr>
        <w:t>If any State/UT has no corresponding registration rule in effect, relevant/State IGR would be by deault, guilty of chronic statutory negligence for not complying with sec.69(gg) of the Regn. Act, 1908 and consequently with sec.3 (explanation 1) of ToPA, 1882</w:t>
      </w:r>
      <w:r>
        <w:rPr>
          <w:rFonts w:ascii="Helvetica" w:hAnsi="Helvetica" w:cs="Helvetica"/>
          <w:color w:val="333333"/>
          <w:sz w:val="24"/>
          <w:szCs w:val="24"/>
        </w:rPr>
        <w:t>.</w:t>
      </w:r>
    </w:p>
    <w:p w:rsidR="009A57B3" w:rsidRDefault="009A57B3" w:rsidP="009A57B3">
      <w:pPr>
        <w:pStyle w:val="ListParagraph"/>
        <w:numPr>
          <w:ilvl w:val="0"/>
          <w:numId w:val="3"/>
        </w:numPr>
        <w:pBdr>
          <w:bottom w:val="single" w:sz="6" w:space="1" w:color="auto"/>
        </w:pBdr>
        <w:rPr>
          <w:rFonts w:ascii="Helvetica" w:hAnsi="Helvetica" w:cs="Helvetica"/>
          <w:b/>
          <w:color w:val="333333"/>
          <w:sz w:val="24"/>
          <w:szCs w:val="24"/>
          <w:u w:val="single"/>
        </w:rPr>
      </w:pPr>
      <w:r>
        <w:rPr>
          <w:rFonts w:ascii="Helvetica" w:hAnsi="Helvetica" w:cs="Helvetica"/>
          <w:b/>
          <w:color w:val="333333"/>
          <w:sz w:val="24"/>
          <w:szCs w:val="24"/>
          <w:u w:val="single"/>
        </w:rPr>
        <w:t xml:space="preserve">Sec.3 (Explanation 1) of ToPA, 1882( </w:t>
      </w:r>
      <w:r w:rsidRPr="00B17594">
        <w:rPr>
          <w:rFonts w:ascii="Helvetica" w:hAnsi="Helvetica" w:cs="Helvetica"/>
          <w:color w:val="333333"/>
          <w:sz w:val="24"/>
          <w:szCs w:val="24"/>
          <w:u w:val="single"/>
        </w:rPr>
        <w:t>to constitute notice to third parties</w:t>
      </w:r>
      <w:r>
        <w:rPr>
          <w:rFonts w:ascii="Helvetica" w:hAnsi="Helvetica" w:cs="Helvetica"/>
          <w:color w:val="333333"/>
          <w:sz w:val="24"/>
          <w:szCs w:val="24"/>
          <w:u w:val="single"/>
        </w:rPr>
        <w:t>, especially, the BFPs(bonafide purchasers)</w:t>
      </w:r>
      <w:r w:rsidRPr="00B17594">
        <w:rPr>
          <w:rFonts w:ascii="Helvetica" w:hAnsi="Helvetica" w:cs="Helvetica"/>
          <w:color w:val="333333"/>
          <w:sz w:val="24"/>
          <w:szCs w:val="24"/>
          <w:u w:val="single"/>
        </w:rPr>
        <w:t xml:space="preserve"> and the world at large</w:t>
      </w:r>
      <w:r>
        <w:rPr>
          <w:rFonts w:ascii="Helvetica" w:hAnsi="Helvetica" w:cs="Helvetica"/>
          <w:b/>
          <w:color w:val="333333"/>
          <w:sz w:val="24"/>
          <w:szCs w:val="24"/>
          <w:u w:val="single"/>
        </w:rPr>
        <w:t>)</w:t>
      </w:r>
    </w:p>
    <w:p w:rsidR="009A57B3" w:rsidRPr="00DA3851" w:rsidRDefault="009A57B3" w:rsidP="009A57B3">
      <w:pPr>
        <w:pStyle w:val="ListParagraph"/>
        <w:numPr>
          <w:ilvl w:val="0"/>
          <w:numId w:val="3"/>
        </w:numPr>
        <w:pBdr>
          <w:bottom w:val="single" w:sz="6" w:space="1" w:color="auto"/>
        </w:pBdr>
        <w:rPr>
          <w:rFonts w:ascii="Helvetica" w:hAnsi="Helvetica" w:cs="Helvetica"/>
          <w:b/>
          <w:color w:val="333333"/>
          <w:sz w:val="24"/>
          <w:szCs w:val="24"/>
          <w:u w:val="single"/>
        </w:rPr>
      </w:pPr>
      <w:r>
        <w:rPr>
          <w:rFonts w:ascii="Helvetica" w:hAnsi="Helvetica" w:cs="Helvetica"/>
          <w:b/>
          <w:color w:val="333333"/>
          <w:sz w:val="24"/>
          <w:szCs w:val="24"/>
          <w:u w:val="single"/>
        </w:rPr>
        <w:t xml:space="preserve"> </w:t>
      </w:r>
      <w:r w:rsidRPr="00DE07B2">
        <w:rPr>
          <w:rFonts w:ascii="Helvetica" w:hAnsi="Helvetica" w:cs="Helvetica"/>
          <w:b/>
          <w:color w:val="333333"/>
          <w:sz w:val="24"/>
          <w:szCs w:val="24"/>
          <w:u w:val="single"/>
        </w:rPr>
        <w:t>Section.2 (1)(0) of Consumer Protection Act, 1986</w:t>
      </w:r>
      <w:r w:rsidRPr="00194E2A">
        <w:rPr>
          <w:rFonts w:ascii="Helvetica" w:hAnsi="Helvetica" w:cs="Helvetica"/>
          <w:b/>
          <w:color w:val="333333"/>
          <w:sz w:val="24"/>
          <w:szCs w:val="24"/>
          <w:u w:val="single"/>
          <w:vertAlign w:val="superscript"/>
        </w:rPr>
        <w:t xml:space="preserve">Annexure3 </w:t>
      </w:r>
    </w:p>
    <w:p w:rsidR="009A57B3" w:rsidRPr="00DA3851" w:rsidRDefault="009A57B3" w:rsidP="009A57B3">
      <w:pPr>
        <w:pStyle w:val="ListParagraph"/>
        <w:numPr>
          <w:ilvl w:val="0"/>
          <w:numId w:val="3"/>
        </w:numPr>
        <w:pBdr>
          <w:bottom w:val="single" w:sz="6" w:space="1" w:color="auto"/>
        </w:pBdr>
        <w:rPr>
          <w:rFonts w:ascii="Helvetica" w:hAnsi="Helvetica" w:cs="Helvetica"/>
          <w:b/>
          <w:color w:val="333333"/>
          <w:sz w:val="24"/>
          <w:szCs w:val="24"/>
        </w:rPr>
      </w:pPr>
      <w:r w:rsidRPr="00DA3851">
        <w:rPr>
          <w:rFonts w:ascii="Helvetica" w:hAnsi="Helvetica" w:cs="Helvetica"/>
          <w:b/>
          <w:color w:val="333333"/>
          <w:sz w:val="24"/>
          <w:szCs w:val="24"/>
          <w:u w:val="single"/>
        </w:rPr>
        <w:t>Articles 14,21 &amp; 300-A of the Indian Constitution</w:t>
      </w:r>
    </w:p>
    <w:p w:rsidR="009A57B3" w:rsidRPr="00DA3851" w:rsidRDefault="009A57B3" w:rsidP="009A57B3">
      <w:pPr>
        <w:pStyle w:val="ListParagraph"/>
        <w:numPr>
          <w:ilvl w:val="0"/>
          <w:numId w:val="3"/>
        </w:numPr>
        <w:pBdr>
          <w:bottom w:val="single" w:sz="6" w:space="1" w:color="auto"/>
        </w:pBdr>
        <w:rPr>
          <w:rFonts w:ascii="Helvetica" w:hAnsi="Helvetica" w:cs="Helvetica"/>
          <w:b/>
          <w:color w:val="333333"/>
          <w:sz w:val="24"/>
          <w:szCs w:val="24"/>
        </w:rPr>
      </w:pPr>
      <w:r w:rsidRPr="00DA3851">
        <w:rPr>
          <w:rFonts w:ascii="Helvetica" w:hAnsi="Helvetica" w:cs="Helvetica"/>
          <w:b/>
          <w:color w:val="333333"/>
          <w:sz w:val="24"/>
          <w:szCs w:val="24"/>
          <w:u w:val="single"/>
        </w:rPr>
        <w:t>Articles 7,17(ii) &amp; 28 of the UDHR</w:t>
      </w:r>
    </w:p>
    <w:p w:rsidR="009A57B3" w:rsidRPr="0012205B" w:rsidRDefault="009A57B3" w:rsidP="009A57B3">
      <w:pPr>
        <w:pStyle w:val="ListParagraph"/>
        <w:rPr>
          <w:rFonts w:ascii="Helvetica" w:hAnsi="Helvetica" w:cs="Helvetica"/>
          <w:color w:val="333333"/>
          <w:sz w:val="24"/>
          <w:szCs w:val="24"/>
        </w:rPr>
      </w:pPr>
      <w:r>
        <w:rPr>
          <w:rFonts w:ascii="Helvetica" w:hAnsi="Helvetica" w:cs="Helvetica"/>
          <w:color w:val="333333"/>
          <w:sz w:val="24"/>
          <w:szCs w:val="24"/>
        </w:rPr>
        <w:t>An answer ‘Yes’ is tantamount to compliance with  the relevant law./rule(and has to be  substantiated   by producing documentary proof in Court).; an answer ‘No’ is tantamount to outright non-compliance.</w:t>
      </w:r>
      <w:r w:rsidRPr="0012205B">
        <w:rPr>
          <w:rFonts w:ascii="Helvetica" w:hAnsi="Helvetica" w:cs="Helvetica"/>
          <w:color w:val="333333"/>
          <w:sz w:val="24"/>
          <w:szCs w:val="24"/>
        </w:rPr>
        <w:t>.</w:t>
      </w:r>
    </w:p>
    <w:p w:rsidR="009A57B3" w:rsidRDefault="009A57B3" w:rsidP="009A57B3">
      <w:pPr>
        <w:pStyle w:val="ListParagraph"/>
        <w:rPr>
          <w:rFonts w:ascii="Helvetica" w:hAnsi="Helvetica" w:cs="Helvetica"/>
          <w:color w:val="333333"/>
          <w:sz w:val="24"/>
          <w:szCs w:val="24"/>
        </w:rPr>
      </w:pPr>
      <w:r>
        <w:rPr>
          <w:rFonts w:ascii="Helvetica" w:hAnsi="Helvetica" w:cs="Helvetica"/>
          <w:color w:val="333333"/>
          <w:sz w:val="24"/>
          <w:szCs w:val="24"/>
        </w:rPr>
        <w:lastRenderedPageBreak/>
        <w:t>If items 1to 5 are not complied with, it will be non compliance with item6, which in effect will negate the concept of notice to third parties(especially BFPs and other persons who may have interest or right in the relevant lands, causing a fatal infirmity in the relevant acquisition procedure)</w:t>
      </w:r>
    </w:p>
    <w:p w:rsidR="009A57B3" w:rsidRDefault="009A57B3" w:rsidP="009A57B3">
      <w:pPr>
        <w:pStyle w:val="ListParagraph"/>
        <w:rPr>
          <w:rFonts w:ascii="Helvetica" w:hAnsi="Helvetica" w:cs="Helvetica"/>
          <w:color w:val="333333"/>
          <w:sz w:val="24"/>
          <w:szCs w:val="24"/>
        </w:rPr>
      </w:pPr>
      <w:r>
        <w:rPr>
          <w:rFonts w:ascii="Helvetica" w:hAnsi="Helvetica" w:cs="Helvetica"/>
          <w:color w:val="333333"/>
          <w:sz w:val="24"/>
          <w:szCs w:val="24"/>
        </w:rPr>
        <w:t>Even if one of the answers to the first 3 questions supra is ‘No’, sec,3.(explanation1) of ToPA,1882 would be  violated and the concept of notice to BFPs would be compromised resulting in fatal procedural lapse in the acquisition</w:t>
      </w:r>
      <w:r w:rsidR="0047091A">
        <w:rPr>
          <w:rFonts w:ascii="Helvetica" w:hAnsi="Helvetica" w:cs="Helvetica"/>
          <w:color w:val="333333"/>
          <w:sz w:val="24"/>
          <w:szCs w:val="24"/>
        </w:rPr>
        <w:t>,</w:t>
      </w:r>
      <w:r>
        <w:rPr>
          <w:rFonts w:ascii="Helvetica" w:hAnsi="Helvetica" w:cs="Helvetica"/>
          <w:color w:val="333333"/>
          <w:sz w:val="24"/>
          <w:szCs w:val="24"/>
        </w:rPr>
        <w:t xml:space="preserve"> making it invalid.</w:t>
      </w:r>
    </w:p>
    <w:p w:rsidR="009A57B3" w:rsidRDefault="009A57B3" w:rsidP="009A57B3">
      <w:pPr>
        <w:pStyle w:val="ListParagraph"/>
        <w:rPr>
          <w:rFonts w:ascii="Helvetica" w:hAnsi="Helvetica" w:cs="Helvetica"/>
          <w:color w:val="333333"/>
          <w:sz w:val="24"/>
          <w:szCs w:val="24"/>
        </w:rPr>
      </w:pPr>
      <w:r>
        <w:rPr>
          <w:rFonts w:ascii="Helvetica" w:hAnsi="Helvetica" w:cs="Helvetica"/>
          <w:color w:val="333333"/>
          <w:sz w:val="24"/>
          <w:szCs w:val="24"/>
        </w:rPr>
        <w:t xml:space="preserve">If even Rule 143(or the corresponding ‘EC’ rule for states other than TN) alone of item 5 is not complied with, the Registrars issuing such erroneous ECs  would be guilty and liable for the </w:t>
      </w:r>
      <w:r w:rsidRPr="005467C2">
        <w:rPr>
          <w:rFonts w:ascii="Helvetica" w:hAnsi="Helvetica" w:cs="Helvetica"/>
          <w:b/>
          <w:color w:val="333333"/>
          <w:sz w:val="24"/>
          <w:szCs w:val="24"/>
          <w:u w:val="single"/>
        </w:rPr>
        <w:t>patent negligence</w:t>
      </w:r>
      <w:r>
        <w:rPr>
          <w:rFonts w:ascii="Helvetica" w:hAnsi="Helvetica" w:cs="Helvetica"/>
          <w:color w:val="333333"/>
          <w:sz w:val="24"/>
          <w:szCs w:val="24"/>
        </w:rPr>
        <w:t>*(refer NCDRC Revision Petition no..1444 of 2004) under item 7 which would per se lead on to the quashing of the underlying acquisition for chronic and fatal defect.</w:t>
      </w:r>
    </w:p>
    <w:p w:rsidR="009A57B3" w:rsidRDefault="009A57B3" w:rsidP="009A57B3">
      <w:pPr>
        <w:pStyle w:val="ListParagraph"/>
        <w:pBdr>
          <w:bottom w:val="single" w:sz="6" w:space="1" w:color="auto"/>
        </w:pBdr>
        <w:rPr>
          <w:rFonts w:ascii="Helvetica" w:hAnsi="Helvetica" w:cs="Helvetica"/>
          <w:color w:val="333333"/>
          <w:sz w:val="24"/>
          <w:szCs w:val="24"/>
        </w:rPr>
      </w:pPr>
      <w:r>
        <w:rPr>
          <w:rFonts w:ascii="Helvetica" w:hAnsi="Helvetica" w:cs="Helvetica"/>
          <w:color w:val="333333"/>
          <w:sz w:val="24"/>
          <w:szCs w:val="24"/>
        </w:rPr>
        <w:t>If items 2 to 6 are not complied</w:t>
      </w:r>
      <w:r w:rsidRPr="00EB2296">
        <w:rPr>
          <w:rFonts w:ascii="Helvetica" w:hAnsi="Helvetica" w:cs="Helvetica"/>
          <w:b/>
          <w:color w:val="333333"/>
          <w:sz w:val="24"/>
          <w:szCs w:val="24"/>
          <w:vertAlign w:val="superscript"/>
        </w:rPr>
        <w:t>@</w:t>
      </w:r>
      <w:r>
        <w:rPr>
          <w:rFonts w:ascii="Helvetica" w:hAnsi="Helvetica" w:cs="Helvetica"/>
          <w:color w:val="333333"/>
          <w:sz w:val="24"/>
          <w:szCs w:val="24"/>
        </w:rPr>
        <w:t xml:space="preserve"> with, such non-compliance will constitute absolute and thorough violation of items 7, 8 &amp; 9</w:t>
      </w:r>
    </w:p>
    <w:p w:rsidR="009A57B3" w:rsidRDefault="009A57B3" w:rsidP="009A57B3">
      <w:pPr>
        <w:pStyle w:val="ListParagraph"/>
        <w:rPr>
          <w:rFonts w:ascii="Helvetica" w:hAnsi="Helvetica" w:cs="Helvetica"/>
          <w:color w:val="333333"/>
          <w:sz w:val="24"/>
          <w:szCs w:val="24"/>
        </w:rPr>
      </w:pPr>
      <w:r>
        <w:rPr>
          <w:rFonts w:ascii="Helvetica" w:hAnsi="Helvetica" w:cs="Helvetica"/>
          <w:color w:val="333333"/>
          <w:sz w:val="24"/>
          <w:szCs w:val="24"/>
        </w:rPr>
        <w:t>Excerpts from the NCDRC judgment:(</w:t>
      </w:r>
      <w:r w:rsidRPr="00B57990">
        <w:rPr>
          <w:rFonts w:ascii="Helvetica" w:hAnsi="Helvetica" w:cs="Helvetica"/>
          <w:color w:val="333333"/>
          <w:sz w:val="24"/>
          <w:szCs w:val="24"/>
        </w:rPr>
        <w:t xml:space="preserve"> </w:t>
      </w:r>
      <w:r>
        <w:rPr>
          <w:rFonts w:ascii="Helvetica" w:hAnsi="Helvetica" w:cs="Helvetica"/>
          <w:color w:val="333333"/>
          <w:sz w:val="24"/>
          <w:szCs w:val="24"/>
        </w:rPr>
        <w:t>NCDRC Revision Petition no..1444 of 2004)</w:t>
      </w:r>
      <w:r w:rsidRPr="00B57990">
        <w:rPr>
          <w:rFonts w:ascii="Helvetica" w:hAnsi="Helvetica" w:cs="Helvetica"/>
          <w:b/>
          <w:color w:val="333333"/>
          <w:sz w:val="24"/>
          <w:szCs w:val="24"/>
          <w:vertAlign w:val="superscript"/>
        </w:rPr>
        <w:t>Annexure</w:t>
      </w:r>
      <w:r>
        <w:rPr>
          <w:rFonts w:ascii="Helvetica" w:hAnsi="Helvetica" w:cs="Helvetica"/>
          <w:b/>
          <w:color w:val="333333"/>
          <w:sz w:val="24"/>
          <w:szCs w:val="24"/>
          <w:vertAlign w:val="superscript"/>
        </w:rPr>
        <w:t>3</w:t>
      </w:r>
    </w:p>
    <w:p w:rsidR="009A57B3" w:rsidRDefault="009A57B3" w:rsidP="009A57B3">
      <w:pPr>
        <w:pStyle w:val="ListParagraph"/>
        <w:pBdr>
          <w:bottom w:val="single" w:sz="6" w:space="1" w:color="auto"/>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5467C2">
        <w:rPr>
          <w:rFonts w:ascii="Times New Roman" w:eastAsia="Times New Roman" w:hAnsi="Times New Roman" w:cs="Times New Roman"/>
          <w:color w:val="000000"/>
          <w:sz w:val="24"/>
          <w:szCs w:val="24"/>
        </w:rPr>
        <w:t xml:space="preserve">Further, </w:t>
      </w:r>
      <w:r w:rsidRPr="005467C2">
        <w:rPr>
          <w:rFonts w:ascii="Times New Roman" w:eastAsia="Times New Roman" w:hAnsi="Times New Roman" w:cs="Times New Roman"/>
          <w:b/>
          <w:color w:val="000000"/>
          <w:sz w:val="24"/>
          <w:szCs w:val="24"/>
          <w:u w:val="single"/>
        </w:rPr>
        <w:t>it held that no constitutional system can, either on State necessity or public policy condone negligent functioning of the State or its officers and negligence is failure to use such care as a reasonable</w:t>
      </w:r>
      <w:r w:rsidRPr="005467C2">
        <w:rPr>
          <w:rFonts w:ascii="Times New Roman" w:eastAsia="Times New Roman" w:hAnsi="Times New Roman" w:cs="Times New Roman"/>
          <w:color w:val="000000"/>
          <w:sz w:val="24"/>
          <w:szCs w:val="24"/>
        </w:rPr>
        <w:t xml:space="preserve">, prudent and careful person would use, under similar circumstances. [N.Nagendra Rao Vs. State of Andhra Pradesh, reported in AIR 1994 SC 2663 and Common Cause Society Vs. Union of India (1999) 6 SCC 667]. It is the doing of some act which a person of ordinary prudence would not have done under similar circumstances or failure to do what a person of ordinary prudence would have done under similar circumstances. </w:t>
      </w:r>
      <w:r w:rsidRPr="006533A6">
        <w:rPr>
          <w:rFonts w:ascii="Times New Roman" w:eastAsia="Times New Roman" w:hAnsi="Times New Roman" w:cs="Times New Roman"/>
          <w:b/>
          <w:color w:val="000000"/>
          <w:sz w:val="36"/>
          <w:szCs w:val="36"/>
          <w:u w:val="single"/>
        </w:rPr>
        <w:t>Negligence also is an omission to do some thing</w:t>
      </w:r>
      <w:r w:rsidRPr="005467C2">
        <w:rPr>
          <w:rFonts w:ascii="Times New Roman" w:eastAsia="Times New Roman" w:hAnsi="Times New Roman" w:cs="Times New Roman"/>
          <w:b/>
          <w:color w:val="000000"/>
          <w:sz w:val="24"/>
          <w:szCs w:val="24"/>
          <w:u w:val="single"/>
        </w:rPr>
        <w:t xml:space="preserve"> which a reasonable man, guided by those ordinary considerations which ordinarily regulate human affairs, would do, or the doing of something which a reasonable and prudent man would not do</w:t>
      </w:r>
      <w:r w:rsidRPr="005467C2">
        <w:rPr>
          <w:rFonts w:ascii="Times New Roman" w:eastAsia="Times New Roman" w:hAnsi="Times New Roman" w:cs="Times New Roman"/>
          <w:color w:val="000000"/>
          <w:sz w:val="24"/>
          <w:szCs w:val="24"/>
        </w:rPr>
        <w:t>.</w:t>
      </w:r>
    </w:p>
    <w:p w:rsidR="009A57B3" w:rsidRDefault="009A57B3" w:rsidP="009A57B3">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w:t>
      </w:r>
      <w:r w:rsidRPr="00020AEE">
        <w:rPr>
          <w:rFonts w:ascii="Times New Roman" w:eastAsia="Times New Roman" w:hAnsi="Times New Roman" w:cs="Times New Roman"/>
          <w:b/>
          <w:color w:val="000000"/>
          <w:sz w:val="24"/>
          <w:szCs w:val="24"/>
          <w:u w:val="single"/>
        </w:rPr>
        <w:t>Therefore, if the encumbrance certificate does not contain the complete list of encumbrances affecting the property, then, it would be defective certificate and to that extent it amounts to deficiency in service by the concerned officers</w:t>
      </w:r>
      <w:r w:rsidRPr="00020AE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rsidR="009A57B3" w:rsidRDefault="009A57B3" w:rsidP="009A57B3">
      <w:pPr>
        <w:spacing w:before="100" w:beforeAutospacing="1" w:after="100" w:afterAutospacing="1" w:line="240" w:lineRule="auto"/>
        <w:jc w:val="both"/>
        <w:rPr>
          <w:b/>
          <w:color w:val="000000"/>
          <w:sz w:val="24"/>
          <w:szCs w:val="24"/>
          <w:u w:val="single"/>
          <w:shd w:val="clear" w:color="auto" w:fill="FFFFFF"/>
        </w:rPr>
      </w:pPr>
      <w:r>
        <w:rPr>
          <w:rFonts w:ascii="Times New Roman" w:eastAsia="Times New Roman" w:hAnsi="Times New Roman" w:cs="Times New Roman"/>
          <w:color w:val="000000"/>
          <w:sz w:val="24"/>
          <w:szCs w:val="24"/>
        </w:rPr>
        <w:t xml:space="preserve">            “</w:t>
      </w:r>
      <w:r w:rsidRPr="00B57990">
        <w:rPr>
          <w:color w:val="000000"/>
          <w:sz w:val="24"/>
          <w:szCs w:val="24"/>
          <w:shd w:val="clear" w:color="auto" w:fill="FFFFFF"/>
        </w:rPr>
        <w:t xml:space="preserve">the Registration Rule specifically prescribes what type of precaution should be taken for search and </w:t>
      </w:r>
      <w:r w:rsidRPr="00B57990">
        <w:rPr>
          <w:b/>
          <w:color w:val="000000"/>
          <w:sz w:val="24"/>
          <w:szCs w:val="24"/>
          <w:u w:val="single"/>
          <w:shd w:val="clear" w:color="auto" w:fill="FFFFFF"/>
        </w:rPr>
        <w:t>it imposes a duty on the concerned officers</w:t>
      </w:r>
      <w:r>
        <w:rPr>
          <w:b/>
          <w:color w:val="000000"/>
          <w:sz w:val="24"/>
          <w:szCs w:val="24"/>
          <w:u w:val="single"/>
          <w:shd w:val="clear" w:color="auto" w:fill="FFFFFF"/>
        </w:rPr>
        <w:t>”</w:t>
      </w:r>
    </w:p>
    <w:p w:rsidR="009A57B3" w:rsidRDefault="009A57B3" w:rsidP="009A57B3">
      <w:pPr>
        <w:rPr>
          <w:b/>
          <w:color w:val="000000"/>
          <w:sz w:val="24"/>
          <w:szCs w:val="24"/>
          <w:u w:val="single"/>
          <w:shd w:val="clear" w:color="auto" w:fill="FFFFFF"/>
        </w:rPr>
      </w:pPr>
      <w:r>
        <w:rPr>
          <w:b/>
          <w:color w:val="000000"/>
          <w:sz w:val="24"/>
          <w:szCs w:val="24"/>
          <w:u w:val="single"/>
          <w:shd w:val="clear" w:color="auto" w:fill="FFFFFF"/>
        </w:rPr>
        <w:t xml:space="preserve">            “</w:t>
      </w:r>
      <w:r w:rsidRPr="00B57990">
        <w:rPr>
          <w:b/>
          <w:color w:val="000000"/>
          <w:sz w:val="24"/>
          <w:szCs w:val="24"/>
          <w:u w:val="single"/>
          <w:shd w:val="clear" w:color="auto" w:fill="FFFFFF"/>
        </w:rPr>
        <w:t xml:space="preserve">The aforesaid Rules, therefore, require strict vigil by the Registration Officer before issuing Encumbrance Certificate and it specifically provides that Encumbrance Certificate should contain complete list of all encumbrances affecting the property in question. If that is </w:t>
      </w:r>
      <w:r w:rsidRPr="00B57990">
        <w:rPr>
          <w:b/>
          <w:color w:val="000000"/>
          <w:sz w:val="24"/>
          <w:szCs w:val="24"/>
          <w:u w:val="single"/>
          <w:shd w:val="clear" w:color="auto" w:fill="FFFFFF"/>
        </w:rPr>
        <w:lastRenderedPageBreak/>
        <w:t xml:space="preserve">not done, it would certainly amount to deficiency in service or </w:t>
      </w:r>
      <w:r w:rsidRPr="00F25506">
        <w:rPr>
          <w:b/>
          <w:color w:val="000000"/>
          <w:sz w:val="32"/>
          <w:szCs w:val="32"/>
          <w:u w:val="single"/>
          <w:shd w:val="clear" w:color="auto" w:fill="FFFFFF"/>
        </w:rPr>
        <w:t>patent negligence</w:t>
      </w:r>
      <w:r w:rsidRPr="00B57990">
        <w:rPr>
          <w:b/>
          <w:color w:val="000000"/>
          <w:sz w:val="24"/>
          <w:szCs w:val="24"/>
          <w:u w:val="single"/>
          <w:shd w:val="clear" w:color="auto" w:fill="FFFFFF"/>
        </w:rPr>
        <w:t xml:space="preserve"> in discharge of duty which is in the nature of rendering service.</w:t>
      </w:r>
      <w:r>
        <w:rPr>
          <w:b/>
          <w:color w:val="000000"/>
          <w:sz w:val="24"/>
          <w:szCs w:val="24"/>
          <w:u w:val="single"/>
          <w:shd w:val="clear" w:color="auto" w:fill="FFFFFF"/>
        </w:rPr>
        <w:t>”</w:t>
      </w:r>
    </w:p>
    <w:p w:rsidR="009A57B3" w:rsidRPr="00E82311" w:rsidRDefault="009A57B3" w:rsidP="009A57B3">
      <w:pPr>
        <w:pStyle w:val="NormalWeb"/>
        <w:jc w:val="both"/>
        <w:rPr>
          <w:color w:val="000000"/>
        </w:rPr>
      </w:pPr>
      <w:r w:rsidRPr="00E82311">
        <w:rPr>
          <w:color w:val="000000"/>
        </w:rPr>
        <w:t>The Court also observed:</w:t>
      </w:r>
    </w:p>
    <w:p w:rsidR="009A57B3" w:rsidRPr="00E82311" w:rsidRDefault="009A57B3" w:rsidP="009A57B3">
      <w:pPr>
        <w:rPr>
          <w:b/>
          <w:color w:val="000000"/>
          <w:sz w:val="24"/>
          <w:szCs w:val="24"/>
          <w:u w:val="single"/>
          <w:shd w:val="clear" w:color="auto" w:fill="FFFFFF"/>
        </w:rPr>
      </w:pPr>
      <w:r w:rsidRPr="00E82311">
        <w:rPr>
          <w:color w:val="000000"/>
          <w:sz w:val="24"/>
          <w:szCs w:val="24"/>
        </w:rPr>
        <w:t xml:space="preserve">.. </w:t>
      </w:r>
      <w:r w:rsidRPr="00E82311">
        <w:rPr>
          <w:b/>
          <w:color w:val="000000"/>
          <w:sz w:val="24"/>
          <w:szCs w:val="24"/>
          <w:u w:val="single"/>
        </w:rPr>
        <w:t>Compensation or damage as explained earlier may arise even when the officer discharges his duty honestly and bona fide.</w:t>
      </w:r>
      <w:r w:rsidRPr="00E82311">
        <w:rPr>
          <w:color w:val="000000"/>
          <w:sz w:val="24"/>
          <w:szCs w:val="24"/>
        </w:rPr>
        <w:t xml:space="preserve"> </w:t>
      </w:r>
      <w:r w:rsidRPr="00E82311">
        <w:rPr>
          <w:b/>
          <w:color w:val="000000"/>
          <w:sz w:val="24"/>
          <w:szCs w:val="24"/>
          <w:u w:val="single"/>
        </w:rPr>
        <w:t xml:space="preserve">But </w:t>
      </w:r>
      <w:r w:rsidRPr="00E82311">
        <w:rPr>
          <w:color w:val="000000"/>
          <w:sz w:val="32"/>
          <w:szCs w:val="32"/>
          <w:u w:val="single"/>
        </w:rPr>
        <w:t>when it arises due to arbitrary or capricious behavior</w:t>
      </w:r>
      <w:r w:rsidRPr="00E82311">
        <w:rPr>
          <w:b/>
          <w:color w:val="000000"/>
          <w:sz w:val="24"/>
          <w:szCs w:val="24"/>
          <w:u w:val="single"/>
        </w:rPr>
        <w:t xml:space="preserve"> then it loses its individual character and </w:t>
      </w:r>
      <w:r w:rsidRPr="00E82311">
        <w:rPr>
          <w:b/>
          <w:color w:val="000000"/>
          <w:sz w:val="28"/>
          <w:szCs w:val="28"/>
          <w:u w:val="single"/>
        </w:rPr>
        <w:t>assumes social significance</w:t>
      </w:r>
      <w:r w:rsidRPr="00E82311">
        <w:rPr>
          <w:color w:val="000000"/>
          <w:sz w:val="24"/>
          <w:szCs w:val="24"/>
        </w:rPr>
        <w:t>.</w:t>
      </w:r>
    </w:p>
    <w:p w:rsidR="009A57B3" w:rsidRPr="00B57990" w:rsidRDefault="009A57B3" w:rsidP="009A57B3">
      <w:pPr>
        <w:spacing w:before="100" w:beforeAutospacing="1" w:after="100" w:afterAutospacing="1" w:line="240" w:lineRule="auto"/>
        <w:jc w:val="both"/>
        <w:rPr>
          <w:rFonts w:ascii="Times New Roman" w:eastAsia="Times New Roman" w:hAnsi="Times New Roman" w:cs="Times New Roman"/>
          <w:color w:val="000000"/>
          <w:sz w:val="24"/>
          <w:szCs w:val="24"/>
        </w:rPr>
      </w:pPr>
    </w:p>
    <w:p w:rsidR="009A57B3" w:rsidRDefault="009A57B3" w:rsidP="009A57B3">
      <w:pPr>
        <w:pStyle w:val="ListParagraph"/>
        <w:pBdr>
          <w:bottom w:val="single" w:sz="6" w:space="1" w:color="auto"/>
        </w:pBdr>
        <w:rPr>
          <w:rFonts w:ascii="Times New Roman" w:eastAsia="Times New Roman" w:hAnsi="Times New Roman" w:cs="Times New Roman"/>
          <w:color w:val="000000"/>
          <w:sz w:val="24"/>
          <w:szCs w:val="24"/>
        </w:rPr>
      </w:pPr>
    </w:p>
    <w:p w:rsidR="009A57B3" w:rsidRPr="005467C2" w:rsidRDefault="009A57B3" w:rsidP="009A57B3">
      <w:pPr>
        <w:pStyle w:val="ListParagraph"/>
        <w:rPr>
          <w:rFonts w:ascii="Helvetica" w:hAnsi="Helvetica" w:cs="Helvetica"/>
          <w:color w:val="333333"/>
          <w:sz w:val="24"/>
          <w:szCs w:val="24"/>
        </w:rPr>
      </w:pPr>
    </w:p>
    <w:p w:rsidR="009A57B3" w:rsidRDefault="009A57B3" w:rsidP="009A57B3">
      <w:pPr>
        <w:pStyle w:val="ListParagraph"/>
        <w:pBdr>
          <w:bottom w:val="single" w:sz="6" w:space="1" w:color="auto"/>
        </w:pBdr>
        <w:rPr>
          <w:rFonts w:ascii="Helvetica" w:hAnsi="Helvetica" w:cs="Helvetica"/>
          <w:color w:val="333333"/>
          <w:sz w:val="24"/>
          <w:szCs w:val="24"/>
        </w:rPr>
      </w:pPr>
      <w:r>
        <w:rPr>
          <w:rFonts w:ascii="Helvetica" w:hAnsi="Helvetica" w:cs="Helvetica"/>
          <w:color w:val="333333"/>
          <w:sz w:val="24"/>
          <w:szCs w:val="24"/>
        </w:rPr>
        <w:t>@:  acquisitions under Sholinganallur Neighbourhood Schemes are classic examples of this category of arbitrary acquisition wherein 4 Central Rules, 8 State Rules &amp; 14 State Standing Orders have not been complied with thereby violating 3 Articles of the Indian Constitution and 3 Articles of the UDHR. Nothing can be more arbitrary, or a graver disregard for rule of law; pl.make a note and cross check this case( as a sample to sense the ground reality of the labyrinth and to understand why the need for the retrospective clause-24(2) arose in the first place), by calling for the proof of compliance of the rules supra from the relevant acquisition authority.</w:t>
      </w:r>
    </w:p>
    <w:p w:rsidR="009A57B3" w:rsidRPr="00A47EF0" w:rsidRDefault="009A57B3" w:rsidP="009A57B3">
      <w:pPr>
        <w:pStyle w:val="ListParagraph"/>
        <w:pBdr>
          <w:bottom w:val="single" w:sz="6" w:space="1" w:color="auto"/>
        </w:pBdr>
        <w:rPr>
          <w:rFonts w:ascii="Helvetica" w:hAnsi="Helvetica" w:cs="Helvetica"/>
          <w:b/>
          <w:color w:val="333333"/>
          <w:sz w:val="32"/>
          <w:szCs w:val="32"/>
          <w:u w:val="single"/>
        </w:rPr>
      </w:pPr>
      <w:r>
        <w:rPr>
          <w:rFonts w:ascii="Helvetica" w:hAnsi="Helvetica" w:cs="Helvetica"/>
          <w:color w:val="333333"/>
          <w:sz w:val="24"/>
          <w:szCs w:val="24"/>
        </w:rPr>
        <w:t xml:space="preserve">The relevant cases are still pending for final verdict under 24(2). Thus where is the question of judging such cases under the 24(2) filter, </w:t>
      </w:r>
      <w:r w:rsidRPr="00F25506">
        <w:rPr>
          <w:rFonts w:ascii="Helvetica" w:hAnsi="Helvetica" w:cs="Helvetica"/>
          <w:b/>
          <w:color w:val="333333"/>
          <w:sz w:val="32"/>
          <w:szCs w:val="32"/>
          <w:u w:val="single"/>
        </w:rPr>
        <w:t xml:space="preserve">wherein </w:t>
      </w:r>
      <w:r>
        <w:rPr>
          <w:rFonts w:ascii="Helvetica" w:hAnsi="Helvetica" w:cs="Helvetica"/>
          <w:b/>
          <w:color w:val="333333"/>
          <w:sz w:val="32"/>
          <w:szCs w:val="32"/>
          <w:u w:val="single"/>
        </w:rPr>
        <w:t xml:space="preserve">the </w:t>
      </w:r>
      <w:r w:rsidRPr="00A47EF0">
        <w:rPr>
          <w:rFonts w:ascii="Helvetica" w:hAnsi="Helvetica" w:cs="Helvetica"/>
          <w:b/>
          <w:color w:val="333333"/>
          <w:sz w:val="32"/>
          <w:szCs w:val="32"/>
          <w:u w:val="single"/>
        </w:rPr>
        <w:t xml:space="preserve">underlying acquisitions are  arbitrary per se, ab initio and in </w:t>
      </w:r>
      <w:r>
        <w:rPr>
          <w:rFonts w:ascii="Helvetica" w:hAnsi="Helvetica" w:cs="Helvetica"/>
          <w:b/>
          <w:color w:val="333333"/>
          <w:sz w:val="32"/>
          <w:szCs w:val="32"/>
          <w:u w:val="single"/>
        </w:rPr>
        <w:t>toto since they violate all relevant State,Central and International laws in one slash which is nothing but massacre of the Rule of Law</w:t>
      </w:r>
    </w:p>
    <w:p w:rsidR="009A57B3" w:rsidRDefault="009A57B3" w:rsidP="009A57B3">
      <w:pPr>
        <w:pBdr>
          <w:bottom w:val="single" w:sz="6" w:space="1" w:color="auto"/>
        </w:pBdr>
        <w:rPr>
          <w:rFonts w:ascii="Helvetica" w:hAnsi="Helvetica" w:cs="Helvetica"/>
          <w:color w:val="333333"/>
          <w:sz w:val="24"/>
          <w:szCs w:val="24"/>
        </w:rPr>
      </w:pPr>
      <w:r w:rsidRPr="00EB2296">
        <w:rPr>
          <w:rFonts w:ascii="Helvetica" w:hAnsi="Helvetica" w:cs="Helvetica"/>
          <w:b/>
          <w:color w:val="333333"/>
          <w:sz w:val="24"/>
          <w:szCs w:val="24"/>
        </w:rPr>
        <w:t xml:space="preserve"> </w:t>
      </w:r>
      <w:r>
        <w:rPr>
          <w:rFonts w:ascii="Helvetica" w:hAnsi="Helvetica" w:cs="Helvetica"/>
          <w:b/>
          <w:color w:val="333333"/>
          <w:sz w:val="24"/>
          <w:szCs w:val="24"/>
        </w:rPr>
        <w:t xml:space="preserve">          1.</w:t>
      </w:r>
      <w:hyperlink r:id="rId10" w:history="1">
        <w:r>
          <w:rPr>
            <w:rStyle w:val="Hyperlink"/>
          </w:rPr>
          <w:t>https://www.google.com/search?q=%E2%80%9CThe+flaw+in+the+law%2C+lawyersclubindia%E2%80%9D&amp;oq=%E2%80%9CThe+flaw+in+the+law%2C+lawyersclubindia%E2%80%9D&amp;aqs=chrome..69i57.17882j0j7&amp;sourceid=chrome&amp;ie=UTF-8</w:t>
        </w:r>
      </w:hyperlink>
    </w:p>
    <w:p w:rsidR="009A57B3" w:rsidRDefault="009A57B3" w:rsidP="009A57B3">
      <w:pPr>
        <w:pBdr>
          <w:bottom w:val="single" w:sz="6" w:space="1" w:color="auto"/>
        </w:pBdr>
        <w:rPr>
          <w:rFonts w:ascii="Helvetica" w:hAnsi="Helvetica" w:cs="Helvetica"/>
          <w:color w:val="333333"/>
          <w:sz w:val="24"/>
          <w:szCs w:val="24"/>
        </w:rPr>
      </w:pPr>
      <w:r>
        <w:rPr>
          <w:b/>
        </w:rPr>
        <w:t>2.</w:t>
      </w:r>
      <w:hyperlink r:id="rId11" w:history="1">
        <w:r>
          <w:rPr>
            <w:rStyle w:val="Hyperlink"/>
          </w:rPr>
          <w:t>https://www.google.com/search?q=%E2%80%9CRegistration+Deficiency+Syndrome%E2%80%9D&amp;oq=%E2%80%9CRegistration+Deficiency+Syndrome%E2%80%9D&amp;aqs=chrome..69i57j69i65.2868j0j7&amp;sourceid=chrome&amp;ie=UTF-8</w:t>
        </w:r>
      </w:hyperlink>
    </w:p>
    <w:p w:rsidR="009A57B3" w:rsidRPr="0003716D" w:rsidRDefault="009A57B3" w:rsidP="009A57B3">
      <w:pPr>
        <w:pStyle w:val="ListParagraph"/>
        <w:ind w:left="1080"/>
        <w:rPr>
          <w:rFonts w:ascii="Helvetica" w:hAnsi="Helvetica" w:cs="Helvetica"/>
          <w:color w:val="333333"/>
          <w:sz w:val="24"/>
          <w:szCs w:val="24"/>
        </w:rPr>
      </w:pPr>
    </w:p>
    <w:p w:rsidR="009A57B3" w:rsidRPr="00413F65" w:rsidRDefault="009A57B3" w:rsidP="009A57B3">
      <w:pPr>
        <w:pStyle w:val="ListParagraph"/>
        <w:rPr>
          <w:rFonts w:ascii="Helvetica" w:hAnsi="Helvetica" w:cs="Helvetica"/>
          <w:b/>
          <w:color w:val="333333"/>
          <w:sz w:val="24"/>
          <w:szCs w:val="24"/>
          <w:u w:val="single"/>
        </w:rPr>
      </w:pPr>
      <w:r w:rsidRPr="00413F65">
        <w:rPr>
          <w:rFonts w:ascii="Helvetica" w:hAnsi="Helvetica" w:cs="Helvetica"/>
          <w:b/>
          <w:color w:val="333333"/>
          <w:sz w:val="24"/>
          <w:szCs w:val="24"/>
          <w:u w:val="single"/>
        </w:rPr>
        <w:lastRenderedPageBreak/>
        <w:t>If any acquisition proves</w:t>
      </w:r>
      <w:r>
        <w:rPr>
          <w:rFonts w:ascii="Helvetica" w:hAnsi="Helvetica" w:cs="Helvetica"/>
          <w:b/>
          <w:color w:val="333333"/>
          <w:sz w:val="24"/>
          <w:szCs w:val="24"/>
          <w:u w:val="single"/>
        </w:rPr>
        <w:t xml:space="preserve"> to have not complied with the rules of l</w:t>
      </w:r>
      <w:r w:rsidRPr="00413F65">
        <w:rPr>
          <w:rFonts w:ascii="Helvetica" w:hAnsi="Helvetica" w:cs="Helvetica"/>
          <w:b/>
          <w:color w:val="333333"/>
          <w:sz w:val="24"/>
          <w:szCs w:val="24"/>
          <w:u w:val="single"/>
        </w:rPr>
        <w:t xml:space="preserve">aw supra, it should be deemed as </w:t>
      </w:r>
      <w:r>
        <w:rPr>
          <w:rFonts w:ascii="Helvetica" w:hAnsi="Helvetica" w:cs="Helvetica"/>
          <w:b/>
          <w:color w:val="333333"/>
          <w:sz w:val="24"/>
          <w:szCs w:val="24"/>
          <w:u w:val="single"/>
        </w:rPr>
        <w:t>a</w:t>
      </w:r>
      <w:r w:rsidR="00447FDA">
        <w:rPr>
          <w:rFonts w:ascii="Helvetica" w:hAnsi="Helvetica" w:cs="Helvetica"/>
          <w:b/>
          <w:color w:val="333333"/>
          <w:sz w:val="24"/>
          <w:szCs w:val="24"/>
          <w:u w:val="single"/>
        </w:rPr>
        <w:t>n</w:t>
      </w:r>
      <w:r>
        <w:rPr>
          <w:rFonts w:ascii="Helvetica" w:hAnsi="Helvetica" w:cs="Helvetica"/>
          <w:b/>
          <w:color w:val="333333"/>
          <w:sz w:val="24"/>
          <w:szCs w:val="24"/>
          <w:u w:val="single"/>
        </w:rPr>
        <w:t xml:space="preserve"> </w:t>
      </w:r>
      <w:r w:rsidRPr="00413F65">
        <w:rPr>
          <w:rFonts w:ascii="Helvetica" w:hAnsi="Helvetica" w:cs="Helvetica"/>
          <w:b/>
          <w:color w:val="333333"/>
          <w:sz w:val="32"/>
          <w:szCs w:val="32"/>
          <w:u w:val="single"/>
        </w:rPr>
        <w:t>oppressive</w:t>
      </w:r>
      <w:r>
        <w:rPr>
          <w:rFonts w:ascii="Helvetica" w:hAnsi="Helvetica" w:cs="Helvetica"/>
          <w:b/>
          <w:color w:val="333333"/>
          <w:sz w:val="32"/>
          <w:szCs w:val="32"/>
          <w:u w:val="single"/>
        </w:rPr>
        <w:t>,</w:t>
      </w:r>
      <w:r w:rsidRPr="002E423A">
        <w:rPr>
          <w:rFonts w:ascii="Helvetica" w:hAnsi="Helvetica" w:cs="Helvetica"/>
          <w:b/>
          <w:color w:val="333333"/>
          <w:sz w:val="24"/>
          <w:szCs w:val="24"/>
          <w:u w:val="single"/>
        </w:rPr>
        <w:t xml:space="preserve"> </w:t>
      </w:r>
      <w:r w:rsidRPr="002E423A">
        <w:rPr>
          <w:rFonts w:ascii="Helvetica" w:hAnsi="Helvetica" w:cs="Helvetica"/>
          <w:b/>
          <w:color w:val="333333"/>
          <w:sz w:val="32"/>
          <w:szCs w:val="32"/>
          <w:u w:val="single"/>
        </w:rPr>
        <w:t>condemnable</w:t>
      </w:r>
      <w:r w:rsidRPr="00413F65">
        <w:rPr>
          <w:rFonts w:ascii="Helvetica" w:hAnsi="Helvetica" w:cs="Helvetica"/>
          <w:b/>
          <w:color w:val="333333"/>
          <w:sz w:val="32"/>
          <w:szCs w:val="32"/>
          <w:u w:val="single"/>
        </w:rPr>
        <w:t xml:space="preserve"> and utra vires exercise outside the perimeter of the Rule of Law and thus  arbitrary and therefore void </w:t>
      </w:r>
      <w:r w:rsidRPr="00413F65">
        <w:rPr>
          <w:rFonts w:ascii="Helvetica" w:hAnsi="Helvetica" w:cs="Helvetica"/>
          <w:b/>
          <w:color w:val="333333"/>
          <w:sz w:val="24"/>
          <w:szCs w:val="24"/>
          <w:u w:val="single"/>
        </w:rPr>
        <w:t>as per Article</w:t>
      </w:r>
      <w:r>
        <w:rPr>
          <w:rFonts w:ascii="Helvetica" w:hAnsi="Helvetica" w:cs="Helvetica"/>
          <w:b/>
          <w:color w:val="333333"/>
          <w:sz w:val="24"/>
          <w:szCs w:val="24"/>
          <w:u w:val="single"/>
        </w:rPr>
        <w:t>s</w:t>
      </w:r>
      <w:r w:rsidRPr="00413F65">
        <w:rPr>
          <w:rFonts w:ascii="Helvetica" w:hAnsi="Helvetica" w:cs="Helvetica"/>
          <w:b/>
          <w:color w:val="333333"/>
          <w:sz w:val="24"/>
          <w:szCs w:val="24"/>
          <w:u w:val="single"/>
        </w:rPr>
        <w:t xml:space="preserve"> 7</w:t>
      </w:r>
      <w:r>
        <w:rPr>
          <w:rFonts w:ascii="Helvetica" w:hAnsi="Helvetica" w:cs="Helvetica"/>
          <w:b/>
          <w:color w:val="333333"/>
          <w:sz w:val="24"/>
          <w:szCs w:val="24"/>
          <w:u w:val="single"/>
        </w:rPr>
        <w:t>, 17(ii)</w:t>
      </w:r>
      <w:r w:rsidRPr="00413F65">
        <w:rPr>
          <w:rFonts w:ascii="Helvetica" w:hAnsi="Helvetica" w:cs="Helvetica"/>
          <w:b/>
          <w:color w:val="333333"/>
          <w:sz w:val="24"/>
          <w:szCs w:val="24"/>
          <w:u w:val="single"/>
        </w:rPr>
        <w:t xml:space="preserve"> &amp; 28 of the UDHR and Articles 14, 21 &amp;300-A of the Indian Constitution.</w:t>
      </w:r>
    </w:p>
    <w:p w:rsidR="009A57B3" w:rsidRDefault="009A57B3" w:rsidP="009A57B3">
      <w:pPr>
        <w:pStyle w:val="ListParagraph"/>
        <w:pBdr>
          <w:bottom w:val="single" w:sz="6" w:space="1" w:color="auto"/>
        </w:pBdr>
        <w:rPr>
          <w:rFonts w:ascii="Helvetica" w:hAnsi="Helvetica" w:cs="Helvetica"/>
          <w:color w:val="333333"/>
          <w:sz w:val="24"/>
          <w:szCs w:val="24"/>
        </w:rPr>
      </w:pPr>
      <w:r>
        <w:rPr>
          <w:rFonts w:ascii="Helvetica" w:hAnsi="Helvetica" w:cs="Helvetica"/>
          <w:color w:val="333333"/>
          <w:sz w:val="24"/>
          <w:szCs w:val="24"/>
        </w:rPr>
        <w:t>On the Contrary it any acquisition proves to have complied with the Rules of Law supra, it can be deemed to have qualified to be tested against sec. 24(2) of the LARR act, 2013 if necessary.</w:t>
      </w:r>
    </w:p>
    <w:p w:rsidR="009A57B3" w:rsidRDefault="009A57B3" w:rsidP="009A57B3">
      <w:pPr>
        <w:pStyle w:val="ListParagraph"/>
        <w:rPr>
          <w:rFonts w:ascii="Helvetica" w:hAnsi="Helvetica" w:cs="Helvetica"/>
          <w:color w:val="333333"/>
          <w:sz w:val="24"/>
          <w:szCs w:val="24"/>
        </w:rPr>
      </w:pPr>
      <w:r>
        <w:rPr>
          <w:rFonts w:ascii="Helvetica" w:hAnsi="Helvetica" w:cs="Helvetica"/>
          <w:color w:val="333333"/>
          <w:sz w:val="24"/>
          <w:szCs w:val="24"/>
        </w:rPr>
        <w:t>Suggestion as to how to conduct this test swiftly and effectively:</w:t>
      </w:r>
    </w:p>
    <w:p w:rsidR="009A57B3" w:rsidRDefault="009A57B3" w:rsidP="009A57B3">
      <w:pPr>
        <w:pStyle w:val="ListParagraph"/>
        <w:rPr>
          <w:rFonts w:ascii="Helvetica" w:hAnsi="Helvetica" w:cs="Helvetica"/>
          <w:b/>
          <w:color w:val="333333"/>
          <w:sz w:val="24"/>
          <w:szCs w:val="24"/>
          <w:u w:val="single"/>
        </w:rPr>
      </w:pPr>
      <w:r>
        <w:rPr>
          <w:rFonts w:ascii="Helvetica" w:hAnsi="Helvetica" w:cs="Helvetica"/>
          <w:color w:val="333333"/>
          <w:sz w:val="24"/>
          <w:szCs w:val="24"/>
        </w:rPr>
        <w:t xml:space="preserve">The questionnaire supra </w:t>
      </w:r>
      <w:r>
        <w:rPr>
          <w:rFonts w:ascii="Helvetica" w:hAnsi="Helvetica" w:cs="Helvetica"/>
          <w:b/>
          <w:color w:val="333333"/>
          <w:sz w:val="24"/>
          <w:szCs w:val="24"/>
          <w:u w:val="single"/>
        </w:rPr>
        <w:t xml:space="preserve">containing </w:t>
      </w:r>
      <w:r w:rsidRPr="00FC1672">
        <w:rPr>
          <w:rFonts w:ascii="Helvetica" w:hAnsi="Helvetica" w:cs="Helvetica"/>
          <w:b/>
          <w:color w:val="333333"/>
          <w:sz w:val="24"/>
          <w:szCs w:val="24"/>
          <w:u w:val="single"/>
        </w:rPr>
        <w:t xml:space="preserve"> </w:t>
      </w:r>
      <w:r>
        <w:rPr>
          <w:rFonts w:ascii="Helvetica" w:hAnsi="Helvetica" w:cs="Helvetica"/>
          <w:b/>
          <w:color w:val="333333"/>
          <w:sz w:val="24"/>
          <w:szCs w:val="24"/>
          <w:u w:val="single"/>
        </w:rPr>
        <w:t xml:space="preserve">the five questions  (nos. 1 to 5) , be mailed to all relevant LAOs,IGRs and Registrars  and  a quick yes or no answer  be required from them within a reasonable time period which the Hon.Court may prescribe. </w:t>
      </w:r>
    </w:p>
    <w:p w:rsidR="009A57B3" w:rsidRDefault="009A57B3" w:rsidP="009A57B3">
      <w:pPr>
        <w:pStyle w:val="ListParagraph"/>
        <w:rPr>
          <w:rFonts w:ascii="Helvetica" w:hAnsi="Helvetica" w:cs="Helvetica"/>
          <w:b/>
          <w:color w:val="333333"/>
          <w:sz w:val="40"/>
          <w:szCs w:val="40"/>
          <w:u w:val="single"/>
        </w:rPr>
      </w:pPr>
      <w:r w:rsidRPr="008B4F8A">
        <w:rPr>
          <w:rFonts w:ascii="Helvetica" w:hAnsi="Helvetica" w:cs="Helvetica"/>
          <w:b/>
          <w:color w:val="333333"/>
          <w:sz w:val="40"/>
          <w:szCs w:val="40"/>
          <w:u w:val="single"/>
        </w:rPr>
        <w:t xml:space="preserve">Their answers will </w:t>
      </w:r>
      <w:r>
        <w:rPr>
          <w:rFonts w:ascii="Helvetica" w:hAnsi="Helvetica" w:cs="Helvetica"/>
          <w:b/>
          <w:color w:val="333333"/>
          <w:sz w:val="40"/>
          <w:szCs w:val="40"/>
          <w:u w:val="single"/>
        </w:rPr>
        <w:t xml:space="preserve">prove their diligence or negligence and will  also </w:t>
      </w:r>
      <w:r w:rsidRPr="008B4F8A">
        <w:rPr>
          <w:rFonts w:ascii="Helvetica" w:hAnsi="Helvetica" w:cs="Helvetica"/>
          <w:b/>
          <w:color w:val="333333"/>
          <w:sz w:val="40"/>
          <w:szCs w:val="40"/>
          <w:u w:val="single"/>
        </w:rPr>
        <w:t>decide  the constitutionality</w:t>
      </w:r>
      <w:r>
        <w:rPr>
          <w:rFonts w:ascii="Helvetica" w:hAnsi="Helvetica" w:cs="Helvetica"/>
          <w:b/>
          <w:color w:val="333333"/>
          <w:sz w:val="40"/>
          <w:szCs w:val="40"/>
          <w:u w:val="single"/>
        </w:rPr>
        <w:t xml:space="preserve"> (or otherwise)</w:t>
      </w:r>
      <w:r w:rsidRPr="008B4F8A">
        <w:rPr>
          <w:rFonts w:ascii="Helvetica" w:hAnsi="Helvetica" w:cs="Helvetica"/>
          <w:b/>
          <w:color w:val="333333"/>
          <w:sz w:val="40"/>
          <w:szCs w:val="40"/>
          <w:u w:val="single"/>
        </w:rPr>
        <w:t xml:space="preserve"> of th</w:t>
      </w:r>
      <w:r>
        <w:rPr>
          <w:rFonts w:ascii="Helvetica" w:hAnsi="Helvetica" w:cs="Helvetica"/>
          <w:b/>
          <w:color w:val="333333"/>
          <w:sz w:val="40"/>
          <w:szCs w:val="40"/>
          <w:u w:val="single"/>
        </w:rPr>
        <w:t>e relevant  acquisitions</w:t>
      </w:r>
      <w:r w:rsidRPr="008B4F8A">
        <w:rPr>
          <w:rFonts w:ascii="Helvetica" w:hAnsi="Helvetica" w:cs="Helvetica"/>
          <w:b/>
          <w:color w:val="333333"/>
          <w:sz w:val="40"/>
          <w:szCs w:val="40"/>
          <w:u w:val="single"/>
        </w:rPr>
        <w:t>.</w:t>
      </w:r>
    </w:p>
    <w:p w:rsidR="00E75931" w:rsidRDefault="00E75931" w:rsidP="009A57B3">
      <w:pPr>
        <w:pStyle w:val="ListParagraph"/>
        <w:rPr>
          <w:rFonts w:ascii="Helvetica" w:hAnsi="Helvetica" w:cs="Helvetica"/>
          <w:color w:val="333333"/>
          <w:sz w:val="24"/>
          <w:szCs w:val="24"/>
        </w:rPr>
      </w:pPr>
      <w:r>
        <w:rPr>
          <w:rFonts w:ascii="Helvetica" w:hAnsi="Helvetica" w:cs="Helvetica"/>
          <w:color w:val="333333"/>
          <w:sz w:val="24"/>
          <w:szCs w:val="24"/>
        </w:rPr>
        <w:t>Sincerely,</w:t>
      </w:r>
    </w:p>
    <w:p w:rsidR="00EE41B4" w:rsidRDefault="00EE41B4" w:rsidP="009A57B3">
      <w:pPr>
        <w:pStyle w:val="ListParagraph"/>
        <w:rPr>
          <w:rFonts w:ascii="Helvetica" w:hAnsi="Helvetica" w:cs="Helvetica"/>
          <w:color w:val="333333"/>
          <w:sz w:val="24"/>
          <w:szCs w:val="24"/>
        </w:rPr>
      </w:pPr>
    </w:p>
    <w:p w:rsidR="00E75931" w:rsidRDefault="00E75931" w:rsidP="009A57B3">
      <w:pPr>
        <w:pStyle w:val="ListParagraph"/>
        <w:rPr>
          <w:rFonts w:ascii="Helvetica" w:hAnsi="Helvetica" w:cs="Helvetica"/>
          <w:color w:val="333333"/>
          <w:sz w:val="24"/>
          <w:szCs w:val="24"/>
        </w:rPr>
      </w:pPr>
      <w:r>
        <w:rPr>
          <w:rFonts w:ascii="Helvetica" w:hAnsi="Helvetica" w:cs="Helvetica"/>
          <w:color w:val="333333"/>
          <w:sz w:val="24"/>
          <w:szCs w:val="24"/>
        </w:rPr>
        <w:t>Baskaran Kanakasabai,</w:t>
      </w:r>
    </w:p>
    <w:p w:rsidR="002E3683" w:rsidRPr="00D00E4B" w:rsidRDefault="002E3683" w:rsidP="002E3683">
      <w:pPr>
        <w:pStyle w:val="ListParagraph"/>
        <w:rPr>
          <w:rFonts w:ascii="Helvetica" w:hAnsi="Helvetica" w:cs="Helvetica"/>
          <w:color w:val="101010"/>
          <w:sz w:val="24"/>
          <w:szCs w:val="24"/>
          <w:shd w:val="clear" w:color="auto" w:fill="FFFFFF"/>
        </w:rPr>
      </w:pPr>
      <w:r w:rsidRPr="00D00E4B">
        <w:rPr>
          <w:rFonts w:ascii="Helvetica" w:hAnsi="Helvetica" w:cs="Helvetica"/>
          <w:color w:val="101010"/>
          <w:sz w:val="24"/>
          <w:szCs w:val="24"/>
          <w:shd w:val="clear" w:color="auto" w:fill="FFFFFF"/>
        </w:rPr>
        <w:t xml:space="preserve">In pursuit of Justice and in the exercise of my Fundamental Duty as </w:t>
      </w:r>
    </w:p>
    <w:p w:rsidR="002E3683" w:rsidRPr="00D00E4B" w:rsidRDefault="002E3683" w:rsidP="002E3683">
      <w:pPr>
        <w:pStyle w:val="ListParagraph"/>
        <w:rPr>
          <w:rFonts w:ascii="Helvetica" w:hAnsi="Helvetica" w:cs="Helvetica"/>
          <w:color w:val="101010"/>
          <w:sz w:val="24"/>
          <w:szCs w:val="24"/>
          <w:shd w:val="clear" w:color="auto" w:fill="FFFFFF"/>
        </w:rPr>
      </w:pPr>
      <w:r w:rsidRPr="00D00E4B">
        <w:rPr>
          <w:rFonts w:ascii="Helvetica" w:hAnsi="Helvetica" w:cs="Helvetica"/>
          <w:color w:val="101010"/>
          <w:sz w:val="24"/>
          <w:szCs w:val="24"/>
          <w:shd w:val="clear" w:color="auto" w:fill="FFFFFF"/>
        </w:rPr>
        <w:t>A citizen of India under Article 51A (h) &amp;(j).</w:t>
      </w:r>
    </w:p>
    <w:p w:rsidR="002E3683" w:rsidRPr="00D00E4B" w:rsidRDefault="002E3683" w:rsidP="002E3683">
      <w:pPr>
        <w:pStyle w:val="ListParagraph"/>
        <w:rPr>
          <w:rFonts w:ascii="Helvetica" w:hAnsi="Helvetica" w:cs="Helvetica"/>
          <w:color w:val="101010"/>
          <w:sz w:val="24"/>
          <w:szCs w:val="24"/>
          <w:shd w:val="clear" w:color="auto" w:fill="FFFFFF"/>
        </w:rPr>
      </w:pPr>
      <w:r w:rsidRPr="00D00E4B">
        <w:rPr>
          <w:rFonts w:ascii="Helvetica" w:hAnsi="Helvetica" w:cs="Helvetica"/>
          <w:color w:val="101010"/>
          <w:sz w:val="24"/>
          <w:szCs w:val="24"/>
          <w:shd w:val="clear" w:color="auto" w:fill="FFFFFF"/>
        </w:rPr>
        <w:t>n.b:If any  clarifcations are required, please do contact me anytime.</w:t>
      </w:r>
    </w:p>
    <w:p w:rsidR="002E3683" w:rsidRPr="00832F2F" w:rsidRDefault="002E3683" w:rsidP="002E3683">
      <w:pPr>
        <w:pStyle w:val="ListParagraph"/>
        <w:rPr>
          <w:rFonts w:ascii="Helvetica" w:hAnsi="Helvetica" w:cs="Helvetica"/>
          <w:color w:val="101010"/>
          <w:sz w:val="24"/>
          <w:szCs w:val="24"/>
          <w:shd w:val="clear" w:color="auto" w:fill="FFFFFF"/>
        </w:rPr>
      </w:pPr>
    </w:p>
    <w:p w:rsidR="002E3683" w:rsidRDefault="002E3683" w:rsidP="009A57B3">
      <w:pPr>
        <w:pStyle w:val="ListParagraph"/>
        <w:rPr>
          <w:rFonts w:ascii="Helvetica" w:hAnsi="Helvetica" w:cs="Helvetica"/>
          <w:color w:val="333333"/>
          <w:sz w:val="24"/>
          <w:szCs w:val="24"/>
        </w:rPr>
      </w:pPr>
    </w:p>
    <w:p w:rsidR="00E75931" w:rsidRPr="00E75931" w:rsidRDefault="00E75931" w:rsidP="009A57B3">
      <w:pPr>
        <w:pStyle w:val="ListParagraph"/>
        <w:rPr>
          <w:rFonts w:ascii="Helvetica" w:hAnsi="Helvetica" w:cs="Helvetica"/>
          <w:color w:val="333333"/>
          <w:sz w:val="24"/>
          <w:szCs w:val="24"/>
        </w:rPr>
      </w:pPr>
    </w:p>
    <w:p w:rsidR="00E75931" w:rsidRPr="008B4F8A" w:rsidRDefault="00E75931" w:rsidP="009A57B3">
      <w:pPr>
        <w:pStyle w:val="ListParagraph"/>
        <w:rPr>
          <w:rFonts w:ascii="Helvetica" w:hAnsi="Helvetica" w:cs="Helvetica"/>
          <w:b/>
          <w:color w:val="333333"/>
          <w:sz w:val="40"/>
          <w:szCs w:val="40"/>
          <w:u w:val="single"/>
        </w:rPr>
      </w:pPr>
    </w:p>
    <w:p w:rsidR="009A57B3" w:rsidRDefault="009A57B3" w:rsidP="009A57B3">
      <w:pPr>
        <w:pStyle w:val="ListParagraph"/>
        <w:pBdr>
          <w:bottom w:val="single" w:sz="6" w:space="1" w:color="auto"/>
        </w:pBdr>
        <w:rPr>
          <w:rFonts w:ascii="Helvetica" w:hAnsi="Helvetica" w:cs="Helvetica"/>
          <w:color w:val="333333"/>
          <w:sz w:val="24"/>
          <w:szCs w:val="24"/>
        </w:rPr>
      </w:pPr>
      <w:r>
        <w:rPr>
          <w:rFonts w:ascii="Helvetica" w:hAnsi="Helvetica" w:cs="Helvetica"/>
          <w:color w:val="333333"/>
          <w:sz w:val="24"/>
          <w:szCs w:val="24"/>
        </w:rPr>
        <w:t>On a trial basis, the Hon’ble Court may try the Sholinganallur Neighborhood cases and  the Chennai Petro case to have a taste of the stuff involved.</w:t>
      </w:r>
    </w:p>
    <w:p w:rsidR="009A57B3" w:rsidRDefault="009A57B3" w:rsidP="009A57B3">
      <w:pPr>
        <w:pStyle w:val="ListParagraph"/>
        <w:rPr>
          <w:rFonts w:ascii="Helvetica" w:hAnsi="Helvetica" w:cs="Helvetica"/>
          <w:color w:val="333333"/>
          <w:sz w:val="24"/>
          <w:szCs w:val="24"/>
        </w:rPr>
      </w:pPr>
      <w:r>
        <w:rPr>
          <w:rFonts w:ascii="Helvetica" w:hAnsi="Helvetica" w:cs="Helvetica"/>
          <w:color w:val="333333"/>
          <w:sz w:val="24"/>
          <w:szCs w:val="24"/>
        </w:rPr>
        <w:t>Legal position in India vis-a-vis other countries in respect of non-registration of documents and related statutory negligence related to land acquisition(eminent domain) – a cursory look:</w:t>
      </w:r>
    </w:p>
    <w:p w:rsidR="009A57B3" w:rsidRDefault="00974AC4" w:rsidP="009A57B3">
      <w:pPr>
        <w:pBdr>
          <w:top w:val="single" w:sz="6" w:space="1" w:color="auto"/>
          <w:bottom w:val="single" w:sz="6" w:space="0" w:color="auto"/>
        </w:pBdr>
        <w:ind w:left="360"/>
        <w:rPr>
          <w:sz w:val="24"/>
          <w:szCs w:val="24"/>
        </w:rPr>
      </w:pPr>
      <w:hyperlink r:id="rId12" w:history="1">
        <w:r w:rsidR="009A57B3" w:rsidRPr="008E5E25">
          <w:rPr>
            <w:rStyle w:val="Hyperlink"/>
          </w:rPr>
          <w:t>https://www.lawyersclubindia.com/Articles/Promoting-uniformity-of-legislation-in-civilized-nations-2969.asp</w:t>
        </w:r>
      </w:hyperlink>
    </w:p>
    <w:p w:rsidR="009A57B3" w:rsidRPr="00172398" w:rsidRDefault="009A57B3" w:rsidP="009A57B3">
      <w:pPr>
        <w:pBdr>
          <w:top w:val="single" w:sz="6" w:space="1" w:color="auto"/>
          <w:bottom w:val="single" w:sz="6" w:space="0" w:color="auto"/>
        </w:pBdr>
        <w:ind w:left="360"/>
        <w:rPr>
          <w:b/>
          <w:sz w:val="24"/>
          <w:szCs w:val="24"/>
          <w:u w:val="single"/>
        </w:rPr>
      </w:pPr>
      <w:r w:rsidRPr="00172398">
        <w:rPr>
          <w:b/>
          <w:sz w:val="24"/>
          <w:szCs w:val="24"/>
          <w:u w:val="single"/>
        </w:rPr>
        <w:t>U</w:t>
      </w:r>
      <w:r>
        <w:rPr>
          <w:b/>
          <w:sz w:val="24"/>
          <w:szCs w:val="24"/>
          <w:u w:val="single"/>
        </w:rPr>
        <w:t>.</w:t>
      </w:r>
      <w:r w:rsidRPr="00172398">
        <w:rPr>
          <w:b/>
          <w:sz w:val="24"/>
          <w:szCs w:val="24"/>
          <w:u w:val="single"/>
        </w:rPr>
        <w:t>S</w:t>
      </w:r>
      <w:r>
        <w:rPr>
          <w:b/>
          <w:sz w:val="24"/>
          <w:szCs w:val="24"/>
          <w:u w:val="single"/>
        </w:rPr>
        <w:t>.</w:t>
      </w:r>
      <w:r w:rsidRPr="00172398">
        <w:rPr>
          <w:b/>
          <w:sz w:val="24"/>
          <w:szCs w:val="24"/>
          <w:u w:val="single"/>
        </w:rPr>
        <w:t>A:</w:t>
      </w:r>
    </w:p>
    <w:p w:rsidR="009A57B3" w:rsidRDefault="009A57B3" w:rsidP="009A57B3">
      <w:pPr>
        <w:pBdr>
          <w:top w:val="single" w:sz="6" w:space="1" w:color="auto"/>
          <w:bottom w:val="single" w:sz="6" w:space="0" w:color="auto"/>
        </w:pBdr>
        <w:ind w:left="360"/>
        <w:rPr>
          <w:sz w:val="24"/>
          <w:szCs w:val="24"/>
        </w:rPr>
      </w:pPr>
      <w:r>
        <w:rPr>
          <w:sz w:val="24"/>
          <w:szCs w:val="24"/>
        </w:rPr>
        <w:lastRenderedPageBreak/>
        <w:t>Excerpts:Ref:http://codes.ohio.gov/orc/5309</w:t>
      </w:r>
    </w:p>
    <w:p w:rsidR="009A57B3" w:rsidRPr="002826E3" w:rsidRDefault="009A57B3" w:rsidP="009A57B3">
      <w:pPr>
        <w:pBdr>
          <w:top w:val="single" w:sz="6" w:space="1" w:color="auto"/>
          <w:bottom w:val="single" w:sz="6" w:space="0" w:color="auto"/>
        </w:pBdr>
        <w:ind w:left="360"/>
        <w:rPr>
          <w:b/>
          <w:sz w:val="24"/>
          <w:szCs w:val="24"/>
          <w:u w:val="single"/>
        </w:rPr>
      </w:pPr>
      <w:r>
        <w:rPr>
          <w:sz w:val="24"/>
          <w:szCs w:val="24"/>
        </w:rPr>
        <w:t xml:space="preserve">5309.71 </w:t>
      </w:r>
      <w:r w:rsidRPr="002826E3">
        <w:rPr>
          <w:b/>
          <w:sz w:val="24"/>
          <w:szCs w:val="24"/>
          <w:u w:val="single"/>
        </w:rPr>
        <w:t>Proceedings in Eminent Domain</w:t>
      </w:r>
      <w:r>
        <w:rPr>
          <w:sz w:val="24"/>
          <w:szCs w:val="24"/>
        </w:rPr>
        <w:t xml:space="preserve">: When registered land, or any interest therein, is sought to be taken in the exercise of the right of eminent domain, </w:t>
      </w:r>
      <w:r w:rsidRPr="002826E3">
        <w:rPr>
          <w:b/>
          <w:sz w:val="24"/>
          <w:szCs w:val="24"/>
          <w:u w:val="single"/>
        </w:rPr>
        <w:t>notice of the proceedings, shall be filed with the county recorder and a memorial made on the last registered certificate of title of the lands sought to be appropriated.</w:t>
      </w:r>
    </w:p>
    <w:p w:rsidR="009A57B3" w:rsidRPr="002826E3" w:rsidRDefault="009A57B3" w:rsidP="009A57B3">
      <w:pPr>
        <w:pBdr>
          <w:top w:val="single" w:sz="6" w:space="1" w:color="auto"/>
          <w:bottom w:val="single" w:sz="6" w:space="1" w:color="auto"/>
        </w:pBdr>
        <w:ind w:left="360"/>
        <w:rPr>
          <w:b/>
          <w:sz w:val="24"/>
          <w:szCs w:val="24"/>
          <w:u w:val="single"/>
        </w:rPr>
      </w:pPr>
      <w:r>
        <w:rPr>
          <w:sz w:val="24"/>
          <w:szCs w:val="24"/>
        </w:rPr>
        <w:t xml:space="preserve">5309.34 </w:t>
      </w:r>
      <w:r w:rsidRPr="00860191">
        <w:rPr>
          <w:b/>
          <w:sz w:val="24"/>
          <w:szCs w:val="24"/>
          <w:u w:val="single"/>
        </w:rPr>
        <w:t>Transferee of registered land not on notice</w:t>
      </w:r>
      <w:r>
        <w:rPr>
          <w:sz w:val="24"/>
          <w:szCs w:val="24"/>
        </w:rPr>
        <w:t xml:space="preserve"> or inquiry. Such transferee shall not be affected with notice, actual or constructive, of any unregistered trust, lien, claim demand or interest. The knowledge that any unregistered trust, lien, claim, demand or interest is in existence shall not of itself be imputed to such transferee as fraud. </w:t>
      </w:r>
      <w:r w:rsidRPr="002826E3">
        <w:rPr>
          <w:b/>
          <w:sz w:val="24"/>
          <w:szCs w:val="24"/>
          <w:u w:val="single"/>
        </w:rPr>
        <w:t>No unregistered estate, interest, power, right, claim, contract, or trust shall prevail against the title of a registered owner.</w:t>
      </w:r>
    </w:p>
    <w:bookmarkStart w:id="0" w:name="5309.58"/>
    <w:p w:rsidR="009A57B3" w:rsidRDefault="00974AC4" w:rsidP="009A57B3">
      <w:pPr>
        <w:pStyle w:val="Heading2"/>
        <w:spacing w:before="120"/>
        <w:rPr>
          <w:rFonts w:ascii="Verdana" w:hAnsi="Verdana"/>
          <w:color w:val="000000"/>
        </w:rPr>
      </w:pPr>
      <w:r>
        <w:rPr>
          <w:rFonts w:ascii="Verdana" w:hAnsi="Verdana"/>
          <w:color w:val="000000"/>
        </w:rPr>
        <w:fldChar w:fldCharType="begin"/>
      </w:r>
      <w:r w:rsidR="009A57B3">
        <w:rPr>
          <w:rFonts w:ascii="Verdana" w:hAnsi="Verdana"/>
          <w:color w:val="000000"/>
        </w:rPr>
        <w:instrText xml:space="preserve"> HYPERLINK "http://codes.ohio.gov/orc/5309.58v1" \o "5309.58" </w:instrText>
      </w:r>
      <w:r>
        <w:rPr>
          <w:rFonts w:ascii="Verdana" w:hAnsi="Verdana"/>
          <w:color w:val="000000"/>
        </w:rPr>
        <w:fldChar w:fldCharType="separate"/>
      </w:r>
      <w:r w:rsidR="009A57B3">
        <w:rPr>
          <w:rStyle w:val="Hyperlink"/>
          <w:rFonts w:ascii="Verdana" w:hAnsi="Verdana"/>
          <w:color w:val="00008B"/>
        </w:rPr>
        <w:t>5309.58 Action or proceeding lis pendens.</w:t>
      </w:r>
      <w:r>
        <w:rPr>
          <w:rFonts w:ascii="Verdana" w:hAnsi="Verdana"/>
          <w:color w:val="000000"/>
        </w:rPr>
        <w:fldChar w:fldCharType="end"/>
      </w:r>
      <w:bookmarkEnd w:id="0"/>
    </w:p>
    <w:p w:rsidR="009A57B3" w:rsidRPr="002826E3" w:rsidRDefault="009A57B3" w:rsidP="009A57B3">
      <w:pPr>
        <w:pStyle w:val="NormalWeb"/>
        <w:jc w:val="both"/>
        <w:rPr>
          <w:rFonts w:ascii="Verdana" w:hAnsi="Verdana"/>
          <w:b/>
          <w:color w:val="000000"/>
          <w:sz w:val="19"/>
          <w:szCs w:val="19"/>
          <w:u w:val="single"/>
        </w:rPr>
      </w:pPr>
      <w:r w:rsidRPr="002826E3">
        <w:rPr>
          <w:rFonts w:ascii="Verdana" w:hAnsi="Verdana"/>
          <w:color w:val="000000"/>
          <w:sz w:val="19"/>
          <w:szCs w:val="19"/>
          <w:u w:val="single"/>
        </w:rPr>
        <w:t>No suit, action, or proceeding, pending in any court, affecting registered land or any interest therein or charge upon such land is lis pendens</w:t>
      </w:r>
      <w:r>
        <w:rPr>
          <w:rFonts w:ascii="Verdana" w:hAnsi="Verdana"/>
          <w:color w:val="000000"/>
          <w:sz w:val="19"/>
          <w:szCs w:val="19"/>
        </w:rPr>
        <w:t xml:space="preserve">, or notice to any person dealing with such land, </w:t>
      </w:r>
      <w:r w:rsidRPr="002826E3">
        <w:rPr>
          <w:rFonts w:ascii="Verdana" w:hAnsi="Verdana"/>
          <w:b/>
          <w:color w:val="000000"/>
          <w:sz w:val="19"/>
          <w:szCs w:val="19"/>
          <w:u w:val="single"/>
        </w:rPr>
        <w:t>until a certificate</w:t>
      </w:r>
      <w:r>
        <w:rPr>
          <w:rFonts w:ascii="Verdana" w:hAnsi="Verdana"/>
          <w:color w:val="000000"/>
          <w:sz w:val="19"/>
          <w:szCs w:val="19"/>
        </w:rPr>
        <w:t xml:space="preserve"> of the pendency of such suit, bill, or proceeding, under the hand and official seal of the clerk of the court in which it is pending, </w:t>
      </w:r>
      <w:r w:rsidRPr="002826E3">
        <w:rPr>
          <w:rFonts w:ascii="Verdana" w:hAnsi="Verdana"/>
          <w:b/>
          <w:color w:val="000000"/>
          <w:sz w:val="19"/>
          <w:szCs w:val="19"/>
          <w:u w:val="single"/>
        </w:rPr>
        <w:t>is filed with the county recorder, and a memorial thereof entered by him upon the last registered certificate of title to the land to be affected.</w:t>
      </w:r>
    </w:p>
    <w:p w:rsidR="009A57B3" w:rsidRPr="00172398" w:rsidRDefault="009A57B3" w:rsidP="009A57B3">
      <w:pPr>
        <w:pBdr>
          <w:top w:val="single" w:sz="6" w:space="1" w:color="auto"/>
          <w:bottom w:val="single" w:sz="6" w:space="1" w:color="auto"/>
        </w:pBdr>
        <w:ind w:left="360"/>
        <w:rPr>
          <w:b/>
          <w:sz w:val="24"/>
          <w:szCs w:val="24"/>
          <w:u w:val="single"/>
        </w:rPr>
      </w:pPr>
      <w:r w:rsidRPr="00172398">
        <w:rPr>
          <w:b/>
          <w:sz w:val="24"/>
          <w:szCs w:val="24"/>
          <w:u w:val="single"/>
        </w:rPr>
        <w:t>Australia:</w:t>
      </w:r>
    </w:p>
    <w:p w:rsidR="009A57B3" w:rsidRDefault="009A57B3" w:rsidP="009A57B3">
      <w:pPr>
        <w:pBdr>
          <w:top w:val="single" w:sz="6" w:space="1" w:color="auto"/>
          <w:bottom w:val="single" w:sz="6" w:space="1" w:color="auto"/>
        </w:pBdr>
        <w:ind w:left="360"/>
        <w:rPr>
          <w:sz w:val="24"/>
          <w:szCs w:val="24"/>
        </w:rPr>
      </w:pPr>
      <w:r>
        <w:rPr>
          <w:sz w:val="24"/>
          <w:szCs w:val="24"/>
        </w:rPr>
        <w:t xml:space="preserve">Land Acquisition Act,1969 of South Australia:14(2) The Authority shall cause a copy of each notice of intention to acquire land to be served upon the Registrar who shall thereupon </w:t>
      </w:r>
      <w:r w:rsidRPr="002826E3">
        <w:rPr>
          <w:b/>
          <w:sz w:val="24"/>
          <w:szCs w:val="24"/>
          <w:u w:val="single"/>
        </w:rPr>
        <w:t>enter a caveat upon title</w:t>
      </w:r>
      <w:r>
        <w:rPr>
          <w:sz w:val="24"/>
          <w:szCs w:val="24"/>
        </w:rPr>
        <w:t xml:space="preserve"> to the subject land </w:t>
      </w:r>
      <w:r w:rsidRPr="002826E3">
        <w:rPr>
          <w:b/>
          <w:sz w:val="24"/>
          <w:szCs w:val="24"/>
          <w:u w:val="single"/>
        </w:rPr>
        <w:t>forbidding all dealings</w:t>
      </w:r>
      <w:r w:rsidRPr="002826E3">
        <w:rPr>
          <w:sz w:val="24"/>
          <w:szCs w:val="24"/>
          <w:u w:val="single"/>
        </w:rPr>
        <w:t xml:space="preserve"> </w:t>
      </w:r>
      <w:r>
        <w:rPr>
          <w:sz w:val="24"/>
          <w:szCs w:val="24"/>
        </w:rPr>
        <w:t>without the consent in writing of the Authority.</w:t>
      </w:r>
    </w:p>
    <w:p w:rsidR="009A57B3" w:rsidRPr="00996DBC" w:rsidRDefault="009A57B3" w:rsidP="009A57B3">
      <w:pPr>
        <w:pBdr>
          <w:top w:val="single" w:sz="6" w:space="1" w:color="auto"/>
          <w:bottom w:val="single" w:sz="6" w:space="1" w:color="auto"/>
        </w:pBdr>
        <w:ind w:left="360"/>
        <w:rPr>
          <w:b/>
          <w:sz w:val="24"/>
          <w:szCs w:val="24"/>
          <w:u w:val="single"/>
        </w:rPr>
      </w:pPr>
      <w:r w:rsidRPr="00996DBC">
        <w:rPr>
          <w:b/>
          <w:sz w:val="24"/>
          <w:szCs w:val="24"/>
          <w:u w:val="single"/>
        </w:rPr>
        <w:t>New Zealand</w:t>
      </w:r>
      <w:r>
        <w:rPr>
          <w:b/>
          <w:sz w:val="24"/>
          <w:szCs w:val="24"/>
          <w:u w:val="single"/>
        </w:rPr>
        <w:t>:</w:t>
      </w:r>
    </w:p>
    <w:p w:rsidR="009A57B3" w:rsidRPr="008E5E25" w:rsidRDefault="009A57B3" w:rsidP="009A57B3">
      <w:pPr>
        <w:pBdr>
          <w:top w:val="single" w:sz="6" w:space="1" w:color="auto"/>
          <w:bottom w:val="single" w:sz="6" w:space="1" w:color="auto"/>
        </w:pBdr>
        <w:ind w:left="360"/>
        <w:rPr>
          <w:sz w:val="24"/>
          <w:szCs w:val="24"/>
        </w:rPr>
      </w:pPr>
      <w:r>
        <w:rPr>
          <w:sz w:val="24"/>
          <w:szCs w:val="24"/>
        </w:rPr>
        <w:t xml:space="preserve">Public Works Act, 1981, of New Zealand: (7) A copy of the notice u/s (1)(b) shall be lodged with the District Land Registrar and he </w:t>
      </w:r>
      <w:r w:rsidRPr="00996DBC">
        <w:rPr>
          <w:b/>
          <w:sz w:val="24"/>
          <w:szCs w:val="24"/>
          <w:u w:val="single"/>
        </w:rPr>
        <w:t>shall register</w:t>
      </w:r>
      <w:r>
        <w:rPr>
          <w:sz w:val="24"/>
          <w:szCs w:val="24"/>
        </w:rPr>
        <w:t xml:space="preserve"> it without fee against the certificate of title affected.</w:t>
      </w:r>
    </w:p>
    <w:p w:rsidR="009A57B3" w:rsidRDefault="009A57B3" w:rsidP="009A57B3">
      <w:pPr>
        <w:pStyle w:val="ListParagraph"/>
        <w:rPr>
          <w:rFonts w:ascii="Helvetica" w:hAnsi="Helvetica" w:cs="Helvetica"/>
          <w:color w:val="333333"/>
          <w:sz w:val="24"/>
          <w:szCs w:val="24"/>
        </w:rPr>
      </w:pPr>
      <w:r>
        <w:rPr>
          <w:rFonts w:ascii="Helvetica" w:hAnsi="Helvetica" w:cs="Helvetica"/>
          <w:color w:val="333333"/>
          <w:sz w:val="24"/>
          <w:szCs w:val="24"/>
        </w:rPr>
        <w:t>Case law in respect of effect of statutory negligence in India:</w:t>
      </w:r>
    </w:p>
    <w:p w:rsidR="009A57B3" w:rsidRDefault="009A57B3" w:rsidP="009A57B3">
      <w:pPr>
        <w:pStyle w:val="ListParagraph"/>
        <w:rPr>
          <w:b/>
          <w:bCs/>
          <w:color w:val="000000"/>
          <w:sz w:val="35"/>
          <w:szCs w:val="35"/>
          <w:shd w:val="clear" w:color="auto" w:fill="FFFFFF"/>
        </w:rPr>
      </w:pPr>
      <w:r>
        <w:rPr>
          <w:b/>
          <w:bCs/>
          <w:color w:val="000000"/>
          <w:sz w:val="35"/>
          <w:szCs w:val="35"/>
          <w:shd w:val="clear" w:color="auto" w:fill="FFFFFF"/>
        </w:rPr>
        <w:t>AIR 1975 P H 259</w:t>
      </w:r>
    </w:p>
    <w:p w:rsidR="009A57B3" w:rsidRDefault="009A57B3" w:rsidP="009A57B3">
      <w:pPr>
        <w:pStyle w:val="ListParagraph"/>
        <w:pBdr>
          <w:bottom w:val="single" w:sz="6" w:space="1" w:color="auto"/>
        </w:pBdr>
        <w:rPr>
          <w:color w:val="000000"/>
          <w:sz w:val="35"/>
          <w:szCs w:val="35"/>
          <w:shd w:val="clear" w:color="auto" w:fill="FFFFFF"/>
        </w:rPr>
      </w:pPr>
      <w:r>
        <w:rPr>
          <w:b/>
          <w:bCs/>
          <w:color w:val="000000"/>
          <w:sz w:val="35"/>
          <w:szCs w:val="35"/>
          <w:shd w:val="clear" w:color="auto" w:fill="FFFFFF"/>
        </w:rPr>
        <w:t>“</w:t>
      </w:r>
      <w:r>
        <w:rPr>
          <w:color w:val="000000"/>
          <w:sz w:val="35"/>
          <w:szCs w:val="35"/>
          <w:shd w:val="clear" w:color="auto" w:fill="FFFFFF"/>
        </w:rPr>
        <w:t>When negligence is breach of duty to take care imposed by law, it may be called statutory negligence,……</w:t>
      </w:r>
      <w:r w:rsidRPr="00AC5BE9">
        <w:rPr>
          <w:color w:val="000000"/>
          <w:sz w:val="35"/>
          <w:szCs w:val="35"/>
          <w:shd w:val="clear" w:color="auto" w:fill="FFFFFF"/>
        </w:rPr>
        <w:t xml:space="preserve"> </w:t>
      </w:r>
      <w:r>
        <w:rPr>
          <w:color w:val="000000"/>
          <w:sz w:val="35"/>
          <w:szCs w:val="35"/>
          <w:shd w:val="clear" w:color="auto" w:fill="FFFFFF"/>
        </w:rPr>
        <w:t xml:space="preserve">The gates or chains of these exempted level crossings may normally be </w:t>
      </w:r>
      <w:r>
        <w:rPr>
          <w:color w:val="000000"/>
          <w:sz w:val="35"/>
          <w:szCs w:val="35"/>
          <w:shd w:val="clear" w:color="auto" w:fill="FFFFFF"/>
        </w:rPr>
        <w:lastRenderedPageBreak/>
        <w:t>kept open to road traffic but must be closed and securely fastened across the road for the passage of a train or trains or for other railway operations….</w:t>
      </w:r>
    </w:p>
    <w:p w:rsidR="009A57B3" w:rsidRDefault="009A57B3" w:rsidP="009A57B3">
      <w:pPr>
        <w:pStyle w:val="ListParagraph"/>
        <w:pBdr>
          <w:bottom w:val="single" w:sz="6" w:space="1" w:color="auto"/>
        </w:pBdr>
        <w:rPr>
          <w:color w:val="000000"/>
          <w:sz w:val="35"/>
          <w:szCs w:val="35"/>
          <w:shd w:val="clear" w:color="auto" w:fill="FFFFFF"/>
        </w:rPr>
      </w:pPr>
      <w:r>
        <w:rPr>
          <w:color w:val="000000"/>
          <w:sz w:val="35"/>
          <w:szCs w:val="35"/>
          <w:shd w:val="clear" w:color="auto" w:fill="FFFFFF"/>
        </w:rPr>
        <w:t>The omission on the part of Kewal to close the gates of the level crossing constituted breach of duty imposed upon him by S. R. 229/3 (b). .</w:t>
      </w:r>
    </w:p>
    <w:p w:rsidR="009A57B3" w:rsidRDefault="009A57B3" w:rsidP="009A57B3">
      <w:pPr>
        <w:pStyle w:val="NormalWeb"/>
        <w:jc w:val="both"/>
        <w:rPr>
          <w:color w:val="000000"/>
          <w:sz w:val="35"/>
          <w:szCs w:val="35"/>
        </w:rPr>
      </w:pPr>
      <w:r>
        <w:rPr>
          <w:color w:val="000000"/>
          <w:sz w:val="35"/>
          <w:szCs w:val="35"/>
        </w:rPr>
        <w:t>S. R. 229/3 (b). which seems to have been made under the </w:t>
      </w:r>
      <w:hyperlink r:id="rId13" w:history="1">
        <w:r>
          <w:rPr>
            <w:rStyle w:val="Hyperlink"/>
            <w:color w:val="1100CC"/>
            <w:sz w:val="35"/>
            <w:szCs w:val="35"/>
          </w:rPr>
          <w:t>Railways Act</w:t>
        </w:r>
      </w:hyperlink>
      <w:r>
        <w:rPr>
          <w:color w:val="000000"/>
          <w:sz w:val="35"/>
          <w:szCs w:val="35"/>
        </w:rPr>
        <w:t> and. as such, has the force of law, reads as under :--</w:t>
      </w:r>
    </w:p>
    <w:p w:rsidR="009A57B3" w:rsidRDefault="009A57B3" w:rsidP="009A57B3">
      <w:pPr>
        <w:pStyle w:val="NormalWeb"/>
        <w:pBdr>
          <w:bottom w:val="single" w:sz="6" w:space="1" w:color="auto"/>
        </w:pBdr>
        <w:jc w:val="both"/>
        <w:rPr>
          <w:color w:val="000000"/>
          <w:sz w:val="35"/>
          <w:szCs w:val="35"/>
        </w:rPr>
      </w:pPr>
      <w:r>
        <w:rPr>
          <w:color w:val="000000"/>
          <w:sz w:val="35"/>
          <w:szCs w:val="35"/>
        </w:rPr>
        <w:t>"The gates or chains of these exempted level crossings may normally be kept open to road traffic but must be closed and securely fastened across the road for the passage of a train or trains or for other railway operations."</w:t>
      </w:r>
    </w:p>
    <w:p w:rsidR="009A57B3" w:rsidRPr="00C52A01" w:rsidRDefault="009A57B3" w:rsidP="009A57B3">
      <w:pPr>
        <w:pBdr>
          <w:bottom w:val="single" w:sz="6" w:space="1" w:color="auto"/>
        </w:pBdr>
        <w:rPr>
          <w:color w:val="000000"/>
          <w:sz w:val="35"/>
          <w:szCs w:val="35"/>
          <w:shd w:val="clear" w:color="auto" w:fill="FFFFFF"/>
        </w:rPr>
      </w:pPr>
      <w:r w:rsidRPr="00C52A01">
        <w:rPr>
          <w:color w:val="000000"/>
          <w:sz w:val="35"/>
          <w:szCs w:val="35"/>
          <w:shd w:val="clear" w:color="auto" w:fill="FFFFFF"/>
        </w:rPr>
        <w:t xml:space="preserve"> As such, he was clearly guilty of statutory negligence. The statutory negligence, referred to above, arising out of the omission on the part of Kewal gateman to close the gates of the level crossing was admittedly committed by him during the course of his employment and, as such the appellant (Union of India), being his employer or master, was undoubtedly liable for the consequences”</w:t>
      </w:r>
    </w:p>
    <w:p w:rsidR="009A57B3" w:rsidRPr="00384759" w:rsidRDefault="009A57B3" w:rsidP="009A57B3">
      <w:pPr>
        <w:pStyle w:val="ListParagraph"/>
        <w:pBdr>
          <w:top w:val="single" w:sz="6" w:space="1" w:color="auto"/>
          <w:bottom w:val="single" w:sz="6" w:space="1" w:color="auto"/>
        </w:pBdr>
        <w:rPr>
          <w:rFonts w:ascii="Helvetica" w:hAnsi="Helvetica" w:cs="Helvetica"/>
          <w:color w:val="333333"/>
          <w:sz w:val="24"/>
          <w:szCs w:val="24"/>
        </w:rPr>
      </w:pPr>
      <w:r w:rsidRPr="00996DBC">
        <w:rPr>
          <w:rFonts w:ascii="Helvetica" w:hAnsi="Helvetica" w:cs="Helvetica"/>
          <w:b/>
          <w:color w:val="333333"/>
          <w:sz w:val="24"/>
          <w:szCs w:val="24"/>
          <w:u w:val="single"/>
        </w:rPr>
        <w:t>My contention:</w:t>
      </w:r>
      <w:r>
        <w:rPr>
          <w:rFonts w:ascii="Helvetica" w:hAnsi="Helvetica" w:cs="Helvetica"/>
          <w:color w:val="333333"/>
          <w:sz w:val="24"/>
          <w:szCs w:val="24"/>
        </w:rPr>
        <w:t xml:space="preserve"> With regard to my current petition: the non-compliance with the aforesaid registration laws/rules  by the LAO and the Registrar/IGR/State is analogous to the omission on the part of Kewal the gateman to close the gates of the level-crossing. Had the gateman closed the gates prior to the arrival of the train as required by S.R.229/3(b),the accident would not have occurred. Similarly had the LAOs and Registrars/IGRs complied with sec. 69(gg),88(2),(3) &amp;  Registration Rule 143( or corresponding rule for states other than TN), and issued Encumbrance certificates containing the details of the land acquisition </w:t>
      </w:r>
      <w:r>
        <w:rPr>
          <w:rFonts w:ascii="Helvetica" w:hAnsi="Helvetica" w:cs="Helvetica"/>
          <w:color w:val="333333"/>
          <w:sz w:val="24"/>
          <w:szCs w:val="24"/>
        </w:rPr>
        <w:lastRenderedPageBreak/>
        <w:t xml:space="preserve">proceedings behind  the land parcels, no Bonafide purchaser would have bought such  land. Therefore the statutory negligence of the LAO and the Registrar is the only cause that leads  BFPs to buy lands under acquisition. Therefore the judicious  ratio would be to hold the LAO and the Registrar guilty of negligence , and void the relevant acquisitions. On the contrary, voiding the title of  the BFP and ubholding the acquisition would tantamount to the </w:t>
      </w:r>
      <w:r w:rsidRPr="003363CE">
        <w:rPr>
          <w:rFonts w:ascii="Helvetica" w:hAnsi="Helvetica" w:cs="Helvetica"/>
          <w:b/>
          <w:color w:val="333333"/>
          <w:sz w:val="24"/>
          <w:szCs w:val="24"/>
          <w:u w:val="single"/>
        </w:rPr>
        <w:t xml:space="preserve">inverse  of the Golden </w:t>
      </w:r>
      <w:r>
        <w:rPr>
          <w:rFonts w:ascii="Helvetica" w:hAnsi="Helvetica" w:cs="Helvetica"/>
          <w:b/>
          <w:color w:val="333333"/>
          <w:sz w:val="24"/>
          <w:szCs w:val="24"/>
          <w:u w:val="single"/>
        </w:rPr>
        <w:t xml:space="preserve">Ratio of Sir William Blackstone  </w:t>
      </w:r>
      <w:r>
        <w:rPr>
          <w:rFonts w:ascii="Helvetica" w:hAnsi="Helvetica" w:cs="Helvetica"/>
          <w:color w:val="333333"/>
          <w:sz w:val="24"/>
          <w:szCs w:val="24"/>
        </w:rPr>
        <w:t xml:space="preserve"> or </w:t>
      </w:r>
      <w:r w:rsidRPr="00384759">
        <w:rPr>
          <w:rFonts w:ascii="Helvetica" w:hAnsi="Helvetica" w:cs="Helvetica"/>
          <w:color w:val="333333"/>
          <w:sz w:val="24"/>
          <w:szCs w:val="24"/>
        </w:rPr>
        <w:t>in other words</w:t>
      </w:r>
      <w:r>
        <w:rPr>
          <w:rFonts w:ascii="Helvetica" w:hAnsi="Helvetica" w:cs="Helvetica"/>
          <w:color w:val="333333"/>
          <w:sz w:val="24"/>
          <w:szCs w:val="24"/>
          <w:u w:val="single"/>
        </w:rPr>
        <w:t xml:space="preserve"> </w:t>
      </w:r>
      <w:r w:rsidRPr="00384759">
        <w:rPr>
          <w:rFonts w:ascii="Helvetica" w:hAnsi="Helvetica" w:cs="Helvetica"/>
          <w:color w:val="333333"/>
          <w:sz w:val="24"/>
          <w:szCs w:val="24"/>
        </w:rPr>
        <w:t>r</w:t>
      </w:r>
      <w:r>
        <w:rPr>
          <w:rFonts w:ascii="Helvetica" w:hAnsi="Helvetica" w:cs="Helvetica"/>
          <w:color w:val="333333"/>
          <w:sz w:val="24"/>
          <w:szCs w:val="24"/>
        </w:rPr>
        <w:t>ewarding the negligent and punishing the diligent and innocent. I am sure no court of law would render such injustice even after the width and depth of such statutory negligence/arbitrariness on the side of the Government officials relevant to the acquisition, is brought ( as in this petition) to the  express notice of the Highest Court of the Land, Constitutional Head of the Nation and the  Premier International authority  for Human Rights as well.</w:t>
      </w:r>
    </w:p>
    <w:p w:rsidR="009A57B3" w:rsidRDefault="009A57B3" w:rsidP="009A57B3">
      <w:pPr>
        <w:pStyle w:val="ListParagraph"/>
        <w:rPr>
          <w:rFonts w:ascii="Helvetica" w:hAnsi="Helvetica" w:cs="Helvetica"/>
          <w:b/>
          <w:color w:val="333333"/>
          <w:sz w:val="24"/>
          <w:szCs w:val="24"/>
          <w:u w:val="single"/>
        </w:rPr>
      </w:pPr>
    </w:p>
    <w:p w:rsidR="00F32B98" w:rsidRPr="003363CE" w:rsidRDefault="00F32B98" w:rsidP="009A57B3">
      <w:pPr>
        <w:pStyle w:val="ListParagraph"/>
        <w:rPr>
          <w:rFonts w:ascii="Helvetica" w:hAnsi="Helvetica" w:cs="Helvetica"/>
          <w:b/>
          <w:color w:val="333333"/>
          <w:sz w:val="24"/>
          <w:szCs w:val="24"/>
          <w:u w:val="single"/>
        </w:rPr>
      </w:pPr>
      <w:r>
        <w:rPr>
          <w:rFonts w:ascii="Helvetica" w:hAnsi="Helvetica" w:cs="Helvetica"/>
          <w:b/>
          <w:color w:val="333333"/>
          <w:sz w:val="24"/>
          <w:szCs w:val="24"/>
          <w:u w:val="single"/>
        </w:rPr>
        <w:t>Continued in part-2 of this presentation</w:t>
      </w:r>
    </w:p>
    <w:p w:rsidR="002D27CB" w:rsidRDefault="002D27CB"/>
    <w:sectPr w:rsidR="002D27CB" w:rsidSect="002D27CB">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8AE" w:rsidRDefault="009518AE" w:rsidP="00070CC8">
      <w:pPr>
        <w:spacing w:after="0" w:line="240" w:lineRule="auto"/>
      </w:pPr>
      <w:r>
        <w:separator/>
      </w:r>
    </w:p>
  </w:endnote>
  <w:endnote w:type="continuationSeparator" w:id="1">
    <w:p w:rsidR="009518AE" w:rsidRDefault="009518AE" w:rsidP="00070C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C8" w:rsidRDefault="00070CC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C8" w:rsidRDefault="00070CC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C8" w:rsidRDefault="00070C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8AE" w:rsidRDefault="009518AE" w:rsidP="00070CC8">
      <w:pPr>
        <w:spacing w:after="0" w:line="240" w:lineRule="auto"/>
      </w:pPr>
      <w:r>
        <w:separator/>
      </w:r>
    </w:p>
  </w:footnote>
  <w:footnote w:type="continuationSeparator" w:id="1">
    <w:p w:rsidR="009518AE" w:rsidRDefault="009518AE" w:rsidP="00070C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C8" w:rsidRDefault="00070CC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594407"/>
      <w:docPartObj>
        <w:docPartGallery w:val="Page Numbers (Top of Page)"/>
        <w:docPartUnique/>
      </w:docPartObj>
    </w:sdtPr>
    <w:sdtContent>
      <w:p w:rsidR="00070CC8" w:rsidRDefault="00974AC4">
        <w:pPr>
          <w:pStyle w:val="Header"/>
          <w:jc w:val="center"/>
        </w:pPr>
        <w:fldSimple w:instr=" PAGE   \* MERGEFORMAT ">
          <w:r w:rsidR="003D6D16">
            <w:rPr>
              <w:noProof/>
            </w:rPr>
            <w:t>1</w:t>
          </w:r>
        </w:fldSimple>
      </w:p>
    </w:sdtContent>
  </w:sdt>
  <w:p w:rsidR="00070CC8" w:rsidRDefault="00070CC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C8" w:rsidRDefault="00070CC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7096E"/>
    <w:multiLevelType w:val="hybridMultilevel"/>
    <w:tmpl w:val="B02653F8"/>
    <w:lvl w:ilvl="0" w:tplc="0409000F">
      <w:start w:val="1"/>
      <w:numFmt w:val="decimal"/>
      <w:lvlText w:val="%1."/>
      <w:lvlJc w:val="left"/>
      <w:pPr>
        <w:ind w:left="990" w:hanging="360"/>
      </w:pPr>
      <w:rPr>
        <w:rFonts w:hint="default"/>
        <w:b w:val="0"/>
        <w:u w:val="no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45AC1B47"/>
    <w:multiLevelType w:val="hybridMultilevel"/>
    <w:tmpl w:val="73C4C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087BCC"/>
    <w:multiLevelType w:val="hybridMultilevel"/>
    <w:tmpl w:val="FEA6B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rsids>
    <w:rsidRoot w:val="009A57B3"/>
    <w:rsid w:val="00052FED"/>
    <w:rsid w:val="00070CC8"/>
    <w:rsid w:val="000C2ACE"/>
    <w:rsid w:val="000E59DB"/>
    <w:rsid w:val="000E63F0"/>
    <w:rsid w:val="00245217"/>
    <w:rsid w:val="002D27CB"/>
    <w:rsid w:val="002E3683"/>
    <w:rsid w:val="00351F25"/>
    <w:rsid w:val="003D6D16"/>
    <w:rsid w:val="00447FDA"/>
    <w:rsid w:val="0047091A"/>
    <w:rsid w:val="004F6E49"/>
    <w:rsid w:val="009518AE"/>
    <w:rsid w:val="00974AC4"/>
    <w:rsid w:val="009A57B3"/>
    <w:rsid w:val="00CC70DE"/>
    <w:rsid w:val="00D25258"/>
    <w:rsid w:val="00E00A58"/>
    <w:rsid w:val="00E75931"/>
    <w:rsid w:val="00EE41B4"/>
    <w:rsid w:val="00F32B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7B3"/>
  </w:style>
  <w:style w:type="paragraph" w:styleId="Heading2">
    <w:name w:val="heading 2"/>
    <w:basedOn w:val="Normal"/>
    <w:next w:val="Normal"/>
    <w:link w:val="Heading2Char"/>
    <w:uiPriority w:val="9"/>
    <w:semiHidden/>
    <w:unhideWhenUsed/>
    <w:qFormat/>
    <w:rsid w:val="009A57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9A57B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A57B3"/>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9A57B3"/>
    <w:rPr>
      <w:rFonts w:ascii="Times New Roman" w:eastAsia="Times New Roman" w:hAnsi="Times New Roman" w:cs="Times New Roman"/>
      <w:b/>
      <w:bCs/>
      <w:sz w:val="24"/>
      <w:szCs w:val="24"/>
    </w:rPr>
  </w:style>
  <w:style w:type="paragraph" w:styleId="ListParagraph">
    <w:name w:val="List Paragraph"/>
    <w:basedOn w:val="Normal"/>
    <w:uiPriority w:val="34"/>
    <w:qFormat/>
    <w:rsid w:val="009A57B3"/>
    <w:pPr>
      <w:ind w:left="720"/>
      <w:contextualSpacing/>
    </w:pPr>
  </w:style>
  <w:style w:type="character" w:styleId="Hyperlink">
    <w:name w:val="Hyperlink"/>
    <w:basedOn w:val="DefaultParagraphFont"/>
    <w:uiPriority w:val="99"/>
    <w:unhideWhenUsed/>
    <w:rsid w:val="009A57B3"/>
    <w:rPr>
      <w:color w:val="0000FF"/>
      <w:u w:val="single"/>
    </w:rPr>
  </w:style>
  <w:style w:type="paragraph" w:styleId="NormalWeb">
    <w:name w:val="Normal (Web)"/>
    <w:basedOn w:val="Normal"/>
    <w:uiPriority w:val="99"/>
    <w:unhideWhenUsed/>
    <w:rsid w:val="009A57B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A57B3"/>
    <w:rPr>
      <w:i/>
      <w:iCs/>
    </w:rPr>
  </w:style>
  <w:style w:type="paragraph" w:styleId="Header">
    <w:name w:val="header"/>
    <w:basedOn w:val="Normal"/>
    <w:link w:val="HeaderChar"/>
    <w:uiPriority w:val="99"/>
    <w:unhideWhenUsed/>
    <w:rsid w:val="00070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CC8"/>
  </w:style>
  <w:style w:type="paragraph" w:styleId="Footer">
    <w:name w:val="footer"/>
    <w:basedOn w:val="Normal"/>
    <w:link w:val="FooterChar"/>
    <w:uiPriority w:val="99"/>
    <w:semiHidden/>
    <w:unhideWhenUsed/>
    <w:rsid w:val="00070C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70CC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ndocs.org/E/CN.4/57" TargetMode="External"/><Relationship Id="rId13" Type="http://schemas.openxmlformats.org/officeDocument/2006/relationships/hyperlink" Target="https://indiankanoon.org/doc/1022405/"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kbmadras2017@gmail.com" TargetMode="External"/><Relationship Id="rId12" Type="http://schemas.openxmlformats.org/officeDocument/2006/relationships/hyperlink" Target="https://www.lawyersclubindia.com/Articles/Promoting-uniformity-of-legislation-in-civilized-nations-2969.asp"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E2%80%9CRegistration+Deficiency+Syndrome%E2%80%9D&amp;oq=%E2%80%9CRegistration+Deficiency+Syndrome%E2%80%9D&amp;aqs=chrome..69i57j69i65.2868j0j7&amp;sourceid=chrome&amp;ie=UTF-8"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google.com/search?q=%E2%80%9CThe+flaw+in+the+law%2C+lawyersclubindia%E2%80%9D&amp;oq=%E2%80%9CThe+flaw+in+the+law%2C+lawyersclubindia%E2%80%9D&amp;aqs=chrome..69i57.17882j0j7&amp;sourceid=chrome&amp;ie=UTF-8"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un.org/ruleoflaw/thematic-areas/human-rights-and-gende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14</Pages>
  <Words>4007</Words>
  <Characters>22845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2019-12-16T07:52:00Z</dcterms:created>
  <dcterms:modified xsi:type="dcterms:W3CDTF">2019-12-18T10:51:00Z</dcterms:modified>
</cp:coreProperties>
</file>