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116" w:rsidRPr="00291FE2" w:rsidRDefault="00462116" w:rsidP="00291FE2">
      <w:pPr>
        <w:spacing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Hierarchy of Criminal Courts</w:t>
      </w:r>
      <w:r w:rsidR="009C1566" w:rsidRPr="00291FE2">
        <w:rPr>
          <w:rFonts w:ascii="Times New Roman" w:hAnsi="Times New Roman" w:cs="Times New Roman"/>
          <w:sz w:val="26"/>
          <w:szCs w:val="26"/>
          <w:u w:val="single"/>
        </w:rPr>
        <w:t xml:space="preserve"> (Section 6, 7, 8 </w:t>
      </w:r>
      <w:r w:rsidR="000D0C97" w:rsidRPr="00291FE2">
        <w:rPr>
          <w:rFonts w:ascii="Times New Roman" w:hAnsi="Times New Roman" w:cs="Times New Roman"/>
          <w:sz w:val="26"/>
          <w:szCs w:val="26"/>
          <w:u w:val="single"/>
        </w:rPr>
        <w:t>Cr.P.C</w:t>
      </w:r>
      <w:r w:rsidR="009C1566" w:rsidRPr="00291FE2">
        <w:rPr>
          <w:rFonts w:ascii="Times New Roman" w:hAnsi="Times New Roman" w:cs="Times New Roman"/>
          <w:sz w:val="26"/>
          <w:szCs w:val="26"/>
          <w:u w:val="single"/>
        </w:rPr>
        <w:t>)</w:t>
      </w:r>
    </w:p>
    <w:p w:rsidR="00462116" w:rsidRPr="00291FE2" w:rsidRDefault="00462116" w:rsidP="00291FE2">
      <w:pPr>
        <w:spacing w:line="240" w:lineRule="auto"/>
        <w:jc w:val="both"/>
        <w:rPr>
          <w:rFonts w:ascii="Times New Roman" w:hAnsi="Times New Roman" w:cs="Times New Roman"/>
          <w:sz w:val="26"/>
          <w:szCs w:val="26"/>
        </w:rPr>
      </w:pPr>
    </w:p>
    <w:p w:rsidR="00462116"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7" type="#_x0000_t88" style="position:absolute;left:0;text-align:left;margin-left:297.35pt;margin-top:4.95pt;width:7.15pt;height:51.75pt;z-index:251677696"/>
        </w:pict>
      </w:r>
      <w:r w:rsidRPr="00291FE2">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251.25pt;margin-top:13.2pt;width:0;height:26.25pt;z-index:251658240" o:connectortype="straight">
            <v:stroke endarrow="block"/>
          </v:shape>
        </w:pict>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t>Supreme Court</w:t>
      </w:r>
    </w:p>
    <w:p w:rsidR="00462116" w:rsidRPr="00291FE2" w:rsidRDefault="009C1566"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t>Unlimited Powers</w:t>
      </w:r>
    </w:p>
    <w:p w:rsidR="00462116"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 id="_x0000_s1027" type="#_x0000_t32" style="position:absolute;left:0;text-align:left;margin-left:251.25pt;margin-top:11.4pt;width:0;height:30.75pt;z-index:251659264" o:connectortype="straight">
            <v:stroke endarrow="block"/>
          </v:shape>
        </w:pict>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t xml:space="preserve">  High Court</w:t>
      </w:r>
    </w:p>
    <w:p w:rsidR="00462116" w:rsidRPr="00291FE2" w:rsidRDefault="00462116" w:rsidP="00291FE2">
      <w:pPr>
        <w:spacing w:line="240" w:lineRule="auto"/>
        <w:jc w:val="both"/>
        <w:rPr>
          <w:rFonts w:ascii="Times New Roman" w:hAnsi="Times New Roman" w:cs="Times New Roman"/>
          <w:sz w:val="26"/>
          <w:szCs w:val="26"/>
        </w:rPr>
      </w:pPr>
    </w:p>
    <w:p w:rsidR="00462116"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 id="_x0000_s1028" type="#_x0000_t32" style="position:absolute;left:0;text-align:left;margin-left:251.25pt;margin-top:14.1pt;width:0;height:27pt;z-index:251660288" o:connectortype="straight">
            <v:stroke endarrow="block"/>
          </v:shape>
        </w:pict>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t>Session Court (Session Judge)</w:t>
      </w:r>
      <w:r w:rsidR="009C1566" w:rsidRPr="00291FE2">
        <w:rPr>
          <w:rFonts w:ascii="Times New Roman" w:hAnsi="Times New Roman" w:cs="Times New Roman"/>
          <w:sz w:val="26"/>
          <w:szCs w:val="26"/>
        </w:rPr>
        <w:t xml:space="preserve"> {any sentence authorized by HC}</w:t>
      </w:r>
    </w:p>
    <w:p w:rsidR="00462116"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 id="_x0000_s1030" type="#_x0000_t32" style="position:absolute;left:0;text-align:left;margin-left:53.25pt;margin-top:14.7pt;width:198pt;height:0;flip:x;z-index:251662336" o:connectortype="straight">
            <v:stroke endarrow="block"/>
          </v:shape>
        </w:pict>
      </w:r>
      <w:r w:rsidRPr="00291FE2">
        <w:rPr>
          <w:rFonts w:ascii="Times New Roman" w:hAnsi="Times New Roman" w:cs="Times New Roman"/>
          <w:noProof/>
          <w:sz w:val="26"/>
          <w:szCs w:val="26"/>
        </w:rPr>
        <w:pict>
          <v:shape id="_x0000_s1029" type="#_x0000_t32" style="position:absolute;left:0;text-align:left;margin-left:251.25pt;margin-top:13.95pt;width:207.75pt;height:.75pt;flip:y;z-index:251661312" o:connectortype="straight">
            <v:stroke endarrow="block"/>
          </v:shape>
        </w:pict>
      </w:r>
    </w:p>
    <w:p w:rsidR="00462116"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 id="_x0000_s1034" type="#_x0000_t32" style="position:absolute;left:0;text-align:left;margin-left:459pt;margin-top:16.8pt;width:0;height:111.75pt;z-index:251666432" o:connectortype="straight">
            <v:stroke endarrow="block"/>
          </v:shape>
        </w:pict>
      </w:r>
      <w:r w:rsidRPr="00291FE2">
        <w:rPr>
          <w:rFonts w:ascii="Times New Roman" w:hAnsi="Times New Roman" w:cs="Times New Roman"/>
          <w:noProof/>
          <w:sz w:val="26"/>
          <w:szCs w:val="26"/>
        </w:rPr>
        <w:pict>
          <v:shape id="_x0000_s1031" type="#_x0000_t32" style="position:absolute;left:0;text-align:left;margin-left:251.25pt;margin-top:16.8pt;width:0;height:49.5pt;z-index:251663360" o:connectortype="straight">
            <v:stroke endarrow="block"/>
          </v:shape>
        </w:pict>
      </w:r>
      <w:r w:rsidR="00462116" w:rsidRPr="00291FE2">
        <w:rPr>
          <w:rFonts w:ascii="Times New Roman" w:hAnsi="Times New Roman" w:cs="Times New Roman"/>
          <w:sz w:val="26"/>
          <w:szCs w:val="26"/>
        </w:rPr>
        <w:t>Assistant Session Judge</w:t>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t xml:space="preserve">   Chief Metropolitan Magistrate</w:t>
      </w:r>
      <w:r w:rsidR="00462116" w:rsidRPr="00291FE2">
        <w:rPr>
          <w:rFonts w:ascii="Times New Roman" w:hAnsi="Times New Roman" w:cs="Times New Roman"/>
          <w:sz w:val="26"/>
          <w:szCs w:val="26"/>
        </w:rPr>
        <w:tab/>
        <w:t xml:space="preserve">                      </w:t>
      </w:r>
      <w:r w:rsidR="00FC0422" w:rsidRPr="00291FE2">
        <w:rPr>
          <w:rFonts w:ascii="Times New Roman" w:hAnsi="Times New Roman" w:cs="Times New Roman"/>
          <w:sz w:val="26"/>
          <w:szCs w:val="26"/>
        </w:rPr>
        <w:t xml:space="preserve">        </w:t>
      </w:r>
      <w:r w:rsidR="00462116" w:rsidRPr="00291FE2">
        <w:rPr>
          <w:rFonts w:ascii="Times New Roman" w:hAnsi="Times New Roman" w:cs="Times New Roman"/>
          <w:sz w:val="26"/>
          <w:szCs w:val="26"/>
        </w:rPr>
        <w:t xml:space="preserve">      Chief Judicial Magistrate</w:t>
      </w:r>
    </w:p>
    <w:p w:rsidR="00462116" w:rsidRPr="00291FE2" w:rsidRDefault="009C1566"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t>{7 years}</w:t>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r>
      <w:r w:rsidRPr="00291FE2">
        <w:rPr>
          <w:rFonts w:ascii="Times New Roman" w:hAnsi="Times New Roman" w:cs="Times New Roman"/>
          <w:sz w:val="26"/>
          <w:szCs w:val="26"/>
        </w:rPr>
        <w:tab/>
        <w:t xml:space="preserve">                       {7 years}</w:t>
      </w:r>
    </w:p>
    <w:p w:rsidR="00462116" w:rsidRPr="00291FE2" w:rsidRDefault="00462116" w:rsidP="00291FE2">
      <w:pPr>
        <w:spacing w:line="240" w:lineRule="auto"/>
        <w:jc w:val="both"/>
        <w:rPr>
          <w:rFonts w:ascii="Times New Roman" w:hAnsi="Times New Roman" w:cs="Times New Roman"/>
          <w:sz w:val="26"/>
          <w:szCs w:val="26"/>
        </w:rPr>
      </w:pPr>
    </w:p>
    <w:p w:rsidR="00462116"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8" type="#_x0000_t87" style="position:absolute;left:0;text-align:left;margin-left:53.25pt;margin-top:4.35pt;width:9pt;height:31.5pt;z-index:251678720"/>
        </w:pict>
      </w:r>
      <w:r w:rsidRPr="00291FE2">
        <w:rPr>
          <w:rFonts w:ascii="Times New Roman" w:hAnsi="Times New Roman" w:cs="Times New Roman"/>
          <w:noProof/>
          <w:sz w:val="26"/>
          <w:szCs w:val="26"/>
        </w:rPr>
        <w:pict>
          <v:shape id="_x0000_s1033" type="#_x0000_t32" style="position:absolute;left:0;text-align:left;margin-left:251.25pt;margin-top:20.85pt;width:99pt;height:0;z-index:251665408" o:connectortype="straight">
            <v:stroke endarrow="block"/>
          </v:shape>
        </w:pict>
      </w:r>
      <w:r w:rsidRPr="00291FE2">
        <w:rPr>
          <w:rFonts w:ascii="Times New Roman" w:hAnsi="Times New Roman" w:cs="Times New Roman"/>
          <w:noProof/>
          <w:sz w:val="26"/>
          <w:szCs w:val="26"/>
        </w:rPr>
        <w:pict>
          <v:shape id="_x0000_s1032" type="#_x0000_t32" style="position:absolute;left:0;text-align:left;margin-left:131.25pt;margin-top:20.1pt;width:120pt;height:.75pt;flip:x y;z-index:251664384" o:connectortype="straight">
            <v:stroke endarrow="block"/>
          </v:shape>
        </w:pict>
      </w:r>
      <w:r w:rsidR="009C1566" w:rsidRPr="00291FE2">
        <w:rPr>
          <w:rFonts w:ascii="Times New Roman" w:hAnsi="Times New Roman" w:cs="Times New Roman"/>
          <w:sz w:val="26"/>
          <w:szCs w:val="26"/>
        </w:rPr>
        <w:tab/>
      </w:r>
      <w:r w:rsidR="009C156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9C1566" w:rsidRPr="00291FE2">
        <w:rPr>
          <w:rFonts w:ascii="Times New Roman" w:hAnsi="Times New Roman" w:cs="Times New Roman"/>
          <w:sz w:val="26"/>
          <w:szCs w:val="26"/>
        </w:rPr>
        <w:tab/>
      </w:r>
      <w:r w:rsidR="00462116" w:rsidRPr="00291FE2">
        <w:rPr>
          <w:rFonts w:ascii="Times New Roman" w:hAnsi="Times New Roman" w:cs="Times New Roman"/>
          <w:sz w:val="26"/>
          <w:szCs w:val="26"/>
        </w:rPr>
        <w:t xml:space="preserve">     Additional Chief Metropolitan Magistrate </w:t>
      </w:r>
    </w:p>
    <w:p w:rsidR="00462116" w:rsidRPr="00291FE2" w:rsidRDefault="009C1566"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3 years</w:t>
      </w:r>
      <w:r w:rsidR="00462116" w:rsidRPr="00291FE2">
        <w:rPr>
          <w:rFonts w:ascii="Times New Roman" w:hAnsi="Times New Roman" w:cs="Times New Roman"/>
          <w:sz w:val="26"/>
          <w:szCs w:val="26"/>
        </w:rPr>
        <w:tab/>
      </w:r>
      <w:r w:rsidRPr="00291FE2">
        <w:rPr>
          <w:rFonts w:ascii="Times New Roman" w:hAnsi="Times New Roman" w:cs="Times New Roman"/>
          <w:sz w:val="26"/>
          <w:szCs w:val="26"/>
        </w:rPr>
        <w:tab/>
        <w:t xml:space="preserve">   </w:t>
      </w:r>
      <w:r w:rsidR="00462116" w:rsidRPr="00291FE2">
        <w:rPr>
          <w:rFonts w:ascii="Times New Roman" w:hAnsi="Times New Roman" w:cs="Times New Roman"/>
          <w:sz w:val="26"/>
          <w:szCs w:val="26"/>
        </w:rPr>
        <w:t>Metropolitan magistrate</w:t>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462116" w:rsidRPr="00291FE2">
        <w:rPr>
          <w:rFonts w:ascii="Times New Roman" w:hAnsi="Times New Roman" w:cs="Times New Roman"/>
          <w:sz w:val="26"/>
          <w:szCs w:val="26"/>
        </w:rPr>
        <w:tab/>
      </w:r>
      <w:r w:rsidR="0006216C" w:rsidRPr="00291FE2">
        <w:rPr>
          <w:rFonts w:ascii="Times New Roman" w:hAnsi="Times New Roman" w:cs="Times New Roman"/>
          <w:sz w:val="26"/>
          <w:szCs w:val="26"/>
        </w:rPr>
        <w:t xml:space="preserve">Special Metropolitan Magistrate </w:t>
      </w:r>
    </w:p>
    <w:p w:rsidR="00462116" w:rsidRPr="00291FE2" w:rsidRDefault="00462116" w:rsidP="00291FE2">
      <w:pPr>
        <w:spacing w:line="240" w:lineRule="auto"/>
        <w:jc w:val="both"/>
        <w:rPr>
          <w:rFonts w:ascii="Times New Roman" w:hAnsi="Times New Roman" w:cs="Times New Roman"/>
          <w:sz w:val="26"/>
          <w:szCs w:val="26"/>
        </w:rPr>
      </w:pPr>
    </w:p>
    <w:p w:rsidR="00462116"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 id="_x0000_s1040" type="#_x0000_t32" style="position:absolute;left:0;text-align:left;margin-left:455.25pt;margin-top:21.15pt;width:0;height:12.75pt;z-index:251671552" o:connectortype="straight"/>
        </w:pict>
      </w:r>
      <w:r w:rsidRPr="00291FE2">
        <w:rPr>
          <w:rFonts w:ascii="Times New Roman" w:hAnsi="Times New Roman" w:cs="Times New Roman"/>
          <w:noProof/>
          <w:sz w:val="26"/>
          <w:szCs w:val="26"/>
        </w:rPr>
        <w:pict>
          <v:shape id="_x0000_s1038" type="#_x0000_t32" style="position:absolute;left:0;text-align:left;margin-left:304.5pt;margin-top:21.15pt;width:0;height:12.75pt;z-index:251670528" o:connectortype="straight"/>
        </w:pict>
      </w:r>
      <w:r w:rsidRPr="00291FE2">
        <w:rPr>
          <w:rFonts w:ascii="Times New Roman" w:hAnsi="Times New Roman" w:cs="Times New Roman"/>
          <w:noProof/>
          <w:sz w:val="26"/>
          <w:szCs w:val="26"/>
        </w:rPr>
        <w:pict>
          <v:shape id="_x0000_s1037" type="#_x0000_t32" style="position:absolute;left:0;text-align:left;margin-left:179.25pt;margin-top:21.15pt;width:.75pt;height:12.75pt;z-index:251669504" o:connectortype="straight"/>
        </w:pict>
      </w:r>
      <w:r w:rsidRPr="00291FE2">
        <w:rPr>
          <w:rFonts w:ascii="Times New Roman" w:hAnsi="Times New Roman" w:cs="Times New Roman"/>
          <w:noProof/>
          <w:sz w:val="26"/>
          <w:szCs w:val="26"/>
        </w:rPr>
        <w:pict>
          <v:shape id="_x0000_s1036" type="#_x0000_t32" style="position:absolute;left:0;text-align:left;margin-left:39pt;margin-top:21.15pt;width:0;height:12.75pt;z-index:251668480" o:connectortype="straight"/>
        </w:pict>
      </w:r>
      <w:r w:rsidRPr="00291FE2">
        <w:rPr>
          <w:rFonts w:ascii="Times New Roman" w:hAnsi="Times New Roman" w:cs="Times New Roman"/>
          <w:noProof/>
          <w:sz w:val="26"/>
          <w:szCs w:val="26"/>
        </w:rPr>
        <w:pict>
          <v:shape id="_x0000_s1035" type="#_x0000_t32" style="position:absolute;left:0;text-align:left;margin-left:39pt;margin-top:20.4pt;width:420pt;height:.75pt;z-index:251667456" o:connectortype="straight">
            <v:stroke endarrow="block"/>
          </v:shape>
        </w:pict>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r>
      <w:r w:rsidR="0006216C" w:rsidRPr="00291FE2">
        <w:rPr>
          <w:rFonts w:ascii="Times New Roman" w:hAnsi="Times New Roman" w:cs="Times New Roman"/>
          <w:sz w:val="26"/>
          <w:szCs w:val="26"/>
        </w:rPr>
        <w:tab/>
        <w:t>Sub-Divisional Judicial Magistrate</w:t>
      </w:r>
    </w:p>
    <w:p w:rsidR="00462116" w:rsidRPr="00291FE2" w:rsidRDefault="003744B4" w:rsidP="00291FE2">
      <w:pPr>
        <w:tabs>
          <w:tab w:val="left" w:pos="9435"/>
        </w:tabs>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rect id="_x0000_s1044" style="position:absolute;left:0;text-align:left;margin-left:425.25pt;margin-top:18.75pt;width:87pt;height:81.75pt;z-index:251675648" stroked="f">
            <v:textbox>
              <w:txbxContent>
                <w:p w:rsidR="0006216C" w:rsidRDefault="0006216C">
                  <w:pPr>
                    <w:rPr>
                      <w:rFonts w:ascii="Times New Roman" w:hAnsi="Times New Roman" w:cs="Times New Roman"/>
                    </w:rPr>
                  </w:pPr>
                  <w:r w:rsidRPr="0006216C">
                    <w:rPr>
                      <w:rFonts w:ascii="Times New Roman" w:hAnsi="Times New Roman" w:cs="Times New Roman"/>
                    </w:rPr>
                    <w:t>Special Judicial magistrate of Second Class</w:t>
                  </w:r>
                </w:p>
                <w:p w:rsidR="009C1566" w:rsidRPr="0006216C" w:rsidRDefault="009C1566">
                  <w:pPr>
                    <w:rPr>
                      <w:rFonts w:ascii="Times New Roman" w:hAnsi="Times New Roman" w:cs="Times New Roman"/>
                    </w:rPr>
                  </w:pPr>
                  <w:r>
                    <w:rPr>
                      <w:rFonts w:ascii="Times New Roman" w:hAnsi="Times New Roman" w:cs="Times New Roman"/>
                    </w:rPr>
                    <w:t>{1 years}</w:t>
                  </w:r>
                </w:p>
              </w:txbxContent>
            </v:textbox>
          </v:rect>
        </w:pict>
      </w:r>
      <w:r w:rsidRPr="00291FE2">
        <w:rPr>
          <w:rFonts w:ascii="Times New Roman" w:hAnsi="Times New Roman" w:cs="Times New Roman"/>
          <w:noProof/>
          <w:sz w:val="26"/>
          <w:szCs w:val="26"/>
        </w:rPr>
        <w:pict>
          <v:rect id="_x0000_s1043" style="position:absolute;left:0;text-align:left;margin-left:261pt;margin-top:18.75pt;width:111pt;height:63pt;z-index:251674624" stroked="f">
            <v:textbox>
              <w:txbxContent>
                <w:p w:rsidR="0006216C" w:rsidRPr="0006216C" w:rsidRDefault="0006216C">
                  <w:pPr>
                    <w:rPr>
                      <w:rFonts w:ascii="Times New Roman" w:hAnsi="Times New Roman" w:cs="Times New Roman"/>
                    </w:rPr>
                  </w:pPr>
                  <w:r w:rsidRPr="0006216C">
                    <w:rPr>
                      <w:rFonts w:ascii="Times New Roman" w:hAnsi="Times New Roman" w:cs="Times New Roman"/>
                    </w:rPr>
                    <w:t>Judicial Magistrate of Second Class</w:t>
                  </w:r>
                  <w:r w:rsidR="00291FE2">
                    <w:rPr>
                      <w:rFonts w:ascii="Times New Roman" w:hAnsi="Times New Roman" w:cs="Times New Roman"/>
                    </w:rPr>
                    <w:t xml:space="preserve"> {1</w:t>
                  </w:r>
                  <w:r w:rsidR="009C1566">
                    <w:rPr>
                      <w:rFonts w:ascii="Times New Roman" w:hAnsi="Times New Roman" w:cs="Times New Roman"/>
                    </w:rPr>
                    <w:t>years}</w:t>
                  </w:r>
                </w:p>
              </w:txbxContent>
            </v:textbox>
          </v:rect>
        </w:pict>
      </w:r>
      <w:r w:rsidRPr="00291FE2">
        <w:rPr>
          <w:rFonts w:ascii="Times New Roman" w:hAnsi="Times New Roman" w:cs="Times New Roman"/>
          <w:noProof/>
          <w:sz w:val="26"/>
          <w:szCs w:val="26"/>
        </w:rPr>
        <w:pict>
          <v:rect id="_x0000_s1042" style="position:absolute;left:0;text-align:left;margin-left:131.25pt;margin-top:18.75pt;width:100.5pt;height:59.25pt;z-index:251673600" strokecolor="white [3212]">
            <v:textbox>
              <w:txbxContent>
                <w:p w:rsidR="0006216C" w:rsidRPr="0006216C" w:rsidRDefault="0006216C">
                  <w:pPr>
                    <w:rPr>
                      <w:rFonts w:ascii="Times New Roman" w:hAnsi="Times New Roman" w:cs="Times New Roman"/>
                    </w:rPr>
                  </w:pPr>
                  <w:r w:rsidRPr="0006216C">
                    <w:rPr>
                      <w:rFonts w:ascii="Times New Roman" w:hAnsi="Times New Roman" w:cs="Times New Roman"/>
                    </w:rPr>
                    <w:t>Special Judicial Magistrate of First Class</w:t>
                  </w:r>
                  <w:r w:rsidR="009C1566">
                    <w:rPr>
                      <w:rFonts w:ascii="Times New Roman" w:hAnsi="Times New Roman" w:cs="Times New Roman"/>
                    </w:rPr>
                    <w:t xml:space="preserve"> {3 years}</w:t>
                  </w:r>
                </w:p>
              </w:txbxContent>
            </v:textbox>
          </v:rect>
        </w:pict>
      </w:r>
      <w:r w:rsidRPr="00291FE2">
        <w:rPr>
          <w:rFonts w:ascii="Times New Roman" w:hAnsi="Times New Roman" w:cs="Times New Roman"/>
          <w:noProof/>
          <w:sz w:val="26"/>
          <w:szCs w:val="26"/>
        </w:rPr>
        <w:pict>
          <v:rect id="_x0000_s1041" style="position:absolute;left:0;text-align:left;margin-left:-6.75pt;margin-top:18.75pt;width:97.5pt;height:51pt;z-index:251672576" filled="f" strokecolor="white [3212]">
            <v:textbox>
              <w:txbxContent>
                <w:p w:rsidR="0006216C" w:rsidRPr="0006216C" w:rsidRDefault="0006216C">
                  <w:pPr>
                    <w:rPr>
                      <w:rFonts w:ascii="Times New Roman" w:hAnsi="Times New Roman" w:cs="Times New Roman"/>
                    </w:rPr>
                  </w:pPr>
                  <w:r w:rsidRPr="0006216C">
                    <w:rPr>
                      <w:rFonts w:ascii="Times New Roman" w:hAnsi="Times New Roman" w:cs="Times New Roman"/>
                    </w:rPr>
                    <w:t>Judicial Magistrate of First Class</w:t>
                  </w:r>
                  <w:r w:rsidR="009C1566">
                    <w:rPr>
                      <w:rFonts w:ascii="Times New Roman" w:hAnsi="Times New Roman" w:cs="Times New Roman"/>
                    </w:rPr>
                    <w:t xml:space="preserve"> {3 years}</w:t>
                  </w:r>
                </w:p>
              </w:txbxContent>
            </v:textbox>
          </v:rect>
        </w:pict>
      </w:r>
      <w:r w:rsidR="009C1566" w:rsidRPr="00291FE2">
        <w:rPr>
          <w:rFonts w:ascii="Times New Roman" w:hAnsi="Times New Roman" w:cs="Times New Roman"/>
          <w:sz w:val="26"/>
          <w:szCs w:val="26"/>
        </w:rPr>
        <w:tab/>
        <w:t>{3 years}</w:t>
      </w:r>
    </w:p>
    <w:p w:rsidR="00462116" w:rsidRPr="00291FE2" w:rsidRDefault="00462116" w:rsidP="00291FE2">
      <w:pPr>
        <w:spacing w:line="240" w:lineRule="auto"/>
        <w:jc w:val="both"/>
        <w:rPr>
          <w:rFonts w:ascii="Times New Roman" w:hAnsi="Times New Roman" w:cs="Times New Roman"/>
          <w:sz w:val="26"/>
          <w:szCs w:val="26"/>
        </w:rPr>
      </w:pPr>
    </w:p>
    <w:p w:rsidR="00462116" w:rsidRPr="00291FE2" w:rsidRDefault="00462116" w:rsidP="00291FE2">
      <w:pPr>
        <w:spacing w:line="240" w:lineRule="auto"/>
        <w:jc w:val="both"/>
        <w:rPr>
          <w:rFonts w:ascii="Times New Roman" w:hAnsi="Times New Roman" w:cs="Times New Roman"/>
          <w:sz w:val="26"/>
          <w:szCs w:val="26"/>
        </w:rPr>
      </w:pPr>
    </w:p>
    <w:p w:rsidR="00462116" w:rsidRPr="00291FE2" w:rsidRDefault="00462116" w:rsidP="00291FE2">
      <w:pPr>
        <w:spacing w:line="240" w:lineRule="auto"/>
        <w:jc w:val="both"/>
        <w:rPr>
          <w:rFonts w:ascii="Times New Roman" w:hAnsi="Times New Roman" w:cs="Times New Roman"/>
          <w:sz w:val="26"/>
          <w:szCs w:val="26"/>
        </w:rPr>
      </w:pPr>
    </w:p>
    <w:p w:rsidR="0006216C" w:rsidRPr="00291FE2" w:rsidRDefault="003744B4" w:rsidP="00291FE2">
      <w:pPr>
        <w:spacing w:line="240" w:lineRule="auto"/>
        <w:jc w:val="both"/>
        <w:rPr>
          <w:rFonts w:ascii="Times New Roman" w:hAnsi="Times New Roman" w:cs="Times New Roman"/>
          <w:sz w:val="26"/>
          <w:szCs w:val="26"/>
        </w:rPr>
      </w:pPr>
      <w:r w:rsidRPr="00291FE2">
        <w:rPr>
          <w:rFonts w:ascii="Times New Roman" w:hAnsi="Times New Roman" w:cs="Times New Roman"/>
          <w:noProof/>
          <w:sz w:val="26"/>
          <w:szCs w:val="26"/>
        </w:rPr>
        <w:pict>
          <v:shape id="_x0000_s1045" type="#_x0000_t32" style="position:absolute;left:0;text-align:left;margin-left:198pt;margin-top:3.9pt;width:87pt;height:0;z-index:251676672" o:connectortype="straight"/>
        </w:pict>
      </w:r>
    </w:p>
    <w:p w:rsidR="00A20BB3" w:rsidRPr="00291FE2" w:rsidRDefault="00A20BB3"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Section 2 (x) “warrant-case” means a case relating to an offence </w:t>
      </w:r>
    </w:p>
    <w:p w:rsidR="00A20BB3" w:rsidRPr="00291FE2" w:rsidRDefault="00A20BB3"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1. Punishable with death,</w:t>
      </w:r>
    </w:p>
    <w:p w:rsidR="00A20BB3" w:rsidRPr="00291FE2" w:rsidRDefault="00A20BB3"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2. Imprisonment for life or </w:t>
      </w:r>
    </w:p>
    <w:p w:rsidR="004B7F84" w:rsidRPr="00291FE2" w:rsidRDefault="00A20BB3"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3. Imprisonment for a term exceeding two years.</w:t>
      </w:r>
    </w:p>
    <w:p w:rsidR="00A20BB3" w:rsidRPr="00291FE2" w:rsidRDefault="00A20BB3"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Section 2 (w) “summons-case” means a case relating to an offence, and not being a warrant-case;</w:t>
      </w:r>
      <w:r w:rsidR="009C1566" w:rsidRPr="00291FE2">
        <w:rPr>
          <w:rFonts w:ascii="Times New Roman" w:hAnsi="Times New Roman" w:cs="Times New Roman"/>
          <w:sz w:val="26"/>
          <w:szCs w:val="26"/>
        </w:rPr>
        <w:t xml:space="preserve"> </w:t>
      </w:r>
      <w:r w:rsidR="009C1566" w:rsidRPr="00291FE2">
        <w:rPr>
          <w:rFonts w:ascii="Times New Roman" w:hAnsi="Times New Roman" w:cs="Times New Roman"/>
          <w:i/>
          <w:sz w:val="26"/>
          <w:szCs w:val="26"/>
        </w:rPr>
        <w:t>(less than 2 years)</w:t>
      </w:r>
    </w:p>
    <w:p w:rsidR="00A20BB3" w:rsidRPr="00291FE2" w:rsidRDefault="00A20BB3" w:rsidP="00291FE2">
      <w:pPr>
        <w:spacing w:line="240" w:lineRule="auto"/>
        <w:jc w:val="both"/>
        <w:rPr>
          <w:rFonts w:ascii="Times New Roman" w:hAnsi="Times New Roman" w:cs="Times New Roman"/>
          <w:sz w:val="26"/>
          <w:szCs w:val="26"/>
        </w:rPr>
      </w:pPr>
    </w:p>
    <w:tbl>
      <w:tblPr>
        <w:tblStyle w:val="TableGrid"/>
        <w:tblW w:w="0" w:type="auto"/>
        <w:tblLook w:val="04A0"/>
      </w:tblPr>
      <w:tblGrid>
        <w:gridCol w:w="4788"/>
        <w:gridCol w:w="4788"/>
      </w:tblGrid>
      <w:tr w:rsidR="00A20BB3" w:rsidRPr="00291FE2" w:rsidTr="00A20BB3">
        <w:tc>
          <w:tcPr>
            <w:tcW w:w="4788" w:type="dxa"/>
          </w:tcPr>
          <w:p w:rsidR="00A20BB3" w:rsidRPr="00291FE2" w:rsidRDefault="00A20BB3" w:rsidP="00291FE2">
            <w:pPr>
              <w:jc w:val="both"/>
              <w:rPr>
                <w:rFonts w:ascii="Times New Roman" w:hAnsi="Times New Roman" w:cs="Times New Roman"/>
                <w:sz w:val="26"/>
                <w:szCs w:val="26"/>
              </w:rPr>
            </w:pPr>
            <w:r w:rsidRPr="00291FE2">
              <w:rPr>
                <w:rFonts w:ascii="Times New Roman" w:hAnsi="Times New Roman" w:cs="Times New Roman"/>
                <w:sz w:val="26"/>
                <w:szCs w:val="26"/>
              </w:rPr>
              <w:t>Warrant case</w:t>
            </w:r>
          </w:p>
        </w:tc>
        <w:tc>
          <w:tcPr>
            <w:tcW w:w="4788" w:type="dxa"/>
          </w:tcPr>
          <w:p w:rsidR="00A20BB3" w:rsidRPr="00291FE2" w:rsidRDefault="00A20BB3" w:rsidP="00291FE2">
            <w:pPr>
              <w:jc w:val="both"/>
              <w:rPr>
                <w:rFonts w:ascii="Times New Roman" w:hAnsi="Times New Roman" w:cs="Times New Roman"/>
                <w:sz w:val="26"/>
                <w:szCs w:val="26"/>
              </w:rPr>
            </w:pPr>
            <w:r w:rsidRPr="00291FE2">
              <w:rPr>
                <w:rFonts w:ascii="Times New Roman" w:hAnsi="Times New Roman" w:cs="Times New Roman"/>
                <w:sz w:val="26"/>
                <w:szCs w:val="26"/>
              </w:rPr>
              <w:t>Summon Case</w:t>
            </w:r>
          </w:p>
        </w:tc>
      </w:tr>
      <w:tr w:rsidR="00A20BB3" w:rsidRPr="00291FE2" w:rsidTr="00A20BB3">
        <w:trPr>
          <w:trHeight w:val="845"/>
        </w:trPr>
        <w:tc>
          <w:tcPr>
            <w:tcW w:w="4788" w:type="dxa"/>
          </w:tcPr>
          <w:p w:rsidR="00A20BB3" w:rsidRPr="00291FE2" w:rsidRDefault="00A20BB3" w:rsidP="00291FE2">
            <w:pPr>
              <w:jc w:val="both"/>
              <w:rPr>
                <w:rFonts w:ascii="Times New Roman" w:hAnsi="Times New Roman" w:cs="Times New Roman"/>
                <w:sz w:val="26"/>
                <w:szCs w:val="26"/>
              </w:rPr>
            </w:pPr>
            <w:r w:rsidRPr="00291FE2">
              <w:rPr>
                <w:rFonts w:ascii="Times New Roman" w:hAnsi="Times New Roman" w:cs="Times New Roman"/>
                <w:sz w:val="26"/>
                <w:szCs w:val="26"/>
              </w:rPr>
              <w:t>1. Procedure for trial is contained in Chapter XIX of Cr.Pc</w:t>
            </w:r>
            <w:r w:rsidR="009C1566" w:rsidRPr="00291FE2">
              <w:rPr>
                <w:rFonts w:ascii="Times New Roman" w:hAnsi="Times New Roman" w:cs="Times New Roman"/>
                <w:sz w:val="26"/>
                <w:szCs w:val="26"/>
              </w:rPr>
              <w:t>.</w:t>
            </w:r>
          </w:p>
          <w:p w:rsidR="00A20BB3" w:rsidRPr="00291FE2" w:rsidRDefault="00A20BB3" w:rsidP="00291FE2">
            <w:pPr>
              <w:jc w:val="both"/>
              <w:rPr>
                <w:rFonts w:ascii="Times New Roman" w:hAnsi="Times New Roman" w:cs="Times New Roman"/>
                <w:sz w:val="26"/>
                <w:szCs w:val="26"/>
              </w:rPr>
            </w:pPr>
          </w:p>
          <w:p w:rsidR="00A20BB3" w:rsidRPr="00291FE2" w:rsidRDefault="00A20BB3" w:rsidP="00291FE2">
            <w:pPr>
              <w:jc w:val="both"/>
              <w:rPr>
                <w:rFonts w:ascii="Times New Roman" w:hAnsi="Times New Roman" w:cs="Times New Roman"/>
                <w:sz w:val="26"/>
                <w:szCs w:val="26"/>
              </w:rPr>
            </w:pPr>
          </w:p>
          <w:p w:rsidR="00A20BB3" w:rsidRPr="00291FE2" w:rsidRDefault="00A20BB3" w:rsidP="00291FE2">
            <w:pPr>
              <w:jc w:val="both"/>
              <w:rPr>
                <w:rFonts w:ascii="Times New Roman" w:hAnsi="Times New Roman" w:cs="Times New Roman"/>
                <w:sz w:val="26"/>
                <w:szCs w:val="26"/>
              </w:rPr>
            </w:pPr>
          </w:p>
        </w:tc>
        <w:tc>
          <w:tcPr>
            <w:tcW w:w="4788" w:type="dxa"/>
          </w:tcPr>
          <w:p w:rsidR="00A20BB3" w:rsidRPr="00291FE2" w:rsidRDefault="00A20BB3" w:rsidP="00291FE2">
            <w:pPr>
              <w:jc w:val="both"/>
              <w:rPr>
                <w:rFonts w:ascii="Times New Roman" w:hAnsi="Times New Roman" w:cs="Times New Roman"/>
                <w:sz w:val="26"/>
                <w:szCs w:val="26"/>
              </w:rPr>
            </w:pPr>
            <w:r w:rsidRPr="00291FE2">
              <w:rPr>
                <w:rFonts w:ascii="Times New Roman" w:hAnsi="Times New Roman" w:cs="Times New Roman"/>
                <w:sz w:val="26"/>
                <w:szCs w:val="26"/>
              </w:rPr>
              <w:t>Procedure for trial is contained in Chapter XX</w:t>
            </w:r>
            <w:r w:rsidR="009C1566" w:rsidRPr="00291FE2">
              <w:rPr>
                <w:rFonts w:ascii="Times New Roman" w:hAnsi="Times New Roman" w:cs="Times New Roman"/>
                <w:sz w:val="26"/>
                <w:szCs w:val="26"/>
              </w:rPr>
              <w:t xml:space="preserve"> of Cr.Pc</w:t>
            </w:r>
            <w:r w:rsidRPr="00291FE2">
              <w:rPr>
                <w:rFonts w:ascii="Times New Roman" w:hAnsi="Times New Roman" w:cs="Times New Roman"/>
                <w:sz w:val="26"/>
                <w:szCs w:val="26"/>
              </w:rPr>
              <w:t>.</w:t>
            </w:r>
          </w:p>
        </w:tc>
      </w:tr>
      <w:tr w:rsidR="00A20BB3" w:rsidRPr="00291FE2" w:rsidTr="00A20BB3">
        <w:trPr>
          <w:trHeight w:val="845"/>
        </w:trPr>
        <w:tc>
          <w:tcPr>
            <w:tcW w:w="4788" w:type="dxa"/>
          </w:tcPr>
          <w:p w:rsidR="00A20BB3" w:rsidRPr="00291FE2" w:rsidRDefault="00A20BB3" w:rsidP="00291FE2">
            <w:pPr>
              <w:jc w:val="both"/>
              <w:rPr>
                <w:rFonts w:ascii="Times New Roman" w:hAnsi="Times New Roman" w:cs="Times New Roman"/>
                <w:sz w:val="26"/>
                <w:szCs w:val="26"/>
              </w:rPr>
            </w:pPr>
            <w:r w:rsidRPr="00291FE2">
              <w:rPr>
                <w:rFonts w:ascii="Times New Roman" w:hAnsi="Times New Roman" w:cs="Times New Roman"/>
                <w:sz w:val="26"/>
                <w:szCs w:val="26"/>
              </w:rPr>
              <w:t>2. Charge is framed against the Accused.</w:t>
            </w:r>
            <w:r w:rsidR="00291FE2" w:rsidRPr="00291FE2">
              <w:rPr>
                <w:rFonts w:ascii="Times New Roman" w:hAnsi="Times New Roman" w:cs="Times New Roman"/>
                <w:sz w:val="26"/>
                <w:szCs w:val="26"/>
              </w:rPr>
              <w:t xml:space="preserve"> (S.240 r/w 251)</w:t>
            </w:r>
          </w:p>
        </w:tc>
        <w:tc>
          <w:tcPr>
            <w:tcW w:w="4788" w:type="dxa"/>
          </w:tcPr>
          <w:p w:rsidR="00A20BB3" w:rsidRPr="00291FE2" w:rsidRDefault="00A20BB3" w:rsidP="00291FE2">
            <w:pPr>
              <w:jc w:val="both"/>
              <w:rPr>
                <w:rFonts w:ascii="Times New Roman" w:hAnsi="Times New Roman" w:cs="Times New Roman"/>
                <w:sz w:val="26"/>
                <w:szCs w:val="26"/>
              </w:rPr>
            </w:pPr>
            <w:r w:rsidRPr="00291FE2">
              <w:rPr>
                <w:rFonts w:ascii="Times New Roman" w:hAnsi="Times New Roman" w:cs="Times New Roman"/>
                <w:sz w:val="26"/>
                <w:szCs w:val="26"/>
              </w:rPr>
              <w:t xml:space="preserve">No Charge need to be framed only Petitioners of the offence needs to be conveyed (Notice is framed in NI cases) </w:t>
            </w:r>
            <w:r w:rsidR="00291FE2" w:rsidRPr="00291FE2">
              <w:rPr>
                <w:rFonts w:ascii="Times New Roman" w:hAnsi="Times New Roman" w:cs="Times New Roman"/>
                <w:sz w:val="26"/>
                <w:szCs w:val="26"/>
              </w:rPr>
              <w:t>(S. 251)</w:t>
            </w:r>
          </w:p>
        </w:tc>
      </w:tr>
      <w:tr w:rsidR="00A20BB3" w:rsidRPr="00291FE2" w:rsidTr="00A20BB3">
        <w:trPr>
          <w:trHeight w:val="845"/>
        </w:trPr>
        <w:tc>
          <w:tcPr>
            <w:tcW w:w="4788" w:type="dxa"/>
          </w:tcPr>
          <w:p w:rsidR="00A20BB3" w:rsidRPr="00291FE2" w:rsidRDefault="00A20BB3" w:rsidP="00291FE2">
            <w:pPr>
              <w:jc w:val="both"/>
              <w:rPr>
                <w:rFonts w:ascii="Times New Roman" w:hAnsi="Times New Roman" w:cs="Times New Roman"/>
                <w:sz w:val="26"/>
                <w:szCs w:val="26"/>
              </w:rPr>
            </w:pPr>
            <w:r w:rsidRPr="00291FE2">
              <w:rPr>
                <w:rFonts w:ascii="Times New Roman" w:hAnsi="Times New Roman" w:cs="Times New Roman"/>
                <w:sz w:val="26"/>
                <w:szCs w:val="26"/>
              </w:rPr>
              <w:t xml:space="preserve">3. Charge is framed accused may plead guilty and magistrate on his own discretion convict him </w:t>
            </w:r>
          </w:p>
          <w:p w:rsidR="00CE1A4B" w:rsidRPr="00291FE2" w:rsidRDefault="00291FE2" w:rsidP="00291FE2">
            <w:pPr>
              <w:jc w:val="both"/>
              <w:rPr>
                <w:rFonts w:ascii="Times New Roman" w:hAnsi="Times New Roman" w:cs="Times New Roman"/>
                <w:sz w:val="26"/>
                <w:szCs w:val="26"/>
              </w:rPr>
            </w:pPr>
            <w:r w:rsidRPr="00291FE2">
              <w:rPr>
                <w:rFonts w:ascii="Times New Roman" w:hAnsi="Times New Roman" w:cs="Times New Roman"/>
                <w:sz w:val="26"/>
                <w:szCs w:val="26"/>
              </w:rPr>
              <w:t>(</w:t>
            </w:r>
            <w:r w:rsidR="00CE1A4B" w:rsidRPr="00291FE2">
              <w:rPr>
                <w:rFonts w:ascii="Times New Roman" w:hAnsi="Times New Roman" w:cs="Times New Roman"/>
                <w:sz w:val="26"/>
                <w:szCs w:val="26"/>
              </w:rPr>
              <w:t>Section 241</w:t>
            </w:r>
            <w:r w:rsidRPr="00291FE2">
              <w:rPr>
                <w:rFonts w:ascii="Times New Roman" w:hAnsi="Times New Roman" w:cs="Times New Roman"/>
                <w:sz w:val="26"/>
                <w:szCs w:val="26"/>
              </w:rPr>
              <w:t>)</w:t>
            </w:r>
          </w:p>
        </w:tc>
        <w:tc>
          <w:tcPr>
            <w:tcW w:w="4788" w:type="dxa"/>
          </w:tcPr>
          <w:p w:rsidR="00A20BB3" w:rsidRPr="00291FE2" w:rsidRDefault="00CE1A4B" w:rsidP="00291FE2">
            <w:pPr>
              <w:jc w:val="both"/>
              <w:rPr>
                <w:rFonts w:ascii="Times New Roman" w:hAnsi="Times New Roman" w:cs="Times New Roman"/>
                <w:sz w:val="26"/>
                <w:szCs w:val="26"/>
              </w:rPr>
            </w:pPr>
            <w:r w:rsidRPr="00291FE2">
              <w:rPr>
                <w:rFonts w:ascii="Times New Roman" w:hAnsi="Times New Roman" w:cs="Times New Roman"/>
                <w:sz w:val="26"/>
                <w:szCs w:val="26"/>
              </w:rPr>
              <w:t>Magistrate must record the plea of Accused and may in his own discretion convict him.</w:t>
            </w:r>
          </w:p>
          <w:p w:rsidR="00CE1A4B" w:rsidRPr="00291FE2" w:rsidRDefault="00291FE2" w:rsidP="00291FE2">
            <w:pPr>
              <w:jc w:val="both"/>
              <w:rPr>
                <w:rFonts w:ascii="Times New Roman" w:hAnsi="Times New Roman" w:cs="Times New Roman"/>
                <w:i/>
                <w:sz w:val="26"/>
                <w:szCs w:val="26"/>
              </w:rPr>
            </w:pPr>
            <w:r w:rsidRPr="00291FE2">
              <w:rPr>
                <w:rFonts w:ascii="Times New Roman" w:hAnsi="Times New Roman" w:cs="Times New Roman"/>
                <w:sz w:val="26"/>
                <w:szCs w:val="26"/>
              </w:rPr>
              <w:t>(</w:t>
            </w:r>
            <w:r w:rsidR="00CE1A4B" w:rsidRPr="00291FE2">
              <w:rPr>
                <w:rFonts w:ascii="Times New Roman" w:hAnsi="Times New Roman" w:cs="Times New Roman"/>
                <w:sz w:val="26"/>
                <w:szCs w:val="26"/>
              </w:rPr>
              <w:t>Section 252</w:t>
            </w:r>
            <w:r w:rsidRPr="00291FE2">
              <w:rPr>
                <w:rFonts w:ascii="Times New Roman" w:hAnsi="Times New Roman" w:cs="Times New Roman"/>
                <w:sz w:val="26"/>
                <w:szCs w:val="26"/>
              </w:rPr>
              <w:t>)</w:t>
            </w:r>
          </w:p>
        </w:tc>
      </w:tr>
      <w:tr w:rsidR="00CE1A4B" w:rsidRPr="00291FE2" w:rsidTr="00A20BB3">
        <w:trPr>
          <w:trHeight w:val="845"/>
        </w:trPr>
        <w:tc>
          <w:tcPr>
            <w:tcW w:w="4788" w:type="dxa"/>
          </w:tcPr>
          <w:p w:rsidR="00CE1A4B" w:rsidRPr="00291FE2" w:rsidRDefault="00CE1A4B" w:rsidP="00291FE2">
            <w:pPr>
              <w:jc w:val="both"/>
              <w:rPr>
                <w:rFonts w:ascii="Times New Roman" w:hAnsi="Times New Roman" w:cs="Times New Roman"/>
                <w:sz w:val="26"/>
                <w:szCs w:val="26"/>
              </w:rPr>
            </w:pPr>
            <w:r w:rsidRPr="00291FE2">
              <w:rPr>
                <w:rFonts w:ascii="Times New Roman" w:hAnsi="Times New Roman" w:cs="Times New Roman"/>
                <w:sz w:val="26"/>
                <w:szCs w:val="26"/>
              </w:rPr>
              <w:lastRenderedPageBreak/>
              <w:t>4. Magistrate can discharge the accused-</w:t>
            </w:r>
          </w:p>
          <w:p w:rsidR="00CE1A4B" w:rsidRPr="00291FE2" w:rsidRDefault="00CE1A4B" w:rsidP="00291FE2">
            <w:pPr>
              <w:pStyle w:val="ListParagraph"/>
              <w:numPr>
                <w:ilvl w:val="0"/>
                <w:numId w:val="1"/>
              </w:numPr>
              <w:jc w:val="both"/>
              <w:rPr>
                <w:rFonts w:ascii="Times New Roman" w:hAnsi="Times New Roman" w:cs="Times New Roman"/>
                <w:sz w:val="26"/>
                <w:szCs w:val="26"/>
              </w:rPr>
            </w:pPr>
            <w:r w:rsidRPr="00291FE2">
              <w:rPr>
                <w:rFonts w:ascii="Times New Roman" w:hAnsi="Times New Roman" w:cs="Times New Roman"/>
                <w:sz w:val="26"/>
                <w:szCs w:val="26"/>
              </w:rPr>
              <w:t>If the Complainant is absent.</w:t>
            </w:r>
          </w:p>
          <w:p w:rsidR="00CE1A4B" w:rsidRPr="00291FE2" w:rsidRDefault="00CE1A4B" w:rsidP="00291FE2">
            <w:pPr>
              <w:pStyle w:val="ListParagraph"/>
              <w:numPr>
                <w:ilvl w:val="0"/>
                <w:numId w:val="1"/>
              </w:numPr>
              <w:jc w:val="both"/>
              <w:rPr>
                <w:rFonts w:ascii="Times New Roman" w:hAnsi="Times New Roman" w:cs="Times New Roman"/>
                <w:sz w:val="26"/>
                <w:szCs w:val="26"/>
              </w:rPr>
            </w:pPr>
            <w:r w:rsidRPr="00291FE2">
              <w:rPr>
                <w:rFonts w:ascii="Times New Roman" w:hAnsi="Times New Roman" w:cs="Times New Roman"/>
                <w:sz w:val="26"/>
                <w:szCs w:val="26"/>
              </w:rPr>
              <w:t>No Charge is framed.</w:t>
            </w:r>
          </w:p>
          <w:p w:rsidR="00CE1A4B" w:rsidRPr="00291FE2" w:rsidRDefault="00CE1A4B" w:rsidP="00291FE2">
            <w:pPr>
              <w:pStyle w:val="ListParagraph"/>
              <w:numPr>
                <w:ilvl w:val="0"/>
                <w:numId w:val="1"/>
              </w:numPr>
              <w:jc w:val="both"/>
              <w:rPr>
                <w:rFonts w:ascii="Times New Roman" w:hAnsi="Times New Roman" w:cs="Times New Roman"/>
                <w:sz w:val="26"/>
                <w:szCs w:val="26"/>
              </w:rPr>
            </w:pPr>
            <w:r w:rsidRPr="00291FE2">
              <w:rPr>
                <w:rFonts w:ascii="Times New Roman" w:hAnsi="Times New Roman" w:cs="Times New Roman"/>
                <w:sz w:val="26"/>
                <w:szCs w:val="26"/>
              </w:rPr>
              <w:t xml:space="preserve">If the offence is compoundable and Non-Cognizable. </w:t>
            </w:r>
            <w:r w:rsidR="00291FE2" w:rsidRPr="00291FE2">
              <w:rPr>
                <w:rFonts w:ascii="Times New Roman" w:hAnsi="Times New Roman" w:cs="Times New Roman"/>
                <w:sz w:val="26"/>
                <w:szCs w:val="26"/>
              </w:rPr>
              <w:t xml:space="preserve"> (S. 249)</w:t>
            </w:r>
          </w:p>
        </w:tc>
        <w:tc>
          <w:tcPr>
            <w:tcW w:w="4788" w:type="dxa"/>
          </w:tcPr>
          <w:p w:rsidR="00CE1A4B" w:rsidRPr="00291FE2" w:rsidRDefault="00CE1A4B" w:rsidP="00291FE2">
            <w:pPr>
              <w:jc w:val="both"/>
              <w:rPr>
                <w:rFonts w:ascii="Times New Roman" w:hAnsi="Times New Roman" w:cs="Times New Roman"/>
                <w:sz w:val="26"/>
                <w:szCs w:val="26"/>
              </w:rPr>
            </w:pPr>
            <w:r w:rsidRPr="00291FE2">
              <w:rPr>
                <w:rFonts w:ascii="Times New Roman" w:hAnsi="Times New Roman" w:cs="Times New Roman"/>
                <w:sz w:val="26"/>
                <w:szCs w:val="26"/>
              </w:rPr>
              <w:t>Magistrate can acquit the accused-</w:t>
            </w:r>
          </w:p>
          <w:p w:rsidR="00CE1A4B" w:rsidRPr="00291FE2" w:rsidRDefault="00CE1A4B" w:rsidP="00291FE2">
            <w:pPr>
              <w:pStyle w:val="ListParagraph"/>
              <w:numPr>
                <w:ilvl w:val="0"/>
                <w:numId w:val="2"/>
              </w:numPr>
              <w:jc w:val="both"/>
              <w:rPr>
                <w:rFonts w:ascii="Times New Roman" w:hAnsi="Times New Roman" w:cs="Times New Roman"/>
                <w:sz w:val="26"/>
                <w:szCs w:val="26"/>
              </w:rPr>
            </w:pPr>
            <w:r w:rsidRPr="00291FE2">
              <w:rPr>
                <w:rFonts w:ascii="Times New Roman" w:hAnsi="Times New Roman" w:cs="Times New Roman"/>
                <w:sz w:val="26"/>
                <w:szCs w:val="26"/>
              </w:rPr>
              <w:t>If the complainant does not appear</w:t>
            </w:r>
          </w:p>
          <w:p w:rsidR="00291FE2" w:rsidRPr="00291FE2" w:rsidRDefault="00CE1A4B" w:rsidP="00291FE2">
            <w:pPr>
              <w:pStyle w:val="ListParagraph"/>
              <w:numPr>
                <w:ilvl w:val="0"/>
                <w:numId w:val="2"/>
              </w:numPr>
              <w:jc w:val="both"/>
              <w:rPr>
                <w:rFonts w:ascii="Times New Roman" w:hAnsi="Times New Roman" w:cs="Times New Roman"/>
                <w:sz w:val="26"/>
                <w:szCs w:val="26"/>
              </w:rPr>
            </w:pPr>
            <w:r w:rsidRPr="00291FE2">
              <w:rPr>
                <w:rFonts w:ascii="Times New Roman" w:hAnsi="Times New Roman" w:cs="Times New Roman"/>
                <w:sz w:val="26"/>
                <w:szCs w:val="26"/>
              </w:rPr>
              <w:t xml:space="preserve">On the death of Complainant. </w:t>
            </w:r>
          </w:p>
          <w:p w:rsidR="00291FE2" w:rsidRPr="00291FE2" w:rsidRDefault="00291FE2" w:rsidP="00291FE2">
            <w:pPr>
              <w:pStyle w:val="ListParagraph"/>
              <w:jc w:val="both"/>
              <w:rPr>
                <w:rFonts w:ascii="Times New Roman" w:hAnsi="Times New Roman" w:cs="Times New Roman"/>
                <w:sz w:val="26"/>
                <w:szCs w:val="26"/>
              </w:rPr>
            </w:pPr>
            <w:r w:rsidRPr="00291FE2">
              <w:rPr>
                <w:rFonts w:ascii="Times New Roman" w:hAnsi="Times New Roman" w:cs="Times New Roman"/>
                <w:sz w:val="26"/>
                <w:szCs w:val="26"/>
              </w:rPr>
              <w:t>(S.256)</w:t>
            </w:r>
          </w:p>
        </w:tc>
      </w:tr>
      <w:tr w:rsidR="00CE1A4B" w:rsidRPr="00291FE2" w:rsidTr="00A20BB3">
        <w:trPr>
          <w:trHeight w:val="845"/>
        </w:trPr>
        <w:tc>
          <w:tcPr>
            <w:tcW w:w="4788" w:type="dxa"/>
          </w:tcPr>
          <w:p w:rsidR="00CE1A4B" w:rsidRPr="00291FE2" w:rsidRDefault="00CE1A4B" w:rsidP="00291FE2">
            <w:pPr>
              <w:jc w:val="both"/>
              <w:rPr>
                <w:rFonts w:ascii="Times New Roman" w:hAnsi="Times New Roman" w:cs="Times New Roman"/>
                <w:sz w:val="26"/>
                <w:szCs w:val="26"/>
              </w:rPr>
            </w:pPr>
            <w:r w:rsidRPr="00291FE2">
              <w:rPr>
                <w:rFonts w:ascii="Times New Roman" w:hAnsi="Times New Roman" w:cs="Times New Roman"/>
                <w:sz w:val="26"/>
                <w:szCs w:val="26"/>
              </w:rPr>
              <w:t>5. The complainant may with the consent of court withdraw the remaining charges against the accused if charged with several offences on one or more of them.</w:t>
            </w:r>
            <w:r w:rsidR="00291FE2" w:rsidRPr="00291FE2">
              <w:rPr>
                <w:rFonts w:ascii="Times New Roman" w:hAnsi="Times New Roman" w:cs="Times New Roman"/>
                <w:sz w:val="26"/>
                <w:szCs w:val="26"/>
              </w:rPr>
              <w:t xml:space="preserve"> (S.224)</w:t>
            </w:r>
          </w:p>
        </w:tc>
        <w:tc>
          <w:tcPr>
            <w:tcW w:w="4788" w:type="dxa"/>
          </w:tcPr>
          <w:p w:rsidR="00CE1A4B" w:rsidRPr="00291FE2" w:rsidRDefault="00291FE2" w:rsidP="00291FE2">
            <w:pPr>
              <w:jc w:val="both"/>
              <w:rPr>
                <w:rFonts w:ascii="Times New Roman" w:hAnsi="Times New Roman" w:cs="Times New Roman"/>
                <w:sz w:val="26"/>
                <w:szCs w:val="26"/>
              </w:rPr>
            </w:pPr>
            <w:r w:rsidRPr="00291FE2">
              <w:rPr>
                <w:rFonts w:ascii="Times New Roman" w:hAnsi="Times New Roman" w:cs="Times New Roman"/>
                <w:sz w:val="26"/>
                <w:szCs w:val="26"/>
              </w:rPr>
              <w:t>Complainant with the permission of the magistrate withdraws</w:t>
            </w:r>
            <w:r w:rsidR="00CE1A4B" w:rsidRPr="00291FE2">
              <w:rPr>
                <w:rFonts w:ascii="Times New Roman" w:hAnsi="Times New Roman" w:cs="Times New Roman"/>
                <w:sz w:val="26"/>
                <w:szCs w:val="26"/>
              </w:rPr>
              <w:t xml:space="preserve"> his complaint against the accused. </w:t>
            </w:r>
            <w:r w:rsidRPr="00291FE2">
              <w:rPr>
                <w:rFonts w:ascii="Times New Roman" w:hAnsi="Times New Roman" w:cs="Times New Roman"/>
                <w:sz w:val="26"/>
                <w:szCs w:val="26"/>
              </w:rPr>
              <w:t>(S.256)</w:t>
            </w:r>
          </w:p>
        </w:tc>
      </w:tr>
      <w:tr w:rsidR="003907E8" w:rsidRPr="00291FE2" w:rsidTr="00A20BB3">
        <w:trPr>
          <w:trHeight w:val="845"/>
        </w:trPr>
        <w:tc>
          <w:tcPr>
            <w:tcW w:w="4788" w:type="dxa"/>
          </w:tcPr>
          <w:p w:rsidR="003907E8" w:rsidRPr="00291FE2" w:rsidRDefault="003907E8" w:rsidP="00291FE2">
            <w:pPr>
              <w:jc w:val="both"/>
              <w:rPr>
                <w:rFonts w:ascii="Times New Roman" w:hAnsi="Times New Roman" w:cs="Times New Roman"/>
                <w:sz w:val="26"/>
                <w:szCs w:val="26"/>
              </w:rPr>
            </w:pPr>
            <w:r w:rsidRPr="00291FE2">
              <w:rPr>
                <w:rFonts w:ascii="Times New Roman" w:hAnsi="Times New Roman" w:cs="Times New Roman"/>
                <w:sz w:val="26"/>
                <w:szCs w:val="26"/>
              </w:rPr>
              <w:t xml:space="preserve">6. Warrant case cannot be converted into summons case.  </w:t>
            </w:r>
          </w:p>
        </w:tc>
        <w:tc>
          <w:tcPr>
            <w:tcW w:w="4788" w:type="dxa"/>
          </w:tcPr>
          <w:p w:rsidR="003907E8" w:rsidRPr="00291FE2" w:rsidRDefault="003907E8" w:rsidP="00291FE2">
            <w:pPr>
              <w:jc w:val="both"/>
              <w:rPr>
                <w:rFonts w:ascii="Times New Roman" w:hAnsi="Times New Roman" w:cs="Times New Roman"/>
                <w:sz w:val="26"/>
                <w:szCs w:val="26"/>
              </w:rPr>
            </w:pPr>
            <w:r w:rsidRPr="00291FE2">
              <w:rPr>
                <w:rFonts w:ascii="Times New Roman" w:hAnsi="Times New Roman" w:cs="Times New Roman"/>
                <w:sz w:val="26"/>
                <w:szCs w:val="26"/>
              </w:rPr>
              <w:t xml:space="preserve">Summons case can be converted into warrant case during trial. </w:t>
            </w:r>
          </w:p>
        </w:tc>
      </w:tr>
      <w:tr w:rsidR="003907E8" w:rsidRPr="00291FE2" w:rsidTr="00A20BB3">
        <w:trPr>
          <w:gridAfter w:val="1"/>
          <w:wAfter w:w="4788" w:type="dxa"/>
          <w:trHeight w:val="845"/>
        </w:trPr>
        <w:tc>
          <w:tcPr>
            <w:tcW w:w="4788" w:type="dxa"/>
          </w:tcPr>
          <w:p w:rsidR="003907E8" w:rsidRPr="00291FE2" w:rsidRDefault="003907E8" w:rsidP="00291FE2">
            <w:pPr>
              <w:jc w:val="both"/>
              <w:rPr>
                <w:rFonts w:ascii="Times New Roman" w:hAnsi="Times New Roman" w:cs="Times New Roman"/>
                <w:sz w:val="26"/>
                <w:szCs w:val="26"/>
              </w:rPr>
            </w:pPr>
            <w:r w:rsidRPr="00291FE2">
              <w:rPr>
                <w:rFonts w:ascii="Times New Roman" w:hAnsi="Times New Roman" w:cs="Times New Roman"/>
                <w:sz w:val="26"/>
                <w:szCs w:val="26"/>
              </w:rPr>
              <w:t xml:space="preserve">When charge reveal both summon and warrant case. Warrant case is preferred. </w:t>
            </w:r>
          </w:p>
        </w:tc>
      </w:tr>
      <w:tr w:rsidR="003907E8" w:rsidRPr="00291FE2" w:rsidTr="00A20BB3">
        <w:trPr>
          <w:gridAfter w:val="1"/>
          <w:wAfter w:w="4788" w:type="dxa"/>
          <w:trHeight w:val="845"/>
        </w:trPr>
        <w:tc>
          <w:tcPr>
            <w:tcW w:w="4788" w:type="dxa"/>
          </w:tcPr>
          <w:p w:rsidR="003907E8" w:rsidRPr="00291FE2" w:rsidRDefault="003907E8" w:rsidP="00291FE2">
            <w:pPr>
              <w:jc w:val="both"/>
              <w:rPr>
                <w:rFonts w:ascii="Times New Roman" w:hAnsi="Times New Roman" w:cs="Times New Roman"/>
                <w:sz w:val="26"/>
                <w:szCs w:val="26"/>
              </w:rPr>
            </w:pPr>
            <w:r w:rsidRPr="00291FE2">
              <w:rPr>
                <w:rFonts w:ascii="Times New Roman" w:hAnsi="Times New Roman" w:cs="Times New Roman"/>
                <w:sz w:val="26"/>
                <w:szCs w:val="26"/>
              </w:rPr>
              <w:t xml:space="preserve">Offences </w:t>
            </w:r>
            <w:r w:rsidR="00E64ADD" w:rsidRPr="00291FE2">
              <w:rPr>
                <w:rFonts w:ascii="Times New Roman" w:hAnsi="Times New Roman" w:cs="Times New Roman"/>
                <w:sz w:val="26"/>
                <w:szCs w:val="26"/>
              </w:rPr>
              <w:t xml:space="preserve">are divided into cognizable and non-cognizable but when the code deals with the procedure relating to trials it speaks of summons case and warrants case.  The division is based on nature and measure punishment attached to the offence. </w:t>
            </w:r>
          </w:p>
        </w:tc>
      </w:tr>
    </w:tbl>
    <w:p w:rsidR="0006216C" w:rsidRPr="00291FE2" w:rsidRDefault="0006216C" w:rsidP="00291FE2">
      <w:pPr>
        <w:spacing w:line="240" w:lineRule="auto"/>
        <w:jc w:val="both"/>
        <w:rPr>
          <w:rFonts w:ascii="Times New Roman" w:hAnsi="Times New Roman" w:cs="Times New Roman"/>
          <w:sz w:val="26"/>
          <w:szCs w:val="26"/>
        </w:rPr>
      </w:pPr>
    </w:p>
    <w:p w:rsidR="0006216C" w:rsidRPr="00291FE2" w:rsidRDefault="0006216C"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Section </w:t>
      </w:r>
      <w:r w:rsidR="007705D3" w:rsidRPr="00291FE2">
        <w:rPr>
          <w:rFonts w:ascii="Times New Roman" w:hAnsi="Times New Roman" w:cs="Times New Roman"/>
          <w:sz w:val="26"/>
          <w:szCs w:val="26"/>
        </w:rPr>
        <w:t xml:space="preserve">204. Issue of process.—(1) If in the opinion of a Magistrate taking cognizance of an offence there is sufficient ground for proceeding, and the case appears to be— </w:t>
      </w:r>
      <w:r w:rsidR="001719A9" w:rsidRPr="00291FE2">
        <w:rPr>
          <w:rFonts w:ascii="Times New Roman" w:hAnsi="Times New Roman" w:cs="Times New Roman"/>
          <w:sz w:val="26"/>
          <w:szCs w:val="26"/>
        </w:rPr>
        <w:t>……………………</w:t>
      </w:r>
    </w:p>
    <w:p w:rsidR="00C47400" w:rsidRPr="00291FE2" w:rsidRDefault="00C47400" w:rsidP="00291FE2">
      <w:pPr>
        <w:spacing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Scope</w:t>
      </w:r>
    </w:p>
    <w:p w:rsidR="00C47400" w:rsidRPr="00291FE2" w:rsidRDefault="00F35D3E" w:rsidP="00291FE2">
      <w:pPr>
        <w:pStyle w:val="ListParagraph"/>
        <w:numPr>
          <w:ilvl w:val="0"/>
          <w:numId w:val="4"/>
        </w:numPr>
        <w:spacing w:line="240" w:lineRule="auto"/>
        <w:jc w:val="both"/>
        <w:rPr>
          <w:rFonts w:ascii="Times New Roman" w:hAnsi="Times New Roman" w:cs="Times New Roman"/>
          <w:i/>
          <w:sz w:val="26"/>
          <w:szCs w:val="26"/>
          <w:u w:val="single"/>
        </w:rPr>
      </w:pPr>
      <w:r w:rsidRPr="00291FE2">
        <w:rPr>
          <w:rFonts w:ascii="Times New Roman" w:hAnsi="Times New Roman" w:cs="Times New Roman"/>
          <w:i/>
          <w:sz w:val="26"/>
          <w:szCs w:val="26"/>
          <w:u w:val="single"/>
        </w:rPr>
        <w:t>Prima facie case</w:t>
      </w:r>
    </w:p>
    <w:p w:rsidR="00F35D3E" w:rsidRPr="00291FE2" w:rsidRDefault="00F35D3E"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If magistrate upon taking cognizance of a case, upon consideration of the materials before him (Complaint, examination of complaint and his witnesses, or report of inquiry) if it thinks that there is prima facie case for proceeding in respect of an offence he shall issue process against the accused.  It is the discretion of the magistrate to issue warrant in a warrant case and or he can also issue summons in a warrant case if it suits the purpose. </w:t>
      </w:r>
    </w:p>
    <w:p w:rsidR="00F35D3E" w:rsidRPr="00291FE2" w:rsidRDefault="00F35D3E" w:rsidP="00291FE2">
      <w:pPr>
        <w:pStyle w:val="ListParagraph"/>
        <w:numPr>
          <w:ilvl w:val="0"/>
          <w:numId w:val="4"/>
        </w:numPr>
        <w:spacing w:line="240" w:lineRule="auto"/>
        <w:jc w:val="both"/>
        <w:rPr>
          <w:rFonts w:ascii="Times New Roman" w:hAnsi="Times New Roman" w:cs="Times New Roman"/>
          <w:i/>
          <w:sz w:val="26"/>
          <w:szCs w:val="26"/>
          <w:u w:val="single"/>
        </w:rPr>
      </w:pPr>
      <w:r w:rsidRPr="00291FE2">
        <w:rPr>
          <w:rFonts w:ascii="Times New Roman" w:hAnsi="Times New Roman" w:cs="Times New Roman"/>
          <w:i/>
          <w:sz w:val="26"/>
          <w:szCs w:val="26"/>
          <w:u w:val="single"/>
        </w:rPr>
        <w:t>Jurisdiction</w:t>
      </w:r>
    </w:p>
    <w:p w:rsidR="00531A09" w:rsidRPr="00291FE2" w:rsidRDefault="00F35D3E" w:rsidP="00291FE2">
      <w:pPr>
        <w:spacing w:line="240" w:lineRule="auto"/>
        <w:jc w:val="both"/>
        <w:rPr>
          <w:rFonts w:ascii="Times New Roman" w:hAnsi="Times New Roman" w:cs="Times New Roman"/>
          <w:i/>
          <w:sz w:val="26"/>
          <w:szCs w:val="26"/>
        </w:rPr>
      </w:pPr>
      <w:r w:rsidRPr="00291FE2">
        <w:rPr>
          <w:rFonts w:ascii="Times New Roman" w:hAnsi="Times New Roman" w:cs="Times New Roman"/>
          <w:sz w:val="26"/>
          <w:szCs w:val="26"/>
        </w:rPr>
        <w:t>Whether a court has jurisdiction to try/entertain a case, at least in part depends upon the facts and circumstances of the case.  Instead of approaching the high court the concerned person should approach the trial court with an application for this purpose and the trial court should after hearing both sides and recording evidences, if necessary decide the question of jurisdiction before proceeding further.                 (</w:t>
      </w:r>
      <w:r w:rsidRPr="00291FE2">
        <w:rPr>
          <w:rFonts w:ascii="Times New Roman" w:hAnsi="Times New Roman" w:cs="Times New Roman"/>
          <w:i/>
          <w:sz w:val="26"/>
          <w:szCs w:val="26"/>
        </w:rPr>
        <w:t>2010) 12 SCC 485</w:t>
      </w:r>
    </w:p>
    <w:p w:rsidR="00F35D3E" w:rsidRPr="00291FE2" w:rsidRDefault="00531A09" w:rsidP="00291FE2">
      <w:pPr>
        <w:pStyle w:val="ListParagraph"/>
        <w:numPr>
          <w:ilvl w:val="0"/>
          <w:numId w:val="4"/>
        </w:numPr>
        <w:spacing w:line="240" w:lineRule="auto"/>
        <w:jc w:val="both"/>
        <w:rPr>
          <w:rFonts w:ascii="Times New Roman" w:hAnsi="Times New Roman" w:cs="Times New Roman"/>
          <w:i/>
          <w:sz w:val="26"/>
          <w:szCs w:val="26"/>
          <w:u w:val="single"/>
        </w:rPr>
      </w:pPr>
      <w:r w:rsidRPr="00291FE2">
        <w:rPr>
          <w:rFonts w:ascii="Times New Roman" w:hAnsi="Times New Roman" w:cs="Times New Roman"/>
          <w:i/>
          <w:sz w:val="26"/>
          <w:szCs w:val="26"/>
          <w:u w:val="single"/>
        </w:rPr>
        <w:t>Refusal of Process</w:t>
      </w:r>
    </w:p>
    <w:p w:rsidR="00531A09" w:rsidRPr="00291FE2" w:rsidRDefault="00531A09" w:rsidP="00291FE2">
      <w:pPr>
        <w:spacing w:line="240" w:lineRule="auto"/>
        <w:jc w:val="both"/>
        <w:rPr>
          <w:rFonts w:ascii="Times New Roman" w:hAnsi="Times New Roman" w:cs="Times New Roman"/>
          <w:i/>
          <w:sz w:val="26"/>
          <w:szCs w:val="26"/>
        </w:rPr>
      </w:pPr>
      <w:r w:rsidRPr="00291FE2">
        <w:rPr>
          <w:rFonts w:ascii="Times New Roman" w:hAnsi="Times New Roman" w:cs="Times New Roman"/>
          <w:sz w:val="26"/>
          <w:szCs w:val="26"/>
        </w:rPr>
        <w:t>A wide discretion has been given as to grant of refusal of process and it must be judicially exercised.  A person ought not to be dragged into court merely because a complaint has been filed.  If a prima facie case has been made out, the magistrate ought to issue process and it cannot be refused merely because it thinks that it is unlikely to result in conviction. (</w:t>
      </w:r>
      <w:r w:rsidRPr="00291FE2">
        <w:rPr>
          <w:rFonts w:ascii="Times New Roman" w:hAnsi="Times New Roman" w:cs="Times New Roman"/>
          <w:i/>
          <w:sz w:val="26"/>
          <w:szCs w:val="26"/>
        </w:rPr>
        <w:t>18 CrLJ (C) 628)</w:t>
      </w:r>
    </w:p>
    <w:p w:rsidR="00531A09" w:rsidRPr="00291FE2" w:rsidRDefault="00531A09" w:rsidP="00291FE2">
      <w:pPr>
        <w:pStyle w:val="ListParagraph"/>
        <w:numPr>
          <w:ilvl w:val="0"/>
          <w:numId w:val="4"/>
        </w:numPr>
        <w:spacing w:line="240" w:lineRule="auto"/>
        <w:jc w:val="both"/>
        <w:rPr>
          <w:rFonts w:ascii="Times New Roman" w:hAnsi="Times New Roman" w:cs="Times New Roman"/>
          <w:i/>
          <w:sz w:val="26"/>
          <w:szCs w:val="26"/>
          <w:u w:val="single"/>
        </w:rPr>
      </w:pPr>
      <w:r w:rsidRPr="00291FE2">
        <w:rPr>
          <w:rFonts w:ascii="Times New Roman" w:hAnsi="Times New Roman" w:cs="Times New Roman"/>
          <w:i/>
          <w:sz w:val="26"/>
          <w:szCs w:val="26"/>
          <w:u w:val="single"/>
        </w:rPr>
        <w:t>Revision/ Challenge to summons</w:t>
      </w:r>
    </w:p>
    <w:p w:rsidR="00531A09" w:rsidRPr="00291FE2" w:rsidRDefault="00531A09"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Issue of process is an interlocutory order and is not subject to revision under Section 397 Cr.Pc.  </w:t>
      </w:r>
      <w:r w:rsidR="00F67017" w:rsidRPr="00291FE2">
        <w:rPr>
          <w:rFonts w:ascii="Times New Roman" w:hAnsi="Times New Roman" w:cs="Times New Roman"/>
          <w:sz w:val="26"/>
          <w:szCs w:val="26"/>
        </w:rPr>
        <w:t>Hence</w:t>
      </w:r>
      <w:r w:rsidRPr="00291FE2">
        <w:rPr>
          <w:rFonts w:ascii="Times New Roman" w:hAnsi="Times New Roman" w:cs="Times New Roman"/>
          <w:sz w:val="26"/>
          <w:szCs w:val="26"/>
        </w:rPr>
        <w:t xml:space="preserve"> the order passed in revision setting aside the order of issue of process would not be sustainable.</w:t>
      </w:r>
    </w:p>
    <w:p w:rsidR="00F67017" w:rsidRPr="00291FE2" w:rsidRDefault="00F67017" w:rsidP="00291FE2">
      <w:pPr>
        <w:spacing w:line="240" w:lineRule="auto"/>
        <w:jc w:val="both"/>
        <w:rPr>
          <w:rFonts w:ascii="Times New Roman" w:hAnsi="Times New Roman" w:cs="Times New Roman"/>
          <w:i/>
          <w:sz w:val="26"/>
          <w:szCs w:val="26"/>
        </w:rPr>
      </w:pPr>
      <w:r w:rsidRPr="00291FE2">
        <w:rPr>
          <w:rFonts w:ascii="Times New Roman" w:hAnsi="Times New Roman" w:cs="Times New Roman"/>
          <w:sz w:val="26"/>
          <w:szCs w:val="26"/>
        </w:rPr>
        <w:t>Order summoning the accused was liable to b</w:t>
      </w:r>
      <w:r w:rsidR="00CE0698" w:rsidRPr="00291FE2">
        <w:rPr>
          <w:rFonts w:ascii="Times New Roman" w:hAnsi="Times New Roman" w:cs="Times New Roman"/>
          <w:sz w:val="26"/>
          <w:szCs w:val="26"/>
        </w:rPr>
        <w:t>e</w:t>
      </w:r>
      <w:r w:rsidRPr="00291FE2">
        <w:rPr>
          <w:rFonts w:ascii="Times New Roman" w:hAnsi="Times New Roman" w:cs="Times New Roman"/>
          <w:sz w:val="26"/>
          <w:szCs w:val="26"/>
        </w:rPr>
        <w:t xml:space="preserve"> set aside when it neither made any reference to the allegations made against the accused, nor about complaint supporting allegations, and the statements of witnesses recorded under section 202 were </w:t>
      </w:r>
      <w:r w:rsidR="00CE0698" w:rsidRPr="00291FE2">
        <w:rPr>
          <w:rFonts w:ascii="Times New Roman" w:hAnsi="Times New Roman" w:cs="Times New Roman"/>
          <w:sz w:val="26"/>
          <w:szCs w:val="26"/>
        </w:rPr>
        <w:t>also not mentioned :</w:t>
      </w:r>
      <w:r w:rsidR="00CE0698" w:rsidRPr="00291FE2">
        <w:rPr>
          <w:rFonts w:ascii="Times New Roman" w:hAnsi="Times New Roman" w:cs="Times New Roman"/>
          <w:i/>
          <w:sz w:val="26"/>
          <w:szCs w:val="26"/>
        </w:rPr>
        <w:t xml:space="preserve"> 2006 (2) CrC 323</w:t>
      </w:r>
    </w:p>
    <w:p w:rsidR="00CE0698" w:rsidRPr="00291FE2" w:rsidRDefault="00CE0698"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Order issuing process can be challenged before Court under Section 204.  The accused cannot be relegated to an application to the magistrate for recalling that order and dismissing the complaint. </w:t>
      </w:r>
      <w:r w:rsidR="007D2AD0" w:rsidRPr="00291FE2">
        <w:rPr>
          <w:rFonts w:ascii="Times New Roman" w:hAnsi="Times New Roman" w:cs="Times New Roman"/>
          <w:i/>
          <w:sz w:val="26"/>
          <w:szCs w:val="26"/>
        </w:rPr>
        <w:t>2000 CrLJ 2738 ALL</w:t>
      </w:r>
    </w:p>
    <w:p w:rsidR="007D2AD0" w:rsidRPr="00291FE2" w:rsidRDefault="00CE0698" w:rsidP="00291FE2">
      <w:pPr>
        <w:spacing w:line="240" w:lineRule="auto"/>
        <w:jc w:val="both"/>
        <w:rPr>
          <w:rFonts w:ascii="Times New Roman" w:hAnsi="Times New Roman" w:cs="Times New Roman"/>
          <w:i/>
          <w:sz w:val="26"/>
          <w:szCs w:val="26"/>
        </w:rPr>
      </w:pPr>
      <w:r w:rsidRPr="00291FE2">
        <w:rPr>
          <w:rFonts w:ascii="Times New Roman" w:hAnsi="Times New Roman" w:cs="Times New Roman"/>
          <w:sz w:val="26"/>
          <w:szCs w:val="26"/>
        </w:rPr>
        <w:lastRenderedPageBreak/>
        <w:t xml:space="preserve">No revision is maintainable against order of summoning.  The only course open to the applicant was to approach the High Court in an application under Section 482 of the CrPc. </w:t>
      </w:r>
      <w:r w:rsidR="007D2AD0" w:rsidRPr="00291FE2">
        <w:rPr>
          <w:rFonts w:ascii="Times New Roman" w:hAnsi="Times New Roman" w:cs="Times New Roman"/>
          <w:i/>
          <w:sz w:val="26"/>
          <w:szCs w:val="26"/>
        </w:rPr>
        <w:t>2010 CrLJ 3783 (3786.</w:t>
      </w:r>
    </w:p>
    <w:p w:rsidR="00CE0698" w:rsidRPr="00291FE2" w:rsidRDefault="00FC0422" w:rsidP="00291FE2">
      <w:pPr>
        <w:pStyle w:val="ListParagraph"/>
        <w:numPr>
          <w:ilvl w:val="0"/>
          <w:numId w:val="4"/>
        </w:numPr>
        <w:spacing w:line="240" w:lineRule="auto"/>
        <w:jc w:val="both"/>
        <w:rPr>
          <w:rFonts w:ascii="Times New Roman" w:hAnsi="Times New Roman" w:cs="Times New Roman"/>
          <w:i/>
          <w:sz w:val="26"/>
          <w:szCs w:val="26"/>
          <w:u w:val="single"/>
        </w:rPr>
      </w:pPr>
      <w:r w:rsidRPr="00291FE2">
        <w:rPr>
          <w:rFonts w:ascii="Times New Roman" w:hAnsi="Times New Roman" w:cs="Times New Roman"/>
          <w:i/>
          <w:sz w:val="26"/>
          <w:szCs w:val="26"/>
          <w:u w:val="single"/>
        </w:rPr>
        <w:t>Sufficient Ground for proceeding</w:t>
      </w:r>
    </w:p>
    <w:p w:rsidR="00FC0422" w:rsidRPr="00291FE2" w:rsidRDefault="00FC0422" w:rsidP="00291FE2">
      <w:pPr>
        <w:spacing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While issuing process the court should be very careful with civil and criminal liability and no party should be </w:t>
      </w:r>
      <w:r w:rsidR="008343AC" w:rsidRPr="00291FE2">
        <w:rPr>
          <w:rFonts w:ascii="Times New Roman" w:hAnsi="Times New Roman" w:cs="Times New Roman"/>
          <w:sz w:val="26"/>
          <w:szCs w:val="26"/>
        </w:rPr>
        <w:t>allowed to have recourse to criminal process to put pressure on hus opponent for satisfaction of his claim for which a civil suit is the proper remedy, to issue process.</w:t>
      </w:r>
    </w:p>
    <w:p w:rsidR="00D57C6D" w:rsidRPr="00291FE2" w:rsidRDefault="008343AC" w:rsidP="00291FE2">
      <w:pPr>
        <w:spacing w:line="240" w:lineRule="auto"/>
        <w:jc w:val="both"/>
        <w:rPr>
          <w:rFonts w:ascii="Times New Roman" w:hAnsi="Times New Roman" w:cs="Times New Roman"/>
          <w:i/>
          <w:sz w:val="26"/>
          <w:szCs w:val="26"/>
        </w:rPr>
      </w:pPr>
      <w:r w:rsidRPr="00291FE2">
        <w:rPr>
          <w:rFonts w:ascii="Times New Roman" w:hAnsi="Times New Roman" w:cs="Times New Roman"/>
          <w:sz w:val="26"/>
          <w:szCs w:val="26"/>
        </w:rPr>
        <w:t xml:space="preserve">At the time of issuing process the magistrate has to take into consideration inherent improbalities appearing on the face of the complaint or in the evidence led by the complainant in support of the allegations.  In other words magistrate has to use his judicial mind to see wheather any case under IPC has been spelt out prima facie or not. </w:t>
      </w:r>
      <w:r w:rsidRPr="00291FE2">
        <w:rPr>
          <w:rFonts w:ascii="Times New Roman" w:hAnsi="Times New Roman" w:cs="Times New Roman"/>
          <w:i/>
          <w:sz w:val="26"/>
          <w:szCs w:val="26"/>
        </w:rPr>
        <w:t>2008 CrLJ 2426 (2432) (Bom)</w:t>
      </w:r>
    </w:p>
    <w:p w:rsidR="007D2AD0" w:rsidRPr="00291FE2" w:rsidRDefault="001719A9" w:rsidP="00291FE2">
      <w:pPr>
        <w:spacing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Discharge</w:t>
      </w:r>
    </w:p>
    <w:p w:rsidR="001719A9" w:rsidRPr="00291FE2" w:rsidRDefault="001719A9" w:rsidP="00291FE2">
      <w:pPr>
        <w:spacing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Section 227 Cr.P.C (In court of session)</w:t>
      </w:r>
    </w:p>
    <w:p w:rsidR="001719A9" w:rsidRPr="00291FE2" w:rsidRDefault="001719A9" w:rsidP="00291FE2">
      <w:pPr>
        <w:pStyle w:val="ListParagraph"/>
        <w:numPr>
          <w:ilvl w:val="0"/>
          <w:numId w:val="4"/>
        </w:numPr>
        <w:spacing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Use of judicial mind</w:t>
      </w:r>
    </w:p>
    <w:p w:rsidR="007E6E90" w:rsidRPr="00291FE2" w:rsidRDefault="001719A9" w:rsidP="00291FE2">
      <w:pPr>
        <w:autoSpaceDE w:val="0"/>
        <w:autoSpaceDN w:val="0"/>
        <w:adjustRightInd w:val="0"/>
        <w:spacing w:after="0" w:line="240" w:lineRule="auto"/>
        <w:jc w:val="both"/>
        <w:rPr>
          <w:rFonts w:ascii="Times New Roman" w:hAnsi="Times New Roman" w:cs="Times New Roman"/>
          <w:i/>
          <w:sz w:val="26"/>
          <w:szCs w:val="26"/>
        </w:rPr>
      </w:pPr>
      <w:r w:rsidRPr="00291FE2">
        <w:rPr>
          <w:rFonts w:ascii="Times New Roman" w:hAnsi="Times New Roman" w:cs="Times New Roman"/>
          <w:sz w:val="26"/>
          <w:szCs w:val="26"/>
        </w:rPr>
        <w:t>The words "not sufficient ground for proceeding against the accused" clearly</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show that the Judge is not a mere post o</w:t>
      </w:r>
      <w:r w:rsidR="007E6E90" w:rsidRPr="00291FE2">
        <w:rPr>
          <w:rFonts w:ascii="Times New Roman" w:hAnsi="Times New Roman" w:cs="Times New Roman"/>
          <w:sz w:val="26"/>
          <w:szCs w:val="26"/>
        </w:rPr>
        <w:t xml:space="preserve">ffice to frame the charge at </w:t>
      </w:r>
      <w:r w:rsidR="00402403">
        <w:rPr>
          <w:rFonts w:ascii="Times New Roman" w:hAnsi="Times New Roman" w:cs="Times New Roman"/>
          <w:sz w:val="26"/>
          <w:szCs w:val="26"/>
        </w:rPr>
        <w:t xml:space="preserve">     </w:t>
      </w:r>
      <w:r w:rsidR="00293159" w:rsidRPr="00291FE2">
        <w:rPr>
          <w:rFonts w:ascii="Times New Roman" w:hAnsi="Times New Roman" w:cs="Times New Roman"/>
          <w:sz w:val="26"/>
          <w:szCs w:val="26"/>
        </w:rPr>
        <w:t>the behest</w:t>
      </w:r>
      <w:r w:rsidRPr="00291FE2">
        <w:rPr>
          <w:rFonts w:ascii="Times New Roman" w:hAnsi="Times New Roman" w:cs="Times New Roman"/>
          <w:sz w:val="26"/>
          <w:szCs w:val="26"/>
        </w:rPr>
        <w:t xml:space="preserve"> of the prosecution, but has to exercise his judicial mind to the facts of</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the case in order to determine whether a case for trial has been made out by</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the prosecution. In assessing this fact, it is not necessary for the court to</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enter into the pros and cons of the matter or into a weighing and balancing</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of evidence and probabilities which is really his function after the trial starts.</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At the stage of Section 227, the Judge has merely to sift the evidence in</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order to find out whether or not there is sufficient ground for proceeding</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against the accused. The sufficiency of ground would take within its fold the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nature of the evidence recorded by the police or the documents produced</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before the court which ex facie disclose that there are suspicious</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circumstances against the Accused so as to frame a charge against him.</w:t>
      </w:r>
      <w:r w:rsidR="007E6E90" w:rsidRPr="00291FE2">
        <w:rPr>
          <w:rFonts w:ascii="Times New Roman" w:hAnsi="Times New Roman" w:cs="Times New Roman"/>
          <w:i/>
          <w:sz w:val="26"/>
          <w:szCs w:val="26"/>
        </w:rPr>
        <w:t xml:space="preserve">  Union of India Vs. Prafulla Kumar Samal and Ors. 1979(3) SCC 4</w:t>
      </w:r>
    </w:p>
    <w:p w:rsidR="001719A9" w:rsidRPr="00291FE2" w:rsidRDefault="001719A9" w:rsidP="00291FE2">
      <w:pPr>
        <w:autoSpaceDE w:val="0"/>
        <w:autoSpaceDN w:val="0"/>
        <w:adjustRightInd w:val="0"/>
        <w:spacing w:after="0" w:line="240" w:lineRule="auto"/>
        <w:jc w:val="both"/>
        <w:rPr>
          <w:rFonts w:ascii="Times New Roman" w:hAnsi="Times New Roman" w:cs="Times New Roman"/>
          <w:sz w:val="26"/>
          <w:szCs w:val="26"/>
        </w:rPr>
      </w:pPr>
    </w:p>
    <w:p w:rsidR="001719A9" w:rsidRPr="00291FE2" w:rsidRDefault="001719A9" w:rsidP="00291FE2">
      <w:pPr>
        <w:autoSpaceDE w:val="0"/>
        <w:autoSpaceDN w:val="0"/>
        <w:adjustRightInd w:val="0"/>
        <w:spacing w:after="0" w:line="240" w:lineRule="auto"/>
        <w:ind w:left="420"/>
        <w:jc w:val="both"/>
        <w:rPr>
          <w:rFonts w:ascii="Times New Roman" w:hAnsi="Times New Roman" w:cs="Times New Roman"/>
          <w:sz w:val="26"/>
          <w:szCs w:val="26"/>
        </w:rPr>
      </w:pPr>
    </w:p>
    <w:p w:rsidR="001719A9" w:rsidRPr="00291FE2" w:rsidRDefault="001719A9"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(i) The Judge while considering the question of framing the charges</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Under Section 227 Code of Criminal Procedure has the undoubted</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power to sift and weigh the evidence for the limited purpose of</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finding out whether or not a prima facie case against the Accused</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has been made out. The test to determine prima facie case would</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depend upon the facts of each case.</w:t>
      </w:r>
    </w:p>
    <w:p w:rsidR="001719A9" w:rsidRPr="00291FE2" w:rsidRDefault="001719A9"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(ii) Where the materials placed before the court disclose grave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suspicion against the Accused which has not been properly</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explained, the court will be fully justified in framing a charge and</w:t>
      </w:r>
    </w:p>
    <w:p w:rsidR="007E6E90" w:rsidRDefault="001719A9"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proceeding with the trial.</w:t>
      </w:r>
    </w:p>
    <w:p w:rsidR="00291FE2" w:rsidRPr="00291FE2" w:rsidRDefault="00291FE2" w:rsidP="00291FE2">
      <w:pPr>
        <w:autoSpaceDE w:val="0"/>
        <w:autoSpaceDN w:val="0"/>
        <w:adjustRightInd w:val="0"/>
        <w:spacing w:after="0" w:line="240" w:lineRule="auto"/>
        <w:jc w:val="both"/>
        <w:rPr>
          <w:rFonts w:ascii="Times New Roman" w:hAnsi="Times New Roman" w:cs="Times New Roman"/>
          <w:sz w:val="26"/>
          <w:szCs w:val="26"/>
        </w:rPr>
      </w:pPr>
    </w:p>
    <w:p w:rsidR="001719A9" w:rsidRPr="00291FE2" w:rsidRDefault="001719A9"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(iii) The court cannot act merely as a post office or a mouthpiece of</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the prosecution but has to consider the broad probabilities of the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case, the total effect of the evidence and the documents produced</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before the court, any basic infirmities, etc. However, at this stage,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there cannot be a roving enquiry into the pros and cons of the matter</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and weigh the evidence as if he was conducting a trial.</w:t>
      </w:r>
    </w:p>
    <w:p w:rsidR="00291FE2" w:rsidRDefault="00291FE2" w:rsidP="00291FE2">
      <w:pPr>
        <w:autoSpaceDE w:val="0"/>
        <w:autoSpaceDN w:val="0"/>
        <w:adjustRightInd w:val="0"/>
        <w:spacing w:after="0" w:line="240" w:lineRule="auto"/>
        <w:jc w:val="both"/>
        <w:rPr>
          <w:rFonts w:ascii="Times New Roman" w:hAnsi="Times New Roman" w:cs="Times New Roman"/>
          <w:sz w:val="26"/>
          <w:szCs w:val="26"/>
        </w:rPr>
      </w:pPr>
    </w:p>
    <w:p w:rsidR="001719A9" w:rsidRPr="00291FE2" w:rsidRDefault="001719A9"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(iv) If on the basis of the material on record, the court could form an</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opinion that the Accused might have committed offence, it can frame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the charge, though for conviction the conclusion is required to be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proved beyond reasonable doubt that the Accused has committed the</w:t>
      </w:r>
    </w:p>
    <w:p w:rsidR="001719A9" w:rsidRPr="00291FE2" w:rsidRDefault="001719A9"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offence.</w:t>
      </w:r>
    </w:p>
    <w:p w:rsidR="00291FE2" w:rsidRDefault="00291FE2" w:rsidP="00291FE2">
      <w:pPr>
        <w:autoSpaceDE w:val="0"/>
        <w:autoSpaceDN w:val="0"/>
        <w:adjustRightInd w:val="0"/>
        <w:spacing w:after="0" w:line="240" w:lineRule="auto"/>
        <w:jc w:val="both"/>
        <w:rPr>
          <w:rFonts w:ascii="Times New Roman" w:hAnsi="Times New Roman" w:cs="Times New Roman"/>
          <w:sz w:val="26"/>
          <w:szCs w:val="26"/>
        </w:rPr>
      </w:pPr>
    </w:p>
    <w:p w:rsidR="001719A9" w:rsidRPr="00291FE2" w:rsidRDefault="001719A9"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(v) At the time of framing of the charges, the probative value of the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material on record cannot be gone into but before framing a charge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the court must apply its judicial mind on the material placed on</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record and must be satisfied that the commission of offence by the</w:t>
      </w:r>
      <w:r w:rsidR="007C59C0" w:rsidRPr="00291FE2">
        <w:rPr>
          <w:rFonts w:ascii="Times New Roman" w:hAnsi="Times New Roman" w:cs="Times New Roman"/>
          <w:sz w:val="26"/>
          <w:szCs w:val="26"/>
        </w:rPr>
        <w:t xml:space="preserve"> </w:t>
      </w:r>
      <w:r w:rsidRPr="00291FE2">
        <w:rPr>
          <w:rFonts w:ascii="Times New Roman" w:hAnsi="Times New Roman" w:cs="Times New Roman"/>
          <w:sz w:val="26"/>
          <w:szCs w:val="26"/>
        </w:rPr>
        <w:t>Accused was possible.</w:t>
      </w:r>
    </w:p>
    <w:p w:rsidR="00291FE2" w:rsidRDefault="00291FE2" w:rsidP="00291FE2">
      <w:pPr>
        <w:autoSpaceDE w:val="0"/>
        <w:autoSpaceDN w:val="0"/>
        <w:adjustRightInd w:val="0"/>
        <w:spacing w:after="0" w:line="240" w:lineRule="auto"/>
        <w:jc w:val="both"/>
        <w:rPr>
          <w:rFonts w:ascii="Times New Roman" w:hAnsi="Times New Roman" w:cs="Times New Roman"/>
          <w:sz w:val="26"/>
          <w:szCs w:val="26"/>
        </w:rPr>
      </w:pP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(vi) At the stage of Sections 227 and 228, the court is required to</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evaluate the material and documents on record with a view to find</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out if the facts emerging therefrom taken at their face value disclose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the existence of all the ingredients constituting the alleged offence.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For this limited purpose, sift the evidence as it cannot be expected</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even at that initial stage to accept all that the prosecution states as</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gospel truth even if it is opposed to common sense or the broad</w:t>
      </w: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probabilities of the case.</w:t>
      </w:r>
    </w:p>
    <w:p w:rsidR="00291FE2" w:rsidRDefault="00291FE2" w:rsidP="00291FE2">
      <w:pPr>
        <w:autoSpaceDE w:val="0"/>
        <w:autoSpaceDN w:val="0"/>
        <w:adjustRightInd w:val="0"/>
        <w:spacing w:after="0" w:line="240" w:lineRule="auto"/>
        <w:jc w:val="both"/>
        <w:rPr>
          <w:rFonts w:ascii="Times New Roman" w:hAnsi="Times New Roman" w:cs="Times New Roman"/>
          <w:sz w:val="26"/>
          <w:szCs w:val="26"/>
        </w:rPr>
      </w:pP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(vii) If two views are possible and one of them gives rise to</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suspicion only, as distinguished from grave suspicion, the trial Judge</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will be empowered to discharge the Accused and at this stage, he is</w:t>
      </w:r>
      <w:r w:rsidR="007E6E90" w:rsidRPr="00291FE2">
        <w:rPr>
          <w:rFonts w:ascii="Times New Roman" w:hAnsi="Times New Roman" w:cs="Times New Roman"/>
          <w:sz w:val="26"/>
          <w:szCs w:val="26"/>
        </w:rPr>
        <w:t xml:space="preserve"> </w:t>
      </w:r>
      <w:r w:rsidRPr="00291FE2">
        <w:rPr>
          <w:rFonts w:ascii="Times New Roman" w:hAnsi="Times New Roman" w:cs="Times New Roman"/>
          <w:sz w:val="26"/>
          <w:szCs w:val="26"/>
        </w:rPr>
        <w:t xml:space="preserve">not to see </w:t>
      </w:r>
      <w:r w:rsidRPr="00291FE2">
        <w:rPr>
          <w:rFonts w:ascii="Times New Roman" w:hAnsi="Times New Roman" w:cs="Times New Roman"/>
          <w:sz w:val="26"/>
          <w:szCs w:val="26"/>
        </w:rPr>
        <w:lastRenderedPageBreak/>
        <w:t>whether the trial will end in conviction or acquittal.</w:t>
      </w:r>
      <w:r w:rsidR="00291FE2">
        <w:rPr>
          <w:rFonts w:ascii="Times New Roman" w:hAnsi="Times New Roman" w:cs="Times New Roman"/>
          <w:sz w:val="26"/>
          <w:szCs w:val="26"/>
        </w:rPr>
        <w:t xml:space="preserve">  </w:t>
      </w:r>
      <w:r w:rsidR="00717EAB">
        <w:rPr>
          <w:rFonts w:ascii="Times New Roman" w:hAnsi="Times New Roman" w:cs="Times New Roman"/>
          <w:sz w:val="26"/>
          <w:szCs w:val="26"/>
        </w:rPr>
        <w:t xml:space="preserve"> </w:t>
      </w:r>
      <w:r w:rsidRPr="00291FE2">
        <w:rPr>
          <w:rFonts w:ascii="Times New Roman" w:hAnsi="Times New Roman" w:cs="Times New Roman"/>
          <w:i/>
          <w:sz w:val="26"/>
          <w:szCs w:val="26"/>
        </w:rPr>
        <w:t>Sajjan Kumar Vs. Central Bureau of Investigation, 2010(9) SCC 368</w:t>
      </w: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p>
    <w:p w:rsidR="007C59C0" w:rsidRPr="00291FE2" w:rsidRDefault="007C59C0" w:rsidP="00291FE2">
      <w:pPr>
        <w:pStyle w:val="ListParagraph"/>
        <w:numPr>
          <w:ilvl w:val="0"/>
          <w:numId w:val="4"/>
        </w:numPr>
        <w:autoSpaceDE w:val="0"/>
        <w:autoSpaceDN w:val="0"/>
        <w:adjustRightInd w:val="0"/>
        <w:spacing w:after="0"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Sufficient ground for proceeding</w:t>
      </w: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The meaning of the work “there are no sufficient grounds” is </w:t>
      </w:r>
      <w:r w:rsidR="00291FE2" w:rsidRPr="00291FE2">
        <w:rPr>
          <w:rFonts w:ascii="Times New Roman" w:hAnsi="Times New Roman" w:cs="Times New Roman"/>
          <w:sz w:val="26"/>
          <w:szCs w:val="26"/>
        </w:rPr>
        <w:t xml:space="preserve">that the judge should come to a </w:t>
      </w:r>
      <w:r w:rsidRPr="00291FE2">
        <w:rPr>
          <w:rFonts w:ascii="Times New Roman" w:hAnsi="Times New Roman" w:cs="Times New Roman"/>
          <w:sz w:val="26"/>
          <w:szCs w:val="26"/>
        </w:rPr>
        <w:t>conclusion that there is no legal and acceptable evidence or that the allegat</w:t>
      </w:r>
      <w:r w:rsidR="00291FE2" w:rsidRPr="00291FE2">
        <w:rPr>
          <w:rFonts w:ascii="Times New Roman" w:hAnsi="Times New Roman" w:cs="Times New Roman"/>
          <w:sz w:val="26"/>
          <w:szCs w:val="26"/>
        </w:rPr>
        <w:t xml:space="preserve">ions do not make out </w:t>
      </w:r>
      <w:r w:rsidRPr="00291FE2">
        <w:rPr>
          <w:rFonts w:ascii="Times New Roman" w:hAnsi="Times New Roman" w:cs="Times New Roman"/>
          <w:sz w:val="26"/>
          <w:szCs w:val="26"/>
        </w:rPr>
        <w:t xml:space="preserve">any offence at all.  It means that the judge should come to the conclusion that even the entire case of the prosecution is accepted as correct or the statements made by the witness are considered as true, the accused cannot be convicted on such material and no case is made against the accused. </w:t>
      </w:r>
    </w:p>
    <w:p w:rsidR="007C59C0" w:rsidRPr="00291FE2" w:rsidRDefault="007C59C0" w:rsidP="00291FE2">
      <w:pPr>
        <w:autoSpaceDE w:val="0"/>
        <w:autoSpaceDN w:val="0"/>
        <w:adjustRightInd w:val="0"/>
        <w:spacing w:after="0" w:line="240" w:lineRule="auto"/>
        <w:jc w:val="both"/>
        <w:rPr>
          <w:rFonts w:ascii="Times New Roman" w:hAnsi="Times New Roman" w:cs="Times New Roman"/>
          <w:i/>
          <w:sz w:val="26"/>
          <w:szCs w:val="26"/>
        </w:rPr>
      </w:pPr>
      <w:r w:rsidRPr="00291FE2">
        <w:rPr>
          <w:rFonts w:ascii="Times New Roman" w:hAnsi="Times New Roman" w:cs="Times New Roman"/>
          <w:i/>
          <w:sz w:val="26"/>
          <w:szCs w:val="26"/>
        </w:rPr>
        <w:t>D. Vijay Kumar v. State of A.P, 2010 CrLJ 968</w:t>
      </w: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p>
    <w:p w:rsidR="007C59C0" w:rsidRPr="00291FE2" w:rsidRDefault="007C59C0"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 xml:space="preserve">The meaning of the word there are no sufficient grounds is that the judge should come to the conclusion that there is no legal and acceptable evidence or that the </w:t>
      </w:r>
      <w:r w:rsidR="00D320BB" w:rsidRPr="00291FE2">
        <w:rPr>
          <w:rFonts w:ascii="Times New Roman" w:hAnsi="Times New Roman" w:cs="Times New Roman"/>
          <w:sz w:val="26"/>
          <w:szCs w:val="26"/>
        </w:rPr>
        <w:t>allegations do not make out any offence at all.  It means that the judge should come to a conclusion that even the entire case of the prosecution is accepted as correct or the statements made by the itnesses are considered as true, the accused cannot be convicted on such material and no case is made against the accused. (</w:t>
      </w:r>
      <w:r w:rsidR="00D320BB" w:rsidRPr="00291FE2">
        <w:rPr>
          <w:rFonts w:ascii="Times New Roman" w:hAnsi="Times New Roman" w:cs="Times New Roman"/>
          <w:i/>
          <w:sz w:val="26"/>
          <w:szCs w:val="26"/>
        </w:rPr>
        <w:t>D. Vijay Kumar v. State of A.P supra</w:t>
      </w:r>
      <w:r w:rsidR="00D320BB" w:rsidRPr="00291FE2">
        <w:rPr>
          <w:rFonts w:ascii="Times New Roman" w:hAnsi="Times New Roman" w:cs="Times New Roman"/>
          <w:sz w:val="26"/>
          <w:szCs w:val="26"/>
        </w:rPr>
        <w:t>)</w:t>
      </w:r>
    </w:p>
    <w:p w:rsidR="00F44DCA" w:rsidRPr="00291FE2" w:rsidRDefault="00F44DCA" w:rsidP="00291FE2">
      <w:pPr>
        <w:autoSpaceDE w:val="0"/>
        <w:autoSpaceDN w:val="0"/>
        <w:adjustRightInd w:val="0"/>
        <w:spacing w:after="0" w:line="240" w:lineRule="auto"/>
        <w:jc w:val="both"/>
        <w:rPr>
          <w:rFonts w:ascii="Times New Roman" w:hAnsi="Times New Roman" w:cs="Times New Roman"/>
          <w:sz w:val="26"/>
          <w:szCs w:val="26"/>
        </w:rPr>
      </w:pPr>
    </w:p>
    <w:p w:rsidR="00F44DCA" w:rsidRPr="00291FE2" w:rsidRDefault="00F44DCA" w:rsidP="00291FE2">
      <w:pPr>
        <w:pStyle w:val="ListParagraph"/>
        <w:numPr>
          <w:ilvl w:val="0"/>
          <w:numId w:val="4"/>
        </w:numPr>
        <w:autoSpaceDE w:val="0"/>
        <w:autoSpaceDN w:val="0"/>
        <w:adjustRightInd w:val="0"/>
        <w:spacing w:after="0" w:line="240" w:lineRule="auto"/>
        <w:jc w:val="both"/>
        <w:rPr>
          <w:rFonts w:ascii="Times New Roman" w:hAnsi="Times New Roman" w:cs="Times New Roman"/>
          <w:i/>
          <w:sz w:val="26"/>
          <w:szCs w:val="26"/>
          <w:u w:val="single"/>
        </w:rPr>
      </w:pPr>
      <w:r w:rsidRPr="00291FE2">
        <w:rPr>
          <w:rFonts w:ascii="Times New Roman" w:hAnsi="Times New Roman" w:cs="Times New Roman"/>
          <w:i/>
          <w:sz w:val="26"/>
          <w:szCs w:val="26"/>
          <w:u w:val="single"/>
        </w:rPr>
        <w:t xml:space="preserve">Grave Suspicion </w:t>
      </w:r>
    </w:p>
    <w:p w:rsidR="00F44DCA" w:rsidRPr="00291FE2" w:rsidRDefault="00F44DCA" w:rsidP="00291FE2">
      <w:pPr>
        <w:autoSpaceDE w:val="0"/>
        <w:autoSpaceDN w:val="0"/>
        <w:adjustRightInd w:val="0"/>
        <w:spacing w:after="0" w:line="240" w:lineRule="auto"/>
        <w:jc w:val="both"/>
        <w:rPr>
          <w:rFonts w:ascii="Times New Roman" w:hAnsi="Times New Roman" w:cs="Times New Roman"/>
          <w:sz w:val="26"/>
          <w:szCs w:val="26"/>
        </w:rPr>
      </w:pPr>
    </w:p>
    <w:p w:rsidR="00F44DCA" w:rsidRPr="00291FE2" w:rsidRDefault="00F44DCA" w:rsidP="00291FE2">
      <w:pPr>
        <w:autoSpaceDE w:val="0"/>
        <w:autoSpaceDN w:val="0"/>
        <w:adjustRightInd w:val="0"/>
        <w:spacing w:after="0" w:line="240" w:lineRule="auto"/>
        <w:jc w:val="both"/>
        <w:rPr>
          <w:rFonts w:ascii="Times New Roman" w:hAnsi="Times New Roman" w:cs="Times New Roman"/>
          <w:bCs/>
          <w:sz w:val="26"/>
          <w:szCs w:val="26"/>
        </w:rPr>
      </w:pPr>
      <w:r w:rsidRPr="00291FE2">
        <w:rPr>
          <w:rFonts w:ascii="Times New Roman" w:hAnsi="Times New Roman" w:cs="Times New Roman"/>
          <w:bCs/>
          <w:sz w:val="26"/>
          <w:szCs w:val="26"/>
        </w:rPr>
        <w:t>It is settled that, the Judge while considering the question of framing charge under Section 227 of Cr.PC in sessions cases(which is akin to Section 239 of CrPC pertaining to warrant cases) has the undoubted power to sift and weigh the evidence for the limited purpose of finding out whether or not a prima facie case against the Accused has been made out; where the material placed before the Court discloses grave suspicion against the Accused which has not been properly explained, the Court will be fully justified in framing the charge; by and</w:t>
      </w:r>
    </w:p>
    <w:p w:rsidR="00F44DCA" w:rsidRPr="00291FE2" w:rsidRDefault="00F44DCA" w:rsidP="00291FE2">
      <w:pPr>
        <w:autoSpaceDE w:val="0"/>
        <w:autoSpaceDN w:val="0"/>
        <w:adjustRightInd w:val="0"/>
        <w:spacing w:after="0" w:line="240" w:lineRule="auto"/>
        <w:jc w:val="both"/>
        <w:rPr>
          <w:rFonts w:ascii="Times New Roman" w:hAnsi="Times New Roman" w:cs="Times New Roman"/>
          <w:bCs/>
          <w:sz w:val="26"/>
          <w:szCs w:val="26"/>
        </w:rPr>
      </w:pPr>
      <w:r w:rsidRPr="00291FE2">
        <w:rPr>
          <w:rFonts w:ascii="Times New Roman" w:hAnsi="Times New Roman" w:cs="Times New Roman"/>
          <w:bCs/>
          <w:sz w:val="26"/>
          <w:szCs w:val="26"/>
        </w:rPr>
        <w:t>large if two views are possible and one of them giving rise to suspicion</w:t>
      </w:r>
    </w:p>
    <w:p w:rsidR="00F44DCA" w:rsidRPr="00291FE2" w:rsidRDefault="00F44DCA" w:rsidP="00291FE2">
      <w:pPr>
        <w:autoSpaceDE w:val="0"/>
        <w:autoSpaceDN w:val="0"/>
        <w:adjustRightInd w:val="0"/>
        <w:spacing w:after="0" w:line="240" w:lineRule="auto"/>
        <w:jc w:val="both"/>
        <w:rPr>
          <w:rFonts w:ascii="Times New Roman" w:hAnsi="Times New Roman" w:cs="Times New Roman"/>
          <w:bCs/>
          <w:sz w:val="26"/>
          <w:szCs w:val="26"/>
        </w:rPr>
      </w:pPr>
      <w:r w:rsidRPr="00291FE2">
        <w:rPr>
          <w:rFonts w:ascii="Times New Roman" w:hAnsi="Times New Roman" w:cs="Times New Roman"/>
          <w:bCs/>
          <w:sz w:val="26"/>
          <w:szCs w:val="26"/>
        </w:rPr>
        <w:t>only, as distinguished from grave suspicion against the accused, the trial</w:t>
      </w:r>
    </w:p>
    <w:p w:rsidR="00F44DCA" w:rsidRPr="00291FE2" w:rsidRDefault="00F44DCA" w:rsidP="00291FE2">
      <w:pPr>
        <w:autoSpaceDE w:val="0"/>
        <w:autoSpaceDN w:val="0"/>
        <w:adjustRightInd w:val="0"/>
        <w:spacing w:after="0" w:line="240" w:lineRule="auto"/>
        <w:jc w:val="both"/>
        <w:rPr>
          <w:rFonts w:ascii="Times New Roman" w:hAnsi="Times New Roman" w:cs="Times New Roman"/>
          <w:bCs/>
          <w:i/>
          <w:sz w:val="26"/>
          <w:szCs w:val="26"/>
        </w:rPr>
      </w:pPr>
      <w:r w:rsidRPr="00291FE2">
        <w:rPr>
          <w:rFonts w:ascii="Times New Roman" w:hAnsi="Times New Roman" w:cs="Times New Roman"/>
          <w:bCs/>
          <w:sz w:val="26"/>
          <w:szCs w:val="26"/>
        </w:rPr>
        <w:t xml:space="preserve">Judge will be justified in discharging him. Asim Shariff v. NIA </w:t>
      </w:r>
      <w:r w:rsidRPr="00291FE2">
        <w:rPr>
          <w:rFonts w:ascii="Times New Roman" w:hAnsi="Times New Roman" w:cs="Times New Roman"/>
          <w:bCs/>
          <w:i/>
          <w:sz w:val="26"/>
          <w:szCs w:val="26"/>
        </w:rPr>
        <w:t>(2019) 7 SCC 148</w:t>
      </w:r>
    </w:p>
    <w:p w:rsidR="00F44DCA" w:rsidRPr="00291FE2" w:rsidRDefault="00F44DCA" w:rsidP="00291FE2">
      <w:pPr>
        <w:autoSpaceDE w:val="0"/>
        <w:autoSpaceDN w:val="0"/>
        <w:adjustRightInd w:val="0"/>
        <w:spacing w:after="0" w:line="240" w:lineRule="auto"/>
        <w:jc w:val="both"/>
        <w:rPr>
          <w:rFonts w:ascii="Times New Roman" w:hAnsi="Times New Roman" w:cs="Times New Roman"/>
          <w:bCs/>
          <w:i/>
          <w:sz w:val="26"/>
          <w:szCs w:val="26"/>
        </w:rPr>
      </w:pPr>
    </w:p>
    <w:p w:rsidR="00F44DCA" w:rsidRPr="00291FE2" w:rsidRDefault="00410D49" w:rsidP="00291FE2">
      <w:pPr>
        <w:autoSpaceDE w:val="0"/>
        <w:autoSpaceDN w:val="0"/>
        <w:adjustRightInd w:val="0"/>
        <w:spacing w:after="0" w:line="240" w:lineRule="auto"/>
        <w:jc w:val="both"/>
        <w:rPr>
          <w:rFonts w:ascii="Times New Roman" w:hAnsi="Times New Roman" w:cs="Times New Roman"/>
          <w:bCs/>
          <w:sz w:val="26"/>
          <w:szCs w:val="26"/>
          <w:u w:val="single"/>
        </w:rPr>
      </w:pPr>
      <w:r w:rsidRPr="00291FE2">
        <w:rPr>
          <w:rFonts w:ascii="Times New Roman" w:hAnsi="Times New Roman" w:cs="Times New Roman"/>
          <w:bCs/>
          <w:sz w:val="26"/>
          <w:szCs w:val="26"/>
          <w:u w:val="single"/>
        </w:rPr>
        <w:t xml:space="preserve">Section 239 Cr.P.C (only applicable to warrant cases) </w:t>
      </w:r>
    </w:p>
    <w:p w:rsidR="006B755B" w:rsidRPr="00291FE2" w:rsidRDefault="006B755B" w:rsidP="00291FE2">
      <w:pPr>
        <w:autoSpaceDE w:val="0"/>
        <w:autoSpaceDN w:val="0"/>
        <w:adjustRightInd w:val="0"/>
        <w:spacing w:after="0" w:line="240" w:lineRule="auto"/>
        <w:jc w:val="both"/>
        <w:rPr>
          <w:rFonts w:ascii="Times New Roman" w:hAnsi="Times New Roman" w:cs="Times New Roman"/>
          <w:sz w:val="26"/>
          <w:szCs w:val="26"/>
        </w:rPr>
      </w:pPr>
    </w:p>
    <w:p w:rsidR="006B755B" w:rsidRPr="00291FE2" w:rsidRDefault="006B755B" w:rsidP="00291FE2">
      <w:pPr>
        <w:pStyle w:val="ListParagraph"/>
        <w:numPr>
          <w:ilvl w:val="0"/>
          <w:numId w:val="4"/>
        </w:numPr>
        <w:autoSpaceDE w:val="0"/>
        <w:autoSpaceDN w:val="0"/>
        <w:adjustRightInd w:val="0"/>
        <w:spacing w:after="0"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Opportunity of being heard</w:t>
      </w:r>
    </w:p>
    <w:p w:rsidR="006B755B" w:rsidRPr="00291FE2" w:rsidRDefault="006B755B" w:rsidP="00291FE2">
      <w:pPr>
        <w:autoSpaceDE w:val="0"/>
        <w:autoSpaceDN w:val="0"/>
        <w:adjustRightInd w:val="0"/>
        <w:spacing w:after="0" w:line="240" w:lineRule="auto"/>
        <w:jc w:val="both"/>
        <w:rPr>
          <w:rFonts w:ascii="Times New Roman" w:hAnsi="Times New Roman" w:cs="Times New Roman"/>
          <w:sz w:val="26"/>
          <w:szCs w:val="26"/>
        </w:rPr>
      </w:pPr>
    </w:p>
    <w:p w:rsidR="006B755B" w:rsidRPr="00291FE2" w:rsidRDefault="006B755B" w:rsidP="00291FE2">
      <w:pPr>
        <w:autoSpaceDE w:val="0"/>
        <w:autoSpaceDN w:val="0"/>
        <w:adjustRightInd w:val="0"/>
        <w:spacing w:after="0" w:line="240" w:lineRule="auto"/>
        <w:jc w:val="both"/>
        <w:rPr>
          <w:rFonts w:ascii="Times New Roman" w:hAnsi="Times New Roman" w:cs="Times New Roman"/>
          <w:i/>
          <w:sz w:val="26"/>
          <w:szCs w:val="26"/>
        </w:rPr>
      </w:pPr>
      <w:r w:rsidRPr="00291FE2">
        <w:rPr>
          <w:rFonts w:ascii="Times New Roman" w:hAnsi="Times New Roman" w:cs="Times New Roman"/>
          <w:sz w:val="26"/>
          <w:szCs w:val="26"/>
        </w:rPr>
        <w:t>Does not mean examination of any witnesses, it merely gives a right of audience which means the prosecution and the accused are entitled to argue their case in favour of framing charge or a discharge</w:t>
      </w:r>
      <w:r w:rsidRPr="00291FE2">
        <w:rPr>
          <w:rFonts w:ascii="Times New Roman" w:hAnsi="Times New Roman" w:cs="Times New Roman"/>
          <w:i/>
          <w:sz w:val="26"/>
          <w:szCs w:val="26"/>
        </w:rPr>
        <w:t>. AIR 1959 J&amp;K 77.</w:t>
      </w:r>
    </w:p>
    <w:p w:rsidR="006B755B" w:rsidRPr="00291FE2" w:rsidRDefault="006B755B" w:rsidP="00291FE2">
      <w:pPr>
        <w:autoSpaceDE w:val="0"/>
        <w:autoSpaceDN w:val="0"/>
        <w:adjustRightInd w:val="0"/>
        <w:spacing w:after="0" w:line="240" w:lineRule="auto"/>
        <w:jc w:val="both"/>
        <w:rPr>
          <w:rFonts w:ascii="Times New Roman" w:hAnsi="Times New Roman" w:cs="Times New Roman"/>
          <w:i/>
          <w:sz w:val="26"/>
          <w:szCs w:val="26"/>
        </w:rPr>
      </w:pPr>
    </w:p>
    <w:p w:rsidR="006B755B" w:rsidRPr="00291FE2" w:rsidRDefault="006B755B" w:rsidP="00291FE2">
      <w:pPr>
        <w:autoSpaceDE w:val="0"/>
        <w:autoSpaceDN w:val="0"/>
        <w:adjustRightInd w:val="0"/>
        <w:spacing w:after="0" w:line="240" w:lineRule="auto"/>
        <w:jc w:val="both"/>
        <w:rPr>
          <w:rFonts w:ascii="Times New Roman" w:hAnsi="Times New Roman" w:cs="Times New Roman"/>
          <w:i/>
          <w:sz w:val="26"/>
          <w:szCs w:val="26"/>
        </w:rPr>
      </w:pPr>
      <w:r w:rsidRPr="00291FE2">
        <w:rPr>
          <w:rFonts w:ascii="Times New Roman" w:hAnsi="Times New Roman" w:cs="Times New Roman"/>
          <w:sz w:val="26"/>
          <w:szCs w:val="26"/>
        </w:rPr>
        <w:t xml:space="preserve">A question arose as to </w:t>
      </w:r>
      <w:r w:rsidR="00D326D7" w:rsidRPr="00291FE2">
        <w:rPr>
          <w:rFonts w:ascii="Times New Roman" w:hAnsi="Times New Roman" w:cs="Times New Roman"/>
          <w:sz w:val="26"/>
          <w:szCs w:val="26"/>
        </w:rPr>
        <w:t>whether</w:t>
      </w:r>
      <w:r w:rsidRPr="00291FE2">
        <w:rPr>
          <w:rFonts w:ascii="Times New Roman" w:hAnsi="Times New Roman" w:cs="Times New Roman"/>
          <w:sz w:val="26"/>
          <w:szCs w:val="26"/>
        </w:rPr>
        <w:t xml:space="preserve"> an accused in a warrant case was rntiled </w:t>
      </w:r>
      <w:r w:rsidR="00D326D7" w:rsidRPr="00291FE2">
        <w:rPr>
          <w:rFonts w:ascii="Times New Roman" w:hAnsi="Times New Roman" w:cs="Times New Roman"/>
          <w:sz w:val="26"/>
          <w:szCs w:val="26"/>
        </w:rPr>
        <w:t xml:space="preserve">to place on record certain documents for being considered before framing of charges.  The high court held that at that stage the documents sought to be introducted by the accused are required to be included in a list and the prosecutor can be called upon to admit or deny the documents in question. </w:t>
      </w:r>
      <w:r w:rsidR="00D326D7" w:rsidRPr="00291FE2">
        <w:rPr>
          <w:rFonts w:ascii="Times New Roman" w:hAnsi="Times New Roman" w:cs="Times New Roman"/>
          <w:i/>
          <w:sz w:val="26"/>
          <w:szCs w:val="26"/>
        </w:rPr>
        <w:t>1987 Cri LJ 1335 (P&amp;H)</w:t>
      </w:r>
    </w:p>
    <w:p w:rsidR="0038179A" w:rsidRPr="00291FE2" w:rsidRDefault="0038179A" w:rsidP="00291FE2">
      <w:pPr>
        <w:autoSpaceDE w:val="0"/>
        <w:autoSpaceDN w:val="0"/>
        <w:adjustRightInd w:val="0"/>
        <w:spacing w:after="0" w:line="240" w:lineRule="auto"/>
        <w:jc w:val="both"/>
        <w:rPr>
          <w:rFonts w:ascii="Times New Roman" w:hAnsi="Times New Roman" w:cs="Times New Roman"/>
          <w:i/>
          <w:sz w:val="26"/>
          <w:szCs w:val="26"/>
        </w:rPr>
      </w:pPr>
    </w:p>
    <w:p w:rsidR="0038179A" w:rsidRPr="00291FE2" w:rsidRDefault="0038179A" w:rsidP="00291FE2">
      <w:pPr>
        <w:autoSpaceDE w:val="0"/>
        <w:autoSpaceDN w:val="0"/>
        <w:adjustRightInd w:val="0"/>
        <w:spacing w:after="0" w:line="240" w:lineRule="auto"/>
        <w:jc w:val="both"/>
        <w:rPr>
          <w:rFonts w:ascii="Times New Roman" w:hAnsi="Times New Roman" w:cs="Times New Roman"/>
          <w:bCs/>
          <w:sz w:val="26"/>
          <w:szCs w:val="26"/>
          <w:u w:val="single"/>
        </w:rPr>
      </w:pPr>
      <w:r w:rsidRPr="00291FE2">
        <w:rPr>
          <w:rFonts w:ascii="Times New Roman" w:hAnsi="Times New Roman" w:cs="Times New Roman"/>
          <w:sz w:val="26"/>
          <w:szCs w:val="26"/>
          <w:u w:val="single"/>
        </w:rPr>
        <w:t xml:space="preserve">Section 245 </w:t>
      </w:r>
      <w:r w:rsidRPr="00291FE2">
        <w:rPr>
          <w:rFonts w:ascii="Times New Roman" w:hAnsi="Times New Roman" w:cs="Times New Roman"/>
          <w:bCs/>
          <w:sz w:val="26"/>
          <w:szCs w:val="26"/>
          <w:u w:val="single"/>
        </w:rPr>
        <w:t>Cr.P.C (applicable in complaint cases)</w:t>
      </w:r>
    </w:p>
    <w:p w:rsidR="0038179A" w:rsidRPr="00291FE2" w:rsidRDefault="0038179A" w:rsidP="00291FE2">
      <w:pPr>
        <w:autoSpaceDE w:val="0"/>
        <w:autoSpaceDN w:val="0"/>
        <w:adjustRightInd w:val="0"/>
        <w:spacing w:after="0" w:line="240" w:lineRule="auto"/>
        <w:jc w:val="both"/>
        <w:rPr>
          <w:rFonts w:ascii="Times New Roman" w:hAnsi="Times New Roman" w:cs="Times New Roman"/>
          <w:bCs/>
          <w:sz w:val="26"/>
          <w:szCs w:val="26"/>
        </w:rPr>
      </w:pPr>
    </w:p>
    <w:p w:rsidR="0038179A" w:rsidRPr="00291FE2" w:rsidRDefault="0038179A" w:rsidP="00291FE2">
      <w:pPr>
        <w:pStyle w:val="ListParagraph"/>
        <w:numPr>
          <w:ilvl w:val="0"/>
          <w:numId w:val="4"/>
        </w:numPr>
        <w:autoSpaceDE w:val="0"/>
        <w:autoSpaceDN w:val="0"/>
        <w:adjustRightInd w:val="0"/>
        <w:spacing w:after="0" w:line="240" w:lineRule="auto"/>
        <w:jc w:val="both"/>
        <w:rPr>
          <w:rFonts w:ascii="Times New Roman" w:hAnsi="Times New Roman" w:cs="Times New Roman"/>
          <w:bCs/>
          <w:sz w:val="26"/>
          <w:szCs w:val="26"/>
          <w:u w:val="single"/>
        </w:rPr>
      </w:pPr>
      <w:r w:rsidRPr="00291FE2">
        <w:rPr>
          <w:rFonts w:ascii="Times New Roman" w:hAnsi="Times New Roman" w:cs="Times New Roman"/>
          <w:bCs/>
          <w:sz w:val="26"/>
          <w:szCs w:val="26"/>
          <w:u w:val="single"/>
        </w:rPr>
        <w:t xml:space="preserve">Difference </w:t>
      </w:r>
    </w:p>
    <w:p w:rsidR="0038179A" w:rsidRPr="00291FE2" w:rsidRDefault="0038179A" w:rsidP="00291FE2">
      <w:pPr>
        <w:autoSpaceDE w:val="0"/>
        <w:autoSpaceDN w:val="0"/>
        <w:adjustRightInd w:val="0"/>
        <w:spacing w:after="0" w:line="240" w:lineRule="auto"/>
        <w:jc w:val="both"/>
        <w:rPr>
          <w:rFonts w:ascii="Times New Roman" w:hAnsi="Times New Roman" w:cs="Times New Roman"/>
          <w:bCs/>
          <w:sz w:val="26"/>
          <w:szCs w:val="26"/>
        </w:rPr>
      </w:pPr>
    </w:p>
    <w:p w:rsidR="0038179A" w:rsidRPr="00291FE2" w:rsidRDefault="0038179A" w:rsidP="00291FE2">
      <w:pPr>
        <w:autoSpaceDE w:val="0"/>
        <w:autoSpaceDN w:val="0"/>
        <w:adjustRightInd w:val="0"/>
        <w:spacing w:after="0" w:line="240" w:lineRule="auto"/>
        <w:jc w:val="both"/>
        <w:rPr>
          <w:rFonts w:ascii="Times New Roman" w:hAnsi="Times New Roman" w:cs="Times New Roman"/>
          <w:bCs/>
          <w:i/>
          <w:sz w:val="26"/>
          <w:szCs w:val="26"/>
        </w:rPr>
      </w:pPr>
      <w:r w:rsidRPr="00291FE2">
        <w:rPr>
          <w:rFonts w:ascii="Times New Roman" w:hAnsi="Times New Roman" w:cs="Times New Roman"/>
          <w:bCs/>
          <w:sz w:val="26"/>
          <w:szCs w:val="26"/>
        </w:rPr>
        <w:t>Section 227 and 239 provide for discharge provide for discharge of accused based on police report and the documents sent along with it and examination of the accused after giving ajn opportunity to the parties to be heard.  However the stage of discharge under 245, on the other hand is reached only after the evidence referred in 244 has been taken.</w:t>
      </w:r>
      <w:r w:rsidRPr="00291FE2">
        <w:rPr>
          <w:rFonts w:ascii="Times New Roman" w:hAnsi="Times New Roman" w:cs="Times New Roman"/>
          <w:bCs/>
          <w:i/>
          <w:sz w:val="26"/>
          <w:szCs w:val="26"/>
        </w:rPr>
        <w:t xml:space="preserve"> 2014 (1) SCALE 219.</w:t>
      </w:r>
    </w:p>
    <w:p w:rsidR="0038179A" w:rsidRPr="00291FE2" w:rsidRDefault="0038179A" w:rsidP="00291FE2">
      <w:pPr>
        <w:autoSpaceDE w:val="0"/>
        <w:autoSpaceDN w:val="0"/>
        <w:adjustRightInd w:val="0"/>
        <w:spacing w:after="0" w:line="240" w:lineRule="auto"/>
        <w:jc w:val="both"/>
        <w:rPr>
          <w:rFonts w:ascii="Times New Roman" w:hAnsi="Times New Roman" w:cs="Times New Roman"/>
          <w:bCs/>
          <w:i/>
          <w:sz w:val="26"/>
          <w:szCs w:val="26"/>
        </w:rPr>
      </w:pPr>
    </w:p>
    <w:p w:rsidR="0038179A" w:rsidRPr="00291FE2" w:rsidRDefault="0038179A" w:rsidP="00291FE2">
      <w:pPr>
        <w:pStyle w:val="ListParagraph"/>
        <w:numPr>
          <w:ilvl w:val="0"/>
          <w:numId w:val="4"/>
        </w:numPr>
        <w:autoSpaceDE w:val="0"/>
        <w:autoSpaceDN w:val="0"/>
        <w:adjustRightInd w:val="0"/>
        <w:spacing w:after="0" w:line="240" w:lineRule="auto"/>
        <w:jc w:val="both"/>
        <w:rPr>
          <w:rFonts w:ascii="Times New Roman" w:hAnsi="Times New Roman" w:cs="Times New Roman"/>
          <w:sz w:val="26"/>
          <w:szCs w:val="26"/>
          <w:u w:val="single"/>
        </w:rPr>
      </w:pPr>
      <w:r w:rsidRPr="00291FE2">
        <w:rPr>
          <w:rFonts w:ascii="Times New Roman" w:hAnsi="Times New Roman" w:cs="Times New Roman"/>
          <w:sz w:val="26"/>
          <w:szCs w:val="26"/>
          <w:u w:val="single"/>
        </w:rPr>
        <w:t>Discharge at any stage.</w:t>
      </w:r>
    </w:p>
    <w:p w:rsidR="0038179A" w:rsidRPr="00291FE2" w:rsidRDefault="0038179A" w:rsidP="00291FE2">
      <w:pPr>
        <w:autoSpaceDE w:val="0"/>
        <w:autoSpaceDN w:val="0"/>
        <w:adjustRightInd w:val="0"/>
        <w:spacing w:after="0" w:line="240" w:lineRule="auto"/>
        <w:jc w:val="both"/>
        <w:rPr>
          <w:rFonts w:ascii="Times New Roman" w:hAnsi="Times New Roman" w:cs="Times New Roman"/>
          <w:sz w:val="26"/>
          <w:szCs w:val="26"/>
        </w:rPr>
      </w:pPr>
    </w:p>
    <w:p w:rsidR="0038179A" w:rsidRPr="00291FE2" w:rsidRDefault="0038179A" w:rsidP="00291FE2">
      <w:pPr>
        <w:autoSpaceDE w:val="0"/>
        <w:autoSpaceDN w:val="0"/>
        <w:adjustRightInd w:val="0"/>
        <w:spacing w:after="0" w:line="240" w:lineRule="auto"/>
        <w:jc w:val="both"/>
        <w:rPr>
          <w:rFonts w:ascii="Times New Roman" w:hAnsi="Times New Roman" w:cs="Times New Roman"/>
          <w:sz w:val="26"/>
          <w:szCs w:val="26"/>
        </w:rPr>
      </w:pPr>
      <w:r w:rsidRPr="00291FE2">
        <w:rPr>
          <w:rFonts w:ascii="Times New Roman" w:hAnsi="Times New Roman" w:cs="Times New Roman"/>
          <w:sz w:val="26"/>
          <w:szCs w:val="26"/>
        </w:rPr>
        <w:t>The accused can move the application for discharge even before it reached the stage of 244</w:t>
      </w:r>
      <w:r w:rsidR="007E6E90" w:rsidRPr="00291FE2">
        <w:rPr>
          <w:rFonts w:ascii="Times New Roman" w:hAnsi="Times New Roman" w:cs="Times New Roman"/>
          <w:sz w:val="26"/>
          <w:szCs w:val="26"/>
        </w:rPr>
        <w:t xml:space="preserve"> C.r.Pc.  the magistrate can discharge accused for reasons to be recorded if he considers the charge as groundless. </w:t>
      </w:r>
      <w:r w:rsidR="007E6E90" w:rsidRPr="00291FE2">
        <w:rPr>
          <w:rFonts w:ascii="Times New Roman" w:hAnsi="Times New Roman" w:cs="Times New Roman"/>
          <w:i/>
          <w:sz w:val="26"/>
          <w:szCs w:val="26"/>
        </w:rPr>
        <w:t>2010 Cr.LJ (NOC) 343 (All).</w:t>
      </w:r>
      <w:r w:rsidR="007E6E90" w:rsidRPr="00291FE2">
        <w:rPr>
          <w:rFonts w:ascii="Times New Roman" w:hAnsi="Times New Roman" w:cs="Times New Roman"/>
          <w:sz w:val="26"/>
          <w:szCs w:val="26"/>
        </w:rPr>
        <w:t xml:space="preserve"> </w:t>
      </w:r>
    </w:p>
    <w:p w:rsidR="007E6E90" w:rsidRPr="00291FE2" w:rsidRDefault="007E6E90" w:rsidP="00291FE2">
      <w:pPr>
        <w:autoSpaceDE w:val="0"/>
        <w:autoSpaceDN w:val="0"/>
        <w:adjustRightInd w:val="0"/>
        <w:spacing w:after="0" w:line="240" w:lineRule="auto"/>
        <w:jc w:val="both"/>
        <w:rPr>
          <w:rFonts w:ascii="Times New Roman" w:hAnsi="Times New Roman" w:cs="Times New Roman"/>
          <w:sz w:val="26"/>
          <w:szCs w:val="26"/>
        </w:rPr>
      </w:pPr>
    </w:p>
    <w:p w:rsidR="007E6E90" w:rsidRPr="00291FE2" w:rsidRDefault="007E6E90" w:rsidP="00291FE2">
      <w:pPr>
        <w:autoSpaceDE w:val="0"/>
        <w:autoSpaceDN w:val="0"/>
        <w:adjustRightInd w:val="0"/>
        <w:spacing w:after="0" w:line="240" w:lineRule="auto"/>
        <w:jc w:val="both"/>
        <w:rPr>
          <w:rFonts w:ascii="Times New Roman" w:hAnsi="Times New Roman" w:cs="Times New Roman"/>
          <w:i/>
          <w:sz w:val="26"/>
          <w:szCs w:val="26"/>
        </w:rPr>
      </w:pPr>
      <w:r w:rsidRPr="00291FE2">
        <w:rPr>
          <w:rFonts w:ascii="Times New Roman" w:hAnsi="Times New Roman" w:cs="Times New Roman"/>
          <w:sz w:val="26"/>
          <w:szCs w:val="26"/>
        </w:rPr>
        <w:t xml:space="preserve">Magistrate can discharge the accused even without examining all or any of the complainant’s witnesses.  </w:t>
      </w:r>
      <w:r w:rsidRPr="00291FE2">
        <w:rPr>
          <w:rFonts w:ascii="Times New Roman" w:hAnsi="Times New Roman" w:cs="Times New Roman"/>
          <w:i/>
          <w:sz w:val="26"/>
          <w:szCs w:val="26"/>
        </w:rPr>
        <w:t>AIR 1930 C 515.</w:t>
      </w:r>
    </w:p>
    <w:sectPr w:rsidR="007E6E90" w:rsidRPr="00291FE2" w:rsidSect="00462116">
      <w:pgSz w:w="12240" w:h="20160" w:code="5"/>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8585A"/>
    <w:multiLevelType w:val="hybridMultilevel"/>
    <w:tmpl w:val="570A8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4D6728"/>
    <w:multiLevelType w:val="hybridMultilevel"/>
    <w:tmpl w:val="265274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65703872"/>
    <w:multiLevelType w:val="hybridMultilevel"/>
    <w:tmpl w:val="79461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127A1C"/>
    <w:multiLevelType w:val="hybridMultilevel"/>
    <w:tmpl w:val="A63AA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A20BB3"/>
    <w:rsid w:val="0006216C"/>
    <w:rsid w:val="000C7360"/>
    <w:rsid w:val="000D0C97"/>
    <w:rsid w:val="001719A9"/>
    <w:rsid w:val="00231BE2"/>
    <w:rsid w:val="00291FE2"/>
    <w:rsid w:val="00293159"/>
    <w:rsid w:val="002D3C89"/>
    <w:rsid w:val="00337318"/>
    <w:rsid w:val="0034236C"/>
    <w:rsid w:val="003744B4"/>
    <w:rsid w:val="0038179A"/>
    <w:rsid w:val="003907E8"/>
    <w:rsid w:val="003F7736"/>
    <w:rsid w:val="00402403"/>
    <w:rsid w:val="00410D49"/>
    <w:rsid w:val="00462116"/>
    <w:rsid w:val="004B3D6B"/>
    <w:rsid w:val="004B7F84"/>
    <w:rsid w:val="00531A09"/>
    <w:rsid w:val="006B755B"/>
    <w:rsid w:val="00717EAB"/>
    <w:rsid w:val="007705D3"/>
    <w:rsid w:val="007C59C0"/>
    <w:rsid w:val="007D2AD0"/>
    <w:rsid w:val="007E6E90"/>
    <w:rsid w:val="008343AC"/>
    <w:rsid w:val="00866BF3"/>
    <w:rsid w:val="008E3F3F"/>
    <w:rsid w:val="009C1566"/>
    <w:rsid w:val="009F00A8"/>
    <w:rsid w:val="00A20BB3"/>
    <w:rsid w:val="00B8593D"/>
    <w:rsid w:val="00C47400"/>
    <w:rsid w:val="00CE0698"/>
    <w:rsid w:val="00CE1A4B"/>
    <w:rsid w:val="00D320BB"/>
    <w:rsid w:val="00D326D7"/>
    <w:rsid w:val="00D57C6D"/>
    <w:rsid w:val="00E06485"/>
    <w:rsid w:val="00E46965"/>
    <w:rsid w:val="00E64ADD"/>
    <w:rsid w:val="00F35D3E"/>
    <w:rsid w:val="00F44DCA"/>
    <w:rsid w:val="00F67017"/>
    <w:rsid w:val="00FC04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rules v:ext="edit">
        <o:r id="V:Rule16" type="connector" idref="#_x0000_s1037"/>
        <o:r id="V:Rule17" type="connector" idref="#_x0000_s1032"/>
        <o:r id="V:Rule18" type="connector" idref="#_x0000_s1026"/>
        <o:r id="V:Rule19" type="connector" idref="#_x0000_s1034"/>
        <o:r id="V:Rule20" type="connector" idref="#_x0000_s1033"/>
        <o:r id="V:Rule21" type="connector" idref="#_x0000_s1027"/>
        <o:r id="V:Rule22" type="connector" idref="#_x0000_s1028"/>
        <o:r id="V:Rule23" type="connector" idref="#_x0000_s1030"/>
        <o:r id="V:Rule24" type="connector" idref="#_x0000_s1035"/>
        <o:r id="V:Rule25" type="connector" idref="#_x0000_s1038"/>
        <o:r id="V:Rule26" type="connector" idref="#_x0000_s1040"/>
        <o:r id="V:Rule27" type="connector" idref="#_x0000_s1045"/>
        <o:r id="V:Rule28" type="connector" idref="#_x0000_s1029"/>
        <o:r id="V:Rule29" type="connector" idref="#_x0000_s1031"/>
        <o:r id="V:Rule3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F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0B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E1A4B"/>
    <w:pPr>
      <w:ind w:left="720"/>
      <w:contextualSpacing/>
    </w:pPr>
  </w:style>
</w:styles>
</file>

<file path=word/webSettings.xml><?xml version="1.0" encoding="utf-8"?>
<w:webSettings xmlns:r="http://schemas.openxmlformats.org/officeDocument/2006/relationships" xmlns:w="http://schemas.openxmlformats.org/wordprocessingml/2006/main">
  <w:divs>
    <w:div w:id="1624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30481-8831-4B61-BFA8-8F97103D5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1855</Words>
  <Characters>10577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cp:lastPrinted>2019-10-29T14:15:00Z</cp:lastPrinted>
  <dcterms:created xsi:type="dcterms:W3CDTF">2019-10-26T10:08:00Z</dcterms:created>
  <dcterms:modified xsi:type="dcterms:W3CDTF">2019-10-29T14:32:00Z</dcterms:modified>
</cp:coreProperties>
</file>