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2FAA32" w14:textId="22DA2427" w:rsidR="004D766E" w:rsidRDefault="004D766E" w:rsidP="004D766E">
      <w:pPr>
        <w:shd w:val="clear" w:color="auto" w:fill="222A35" w:themeFill="text2" w:themeFillShade="80"/>
        <w:rPr>
          <w:b/>
          <w:i/>
        </w:rPr>
      </w:pPr>
      <w:r>
        <w:rPr>
          <w:b/>
          <w:i/>
        </w:rPr>
        <w:t>Section under Companies Act, 2013</w:t>
      </w:r>
    </w:p>
    <w:tbl>
      <w:tblPr>
        <w:tblStyle w:val="TableGrid"/>
        <w:tblpPr w:leftFromText="180" w:rightFromText="180" w:vertAnchor="text" w:horzAnchor="margin" w:tblpXSpec="center" w:tblpY="92"/>
        <w:tblW w:w="10013" w:type="dxa"/>
        <w:tblLook w:val="04A0" w:firstRow="1" w:lastRow="0" w:firstColumn="1" w:lastColumn="0" w:noHBand="0" w:noVBand="1"/>
      </w:tblPr>
      <w:tblGrid>
        <w:gridCol w:w="846"/>
        <w:gridCol w:w="4111"/>
        <w:gridCol w:w="5056"/>
      </w:tblGrid>
      <w:tr w:rsidR="004D766E" w:rsidRPr="001268A4" w14:paraId="328D441A" w14:textId="77777777" w:rsidTr="004D766E">
        <w:tc>
          <w:tcPr>
            <w:tcW w:w="846" w:type="dxa"/>
            <w:shd w:val="clear" w:color="auto" w:fill="BF8F00" w:themeFill="accent4" w:themeFillShade="BF"/>
          </w:tcPr>
          <w:p w14:paraId="6EF082C4" w14:textId="77777777" w:rsidR="004D766E" w:rsidRPr="001268A4" w:rsidRDefault="004D766E" w:rsidP="004D766E">
            <w:pPr>
              <w:jc w:val="center"/>
              <w:rPr>
                <w:rFonts w:ascii="Times New Roman" w:hAnsi="Times New Roman" w:cs="Times New Roman"/>
                <w:b/>
                <w:sz w:val="24"/>
                <w:szCs w:val="24"/>
                <w:lang w:val="en-IN"/>
              </w:rPr>
            </w:pPr>
            <w:proofErr w:type="spellStart"/>
            <w:proofErr w:type="gramStart"/>
            <w:r w:rsidRPr="001268A4">
              <w:rPr>
                <w:rFonts w:ascii="Times New Roman" w:hAnsi="Times New Roman" w:cs="Times New Roman"/>
                <w:b/>
                <w:sz w:val="24"/>
                <w:szCs w:val="24"/>
                <w:lang w:val="en-IN"/>
              </w:rPr>
              <w:t>Sl</w:t>
            </w:r>
            <w:proofErr w:type="spellEnd"/>
            <w:r w:rsidRPr="001268A4">
              <w:rPr>
                <w:rFonts w:ascii="Times New Roman" w:hAnsi="Times New Roman" w:cs="Times New Roman"/>
                <w:b/>
                <w:sz w:val="24"/>
                <w:szCs w:val="24"/>
                <w:lang w:val="en-IN"/>
              </w:rPr>
              <w:t xml:space="preserve"> .</w:t>
            </w:r>
            <w:proofErr w:type="gramEnd"/>
            <w:r w:rsidRPr="001268A4">
              <w:rPr>
                <w:rFonts w:ascii="Times New Roman" w:hAnsi="Times New Roman" w:cs="Times New Roman"/>
                <w:b/>
                <w:sz w:val="24"/>
                <w:szCs w:val="24"/>
                <w:lang w:val="en-IN"/>
              </w:rPr>
              <w:t>No.</w:t>
            </w:r>
          </w:p>
        </w:tc>
        <w:tc>
          <w:tcPr>
            <w:tcW w:w="4111" w:type="dxa"/>
            <w:shd w:val="clear" w:color="auto" w:fill="BF8F00" w:themeFill="accent4" w:themeFillShade="BF"/>
          </w:tcPr>
          <w:p w14:paraId="1BD58733" w14:textId="6D8BDCAD" w:rsidR="004D766E" w:rsidRPr="001268A4" w:rsidRDefault="004D766E" w:rsidP="004D766E">
            <w:pPr>
              <w:jc w:val="center"/>
              <w:rPr>
                <w:rFonts w:ascii="Times New Roman" w:hAnsi="Times New Roman" w:cs="Times New Roman"/>
                <w:b/>
                <w:sz w:val="24"/>
                <w:szCs w:val="24"/>
                <w:lang w:val="en-IN"/>
              </w:rPr>
            </w:pPr>
            <w:r>
              <w:rPr>
                <w:rFonts w:ascii="Times New Roman" w:hAnsi="Times New Roman" w:cs="Times New Roman"/>
                <w:b/>
                <w:sz w:val="24"/>
                <w:szCs w:val="24"/>
                <w:lang w:val="en-IN"/>
              </w:rPr>
              <w:t>Previous</w:t>
            </w:r>
            <w:r w:rsidRPr="001268A4">
              <w:rPr>
                <w:rFonts w:ascii="Times New Roman" w:hAnsi="Times New Roman" w:cs="Times New Roman"/>
                <w:b/>
                <w:sz w:val="24"/>
                <w:szCs w:val="24"/>
                <w:lang w:val="en-IN"/>
              </w:rPr>
              <w:t xml:space="preserve"> </w:t>
            </w:r>
            <w:r>
              <w:rPr>
                <w:rFonts w:ascii="Times New Roman" w:hAnsi="Times New Roman" w:cs="Times New Roman"/>
                <w:b/>
                <w:sz w:val="24"/>
                <w:szCs w:val="24"/>
                <w:lang w:val="en-IN"/>
              </w:rPr>
              <w:t>Section</w:t>
            </w:r>
            <w:r w:rsidRPr="001268A4">
              <w:rPr>
                <w:rFonts w:ascii="Times New Roman" w:hAnsi="Times New Roman" w:cs="Times New Roman"/>
                <w:b/>
                <w:sz w:val="24"/>
                <w:szCs w:val="24"/>
                <w:lang w:val="en-IN"/>
              </w:rPr>
              <w:t xml:space="preserve"> </w:t>
            </w:r>
            <w:r>
              <w:rPr>
                <w:rFonts w:ascii="Times New Roman" w:hAnsi="Times New Roman" w:cs="Times New Roman"/>
                <w:b/>
                <w:sz w:val="24"/>
                <w:szCs w:val="24"/>
                <w:lang w:val="en-IN"/>
              </w:rPr>
              <w:t>42</w:t>
            </w:r>
          </w:p>
        </w:tc>
        <w:tc>
          <w:tcPr>
            <w:tcW w:w="5056" w:type="dxa"/>
            <w:shd w:val="clear" w:color="auto" w:fill="BF8F00" w:themeFill="accent4" w:themeFillShade="BF"/>
          </w:tcPr>
          <w:p w14:paraId="69B07BE1" w14:textId="22F31233" w:rsidR="004D766E" w:rsidRPr="001268A4" w:rsidRDefault="004D766E" w:rsidP="004D766E">
            <w:pPr>
              <w:jc w:val="center"/>
              <w:rPr>
                <w:rFonts w:ascii="Times New Roman" w:hAnsi="Times New Roman" w:cs="Times New Roman"/>
                <w:b/>
                <w:sz w:val="24"/>
                <w:szCs w:val="24"/>
                <w:lang w:val="en-IN"/>
              </w:rPr>
            </w:pPr>
            <w:r>
              <w:rPr>
                <w:rFonts w:ascii="Times New Roman" w:hAnsi="Times New Roman" w:cs="Times New Roman"/>
                <w:b/>
                <w:sz w:val="24"/>
                <w:szCs w:val="24"/>
                <w:lang w:val="en-IN"/>
              </w:rPr>
              <w:t>New Section</w:t>
            </w:r>
            <w:r w:rsidRPr="001268A4">
              <w:rPr>
                <w:rFonts w:ascii="Times New Roman" w:hAnsi="Times New Roman" w:cs="Times New Roman"/>
                <w:b/>
                <w:sz w:val="24"/>
                <w:szCs w:val="24"/>
                <w:lang w:val="en-IN"/>
              </w:rPr>
              <w:t xml:space="preserve"> </w:t>
            </w:r>
            <w:r>
              <w:rPr>
                <w:rFonts w:ascii="Times New Roman" w:hAnsi="Times New Roman" w:cs="Times New Roman"/>
                <w:b/>
                <w:sz w:val="24"/>
                <w:szCs w:val="24"/>
                <w:lang w:val="en-IN"/>
              </w:rPr>
              <w:t>42</w:t>
            </w:r>
          </w:p>
        </w:tc>
      </w:tr>
      <w:tr w:rsidR="004D766E" w:rsidRPr="001268A4" w14:paraId="023F8A89" w14:textId="77777777" w:rsidTr="00E242BF">
        <w:trPr>
          <w:trHeight w:val="1988"/>
        </w:trPr>
        <w:tc>
          <w:tcPr>
            <w:tcW w:w="846" w:type="dxa"/>
            <w:shd w:val="clear" w:color="auto" w:fill="FBE4D5" w:themeFill="accent2" w:themeFillTint="33"/>
            <w:vAlign w:val="center"/>
          </w:tcPr>
          <w:p w14:paraId="707A595B" w14:textId="77777777" w:rsidR="004D766E" w:rsidRPr="001268A4" w:rsidRDefault="004D766E" w:rsidP="004D766E">
            <w:pPr>
              <w:pStyle w:val="ListParagraph"/>
              <w:numPr>
                <w:ilvl w:val="0"/>
                <w:numId w:val="1"/>
              </w:numPr>
              <w:rPr>
                <w:rFonts w:ascii="Times New Roman" w:hAnsi="Times New Roman" w:cs="Times New Roman"/>
                <w:sz w:val="24"/>
                <w:szCs w:val="24"/>
                <w:lang w:val="en-IN"/>
              </w:rPr>
            </w:pPr>
          </w:p>
        </w:tc>
        <w:tc>
          <w:tcPr>
            <w:tcW w:w="4111" w:type="dxa"/>
            <w:vAlign w:val="center"/>
          </w:tcPr>
          <w:p w14:paraId="20C2F5F1" w14:textId="0E51DBC6" w:rsidR="004D766E" w:rsidRPr="001268A4" w:rsidRDefault="004D766E" w:rsidP="004D766E">
            <w:pPr>
              <w:jc w:val="both"/>
              <w:rPr>
                <w:rFonts w:ascii="Times New Roman" w:hAnsi="Times New Roman" w:cs="Times New Roman"/>
                <w:sz w:val="24"/>
                <w:szCs w:val="24"/>
                <w:lang w:val="en-IN"/>
              </w:rPr>
            </w:pPr>
            <w:r>
              <w:rPr>
                <w:rFonts w:ascii="Times New Roman" w:hAnsi="Times New Roman" w:cs="Times New Roman"/>
                <w:sz w:val="24"/>
                <w:szCs w:val="24"/>
                <w:lang w:val="en-IN"/>
              </w:rPr>
              <w:t>T</w:t>
            </w:r>
            <w:r w:rsidRPr="004D766E">
              <w:rPr>
                <w:rFonts w:ascii="Times New Roman" w:hAnsi="Times New Roman" w:cs="Times New Roman"/>
                <w:sz w:val="24"/>
                <w:szCs w:val="24"/>
                <w:lang w:val="en-IN"/>
              </w:rPr>
              <w:t xml:space="preserve">he offer of securities or invitation to subscribe securities, shall be made to such number of persons </w:t>
            </w:r>
            <w:r>
              <w:rPr>
                <w:rFonts w:ascii="Times New Roman" w:hAnsi="Times New Roman" w:cs="Times New Roman"/>
                <w:sz w:val="24"/>
                <w:szCs w:val="24"/>
                <w:lang w:val="en-IN"/>
              </w:rPr>
              <w:t>up to</w:t>
            </w:r>
            <w:r w:rsidRPr="004D766E">
              <w:rPr>
                <w:rFonts w:ascii="Times New Roman" w:hAnsi="Times New Roman" w:cs="Times New Roman"/>
                <w:sz w:val="24"/>
                <w:szCs w:val="24"/>
                <w:lang w:val="en-IN"/>
              </w:rPr>
              <w:t xml:space="preserve"> </w:t>
            </w:r>
            <w:r>
              <w:rPr>
                <w:rFonts w:ascii="Times New Roman" w:hAnsi="Times New Roman" w:cs="Times New Roman"/>
                <w:sz w:val="24"/>
                <w:szCs w:val="24"/>
                <w:lang w:val="en-IN"/>
              </w:rPr>
              <w:t>50</w:t>
            </w:r>
            <w:r w:rsidRPr="004D766E">
              <w:rPr>
                <w:rFonts w:ascii="Times New Roman" w:hAnsi="Times New Roman" w:cs="Times New Roman"/>
                <w:sz w:val="24"/>
                <w:szCs w:val="24"/>
                <w:lang w:val="en-IN"/>
              </w:rPr>
              <w:t xml:space="preserve"> or such higher number</w:t>
            </w:r>
            <w:r w:rsidR="00F67AE2">
              <w:rPr>
                <w:rFonts w:ascii="Times New Roman" w:hAnsi="Times New Roman" w:cs="Times New Roman"/>
                <w:sz w:val="24"/>
                <w:szCs w:val="24"/>
                <w:lang w:val="en-IN"/>
              </w:rPr>
              <w:t xml:space="preserve"> prescribed in the rules</w:t>
            </w:r>
            <w:r w:rsidRPr="004D766E">
              <w:rPr>
                <w:rFonts w:ascii="Times New Roman" w:hAnsi="Times New Roman" w:cs="Times New Roman"/>
                <w:sz w:val="24"/>
                <w:szCs w:val="24"/>
                <w:lang w:val="en-IN"/>
              </w:rPr>
              <w:t xml:space="preserve"> in a financial year and on such conditions</w:t>
            </w:r>
            <w:r>
              <w:rPr>
                <w:rFonts w:ascii="Times New Roman" w:hAnsi="Times New Roman" w:cs="Times New Roman"/>
                <w:sz w:val="24"/>
                <w:szCs w:val="24"/>
                <w:lang w:val="en-IN"/>
              </w:rPr>
              <w:t xml:space="preserve"> </w:t>
            </w:r>
            <w:r w:rsidRPr="004D766E">
              <w:rPr>
                <w:rFonts w:ascii="Times New Roman" w:hAnsi="Times New Roman" w:cs="Times New Roman"/>
                <w:sz w:val="24"/>
                <w:szCs w:val="24"/>
                <w:lang w:val="en-IN"/>
              </w:rPr>
              <w:t>as may be prescribed</w:t>
            </w:r>
            <w:r>
              <w:rPr>
                <w:rFonts w:ascii="Times New Roman" w:hAnsi="Times New Roman" w:cs="Times New Roman"/>
                <w:sz w:val="24"/>
                <w:szCs w:val="24"/>
                <w:lang w:val="en-IN"/>
              </w:rPr>
              <w:t xml:space="preserve"> in the rules.</w:t>
            </w:r>
          </w:p>
        </w:tc>
        <w:tc>
          <w:tcPr>
            <w:tcW w:w="5056" w:type="dxa"/>
            <w:vAlign w:val="center"/>
          </w:tcPr>
          <w:p w14:paraId="0769D5E6" w14:textId="41064E1B" w:rsidR="004D766E" w:rsidRPr="001268A4" w:rsidRDefault="00D654DA" w:rsidP="00D654DA">
            <w:pPr>
              <w:jc w:val="both"/>
              <w:rPr>
                <w:rFonts w:ascii="Times New Roman" w:hAnsi="Times New Roman" w:cs="Times New Roman"/>
                <w:sz w:val="24"/>
                <w:szCs w:val="24"/>
                <w:lang w:val="en-IN"/>
              </w:rPr>
            </w:pPr>
            <w:r>
              <w:rPr>
                <w:rFonts w:ascii="Times New Roman" w:hAnsi="Times New Roman" w:cs="Times New Roman"/>
                <w:sz w:val="24"/>
                <w:szCs w:val="24"/>
                <w:lang w:val="en-IN"/>
              </w:rPr>
              <w:t xml:space="preserve">New provision </w:t>
            </w:r>
            <w:r w:rsidRPr="00D654DA">
              <w:rPr>
                <w:rFonts w:ascii="Times New Roman" w:hAnsi="Times New Roman" w:cs="Times New Roman"/>
                <w:sz w:val="24"/>
                <w:szCs w:val="24"/>
                <w:lang w:val="en-IN"/>
              </w:rPr>
              <w:t>specifically state that private placement should</w:t>
            </w:r>
            <w:r>
              <w:rPr>
                <w:rFonts w:ascii="Times New Roman" w:hAnsi="Times New Roman" w:cs="Times New Roman"/>
                <w:sz w:val="24"/>
                <w:szCs w:val="24"/>
                <w:lang w:val="en-IN"/>
              </w:rPr>
              <w:t xml:space="preserve"> </w:t>
            </w:r>
            <w:r w:rsidRPr="00D654DA">
              <w:rPr>
                <w:rFonts w:ascii="Times New Roman" w:hAnsi="Times New Roman" w:cs="Times New Roman"/>
                <w:sz w:val="24"/>
                <w:szCs w:val="24"/>
                <w:lang w:val="en-IN"/>
              </w:rPr>
              <w:t>be only to ‘identified persons’, though it was implied in earlier section 42(7)</w:t>
            </w:r>
            <w:r>
              <w:rPr>
                <w:rFonts w:ascii="Times New Roman" w:hAnsi="Times New Roman" w:cs="Times New Roman"/>
                <w:sz w:val="24"/>
                <w:szCs w:val="24"/>
                <w:lang w:val="en-IN"/>
              </w:rPr>
              <w:t xml:space="preserve"> </w:t>
            </w:r>
            <w:r w:rsidRPr="00D654DA">
              <w:rPr>
                <w:rFonts w:ascii="Times New Roman" w:hAnsi="Times New Roman" w:cs="Times New Roman"/>
                <w:sz w:val="24"/>
                <w:szCs w:val="24"/>
                <w:lang w:val="en-IN"/>
              </w:rPr>
              <w:t>also. Further,</w:t>
            </w:r>
            <w:r>
              <w:rPr>
                <w:rFonts w:ascii="Times New Roman" w:hAnsi="Times New Roman" w:cs="Times New Roman"/>
                <w:sz w:val="24"/>
                <w:szCs w:val="24"/>
                <w:lang w:val="en-IN"/>
              </w:rPr>
              <w:t xml:space="preserve"> it has been added that</w:t>
            </w:r>
            <w:r w:rsidRPr="00D654DA">
              <w:rPr>
                <w:rFonts w:ascii="Times New Roman" w:hAnsi="Times New Roman" w:cs="Times New Roman"/>
                <w:sz w:val="24"/>
                <w:szCs w:val="24"/>
                <w:lang w:val="en-IN"/>
              </w:rPr>
              <w:t xml:space="preserve"> more than one issue of securities can be made to each class of</w:t>
            </w:r>
            <w:r>
              <w:rPr>
                <w:rFonts w:ascii="Times New Roman" w:hAnsi="Times New Roman" w:cs="Times New Roman"/>
                <w:sz w:val="24"/>
                <w:szCs w:val="24"/>
                <w:lang w:val="en-IN"/>
              </w:rPr>
              <w:t xml:space="preserve"> </w:t>
            </w:r>
            <w:r w:rsidRPr="00D654DA">
              <w:rPr>
                <w:rFonts w:ascii="Times New Roman" w:hAnsi="Times New Roman" w:cs="Times New Roman"/>
                <w:sz w:val="24"/>
                <w:szCs w:val="24"/>
                <w:lang w:val="en-IN"/>
              </w:rPr>
              <w:t>identified persons</w:t>
            </w:r>
            <w:r>
              <w:rPr>
                <w:rFonts w:ascii="Times New Roman" w:hAnsi="Times New Roman" w:cs="Times New Roman"/>
                <w:sz w:val="24"/>
                <w:szCs w:val="24"/>
                <w:lang w:val="en-IN"/>
              </w:rPr>
              <w:t>.</w:t>
            </w:r>
          </w:p>
        </w:tc>
      </w:tr>
      <w:tr w:rsidR="004D766E" w:rsidRPr="001268A4" w14:paraId="68EA3AB7" w14:textId="77777777" w:rsidTr="00E242BF">
        <w:trPr>
          <w:trHeight w:val="825"/>
        </w:trPr>
        <w:tc>
          <w:tcPr>
            <w:tcW w:w="846" w:type="dxa"/>
            <w:shd w:val="clear" w:color="auto" w:fill="FBE4D5" w:themeFill="accent2" w:themeFillTint="33"/>
            <w:vAlign w:val="center"/>
          </w:tcPr>
          <w:p w14:paraId="5AB2632A" w14:textId="77777777" w:rsidR="004D766E" w:rsidRPr="001268A4" w:rsidRDefault="004D766E" w:rsidP="004D766E">
            <w:pPr>
              <w:pStyle w:val="ListParagraph"/>
              <w:numPr>
                <w:ilvl w:val="0"/>
                <w:numId w:val="1"/>
              </w:numPr>
              <w:rPr>
                <w:rFonts w:ascii="Times New Roman" w:hAnsi="Times New Roman" w:cs="Times New Roman"/>
                <w:sz w:val="24"/>
                <w:szCs w:val="24"/>
                <w:lang w:val="en-IN"/>
              </w:rPr>
            </w:pPr>
          </w:p>
        </w:tc>
        <w:tc>
          <w:tcPr>
            <w:tcW w:w="4111" w:type="dxa"/>
            <w:vAlign w:val="center"/>
          </w:tcPr>
          <w:p w14:paraId="08932159" w14:textId="09B0BF00" w:rsidR="004D766E" w:rsidRPr="001268A4" w:rsidRDefault="00D654DA" w:rsidP="004D766E">
            <w:pPr>
              <w:jc w:val="both"/>
              <w:rPr>
                <w:rFonts w:ascii="Times New Roman" w:hAnsi="Times New Roman" w:cs="Times New Roman"/>
                <w:sz w:val="24"/>
                <w:szCs w:val="24"/>
                <w:lang w:val="en-IN"/>
              </w:rPr>
            </w:pPr>
            <w:r>
              <w:rPr>
                <w:rFonts w:ascii="Times New Roman" w:hAnsi="Times New Roman" w:cs="Times New Roman"/>
                <w:sz w:val="24"/>
                <w:szCs w:val="24"/>
                <w:lang w:val="en-IN"/>
              </w:rPr>
              <w:t xml:space="preserve">No such </w:t>
            </w:r>
            <w:r w:rsidR="00702949">
              <w:rPr>
                <w:rFonts w:ascii="Times New Roman" w:hAnsi="Times New Roman" w:cs="Times New Roman"/>
                <w:sz w:val="24"/>
                <w:szCs w:val="24"/>
                <w:lang w:val="en-IN"/>
              </w:rPr>
              <w:t>restriction</w:t>
            </w:r>
          </w:p>
        </w:tc>
        <w:tc>
          <w:tcPr>
            <w:tcW w:w="5056" w:type="dxa"/>
            <w:vAlign w:val="center"/>
          </w:tcPr>
          <w:p w14:paraId="4B6E7E25" w14:textId="54D1349A" w:rsidR="004D766E" w:rsidRPr="001268A4" w:rsidRDefault="00D654DA" w:rsidP="00D654DA">
            <w:pPr>
              <w:jc w:val="both"/>
              <w:rPr>
                <w:rFonts w:ascii="Times New Roman" w:hAnsi="Times New Roman" w:cs="Times New Roman"/>
                <w:sz w:val="24"/>
                <w:szCs w:val="24"/>
                <w:lang w:val="en-IN"/>
              </w:rPr>
            </w:pPr>
            <w:r w:rsidRPr="00D654DA">
              <w:rPr>
                <w:rFonts w:ascii="Times New Roman" w:hAnsi="Times New Roman" w:cs="Times New Roman"/>
                <w:sz w:val="24"/>
                <w:szCs w:val="24"/>
                <w:lang w:val="en-IN"/>
              </w:rPr>
              <w:t>The money shall not be utilised unless allotment is made and return of allotment</w:t>
            </w:r>
            <w:r>
              <w:rPr>
                <w:rFonts w:ascii="Times New Roman" w:hAnsi="Times New Roman" w:cs="Times New Roman"/>
                <w:sz w:val="24"/>
                <w:szCs w:val="24"/>
                <w:lang w:val="en-IN"/>
              </w:rPr>
              <w:t xml:space="preserve"> </w:t>
            </w:r>
            <w:r w:rsidRPr="00D654DA">
              <w:rPr>
                <w:rFonts w:ascii="Times New Roman" w:hAnsi="Times New Roman" w:cs="Times New Roman"/>
                <w:sz w:val="24"/>
                <w:szCs w:val="24"/>
                <w:lang w:val="en-IN"/>
              </w:rPr>
              <w:t>is filed with Registrar</w:t>
            </w:r>
          </w:p>
        </w:tc>
      </w:tr>
      <w:tr w:rsidR="00D654DA" w:rsidRPr="001268A4" w14:paraId="67D38160" w14:textId="77777777" w:rsidTr="00E242BF">
        <w:trPr>
          <w:trHeight w:val="1418"/>
        </w:trPr>
        <w:tc>
          <w:tcPr>
            <w:tcW w:w="846" w:type="dxa"/>
            <w:shd w:val="clear" w:color="auto" w:fill="FBE4D5" w:themeFill="accent2" w:themeFillTint="33"/>
            <w:vAlign w:val="center"/>
          </w:tcPr>
          <w:p w14:paraId="70A18191" w14:textId="77777777" w:rsidR="00D654DA" w:rsidRPr="001268A4" w:rsidRDefault="00D654DA" w:rsidP="004D766E">
            <w:pPr>
              <w:pStyle w:val="ListParagraph"/>
              <w:numPr>
                <w:ilvl w:val="0"/>
                <w:numId w:val="1"/>
              </w:numPr>
              <w:rPr>
                <w:rFonts w:ascii="Times New Roman" w:hAnsi="Times New Roman" w:cs="Times New Roman"/>
                <w:sz w:val="24"/>
                <w:szCs w:val="24"/>
                <w:lang w:val="en-IN"/>
              </w:rPr>
            </w:pPr>
          </w:p>
        </w:tc>
        <w:tc>
          <w:tcPr>
            <w:tcW w:w="4111" w:type="dxa"/>
            <w:vAlign w:val="center"/>
          </w:tcPr>
          <w:p w14:paraId="7EF48A3D" w14:textId="4CD9E472" w:rsidR="00D654DA" w:rsidRDefault="00F67AE2" w:rsidP="004D766E">
            <w:pPr>
              <w:jc w:val="both"/>
              <w:rPr>
                <w:rFonts w:ascii="Times New Roman" w:hAnsi="Times New Roman" w:cs="Times New Roman"/>
                <w:sz w:val="24"/>
                <w:szCs w:val="24"/>
                <w:lang w:val="en-IN"/>
              </w:rPr>
            </w:pPr>
            <w:r>
              <w:rPr>
                <w:rFonts w:ascii="Times New Roman" w:hAnsi="Times New Roman" w:cs="Times New Roman"/>
                <w:sz w:val="24"/>
                <w:szCs w:val="24"/>
                <w:lang w:val="en-IN"/>
              </w:rPr>
              <w:t xml:space="preserve">The </w:t>
            </w:r>
            <w:r w:rsidR="00BB7CCE" w:rsidRPr="00BB7CCE">
              <w:rPr>
                <w:rFonts w:ascii="Times New Roman" w:hAnsi="Times New Roman" w:cs="Times New Roman"/>
                <w:sz w:val="24"/>
                <w:szCs w:val="24"/>
                <w:lang w:val="en-IN"/>
              </w:rPr>
              <w:t xml:space="preserve">complete information about </w:t>
            </w:r>
            <w:r>
              <w:rPr>
                <w:rFonts w:ascii="Times New Roman" w:hAnsi="Times New Roman" w:cs="Times New Roman"/>
                <w:sz w:val="24"/>
                <w:szCs w:val="24"/>
                <w:lang w:val="en-IN"/>
              </w:rPr>
              <w:t>the</w:t>
            </w:r>
            <w:r w:rsidR="00BB7CCE" w:rsidRPr="00BB7CCE">
              <w:rPr>
                <w:rFonts w:ascii="Times New Roman" w:hAnsi="Times New Roman" w:cs="Times New Roman"/>
                <w:sz w:val="24"/>
                <w:szCs w:val="24"/>
                <w:lang w:val="en-IN"/>
              </w:rPr>
              <w:t xml:space="preserve"> offer shall be filed with the Registrar within a period of </w:t>
            </w:r>
            <w:r>
              <w:rPr>
                <w:rFonts w:ascii="Times New Roman" w:hAnsi="Times New Roman" w:cs="Times New Roman"/>
                <w:sz w:val="24"/>
                <w:szCs w:val="24"/>
                <w:lang w:val="en-IN"/>
              </w:rPr>
              <w:t>30</w:t>
            </w:r>
            <w:r w:rsidR="00BB7CCE" w:rsidRPr="00BB7CCE">
              <w:rPr>
                <w:rFonts w:ascii="Times New Roman" w:hAnsi="Times New Roman" w:cs="Times New Roman"/>
                <w:sz w:val="24"/>
                <w:szCs w:val="24"/>
                <w:lang w:val="en-IN"/>
              </w:rPr>
              <w:t xml:space="preserve"> days of circulation of relevant private placement offer letter</w:t>
            </w:r>
          </w:p>
        </w:tc>
        <w:tc>
          <w:tcPr>
            <w:tcW w:w="5056" w:type="dxa"/>
            <w:vAlign w:val="center"/>
          </w:tcPr>
          <w:p w14:paraId="06683C07" w14:textId="173A161A" w:rsidR="00F67AE2" w:rsidRPr="00D654DA" w:rsidRDefault="00F67AE2" w:rsidP="00D654DA">
            <w:pPr>
              <w:jc w:val="both"/>
              <w:rPr>
                <w:rFonts w:ascii="Times New Roman" w:hAnsi="Times New Roman" w:cs="Times New Roman"/>
                <w:sz w:val="24"/>
                <w:szCs w:val="24"/>
                <w:lang w:val="en-IN"/>
              </w:rPr>
            </w:pPr>
            <w:r>
              <w:rPr>
                <w:rFonts w:ascii="Times New Roman" w:hAnsi="Times New Roman" w:cs="Times New Roman"/>
                <w:sz w:val="24"/>
                <w:szCs w:val="24"/>
                <w:lang w:val="en-IN"/>
              </w:rPr>
              <w:t>The requirement has been eliminated</w:t>
            </w:r>
          </w:p>
        </w:tc>
      </w:tr>
      <w:tr w:rsidR="00F67AE2" w:rsidRPr="001268A4" w14:paraId="44E25C9A" w14:textId="77777777" w:rsidTr="00E242BF">
        <w:trPr>
          <w:trHeight w:val="688"/>
        </w:trPr>
        <w:tc>
          <w:tcPr>
            <w:tcW w:w="846" w:type="dxa"/>
            <w:shd w:val="clear" w:color="auto" w:fill="FBE4D5" w:themeFill="accent2" w:themeFillTint="33"/>
            <w:vAlign w:val="center"/>
          </w:tcPr>
          <w:p w14:paraId="1C78F79D" w14:textId="77777777" w:rsidR="00F67AE2" w:rsidRPr="001268A4" w:rsidRDefault="00F67AE2" w:rsidP="004D766E">
            <w:pPr>
              <w:pStyle w:val="ListParagraph"/>
              <w:numPr>
                <w:ilvl w:val="0"/>
                <w:numId w:val="1"/>
              </w:numPr>
              <w:rPr>
                <w:rFonts w:ascii="Times New Roman" w:hAnsi="Times New Roman" w:cs="Times New Roman"/>
                <w:sz w:val="24"/>
                <w:szCs w:val="24"/>
                <w:lang w:val="en-IN"/>
              </w:rPr>
            </w:pPr>
          </w:p>
        </w:tc>
        <w:tc>
          <w:tcPr>
            <w:tcW w:w="4111" w:type="dxa"/>
            <w:vAlign w:val="center"/>
          </w:tcPr>
          <w:p w14:paraId="67C00C36" w14:textId="5A2680F8" w:rsidR="00F67AE2" w:rsidRDefault="00F67AE2" w:rsidP="004D766E">
            <w:pPr>
              <w:jc w:val="both"/>
              <w:rPr>
                <w:rFonts w:ascii="Times New Roman" w:hAnsi="Times New Roman" w:cs="Times New Roman"/>
                <w:sz w:val="24"/>
                <w:szCs w:val="24"/>
                <w:lang w:val="en-IN"/>
              </w:rPr>
            </w:pPr>
            <w:r>
              <w:rPr>
                <w:rFonts w:ascii="Times New Roman" w:hAnsi="Times New Roman" w:cs="Times New Roman"/>
                <w:sz w:val="24"/>
                <w:szCs w:val="24"/>
                <w:lang w:val="en-IN"/>
              </w:rPr>
              <w:t>No such restriction</w:t>
            </w:r>
          </w:p>
        </w:tc>
        <w:tc>
          <w:tcPr>
            <w:tcW w:w="5056" w:type="dxa"/>
            <w:vAlign w:val="center"/>
          </w:tcPr>
          <w:p w14:paraId="4DA16D13" w14:textId="77ADB613" w:rsidR="00F67AE2" w:rsidRDefault="00F67AE2" w:rsidP="00D654DA">
            <w:pPr>
              <w:jc w:val="both"/>
              <w:rPr>
                <w:rFonts w:ascii="Times New Roman" w:hAnsi="Times New Roman" w:cs="Times New Roman"/>
                <w:sz w:val="24"/>
                <w:szCs w:val="24"/>
                <w:lang w:val="en-IN"/>
              </w:rPr>
            </w:pPr>
            <w:r>
              <w:rPr>
                <w:rFonts w:ascii="Times New Roman" w:hAnsi="Times New Roman" w:cs="Times New Roman"/>
                <w:sz w:val="24"/>
                <w:szCs w:val="24"/>
                <w:lang w:val="en-IN"/>
              </w:rPr>
              <w:t>T</w:t>
            </w:r>
            <w:r w:rsidRPr="00F67AE2">
              <w:rPr>
                <w:rFonts w:ascii="Times New Roman" w:hAnsi="Times New Roman" w:cs="Times New Roman"/>
                <w:sz w:val="24"/>
                <w:szCs w:val="24"/>
                <w:lang w:val="en-IN"/>
              </w:rPr>
              <w:t xml:space="preserve">he private placement </w:t>
            </w:r>
            <w:proofErr w:type="gramStart"/>
            <w:r w:rsidRPr="00F67AE2">
              <w:rPr>
                <w:rFonts w:ascii="Times New Roman" w:hAnsi="Times New Roman" w:cs="Times New Roman"/>
                <w:sz w:val="24"/>
                <w:szCs w:val="24"/>
                <w:lang w:val="en-IN"/>
              </w:rPr>
              <w:t>offer</w:t>
            </w:r>
            <w:proofErr w:type="gramEnd"/>
            <w:r w:rsidRPr="00F67AE2">
              <w:rPr>
                <w:rFonts w:ascii="Times New Roman" w:hAnsi="Times New Roman" w:cs="Times New Roman"/>
                <w:sz w:val="24"/>
                <w:szCs w:val="24"/>
                <w:lang w:val="en-IN"/>
              </w:rPr>
              <w:t xml:space="preserve"> and application shall not carry any right of renunciation</w:t>
            </w:r>
          </w:p>
        </w:tc>
      </w:tr>
      <w:tr w:rsidR="00F67AE2" w:rsidRPr="001268A4" w14:paraId="366CE7A1" w14:textId="77777777" w:rsidTr="00E242BF">
        <w:trPr>
          <w:trHeight w:val="1562"/>
        </w:trPr>
        <w:tc>
          <w:tcPr>
            <w:tcW w:w="846" w:type="dxa"/>
            <w:shd w:val="clear" w:color="auto" w:fill="FBE4D5" w:themeFill="accent2" w:themeFillTint="33"/>
            <w:vAlign w:val="center"/>
          </w:tcPr>
          <w:p w14:paraId="72EE092C" w14:textId="77777777" w:rsidR="00F67AE2" w:rsidRPr="001268A4" w:rsidRDefault="00F67AE2" w:rsidP="004D766E">
            <w:pPr>
              <w:pStyle w:val="ListParagraph"/>
              <w:numPr>
                <w:ilvl w:val="0"/>
                <w:numId w:val="1"/>
              </w:numPr>
              <w:rPr>
                <w:rFonts w:ascii="Times New Roman" w:hAnsi="Times New Roman" w:cs="Times New Roman"/>
                <w:sz w:val="24"/>
                <w:szCs w:val="24"/>
                <w:lang w:val="en-IN"/>
              </w:rPr>
            </w:pPr>
          </w:p>
        </w:tc>
        <w:tc>
          <w:tcPr>
            <w:tcW w:w="4111" w:type="dxa"/>
            <w:vAlign w:val="center"/>
          </w:tcPr>
          <w:p w14:paraId="30E2C895" w14:textId="7970D600" w:rsidR="00F67AE2" w:rsidRDefault="00F67AE2" w:rsidP="004D766E">
            <w:pPr>
              <w:jc w:val="both"/>
              <w:rPr>
                <w:rFonts w:ascii="Times New Roman" w:hAnsi="Times New Roman" w:cs="Times New Roman"/>
                <w:sz w:val="24"/>
                <w:szCs w:val="24"/>
                <w:lang w:val="en-IN"/>
              </w:rPr>
            </w:pPr>
            <w:r>
              <w:rPr>
                <w:rFonts w:ascii="Times New Roman" w:hAnsi="Times New Roman" w:cs="Times New Roman"/>
                <w:sz w:val="24"/>
                <w:szCs w:val="24"/>
                <w:lang w:val="en-IN"/>
              </w:rPr>
              <w:t>When</w:t>
            </w:r>
            <w:r w:rsidRPr="00F67AE2">
              <w:rPr>
                <w:rFonts w:ascii="Times New Roman" w:hAnsi="Times New Roman" w:cs="Times New Roman"/>
                <w:sz w:val="24"/>
                <w:szCs w:val="24"/>
                <w:lang w:val="en-IN"/>
              </w:rPr>
              <w:t xml:space="preserve"> a company makes any allotment of securities under this section, it shall file with the Registrar a return of allotment </w:t>
            </w:r>
            <w:r>
              <w:rPr>
                <w:rFonts w:ascii="Times New Roman" w:hAnsi="Times New Roman" w:cs="Times New Roman"/>
                <w:sz w:val="24"/>
                <w:szCs w:val="24"/>
                <w:lang w:val="en-IN"/>
              </w:rPr>
              <w:t>within 30 days from the date of allotment</w:t>
            </w:r>
          </w:p>
        </w:tc>
        <w:tc>
          <w:tcPr>
            <w:tcW w:w="5056" w:type="dxa"/>
            <w:vAlign w:val="center"/>
          </w:tcPr>
          <w:p w14:paraId="0735CFAE" w14:textId="44B2336E" w:rsidR="00F67AE2" w:rsidRDefault="00F67AE2" w:rsidP="00D654DA">
            <w:pPr>
              <w:jc w:val="both"/>
              <w:rPr>
                <w:rFonts w:ascii="Times New Roman" w:hAnsi="Times New Roman" w:cs="Times New Roman"/>
                <w:sz w:val="24"/>
                <w:szCs w:val="24"/>
                <w:lang w:val="en-IN"/>
              </w:rPr>
            </w:pPr>
            <w:r w:rsidRPr="00F67AE2">
              <w:rPr>
                <w:rFonts w:ascii="Times New Roman" w:hAnsi="Times New Roman" w:cs="Times New Roman"/>
                <w:sz w:val="24"/>
                <w:szCs w:val="24"/>
                <w:lang w:val="en-IN"/>
              </w:rPr>
              <w:t>Return of allotment required to be filed within 15 days instead of 30 day</w:t>
            </w:r>
            <w:r>
              <w:rPr>
                <w:rFonts w:ascii="Times New Roman" w:hAnsi="Times New Roman" w:cs="Times New Roman"/>
                <w:sz w:val="24"/>
                <w:szCs w:val="24"/>
                <w:lang w:val="en-IN"/>
              </w:rPr>
              <w:t>s</w:t>
            </w:r>
          </w:p>
        </w:tc>
      </w:tr>
      <w:tr w:rsidR="00F67AE2" w:rsidRPr="001268A4" w14:paraId="307BCB51" w14:textId="77777777" w:rsidTr="00E242BF">
        <w:tc>
          <w:tcPr>
            <w:tcW w:w="846" w:type="dxa"/>
            <w:shd w:val="clear" w:color="auto" w:fill="FBE4D5" w:themeFill="accent2" w:themeFillTint="33"/>
            <w:vAlign w:val="center"/>
          </w:tcPr>
          <w:p w14:paraId="5B980282" w14:textId="77777777" w:rsidR="00F67AE2" w:rsidRPr="001268A4" w:rsidRDefault="00F67AE2" w:rsidP="004D766E">
            <w:pPr>
              <w:pStyle w:val="ListParagraph"/>
              <w:numPr>
                <w:ilvl w:val="0"/>
                <w:numId w:val="1"/>
              </w:numPr>
              <w:rPr>
                <w:rFonts w:ascii="Times New Roman" w:hAnsi="Times New Roman" w:cs="Times New Roman"/>
                <w:sz w:val="24"/>
                <w:szCs w:val="24"/>
                <w:lang w:val="en-IN"/>
              </w:rPr>
            </w:pPr>
          </w:p>
        </w:tc>
        <w:tc>
          <w:tcPr>
            <w:tcW w:w="4111" w:type="dxa"/>
            <w:vAlign w:val="center"/>
          </w:tcPr>
          <w:p w14:paraId="71A50E50" w14:textId="50FD2C7E" w:rsidR="00F67AE2" w:rsidRDefault="00F67AE2" w:rsidP="004D766E">
            <w:pPr>
              <w:jc w:val="both"/>
              <w:rPr>
                <w:rFonts w:ascii="Times New Roman" w:hAnsi="Times New Roman" w:cs="Times New Roman"/>
                <w:sz w:val="24"/>
                <w:szCs w:val="24"/>
                <w:lang w:val="en-IN"/>
              </w:rPr>
            </w:pPr>
            <w:r>
              <w:rPr>
                <w:rFonts w:ascii="Times New Roman" w:hAnsi="Times New Roman" w:cs="Times New Roman"/>
                <w:sz w:val="24"/>
                <w:szCs w:val="24"/>
                <w:lang w:val="en-IN"/>
              </w:rPr>
              <w:t>No such penalty on the company, its promoters and directors</w:t>
            </w:r>
          </w:p>
        </w:tc>
        <w:tc>
          <w:tcPr>
            <w:tcW w:w="5056" w:type="dxa"/>
            <w:vAlign w:val="center"/>
          </w:tcPr>
          <w:p w14:paraId="64231224" w14:textId="31D6F3EA" w:rsidR="00F67AE2" w:rsidRPr="00F67AE2" w:rsidRDefault="00F67AE2" w:rsidP="00D654DA">
            <w:pPr>
              <w:jc w:val="both"/>
              <w:rPr>
                <w:rFonts w:ascii="Times New Roman" w:hAnsi="Times New Roman" w:cs="Times New Roman"/>
                <w:sz w:val="24"/>
                <w:szCs w:val="24"/>
                <w:lang w:val="en-IN"/>
              </w:rPr>
            </w:pPr>
            <w:r w:rsidRPr="00F67AE2">
              <w:rPr>
                <w:rFonts w:ascii="Times New Roman" w:hAnsi="Times New Roman" w:cs="Times New Roman"/>
                <w:sz w:val="24"/>
                <w:szCs w:val="24"/>
                <w:lang w:val="en-IN"/>
              </w:rPr>
              <w:t xml:space="preserve">If a company defaults in filing the return of allotment </w:t>
            </w:r>
            <w:r>
              <w:rPr>
                <w:rFonts w:ascii="Times New Roman" w:hAnsi="Times New Roman" w:cs="Times New Roman"/>
                <w:sz w:val="24"/>
                <w:szCs w:val="24"/>
                <w:lang w:val="en-IN"/>
              </w:rPr>
              <w:t xml:space="preserve">within the </w:t>
            </w:r>
            <w:proofErr w:type="gramStart"/>
            <w:r>
              <w:rPr>
                <w:rFonts w:ascii="Times New Roman" w:hAnsi="Times New Roman" w:cs="Times New Roman"/>
                <w:sz w:val="24"/>
                <w:szCs w:val="24"/>
                <w:lang w:val="en-IN"/>
              </w:rPr>
              <w:t>time period</w:t>
            </w:r>
            <w:proofErr w:type="gramEnd"/>
            <w:r>
              <w:rPr>
                <w:rFonts w:ascii="Times New Roman" w:hAnsi="Times New Roman" w:cs="Times New Roman"/>
                <w:sz w:val="24"/>
                <w:szCs w:val="24"/>
                <w:lang w:val="en-IN"/>
              </w:rPr>
              <w:t xml:space="preserve"> prescribed </w:t>
            </w:r>
            <w:r w:rsidRPr="00F67AE2">
              <w:rPr>
                <w:rFonts w:ascii="Times New Roman" w:hAnsi="Times New Roman" w:cs="Times New Roman"/>
                <w:sz w:val="24"/>
                <w:szCs w:val="24"/>
                <w:lang w:val="en-IN"/>
              </w:rPr>
              <w:t xml:space="preserve">the company, its promoters and directors shall be liable to a penalty for each default of </w:t>
            </w:r>
            <w:r>
              <w:rPr>
                <w:rFonts w:ascii="Times New Roman" w:hAnsi="Times New Roman" w:cs="Times New Roman"/>
                <w:sz w:val="24"/>
                <w:szCs w:val="24"/>
                <w:lang w:val="en-IN"/>
              </w:rPr>
              <w:t>Rs. 1,000</w:t>
            </w:r>
            <w:r w:rsidRPr="00F67AE2">
              <w:rPr>
                <w:rFonts w:ascii="Times New Roman" w:hAnsi="Times New Roman" w:cs="Times New Roman"/>
                <w:sz w:val="24"/>
                <w:szCs w:val="24"/>
                <w:lang w:val="en-IN"/>
              </w:rPr>
              <w:t xml:space="preserve"> for each day during which such default continues </w:t>
            </w:r>
            <w:r>
              <w:rPr>
                <w:rFonts w:ascii="Times New Roman" w:hAnsi="Times New Roman" w:cs="Times New Roman"/>
                <w:sz w:val="24"/>
                <w:szCs w:val="24"/>
                <w:lang w:val="en-IN"/>
              </w:rPr>
              <w:t>up to Rs. 25,00,000</w:t>
            </w:r>
            <w:r w:rsidRPr="00F67AE2">
              <w:rPr>
                <w:rFonts w:ascii="Times New Roman" w:hAnsi="Times New Roman" w:cs="Times New Roman"/>
                <w:sz w:val="24"/>
                <w:szCs w:val="24"/>
                <w:lang w:val="en-IN"/>
              </w:rPr>
              <w:t>.</w:t>
            </w:r>
          </w:p>
        </w:tc>
      </w:tr>
    </w:tbl>
    <w:p w14:paraId="15594633" w14:textId="45EC9C94" w:rsidR="004D766E" w:rsidRDefault="004D766E" w:rsidP="004D766E">
      <w:pPr>
        <w:rPr>
          <w:b/>
          <w:i/>
        </w:rPr>
      </w:pPr>
    </w:p>
    <w:p w14:paraId="213FBFAC" w14:textId="25A8DE29" w:rsidR="00E242BF" w:rsidRDefault="00E242BF" w:rsidP="004D766E">
      <w:pPr>
        <w:rPr>
          <w:b/>
          <w:i/>
        </w:rPr>
      </w:pPr>
    </w:p>
    <w:p w14:paraId="5A5F98F8" w14:textId="207C4646" w:rsidR="00E242BF" w:rsidRDefault="00E242BF" w:rsidP="004D766E">
      <w:pPr>
        <w:rPr>
          <w:b/>
          <w:i/>
        </w:rPr>
      </w:pPr>
    </w:p>
    <w:p w14:paraId="5AA0BFA6" w14:textId="63E52370" w:rsidR="00E242BF" w:rsidRDefault="00E242BF" w:rsidP="004D766E">
      <w:pPr>
        <w:rPr>
          <w:b/>
          <w:i/>
        </w:rPr>
      </w:pPr>
    </w:p>
    <w:p w14:paraId="688D5B3F" w14:textId="11F27EBE" w:rsidR="00E242BF" w:rsidRDefault="00E242BF" w:rsidP="004D766E">
      <w:pPr>
        <w:rPr>
          <w:b/>
          <w:i/>
        </w:rPr>
      </w:pPr>
    </w:p>
    <w:p w14:paraId="1EF5065C" w14:textId="3901A7E7" w:rsidR="00E242BF" w:rsidRDefault="00E242BF" w:rsidP="004D766E">
      <w:pPr>
        <w:rPr>
          <w:b/>
          <w:i/>
        </w:rPr>
      </w:pPr>
    </w:p>
    <w:p w14:paraId="0F931067" w14:textId="17E8FDD6" w:rsidR="00E242BF" w:rsidRDefault="00E242BF" w:rsidP="004D766E">
      <w:pPr>
        <w:rPr>
          <w:b/>
          <w:i/>
        </w:rPr>
      </w:pPr>
    </w:p>
    <w:p w14:paraId="605EB9FB" w14:textId="2D11B7B7" w:rsidR="00E242BF" w:rsidRDefault="00E242BF" w:rsidP="004D766E">
      <w:pPr>
        <w:rPr>
          <w:b/>
          <w:i/>
        </w:rPr>
      </w:pPr>
    </w:p>
    <w:p w14:paraId="1BC19FAE" w14:textId="77777777" w:rsidR="00E242BF" w:rsidRDefault="00E242BF" w:rsidP="004D766E">
      <w:pPr>
        <w:rPr>
          <w:b/>
          <w:i/>
        </w:rPr>
      </w:pPr>
    </w:p>
    <w:p w14:paraId="3B0A08C8" w14:textId="77777777" w:rsidR="00702949" w:rsidRDefault="00702949" w:rsidP="004D766E">
      <w:pPr>
        <w:rPr>
          <w:b/>
          <w:i/>
        </w:rPr>
      </w:pPr>
    </w:p>
    <w:p w14:paraId="4C814298" w14:textId="299D5F2F" w:rsidR="001268A4" w:rsidRDefault="001268A4" w:rsidP="001268A4">
      <w:pPr>
        <w:shd w:val="clear" w:color="auto" w:fill="222A35" w:themeFill="text2" w:themeFillShade="80"/>
        <w:rPr>
          <w:b/>
          <w:i/>
        </w:rPr>
      </w:pPr>
      <w:r w:rsidRPr="001268A4">
        <w:rPr>
          <w:b/>
          <w:i/>
        </w:rPr>
        <w:lastRenderedPageBreak/>
        <w:t>COMPANIES (PROSPECTUS AND ALLOTMENT OF SECURITIES) RULES, 2014</w:t>
      </w:r>
    </w:p>
    <w:tbl>
      <w:tblPr>
        <w:tblStyle w:val="TableGrid"/>
        <w:tblpPr w:leftFromText="180" w:rightFromText="180" w:vertAnchor="text" w:horzAnchor="margin" w:tblpX="-431" w:tblpY="466"/>
        <w:tblW w:w="10013" w:type="dxa"/>
        <w:tblLook w:val="04A0" w:firstRow="1" w:lastRow="0" w:firstColumn="1" w:lastColumn="0" w:noHBand="0" w:noVBand="1"/>
      </w:tblPr>
      <w:tblGrid>
        <w:gridCol w:w="846"/>
        <w:gridCol w:w="4111"/>
        <w:gridCol w:w="5056"/>
      </w:tblGrid>
      <w:tr w:rsidR="001268A4" w:rsidRPr="001268A4" w14:paraId="4B8AD0B0" w14:textId="77777777" w:rsidTr="001268A4">
        <w:tc>
          <w:tcPr>
            <w:tcW w:w="846" w:type="dxa"/>
            <w:shd w:val="clear" w:color="auto" w:fill="BF8F00" w:themeFill="accent4" w:themeFillShade="BF"/>
          </w:tcPr>
          <w:p w14:paraId="2AD07B7C" w14:textId="4C258624" w:rsidR="001268A4" w:rsidRPr="001268A4" w:rsidRDefault="001268A4" w:rsidP="001268A4">
            <w:pPr>
              <w:jc w:val="center"/>
              <w:rPr>
                <w:rFonts w:ascii="Times New Roman" w:hAnsi="Times New Roman" w:cs="Times New Roman"/>
                <w:b/>
                <w:sz w:val="24"/>
                <w:szCs w:val="24"/>
                <w:lang w:val="en-IN"/>
              </w:rPr>
            </w:pPr>
            <w:proofErr w:type="spellStart"/>
            <w:proofErr w:type="gramStart"/>
            <w:r w:rsidRPr="001268A4">
              <w:rPr>
                <w:rFonts w:ascii="Times New Roman" w:hAnsi="Times New Roman" w:cs="Times New Roman"/>
                <w:b/>
                <w:sz w:val="24"/>
                <w:szCs w:val="24"/>
                <w:lang w:val="en-IN"/>
              </w:rPr>
              <w:t>Sl</w:t>
            </w:r>
            <w:proofErr w:type="spellEnd"/>
            <w:r w:rsidRPr="001268A4">
              <w:rPr>
                <w:rFonts w:ascii="Times New Roman" w:hAnsi="Times New Roman" w:cs="Times New Roman"/>
                <w:b/>
                <w:sz w:val="24"/>
                <w:szCs w:val="24"/>
                <w:lang w:val="en-IN"/>
              </w:rPr>
              <w:t xml:space="preserve"> </w:t>
            </w:r>
            <w:r w:rsidR="00702949">
              <w:rPr>
                <w:rFonts w:ascii="Times New Roman" w:hAnsi="Times New Roman" w:cs="Times New Roman"/>
                <w:b/>
                <w:sz w:val="24"/>
                <w:szCs w:val="24"/>
                <w:lang w:val="en-IN"/>
              </w:rPr>
              <w:t>.</w:t>
            </w:r>
            <w:proofErr w:type="gramEnd"/>
            <w:r w:rsidR="00702949">
              <w:rPr>
                <w:rFonts w:ascii="Times New Roman" w:hAnsi="Times New Roman" w:cs="Times New Roman"/>
                <w:b/>
                <w:sz w:val="24"/>
                <w:szCs w:val="24"/>
                <w:lang w:val="en-IN"/>
              </w:rPr>
              <w:t xml:space="preserve"> </w:t>
            </w:r>
            <w:r w:rsidRPr="001268A4">
              <w:rPr>
                <w:rFonts w:ascii="Times New Roman" w:hAnsi="Times New Roman" w:cs="Times New Roman"/>
                <w:b/>
                <w:sz w:val="24"/>
                <w:szCs w:val="24"/>
                <w:lang w:val="en-IN"/>
              </w:rPr>
              <w:t>No.</w:t>
            </w:r>
          </w:p>
        </w:tc>
        <w:tc>
          <w:tcPr>
            <w:tcW w:w="4111" w:type="dxa"/>
            <w:shd w:val="clear" w:color="auto" w:fill="BF8F00" w:themeFill="accent4" w:themeFillShade="BF"/>
          </w:tcPr>
          <w:p w14:paraId="1B1E0C5B" w14:textId="427F6B76" w:rsidR="001268A4" w:rsidRPr="001268A4" w:rsidRDefault="00702949" w:rsidP="001268A4">
            <w:pPr>
              <w:jc w:val="center"/>
              <w:rPr>
                <w:rFonts w:ascii="Times New Roman" w:hAnsi="Times New Roman" w:cs="Times New Roman"/>
                <w:b/>
                <w:sz w:val="24"/>
                <w:szCs w:val="24"/>
                <w:lang w:val="en-IN"/>
              </w:rPr>
            </w:pPr>
            <w:r>
              <w:rPr>
                <w:rFonts w:ascii="Times New Roman" w:hAnsi="Times New Roman" w:cs="Times New Roman"/>
                <w:b/>
                <w:sz w:val="24"/>
                <w:szCs w:val="24"/>
                <w:lang w:val="en-IN"/>
              </w:rPr>
              <w:t>Previous</w:t>
            </w:r>
            <w:r w:rsidR="001268A4" w:rsidRPr="001268A4">
              <w:rPr>
                <w:rFonts w:ascii="Times New Roman" w:hAnsi="Times New Roman" w:cs="Times New Roman"/>
                <w:b/>
                <w:sz w:val="24"/>
                <w:szCs w:val="24"/>
                <w:lang w:val="en-IN"/>
              </w:rPr>
              <w:t xml:space="preserve"> Rule 14</w:t>
            </w:r>
          </w:p>
        </w:tc>
        <w:tc>
          <w:tcPr>
            <w:tcW w:w="5056" w:type="dxa"/>
            <w:shd w:val="clear" w:color="auto" w:fill="BF8F00" w:themeFill="accent4" w:themeFillShade="BF"/>
          </w:tcPr>
          <w:p w14:paraId="6ACCBD66" w14:textId="77777777" w:rsidR="001268A4" w:rsidRPr="001268A4" w:rsidRDefault="001268A4" w:rsidP="001268A4">
            <w:pPr>
              <w:jc w:val="center"/>
              <w:rPr>
                <w:rFonts w:ascii="Times New Roman" w:hAnsi="Times New Roman" w:cs="Times New Roman"/>
                <w:b/>
                <w:sz w:val="24"/>
                <w:szCs w:val="24"/>
                <w:lang w:val="en-IN"/>
              </w:rPr>
            </w:pPr>
            <w:r w:rsidRPr="001268A4">
              <w:rPr>
                <w:rFonts w:ascii="Times New Roman" w:hAnsi="Times New Roman" w:cs="Times New Roman"/>
                <w:b/>
                <w:sz w:val="24"/>
                <w:szCs w:val="24"/>
                <w:lang w:val="en-IN"/>
              </w:rPr>
              <w:t>New Rule 14</w:t>
            </w:r>
          </w:p>
        </w:tc>
      </w:tr>
      <w:tr w:rsidR="001268A4" w:rsidRPr="001268A4" w14:paraId="4BC557A1" w14:textId="77777777" w:rsidTr="00E242BF">
        <w:trPr>
          <w:trHeight w:val="5534"/>
        </w:trPr>
        <w:tc>
          <w:tcPr>
            <w:tcW w:w="846" w:type="dxa"/>
            <w:shd w:val="clear" w:color="auto" w:fill="FBE4D5" w:themeFill="accent2" w:themeFillTint="33"/>
            <w:vAlign w:val="center"/>
          </w:tcPr>
          <w:p w14:paraId="2774D9AA" w14:textId="77777777" w:rsidR="001268A4" w:rsidRPr="001268A4" w:rsidRDefault="001268A4" w:rsidP="00702949">
            <w:pPr>
              <w:pStyle w:val="ListParagraph"/>
              <w:numPr>
                <w:ilvl w:val="0"/>
                <w:numId w:val="2"/>
              </w:numPr>
              <w:rPr>
                <w:rFonts w:ascii="Times New Roman" w:hAnsi="Times New Roman" w:cs="Times New Roman"/>
                <w:sz w:val="24"/>
                <w:szCs w:val="24"/>
                <w:lang w:val="en-IN"/>
              </w:rPr>
            </w:pPr>
          </w:p>
        </w:tc>
        <w:tc>
          <w:tcPr>
            <w:tcW w:w="4111" w:type="dxa"/>
            <w:vAlign w:val="center"/>
          </w:tcPr>
          <w:p w14:paraId="48CF0D8C" w14:textId="77777777" w:rsidR="001268A4" w:rsidRPr="001268A4" w:rsidRDefault="001268A4" w:rsidP="001268A4">
            <w:pPr>
              <w:jc w:val="both"/>
              <w:rPr>
                <w:rFonts w:ascii="Times New Roman" w:hAnsi="Times New Roman" w:cs="Times New Roman"/>
                <w:sz w:val="24"/>
                <w:szCs w:val="24"/>
                <w:lang w:val="en-IN"/>
              </w:rPr>
            </w:pPr>
            <w:r w:rsidRPr="001268A4">
              <w:rPr>
                <w:rFonts w:ascii="Times New Roman" w:hAnsi="Times New Roman" w:cs="Times New Roman"/>
                <w:sz w:val="24"/>
                <w:szCs w:val="24"/>
                <w:lang w:val="en-IN"/>
              </w:rPr>
              <w:t>Previous provision stated explanatory statement</w:t>
            </w:r>
            <w:r w:rsidRPr="001268A4">
              <w:rPr>
                <w:rFonts w:ascii="Times New Roman" w:hAnsi="Times New Roman" w:cs="Times New Roman"/>
                <w:color w:val="333333"/>
                <w:sz w:val="24"/>
                <w:szCs w:val="24"/>
                <w:shd w:val="clear" w:color="auto" w:fill="FFFFFF"/>
              </w:rPr>
              <w:t xml:space="preserve"> should disclose the basis or justification for the price (including premium, if any) at which the offer or invitation is being made</w:t>
            </w:r>
          </w:p>
        </w:tc>
        <w:tc>
          <w:tcPr>
            <w:tcW w:w="5056" w:type="dxa"/>
            <w:vAlign w:val="center"/>
          </w:tcPr>
          <w:p w14:paraId="4A4795F1" w14:textId="38DCBD23" w:rsidR="001268A4" w:rsidRPr="001268A4" w:rsidRDefault="001268A4" w:rsidP="001268A4">
            <w:pPr>
              <w:jc w:val="both"/>
              <w:rPr>
                <w:rFonts w:ascii="Times New Roman" w:hAnsi="Times New Roman" w:cs="Times New Roman"/>
                <w:sz w:val="24"/>
                <w:szCs w:val="24"/>
                <w:lang w:val="en-IN"/>
              </w:rPr>
            </w:pPr>
            <w:r w:rsidRPr="001268A4">
              <w:rPr>
                <w:rFonts w:ascii="Times New Roman" w:hAnsi="Times New Roman" w:cs="Times New Roman"/>
                <w:sz w:val="24"/>
                <w:szCs w:val="24"/>
                <w:lang w:val="en-IN"/>
              </w:rPr>
              <w:t xml:space="preserve">Currently </w:t>
            </w:r>
            <w:r w:rsidR="00E242BF">
              <w:rPr>
                <w:rFonts w:ascii="Times New Roman" w:hAnsi="Times New Roman" w:cs="Times New Roman"/>
                <w:sz w:val="24"/>
                <w:szCs w:val="24"/>
                <w:lang w:val="en-IN"/>
              </w:rPr>
              <w:t xml:space="preserve">the disclosure requirement has been increased, </w:t>
            </w:r>
            <w:r w:rsidRPr="001268A4">
              <w:rPr>
                <w:rFonts w:ascii="Times New Roman" w:hAnsi="Times New Roman" w:cs="Times New Roman"/>
                <w:sz w:val="24"/>
                <w:szCs w:val="24"/>
                <w:lang w:val="en-IN"/>
              </w:rPr>
              <w:t>it is mandatory for the Explanatory statement to include all the below disclosures:</w:t>
            </w:r>
          </w:p>
          <w:p w14:paraId="37500F79" w14:textId="77777777" w:rsidR="001268A4" w:rsidRPr="001268A4" w:rsidRDefault="001268A4" w:rsidP="001268A4">
            <w:pPr>
              <w:jc w:val="both"/>
              <w:rPr>
                <w:rFonts w:ascii="Times New Roman" w:hAnsi="Times New Roman" w:cs="Times New Roman"/>
                <w:sz w:val="24"/>
                <w:szCs w:val="24"/>
              </w:rPr>
            </w:pPr>
            <w:r w:rsidRPr="001268A4">
              <w:rPr>
                <w:rFonts w:ascii="Times New Roman" w:hAnsi="Times New Roman" w:cs="Times New Roman"/>
                <w:sz w:val="24"/>
                <w:szCs w:val="24"/>
              </w:rPr>
              <w:t xml:space="preserve">(a) </w:t>
            </w:r>
            <w:proofErr w:type="gramStart"/>
            <w:r w:rsidRPr="001268A4">
              <w:rPr>
                <w:rFonts w:ascii="Times New Roman" w:hAnsi="Times New Roman" w:cs="Times New Roman"/>
                <w:sz w:val="24"/>
                <w:szCs w:val="24"/>
              </w:rPr>
              <w:t>particulars of</w:t>
            </w:r>
            <w:proofErr w:type="gramEnd"/>
            <w:r w:rsidRPr="001268A4">
              <w:rPr>
                <w:rFonts w:ascii="Times New Roman" w:hAnsi="Times New Roman" w:cs="Times New Roman"/>
                <w:sz w:val="24"/>
                <w:szCs w:val="24"/>
              </w:rPr>
              <w:t xml:space="preserve"> the offer including date of passing of Board resolution; </w:t>
            </w:r>
          </w:p>
          <w:p w14:paraId="156E7565" w14:textId="77777777" w:rsidR="001268A4" w:rsidRPr="001268A4" w:rsidRDefault="001268A4" w:rsidP="001268A4">
            <w:pPr>
              <w:jc w:val="both"/>
              <w:rPr>
                <w:rFonts w:ascii="Times New Roman" w:hAnsi="Times New Roman" w:cs="Times New Roman"/>
                <w:sz w:val="24"/>
                <w:szCs w:val="24"/>
              </w:rPr>
            </w:pPr>
            <w:r w:rsidRPr="001268A4">
              <w:rPr>
                <w:rFonts w:ascii="Times New Roman" w:hAnsi="Times New Roman" w:cs="Times New Roman"/>
                <w:sz w:val="24"/>
                <w:szCs w:val="24"/>
              </w:rPr>
              <w:t>(b) kinds of securities and the price at which security is being offered</w:t>
            </w:r>
          </w:p>
          <w:p w14:paraId="499A4E66" w14:textId="77777777" w:rsidR="001268A4" w:rsidRPr="001268A4" w:rsidRDefault="001268A4" w:rsidP="001268A4">
            <w:pPr>
              <w:jc w:val="both"/>
              <w:rPr>
                <w:rFonts w:ascii="Times New Roman" w:hAnsi="Times New Roman" w:cs="Times New Roman"/>
                <w:sz w:val="24"/>
                <w:szCs w:val="24"/>
              </w:rPr>
            </w:pPr>
            <w:r w:rsidRPr="001268A4">
              <w:rPr>
                <w:rFonts w:ascii="Times New Roman" w:hAnsi="Times New Roman" w:cs="Times New Roman"/>
                <w:sz w:val="24"/>
                <w:szCs w:val="24"/>
              </w:rPr>
              <w:t xml:space="preserve">(c) basis or justification for the price (including premium, if any) at which the offer or invitation is being made </w:t>
            </w:r>
          </w:p>
          <w:p w14:paraId="3FBE8D6D" w14:textId="77777777" w:rsidR="001268A4" w:rsidRPr="001268A4" w:rsidRDefault="001268A4" w:rsidP="001268A4">
            <w:pPr>
              <w:jc w:val="both"/>
              <w:rPr>
                <w:rFonts w:ascii="Times New Roman" w:hAnsi="Times New Roman" w:cs="Times New Roman"/>
                <w:sz w:val="24"/>
                <w:szCs w:val="24"/>
              </w:rPr>
            </w:pPr>
            <w:r w:rsidRPr="001268A4">
              <w:rPr>
                <w:rFonts w:ascii="Times New Roman" w:hAnsi="Times New Roman" w:cs="Times New Roman"/>
                <w:sz w:val="24"/>
                <w:szCs w:val="24"/>
              </w:rPr>
              <w:t>(d) name and address of valuer</w:t>
            </w:r>
          </w:p>
          <w:p w14:paraId="0C44576E" w14:textId="77777777" w:rsidR="001268A4" w:rsidRPr="001268A4" w:rsidRDefault="001268A4" w:rsidP="001268A4">
            <w:pPr>
              <w:jc w:val="both"/>
              <w:rPr>
                <w:rFonts w:ascii="Times New Roman" w:hAnsi="Times New Roman" w:cs="Times New Roman"/>
                <w:sz w:val="24"/>
                <w:szCs w:val="24"/>
              </w:rPr>
            </w:pPr>
            <w:r w:rsidRPr="001268A4">
              <w:rPr>
                <w:rFonts w:ascii="Times New Roman" w:hAnsi="Times New Roman" w:cs="Times New Roman"/>
                <w:sz w:val="24"/>
                <w:szCs w:val="24"/>
              </w:rPr>
              <w:t>(e) amount which the company intends to raise by way of such securities;</w:t>
            </w:r>
          </w:p>
          <w:p w14:paraId="34DADFB8" w14:textId="77777777" w:rsidR="001268A4" w:rsidRPr="001268A4" w:rsidRDefault="001268A4" w:rsidP="001268A4">
            <w:pPr>
              <w:jc w:val="both"/>
              <w:rPr>
                <w:rFonts w:ascii="Times New Roman" w:hAnsi="Times New Roman" w:cs="Times New Roman"/>
                <w:sz w:val="24"/>
                <w:szCs w:val="24"/>
                <w:lang w:val="en-IN"/>
              </w:rPr>
            </w:pPr>
            <w:r w:rsidRPr="001268A4">
              <w:rPr>
                <w:rFonts w:ascii="Times New Roman" w:hAnsi="Times New Roman" w:cs="Times New Roman"/>
                <w:sz w:val="24"/>
                <w:szCs w:val="24"/>
              </w:rPr>
              <w:t>(f) material terms of raising such securities, proposed time schedule, purposes or objects of offer, contribution being made by the promoters or directors either as part of the offer or separately in furtherance of objects; principle terms of assets charged as securities:</w:t>
            </w:r>
          </w:p>
        </w:tc>
      </w:tr>
      <w:tr w:rsidR="001268A4" w:rsidRPr="001268A4" w14:paraId="10E0F90D" w14:textId="77777777" w:rsidTr="00E242BF">
        <w:trPr>
          <w:trHeight w:val="2394"/>
        </w:trPr>
        <w:tc>
          <w:tcPr>
            <w:tcW w:w="846" w:type="dxa"/>
            <w:shd w:val="clear" w:color="auto" w:fill="FBE4D5" w:themeFill="accent2" w:themeFillTint="33"/>
            <w:vAlign w:val="center"/>
          </w:tcPr>
          <w:p w14:paraId="6CBFA7C2" w14:textId="77777777" w:rsidR="001268A4" w:rsidRPr="001268A4" w:rsidRDefault="001268A4" w:rsidP="00702949">
            <w:pPr>
              <w:pStyle w:val="ListParagraph"/>
              <w:numPr>
                <w:ilvl w:val="0"/>
                <w:numId w:val="2"/>
              </w:numPr>
              <w:rPr>
                <w:rFonts w:ascii="Times New Roman" w:hAnsi="Times New Roman" w:cs="Times New Roman"/>
                <w:sz w:val="24"/>
                <w:szCs w:val="24"/>
                <w:lang w:val="en-IN"/>
              </w:rPr>
            </w:pPr>
          </w:p>
        </w:tc>
        <w:tc>
          <w:tcPr>
            <w:tcW w:w="4111" w:type="dxa"/>
            <w:vAlign w:val="center"/>
          </w:tcPr>
          <w:p w14:paraId="0F93A960" w14:textId="77777777" w:rsidR="001268A4" w:rsidRPr="001268A4" w:rsidRDefault="001268A4" w:rsidP="001268A4">
            <w:pPr>
              <w:jc w:val="both"/>
              <w:rPr>
                <w:rFonts w:ascii="Times New Roman" w:hAnsi="Times New Roman" w:cs="Times New Roman"/>
                <w:sz w:val="24"/>
                <w:szCs w:val="24"/>
                <w:lang w:val="en-IN"/>
              </w:rPr>
            </w:pPr>
            <w:r w:rsidRPr="001268A4">
              <w:rPr>
                <w:rFonts w:ascii="Times New Roman" w:hAnsi="Times New Roman" w:cs="Times New Roman"/>
                <w:sz w:val="24"/>
                <w:szCs w:val="24"/>
                <w:lang w:val="en-IN"/>
              </w:rPr>
              <w:t>Previously it was stated Non-convertible debentures (NCDs) can be offered by passing Special Resolution (SR) once in a year for all offers to be made during the year</w:t>
            </w:r>
          </w:p>
        </w:tc>
        <w:tc>
          <w:tcPr>
            <w:tcW w:w="5056" w:type="dxa"/>
            <w:vAlign w:val="center"/>
          </w:tcPr>
          <w:p w14:paraId="2ED590EE" w14:textId="77777777" w:rsidR="001268A4" w:rsidRPr="001268A4" w:rsidRDefault="001268A4" w:rsidP="001268A4">
            <w:pPr>
              <w:jc w:val="both"/>
              <w:rPr>
                <w:rFonts w:ascii="Times New Roman" w:hAnsi="Times New Roman" w:cs="Times New Roman"/>
                <w:sz w:val="24"/>
                <w:szCs w:val="24"/>
                <w:lang w:val="en-IN"/>
              </w:rPr>
            </w:pPr>
            <w:r w:rsidRPr="001268A4">
              <w:rPr>
                <w:rFonts w:ascii="Times New Roman" w:hAnsi="Times New Roman" w:cs="Times New Roman"/>
                <w:sz w:val="24"/>
                <w:szCs w:val="24"/>
                <w:lang w:val="en-IN"/>
              </w:rPr>
              <w:t>Amended to if the proposed amount raised through issue of NCDs does not exceed</w:t>
            </w:r>
            <w:r w:rsidRPr="001268A4">
              <w:rPr>
                <w:rFonts w:ascii="Times New Roman" w:hAnsi="Times New Roman" w:cs="Times New Roman"/>
                <w:sz w:val="24"/>
                <w:szCs w:val="24"/>
              </w:rPr>
              <w:t xml:space="preserve"> </w:t>
            </w:r>
            <w:r w:rsidRPr="001268A4">
              <w:rPr>
                <w:rFonts w:ascii="Times New Roman" w:hAnsi="Times New Roman" w:cs="Times New Roman"/>
                <w:sz w:val="24"/>
                <w:szCs w:val="24"/>
                <w:lang w:val="en-IN"/>
              </w:rPr>
              <w:t>aggregate of its paid-up share capital, free reserves and securities premium, Board Resolution (BR) would be adequate</w:t>
            </w:r>
          </w:p>
          <w:p w14:paraId="5225D81F" w14:textId="77777777" w:rsidR="001268A4" w:rsidRPr="001268A4" w:rsidRDefault="001268A4" w:rsidP="001268A4">
            <w:pPr>
              <w:jc w:val="both"/>
              <w:rPr>
                <w:rFonts w:ascii="Times New Roman" w:hAnsi="Times New Roman" w:cs="Times New Roman"/>
                <w:sz w:val="24"/>
                <w:szCs w:val="24"/>
                <w:lang w:val="en-IN"/>
              </w:rPr>
            </w:pPr>
            <w:r w:rsidRPr="001268A4">
              <w:rPr>
                <w:rFonts w:ascii="Times New Roman" w:hAnsi="Times New Roman" w:cs="Times New Roman"/>
                <w:sz w:val="24"/>
                <w:szCs w:val="24"/>
                <w:lang w:val="en-IN"/>
              </w:rPr>
              <w:t>In case it exceeds the above limit then SR shall be passed once a year for all offers to be made during the year</w:t>
            </w:r>
          </w:p>
        </w:tc>
      </w:tr>
      <w:tr w:rsidR="001268A4" w:rsidRPr="001268A4" w14:paraId="637D7284" w14:textId="77777777" w:rsidTr="00E242BF">
        <w:trPr>
          <w:trHeight w:val="1266"/>
        </w:trPr>
        <w:tc>
          <w:tcPr>
            <w:tcW w:w="846" w:type="dxa"/>
            <w:shd w:val="clear" w:color="auto" w:fill="FBE4D5" w:themeFill="accent2" w:themeFillTint="33"/>
            <w:vAlign w:val="center"/>
          </w:tcPr>
          <w:p w14:paraId="1B269BA5" w14:textId="77777777" w:rsidR="001268A4" w:rsidRPr="001268A4" w:rsidRDefault="001268A4" w:rsidP="00702949">
            <w:pPr>
              <w:pStyle w:val="ListParagraph"/>
              <w:numPr>
                <w:ilvl w:val="0"/>
                <w:numId w:val="2"/>
              </w:numPr>
              <w:rPr>
                <w:rFonts w:ascii="Times New Roman" w:hAnsi="Times New Roman" w:cs="Times New Roman"/>
                <w:sz w:val="24"/>
                <w:szCs w:val="24"/>
                <w:lang w:val="en-IN"/>
              </w:rPr>
            </w:pPr>
          </w:p>
        </w:tc>
        <w:tc>
          <w:tcPr>
            <w:tcW w:w="4111" w:type="dxa"/>
            <w:vAlign w:val="center"/>
          </w:tcPr>
          <w:p w14:paraId="332DCDCD" w14:textId="77777777" w:rsidR="001268A4" w:rsidRPr="001268A4" w:rsidRDefault="001268A4" w:rsidP="001268A4">
            <w:pPr>
              <w:jc w:val="both"/>
              <w:rPr>
                <w:rFonts w:ascii="Times New Roman" w:hAnsi="Times New Roman" w:cs="Times New Roman"/>
                <w:sz w:val="24"/>
                <w:szCs w:val="24"/>
                <w:lang w:val="en-IN"/>
              </w:rPr>
            </w:pPr>
            <w:r w:rsidRPr="001268A4">
              <w:rPr>
                <w:rFonts w:ascii="Times New Roman" w:hAnsi="Times New Roman" w:cs="Times New Roman"/>
                <w:sz w:val="24"/>
                <w:szCs w:val="24"/>
                <w:lang w:val="en-IN"/>
              </w:rPr>
              <w:t>The value of such offer or invitation per person shall be with an investment size of not less than Rs. 20,000 of face value of the securities</w:t>
            </w:r>
          </w:p>
        </w:tc>
        <w:tc>
          <w:tcPr>
            <w:tcW w:w="5056" w:type="dxa"/>
            <w:vAlign w:val="center"/>
          </w:tcPr>
          <w:p w14:paraId="7F3D0889" w14:textId="77777777" w:rsidR="001268A4" w:rsidRPr="001268A4" w:rsidRDefault="001268A4" w:rsidP="001268A4">
            <w:pPr>
              <w:jc w:val="both"/>
              <w:rPr>
                <w:rFonts w:ascii="Times New Roman" w:hAnsi="Times New Roman" w:cs="Times New Roman"/>
                <w:sz w:val="24"/>
                <w:szCs w:val="24"/>
                <w:lang w:val="en-IN"/>
              </w:rPr>
            </w:pPr>
            <w:r w:rsidRPr="001268A4">
              <w:rPr>
                <w:rFonts w:ascii="Times New Roman" w:hAnsi="Times New Roman" w:cs="Times New Roman"/>
                <w:sz w:val="24"/>
                <w:szCs w:val="24"/>
                <w:lang w:val="en-IN"/>
              </w:rPr>
              <w:t>No such restriction in the current rule</w:t>
            </w:r>
          </w:p>
        </w:tc>
      </w:tr>
      <w:tr w:rsidR="001268A4" w:rsidRPr="001268A4" w14:paraId="0A12D2BC" w14:textId="77777777" w:rsidTr="00E242BF">
        <w:trPr>
          <w:trHeight w:val="2121"/>
        </w:trPr>
        <w:tc>
          <w:tcPr>
            <w:tcW w:w="846" w:type="dxa"/>
            <w:shd w:val="clear" w:color="auto" w:fill="FBE4D5" w:themeFill="accent2" w:themeFillTint="33"/>
            <w:vAlign w:val="center"/>
          </w:tcPr>
          <w:p w14:paraId="5E9F30CE" w14:textId="77777777" w:rsidR="001268A4" w:rsidRPr="001268A4" w:rsidRDefault="001268A4" w:rsidP="00702949">
            <w:pPr>
              <w:pStyle w:val="ListParagraph"/>
              <w:numPr>
                <w:ilvl w:val="0"/>
                <w:numId w:val="2"/>
              </w:numPr>
              <w:rPr>
                <w:rFonts w:ascii="Times New Roman" w:hAnsi="Times New Roman" w:cs="Times New Roman"/>
                <w:sz w:val="24"/>
                <w:szCs w:val="24"/>
                <w:lang w:val="en-IN"/>
              </w:rPr>
            </w:pPr>
          </w:p>
        </w:tc>
        <w:tc>
          <w:tcPr>
            <w:tcW w:w="4111" w:type="dxa"/>
            <w:vAlign w:val="center"/>
          </w:tcPr>
          <w:p w14:paraId="1C203C89" w14:textId="77777777" w:rsidR="001268A4" w:rsidRPr="001268A4" w:rsidRDefault="001268A4" w:rsidP="001268A4">
            <w:pPr>
              <w:jc w:val="both"/>
              <w:rPr>
                <w:rFonts w:ascii="Times New Roman" w:hAnsi="Times New Roman" w:cs="Times New Roman"/>
                <w:sz w:val="24"/>
                <w:szCs w:val="24"/>
                <w:lang w:val="en-IN"/>
              </w:rPr>
            </w:pPr>
            <w:r w:rsidRPr="001268A4">
              <w:rPr>
                <w:rFonts w:ascii="Times New Roman" w:hAnsi="Times New Roman" w:cs="Times New Roman"/>
                <w:sz w:val="24"/>
                <w:szCs w:val="24"/>
                <w:lang w:val="en-IN"/>
              </w:rPr>
              <w:t>The payment to be made for subscription to securities shall be made from the bank account of the person subscribing to such securities and the company shall keep the record of the Bank account from where such payments for subscriptions have been received</w:t>
            </w:r>
          </w:p>
        </w:tc>
        <w:tc>
          <w:tcPr>
            <w:tcW w:w="5056" w:type="dxa"/>
            <w:vAlign w:val="center"/>
          </w:tcPr>
          <w:p w14:paraId="1BBF0440" w14:textId="77777777" w:rsidR="001268A4" w:rsidRPr="001268A4" w:rsidRDefault="001268A4" w:rsidP="001268A4">
            <w:pPr>
              <w:jc w:val="both"/>
              <w:rPr>
                <w:rFonts w:ascii="Times New Roman" w:hAnsi="Times New Roman" w:cs="Times New Roman"/>
                <w:sz w:val="24"/>
                <w:szCs w:val="24"/>
                <w:lang w:val="en-IN"/>
              </w:rPr>
            </w:pPr>
            <w:r w:rsidRPr="001268A4">
              <w:rPr>
                <w:rFonts w:ascii="Times New Roman" w:hAnsi="Times New Roman" w:cs="Times New Roman"/>
                <w:sz w:val="24"/>
                <w:szCs w:val="24"/>
                <w:lang w:val="en-IN"/>
              </w:rPr>
              <w:t>The provision has been kept same but has been made not applicable in case of issue of shares for consideration other than cash</w:t>
            </w:r>
          </w:p>
        </w:tc>
      </w:tr>
      <w:tr w:rsidR="001268A4" w:rsidRPr="001268A4" w14:paraId="725F7A12" w14:textId="77777777" w:rsidTr="00E242BF">
        <w:tc>
          <w:tcPr>
            <w:tcW w:w="846" w:type="dxa"/>
            <w:shd w:val="clear" w:color="auto" w:fill="FBE4D5" w:themeFill="accent2" w:themeFillTint="33"/>
            <w:vAlign w:val="center"/>
          </w:tcPr>
          <w:p w14:paraId="0F2B34B7" w14:textId="77777777" w:rsidR="001268A4" w:rsidRPr="001268A4" w:rsidRDefault="001268A4" w:rsidP="00702949">
            <w:pPr>
              <w:pStyle w:val="ListParagraph"/>
              <w:numPr>
                <w:ilvl w:val="0"/>
                <w:numId w:val="2"/>
              </w:numPr>
              <w:rPr>
                <w:rFonts w:ascii="Times New Roman" w:hAnsi="Times New Roman" w:cs="Times New Roman"/>
                <w:sz w:val="24"/>
                <w:szCs w:val="24"/>
                <w:lang w:val="en-IN"/>
              </w:rPr>
            </w:pPr>
          </w:p>
        </w:tc>
        <w:tc>
          <w:tcPr>
            <w:tcW w:w="4111" w:type="dxa"/>
            <w:vAlign w:val="center"/>
          </w:tcPr>
          <w:p w14:paraId="07920FB9" w14:textId="7AE92521" w:rsidR="001268A4" w:rsidRPr="001268A4" w:rsidRDefault="001268A4" w:rsidP="001268A4">
            <w:pPr>
              <w:jc w:val="both"/>
              <w:rPr>
                <w:rFonts w:ascii="Times New Roman" w:hAnsi="Times New Roman" w:cs="Times New Roman"/>
                <w:sz w:val="24"/>
                <w:szCs w:val="24"/>
                <w:lang w:val="en-IN"/>
              </w:rPr>
            </w:pPr>
            <w:r w:rsidRPr="001268A4">
              <w:rPr>
                <w:rFonts w:ascii="Times New Roman" w:hAnsi="Times New Roman" w:cs="Times New Roman"/>
                <w:sz w:val="24"/>
                <w:szCs w:val="24"/>
                <w:lang w:val="en-IN"/>
              </w:rPr>
              <w:t>A copy of PAS-5 and PAS-4 should be filed with Registrar</w:t>
            </w:r>
            <w:r w:rsidR="00E242BF">
              <w:rPr>
                <w:rFonts w:ascii="Times New Roman" w:hAnsi="Times New Roman" w:cs="Times New Roman"/>
                <w:sz w:val="24"/>
                <w:szCs w:val="24"/>
                <w:lang w:val="en-IN"/>
              </w:rPr>
              <w:t xml:space="preserve"> and</w:t>
            </w:r>
            <w:r w:rsidRPr="001268A4">
              <w:rPr>
                <w:rFonts w:ascii="Times New Roman" w:hAnsi="Times New Roman" w:cs="Times New Roman"/>
                <w:sz w:val="24"/>
                <w:szCs w:val="24"/>
                <w:lang w:val="en-IN"/>
              </w:rPr>
              <w:t xml:space="preserve"> in case of Listed Company with SEBI</w:t>
            </w:r>
          </w:p>
        </w:tc>
        <w:tc>
          <w:tcPr>
            <w:tcW w:w="5056" w:type="dxa"/>
            <w:vAlign w:val="center"/>
          </w:tcPr>
          <w:p w14:paraId="0971EB60" w14:textId="77777777" w:rsidR="001268A4" w:rsidRPr="001268A4" w:rsidRDefault="001268A4" w:rsidP="001268A4">
            <w:pPr>
              <w:jc w:val="both"/>
              <w:rPr>
                <w:rFonts w:ascii="Times New Roman" w:hAnsi="Times New Roman" w:cs="Times New Roman"/>
                <w:sz w:val="24"/>
                <w:szCs w:val="24"/>
                <w:lang w:val="en-IN"/>
              </w:rPr>
            </w:pPr>
            <w:r w:rsidRPr="001268A4">
              <w:rPr>
                <w:rFonts w:ascii="Times New Roman" w:hAnsi="Times New Roman" w:cs="Times New Roman"/>
                <w:sz w:val="24"/>
                <w:szCs w:val="24"/>
                <w:lang w:val="en-IN"/>
              </w:rPr>
              <w:t>Amended to only the BR or SR is required to be filed with the Registrar before issuing PAS-4</w:t>
            </w:r>
          </w:p>
        </w:tc>
      </w:tr>
      <w:tr w:rsidR="001268A4" w:rsidRPr="001268A4" w14:paraId="4095BD50" w14:textId="77777777" w:rsidTr="00E242BF">
        <w:trPr>
          <w:trHeight w:val="1125"/>
        </w:trPr>
        <w:tc>
          <w:tcPr>
            <w:tcW w:w="846" w:type="dxa"/>
            <w:shd w:val="clear" w:color="auto" w:fill="FBE4D5" w:themeFill="accent2" w:themeFillTint="33"/>
            <w:vAlign w:val="center"/>
          </w:tcPr>
          <w:p w14:paraId="53DAE738" w14:textId="77777777" w:rsidR="001268A4" w:rsidRPr="001268A4" w:rsidRDefault="001268A4" w:rsidP="00702949">
            <w:pPr>
              <w:pStyle w:val="ListParagraph"/>
              <w:numPr>
                <w:ilvl w:val="0"/>
                <w:numId w:val="2"/>
              </w:numPr>
              <w:rPr>
                <w:rFonts w:ascii="Times New Roman" w:hAnsi="Times New Roman" w:cs="Times New Roman"/>
                <w:sz w:val="24"/>
                <w:szCs w:val="24"/>
                <w:lang w:val="en-IN"/>
              </w:rPr>
            </w:pPr>
          </w:p>
        </w:tc>
        <w:tc>
          <w:tcPr>
            <w:tcW w:w="4111" w:type="dxa"/>
            <w:vAlign w:val="center"/>
          </w:tcPr>
          <w:p w14:paraId="0FE531BA" w14:textId="77777777" w:rsidR="001268A4" w:rsidRPr="001268A4" w:rsidRDefault="001268A4" w:rsidP="001268A4">
            <w:pPr>
              <w:jc w:val="both"/>
              <w:rPr>
                <w:rFonts w:ascii="Times New Roman" w:hAnsi="Times New Roman" w:cs="Times New Roman"/>
                <w:sz w:val="24"/>
                <w:szCs w:val="24"/>
                <w:lang w:val="en-IN"/>
              </w:rPr>
            </w:pPr>
            <w:r w:rsidRPr="001268A4">
              <w:rPr>
                <w:rFonts w:ascii="Times New Roman" w:hAnsi="Times New Roman" w:cs="Times New Roman"/>
                <w:sz w:val="24"/>
                <w:szCs w:val="24"/>
                <w:lang w:val="en-IN"/>
              </w:rPr>
              <w:t>PAS-3 shall be filed within 30 days of allotment</w:t>
            </w:r>
          </w:p>
        </w:tc>
        <w:tc>
          <w:tcPr>
            <w:tcW w:w="5056" w:type="dxa"/>
            <w:vAlign w:val="center"/>
          </w:tcPr>
          <w:p w14:paraId="66B17300" w14:textId="77777777" w:rsidR="001268A4" w:rsidRPr="001268A4" w:rsidRDefault="001268A4" w:rsidP="001268A4">
            <w:pPr>
              <w:jc w:val="both"/>
              <w:rPr>
                <w:rFonts w:ascii="Times New Roman" w:hAnsi="Times New Roman" w:cs="Times New Roman"/>
                <w:sz w:val="24"/>
                <w:szCs w:val="24"/>
                <w:lang w:val="en-IN"/>
              </w:rPr>
            </w:pPr>
            <w:r w:rsidRPr="001268A4">
              <w:rPr>
                <w:rFonts w:ascii="Times New Roman" w:hAnsi="Times New Roman" w:cs="Times New Roman"/>
                <w:sz w:val="24"/>
                <w:szCs w:val="24"/>
                <w:lang w:val="en-IN"/>
              </w:rPr>
              <w:t xml:space="preserve">PAS-3 shall be filed within 15 days of allotment with a list of </w:t>
            </w:r>
            <w:proofErr w:type="spellStart"/>
            <w:r w:rsidRPr="001268A4">
              <w:rPr>
                <w:rFonts w:ascii="Times New Roman" w:hAnsi="Times New Roman" w:cs="Times New Roman"/>
                <w:sz w:val="24"/>
                <w:szCs w:val="24"/>
                <w:lang w:val="en-IN"/>
              </w:rPr>
              <w:t>allottees</w:t>
            </w:r>
            <w:proofErr w:type="spellEnd"/>
            <w:r w:rsidRPr="001268A4">
              <w:rPr>
                <w:rFonts w:ascii="Times New Roman" w:hAnsi="Times New Roman" w:cs="Times New Roman"/>
                <w:sz w:val="24"/>
                <w:szCs w:val="24"/>
                <w:lang w:val="en-IN"/>
              </w:rPr>
              <w:t xml:space="preserve"> details as required under the rule</w:t>
            </w:r>
          </w:p>
        </w:tc>
      </w:tr>
      <w:tr w:rsidR="001268A4" w:rsidRPr="001268A4" w14:paraId="1352CF72" w14:textId="77777777" w:rsidTr="00E242BF">
        <w:trPr>
          <w:trHeight w:val="1821"/>
        </w:trPr>
        <w:tc>
          <w:tcPr>
            <w:tcW w:w="846" w:type="dxa"/>
            <w:shd w:val="clear" w:color="auto" w:fill="FBE4D5" w:themeFill="accent2" w:themeFillTint="33"/>
            <w:vAlign w:val="center"/>
          </w:tcPr>
          <w:p w14:paraId="4B8C78A2" w14:textId="77777777" w:rsidR="001268A4" w:rsidRPr="001268A4" w:rsidRDefault="001268A4" w:rsidP="00702949">
            <w:pPr>
              <w:pStyle w:val="ListParagraph"/>
              <w:numPr>
                <w:ilvl w:val="0"/>
                <w:numId w:val="2"/>
              </w:numPr>
              <w:rPr>
                <w:rFonts w:ascii="Times New Roman" w:hAnsi="Times New Roman" w:cs="Times New Roman"/>
                <w:sz w:val="24"/>
                <w:szCs w:val="24"/>
                <w:lang w:val="en-IN"/>
              </w:rPr>
            </w:pPr>
          </w:p>
        </w:tc>
        <w:tc>
          <w:tcPr>
            <w:tcW w:w="4111" w:type="dxa"/>
            <w:vAlign w:val="center"/>
          </w:tcPr>
          <w:p w14:paraId="66FCBF22" w14:textId="77777777" w:rsidR="001268A4" w:rsidRPr="001268A4" w:rsidRDefault="001268A4" w:rsidP="001268A4">
            <w:pPr>
              <w:jc w:val="both"/>
              <w:rPr>
                <w:rFonts w:ascii="Times New Roman" w:hAnsi="Times New Roman" w:cs="Times New Roman"/>
                <w:sz w:val="24"/>
                <w:szCs w:val="24"/>
                <w:lang w:val="en-IN"/>
              </w:rPr>
            </w:pPr>
            <w:r w:rsidRPr="001268A4">
              <w:rPr>
                <w:rFonts w:ascii="Times New Roman" w:hAnsi="Times New Roman" w:cs="Times New Roman"/>
                <w:sz w:val="24"/>
                <w:szCs w:val="24"/>
                <w:lang w:val="en-IN"/>
              </w:rPr>
              <w:t xml:space="preserve">Previously the limit of 200 person and the limit of investment size of Rs. 20,000 per person was not applicable to </w:t>
            </w:r>
            <w:r w:rsidRPr="001268A4">
              <w:rPr>
                <w:rFonts w:ascii="Times New Roman" w:hAnsi="Times New Roman" w:cs="Times New Roman"/>
                <w:sz w:val="24"/>
                <w:szCs w:val="24"/>
              </w:rPr>
              <w:t>N</w:t>
            </w:r>
            <w:r w:rsidRPr="001268A4">
              <w:rPr>
                <w:rFonts w:ascii="Times New Roman" w:hAnsi="Times New Roman" w:cs="Times New Roman"/>
                <w:sz w:val="24"/>
                <w:szCs w:val="24"/>
                <w:lang w:val="en-IN"/>
              </w:rPr>
              <w:t>on-banking financial companies (NBFC) and Housing Finance Companies (HFC)</w:t>
            </w:r>
          </w:p>
        </w:tc>
        <w:tc>
          <w:tcPr>
            <w:tcW w:w="5056" w:type="dxa"/>
            <w:vAlign w:val="center"/>
          </w:tcPr>
          <w:p w14:paraId="093D64DB" w14:textId="373E317F" w:rsidR="001268A4" w:rsidRPr="001268A4" w:rsidRDefault="001268A4" w:rsidP="001268A4">
            <w:pPr>
              <w:jc w:val="both"/>
              <w:rPr>
                <w:rFonts w:ascii="Times New Roman" w:hAnsi="Times New Roman" w:cs="Times New Roman"/>
                <w:sz w:val="24"/>
                <w:szCs w:val="24"/>
                <w:lang w:val="en-IN"/>
              </w:rPr>
            </w:pPr>
            <w:r w:rsidRPr="001268A4">
              <w:rPr>
                <w:rFonts w:ascii="Times New Roman" w:hAnsi="Times New Roman" w:cs="Times New Roman"/>
                <w:sz w:val="24"/>
                <w:szCs w:val="24"/>
                <w:lang w:val="en-IN"/>
              </w:rPr>
              <w:t xml:space="preserve">Since the provision of limit of Rs. 20,000 investment size has been </w:t>
            </w:r>
            <w:r w:rsidR="00E242BF">
              <w:rPr>
                <w:rFonts w:ascii="Times New Roman" w:hAnsi="Times New Roman" w:cs="Times New Roman"/>
                <w:sz w:val="24"/>
                <w:szCs w:val="24"/>
                <w:lang w:val="en-IN"/>
              </w:rPr>
              <w:t>eliminated</w:t>
            </w:r>
            <w:r w:rsidRPr="001268A4">
              <w:rPr>
                <w:rFonts w:ascii="Times New Roman" w:hAnsi="Times New Roman" w:cs="Times New Roman"/>
                <w:sz w:val="24"/>
                <w:szCs w:val="24"/>
                <w:lang w:val="en-IN"/>
              </w:rPr>
              <w:t xml:space="preserve"> hence only the restriction of 200 person to be offered in aggregate during a Financial Year is not applic</w:t>
            </w:r>
            <w:bookmarkStart w:id="0" w:name="_GoBack"/>
            <w:bookmarkEnd w:id="0"/>
            <w:r w:rsidRPr="001268A4">
              <w:rPr>
                <w:rFonts w:ascii="Times New Roman" w:hAnsi="Times New Roman" w:cs="Times New Roman"/>
                <w:sz w:val="24"/>
                <w:szCs w:val="24"/>
                <w:lang w:val="en-IN"/>
              </w:rPr>
              <w:t>able to NBFC and HFC</w:t>
            </w:r>
          </w:p>
        </w:tc>
      </w:tr>
    </w:tbl>
    <w:p w14:paraId="4BAC09AC" w14:textId="21FBE6D3" w:rsidR="001268A4" w:rsidRPr="001268A4" w:rsidRDefault="001268A4" w:rsidP="001268A4"/>
    <w:p w14:paraId="57D2F03D" w14:textId="77777777" w:rsidR="001268A4" w:rsidRPr="001268A4" w:rsidRDefault="001268A4" w:rsidP="001268A4">
      <w:pPr>
        <w:rPr>
          <w:b/>
          <w:i/>
        </w:rPr>
      </w:pPr>
    </w:p>
    <w:sectPr w:rsidR="001268A4" w:rsidRPr="001268A4">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3B746B" w14:textId="77777777" w:rsidR="00AA2034" w:rsidRDefault="00AA2034" w:rsidP="001268A4">
      <w:pPr>
        <w:spacing w:after="0" w:line="240" w:lineRule="auto"/>
      </w:pPr>
      <w:r>
        <w:separator/>
      </w:r>
    </w:p>
  </w:endnote>
  <w:endnote w:type="continuationSeparator" w:id="0">
    <w:p w14:paraId="7D34206D" w14:textId="77777777" w:rsidR="00AA2034" w:rsidRDefault="00AA2034" w:rsidP="001268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CACD64" w14:textId="77777777" w:rsidR="00AA2034" w:rsidRDefault="00AA2034" w:rsidP="001268A4">
      <w:pPr>
        <w:spacing w:after="0" w:line="240" w:lineRule="auto"/>
      </w:pPr>
      <w:r>
        <w:separator/>
      </w:r>
    </w:p>
  </w:footnote>
  <w:footnote w:type="continuationSeparator" w:id="0">
    <w:p w14:paraId="1F606625" w14:textId="77777777" w:rsidR="00AA2034" w:rsidRDefault="00AA2034" w:rsidP="001268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5F5F9C" w14:textId="4EE3D75C" w:rsidR="001268A4" w:rsidRPr="001268A4" w:rsidRDefault="001268A4" w:rsidP="001268A4">
    <w:pPr>
      <w:pStyle w:val="Title"/>
      <w:shd w:val="clear" w:color="auto" w:fill="70AD47" w:themeFill="accent6"/>
      <w:jc w:val="center"/>
      <w:rPr>
        <w:sz w:val="40"/>
        <w:szCs w:val="40"/>
        <w:lang w:val="en-IN"/>
      </w:rPr>
    </w:pPr>
    <w:r w:rsidRPr="001268A4">
      <w:rPr>
        <w:sz w:val="40"/>
        <w:szCs w:val="40"/>
        <w:lang w:val="en-IN"/>
      </w:rPr>
      <w:t>PRIVATE PLACEMENT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B50EC1"/>
    <w:multiLevelType w:val="hybridMultilevel"/>
    <w:tmpl w:val="6D7811AE"/>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7ABC4E8A"/>
    <w:multiLevelType w:val="hybridMultilevel"/>
    <w:tmpl w:val="6D7811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8A4"/>
    <w:rsid w:val="001268A4"/>
    <w:rsid w:val="00484B3C"/>
    <w:rsid w:val="004D766E"/>
    <w:rsid w:val="00702949"/>
    <w:rsid w:val="00AA2034"/>
    <w:rsid w:val="00BB7CCE"/>
    <w:rsid w:val="00D654DA"/>
    <w:rsid w:val="00E242BF"/>
    <w:rsid w:val="00F67A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56250"/>
  <w15:chartTrackingRefBased/>
  <w15:docId w15:val="{44075E20-4FFD-478F-B561-B71D40EFF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68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68A4"/>
  </w:style>
  <w:style w:type="paragraph" w:styleId="Footer">
    <w:name w:val="footer"/>
    <w:basedOn w:val="Normal"/>
    <w:link w:val="FooterChar"/>
    <w:uiPriority w:val="99"/>
    <w:unhideWhenUsed/>
    <w:rsid w:val="001268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68A4"/>
  </w:style>
  <w:style w:type="paragraph" w:styleId="Title">
    <w:name w:val="Title"/>
    <w:basedOn w:val="Normal"/>
    <w:next w:val="Normal"/>
    <w:link w:val="TitleChar"/>
    <w:uiPriority w:val="10"/>
    <w:qFormat/>
    <w:rsid w:val="001268A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68A4"/>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1268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268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3</Pages>
  <Words>664</Words>
  <Characters>3790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Urvashi</dc:creator>
  <cp:keywords/>
  <dc:description/>
  <cp:lastModifiedBy>Urvashi</cp:lastModifiedBy>
  <cp:revision>2</cp:revision>
  <dcterms:created xsi:type="dcterms:W3CDTF">2018-08-08T12:50:00Z</dcterms:created>
  <dcterms:modified xsi:type="dcterms:W3CDTF">2018-08-09T06:32:00Z</dcterms:modified>
</cp:coreProperties>
</file>