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37C" w:rsidRDefault="00E403A4" w:rsidP="001A4C0D">
      <w:pPr>
        <w:pStyle w:val="NoSpacing"/>
        <w:pBdr>
          <w:bottom w:val="dotted" w:sz="24" w:space="1" w:color="auto"/>
        </w:pBdr>
        <w:ind w:firstLine="567"/>
        <w:jc w:val="center"/>
        <w:rPr>
          <w:rFonts w:ascii="Arial Black" w:hAnsi="Arial Black"/>
          <w:sz w:val="20"/>
          <w:szCs w:val="20"/>
          <w:lang w:eastAsia="en-IN"/>
        </w:rPr>
      </w:pPr>
      <w:r w:rsidRPr="004F2038">
        <w:rPr>
          <w:rFonts w:ascii="Arial Black" w:hAnsi="Arial Black"/>
          <w:sz w:val="20"/>
          <w:szCs w:val="20"/>
          <w:lang w:eastAsia="en-IN"/>
        </w:rPr>
        <w:t>‘The Railway Property</w:t>
      </w:r>
      <w:r w:rsidR="00D25C65">
        <w:rPr>
          <w:rFonts w:ascii="Arial Black" w:hAnsi="Arial Black"/>
          <w:sz w:val="20"/>
          <w:szCs w:val="20"/>
          <w:lang w:eastAsia="en-IN"/>
        </w:rPr>
        <w:t xml:space="preserve"> </w:t>
      </w:r>
      <w:r w:rsidRPr="004F2038">
        <w:rPr>
          <w:rFonts w:ascii="Arial Black" w:hAnsi="Arial Black"/>
          <w:sz w:val="20"/>
          <w:szCs w:val="20"/>
          <w:lang w:eastAsia="en-IN"/>
        </w:rPr>
        <w:t>(Unlawful Possession) Act,</w:t>
      </w:r>
      <w:r w:rsidR="00D00C51" w:rsidRPr="004F2038">
        <w:rPr>
          <w:rFonts w:ascii="Arial Black" w:hAnsi="Arial Black"/>
          <w:sz w:val="20"/>
          <w:szCs w:val="20"/>
          <w:lang w:eastAsia="en-IN"/>
        </w:rPr>
        <w:t>1</w:t>
      </w:r>
      <w:r w:rsidR="004F2038" w:rsidRPr="004F2038">
        <w:rPr>
          <w:rFonts w:ascii="Arial Black" w:hAnsi="Arial Black"/>
          <w:sz w:val="20"/>
          <w:szCs w:val="20"/>
          <w:lang w:eastAsia="en-IN"/>
        </w:rPr>
        <w:t>966</w:t>
      </w:r>
      <w:r w:rsidRPr="004F2038">
        <w:rPr>
          <w:rFonts w:ascii="Arial Black" w:hAnsi="Arial Black"/>
          <w:sz w:val="20"/>
          <w:szCs w:val="20"/>
          <w:lang w:eastAsia="en-IN"/>
        </w:rPr>
        <w:t>‘</w:t>
      </w:r>
      <w:r w:rsidR="004F2038" w:rsidRPr="004F2038">
        <w:rPr>
          <w:rFonts w:ascii="Arial Black" w:hAnsi="Arial Black"/>
          <w:sz w:val="20"/>
          <w:szCs w:val="20"/>
          <w:lang w:eastAsia="en-IN"/>
        </w:rPr>
        <w:t xml:space="preserve"> and Legal Powers vested upon Investigating Officer/RPF while dealing the accused under section 3 of RP(UP)Act: with special reference</w:t>
      </w:r>
      <w:r w:rsidR="004F2038">
        <w:rPr>
          <w:rFonts w:ascii="Arial Black" w:hAnsi="Arial Black"/>
          <w:sz w:val="20"/>
          <w:szCs w:val="20"/>
          <w:lang w:eastAsia="en-IN"/>
        </w:rPr>
        <w:t xml:space="preserve"> </w:t>
      </w:r>
      <w:r w:rsidR="003E0A6F">
        <w:rPr>
          <w:rFonts w:ascii="Arial Black" w:hAnsi="Arial Black"/>
          <w:sz w:val="20"/>
          <w:szCs w:val="20"/>
          <w:lang w:eastAsia="en-IN"/>
        </w:rPr>
        <w:t>to</w:t>
      </w:r>
      <w:r w:rsidR="004F2038" w:rsidRPr="004F2038">
        <w:rPr>
          <w:rFonts w:ascii="Arial Black" w:hAnsi="Arial Black"/>
          <w:sz w:val="20"/>
          <w:szCs w:val="20"/>
          <w:lang w:eastAsia="en-IN"/>
        </w:rPr>
        <w:t xml:space="preserve"> </w:t>
      </w:r>
      <w:r w:rsidR="003E0A6F">
        <w:rPr>
          <w:rFonts w:ascii="Arial Black" w:hAnsi="Arial Black"/>
          <w:sz w:val="20"/>
          <w:szCs w:val="20"/>
          <w:lang w:eastAsia="en-IN"/>
        </w:rPr>
        <w:t xml:space="preserve">Extra-Ordinary special </w:t>
      </w:r>
      <w:r w:rsidR="0092237C">
        <w:rPr>
          <w:rFonts w:ascii="Arial Black" w:hAnsi="Arial Black"/>
          <w:sz w:val="20"/>
          <w:szCs w:val="20"/>
          <w:lang w:eastAsia="en-IN"/>
        </w:rPr>
        <w:t>Legal P</w:t>
      </w:r>
      <w:r w:rsidR="003E0A6F">
        <w:rPr>
          <w:rFonts w:ascii="Arial Black" w:hAnsi="Arial Black"/>
          <w:sz w:val="20"/>
          <w:szCs w:val="20"/>
          <w:lang w:eastAsia="en-IN"/>
        </w:rPr>
        <w:t xml:space="preserve">rovisions made under the Law-like- </w:t>
      </w:r>
      <w:r w:rsidR="004F2038" w:rsidRPr="004F2038">
        <w:rPr>
          <w:rFonts w:ascii="Arial Black" w:hAnsi="Arial Black"/>
          <w:sz w:val="20"/>
          <w:szCs w:val="20"/>
          <w:lang w:eastAsia="en-IN"/>
        </w:rPr>
        <w:t>bail</w:t>
      </w:r>
      <w:r w:rsidR="00D25C65">
        <w:rPr>
          <w:rFonts w:ascii="Arial Black" w:hAnsi="Arial Black"/>
          <w:sz w:val="20"/>
          <w:szCs w:val="20"/>
          <w:lang w:eastAsia="en-IN"/>
        </w:rPr>
        <w:t xml:space="preserve"> </w:t>
      </w:r>
      <w:r w:rsidR="003E0A6F">
        <w:rPr>
          <w:rFonts w:ascii="Arial Black" w:hAnsi="Arial Black"/>
          <w:sz w:val="20"/>
          <w:szCs w:val="20"/>
          <w:lang w:eastAsia="en-IN"/>
        </w:rPr>
        <w:t xml:space="preserve">and giving </w:t>
      </w:r>
      <w:r w:rsidR="004F2038" w:rsidRPr="004F2038">
        <w:rPr>
          <w:rFonts w:ascii="Arial Black" w:hAnsi="Arial Black"/>
          <w:sz w:val="20"/>
          <w:szCs w:val="20"/>
          <w:lang w:eastAsia="en-IN"/>
        </w:rPr>
        <w:t xml:space="preserve"> </w:t>
      </w:r>
      <w:r w:rsidR="003E0A6F">
        <w:rPr>
          <w:rFonts w:ascii="Arial Black" w:hAnsi="Arial Black"/>
          <w:sz w:val="20"/>
          <w:szCs w:val="20"/>
          <w:lang w:eastAsia="en-IN"/>
        </w:rPr>
        <w:t xml:space="preserve">bail to </w:t>
      </w:r>
      <w:r w:rsidR="004F2038" w:rsidRPr="004F2038">
        <w:rPr>
          <w:rFonts w:ascii="Arial Black" w:hAnsi="Arial Black"/>
          <w:sz w:val="20"/>
          <w:szCs w:val="20"/>
          <w:lang w:eastAsia="en-IN"/>
        </w:rPr>
        <w:t>the accused by I.O.</w:t>
      </w:r>
      <w:r w:rsidR="004F2038">
        <w:rPr>
          <w:rFonts w:ascii="Arial Black" w:hAnsi="Arial Black"/>
          <w:sz w:val="20"/>
          <w:szCs w:val="20"/>
          <w:lang w:eastAsia="en-IN"/>
        </w:rPr>
        <w:t>-</w:t>
      </w:r>
      <w:r w:rsidR="003E0A6F">
        <w:rPr>
          <w:rFonts w:ascii="Arial Black" w:hAnsi="Arial Black"/>
          <w:sz w:val="20"/>
          <w:szCs w:val="20"/>
          <w:lang w:eastAsia="en-IN"/>
        </w:rPr>
        <w:t xml:space="preserve"> </w:t>
      </w:r>
    </w:p>
    <w:p w:rsidR="00E403A4" w:rsidRDefault="003E0A6F" w:rsidP="001A4C0D">
      <w:pPr>
        <w:pStyle w:val="NoSpacing"/>
        <w:pBdr>
          <w:bottom w:val="dotted" w:sz="24" w:space="1" w:color="auto"/>
        </w:pBdr>
        <w:ind w:firstLine="567"/>
        <w:jc w:val="center"/>
        <w:rPr>
          <w:rFonts w:ascii="Arial Black" w:hAnsi="Arial Black"/>
          <w:sz w:val="20"/>
          <w:szCs w:val="20"/>
          <w:lang w:eastAsia="en-IN"/>
        </w:rPr>
      </w:pPr>
      <w:r>
        <w:rPr>
          <w:rFonts w:ascii="Arial Black" w:hAnsi="Arial Black"/>
          <w:sz w:val="20"/>
          <w:szCs w:val="20"/>
          <w:lang w:eastAsia="en-IN"/>
        </w:rPr>
        <w:t>A Point of View.</w:t>
      </w:r>
    </w:p>
    <w:p w:rsidR="00BB6E76" w:rsidRPr="00D005C4" w:rsidRDefault="00BB6E76" w:rsidP="00BB6E76">
      <w:pPr>
        <w:pStyle w:val="NoSpacing"/>
        <w:ind w:firstLine="851"/>
        <w:jc w:val="center"/>
        <w:rPr>
          <w:b/>
          <w:sz w:val="24"/>
          <w:szCs w:val="24"/>
        </w:rPr>
      </w:pPr>
      <w:r w:rsidRPr="00E2530D">
        <w:rPr>
          <w:b/>
          <w:sz w:val="24"/>
          <w:szCs w:val="24"/>
        </w:rPr>
        <w:t>By</w:t>
      </w:r>
      <w:r w:rsidRPr="00D005C4">
        <w:rPr>
          <w:b/>
          <w:sz w:val="24"/>
          <w:szCs w:val="24"/>
        </w:rPr>
        <w:t xml:space="preserve">: V.SESHADRI, </w:t>
      </w:r>
      <w:proofErr w:type="spellStart"/>
      <w:r w:rsidRPr="00D005C4">
        <w:rPr>
          <w:b/>
          <w:sz w:val="24"/>
          <w:szCs w:val="24"/>
        </w:rPr>
        <w:t>B.Sc</w:t>
      </w:r>
      <w:proofErr w:type="spellEnd"/>
      <w:r w:rsidRPr="00D005C4">
        <w:rPr>
          <w:b/>
          <w:sz w:val="24"/>
          <w:szCs w:val="24"/>
        </w:rPr>
        <w:t>; LL.M; PG.DIP.CRL.LAW</w:t>
      </w:r>
      <w:r w:rsidR="005C40CD" w:rsidRPr="00D005C4">
        <w:rPr>
          <w:b/>
          <w:sz w:val="24"/>
          <w:szCs w:val="24"/>
        </w:rPr>
        <w:t>s</w:t>
      </w:r>
      <w:r w:rsidRPr="00D005C4">
        <w:rPr>
          <w:b/>
          <w:sz w:val="24"/>
          <w:szCs w:val="24"/>
        </w:rPr>
        <w:t>; PG Dip. IRPM;</w:t>
      </w:r>
    </w:p>
    <w:p w:rsidR="005C40CD" w:rsidRPr="00D005C4" w:rsidRDefault="00BB6E76" w:rsidP="00BB6E76">
      <w:pPr>
        <w:pStyle w:val="NoSpacing"/>
        <w:ind w:firstLine="851"/>
        <w:jc w:val="center"/>
        <w:rPr>
          <w:b/>
          <w:sz w:val="24"/>
          <w:szCs w:val="24"/>
        </w:rPr>
      </w:pPr>
      <w:r w:rsidRPr="00D005C4">
        <w:rPr>
          <w:b/>
          <w:sz w:val="24"/>
          <w:szCs w:val="24"/>
        </w:rPr>
        <w:t xml:space="preserve">Assistant Security COMMISSIONER </w:t>
      </w:r>
      <w:r w:rsidR="005C40CD" w:rsidRPr="00D005C4">
        <w:rPr>
          <w:b/>
          <w:sz w:val="24"/>
          <w:szCs w:val="24"/>
        </w:rPr>
        <w:t>,</w:t>
      </w:r>
      <w:r w:rsidRPr="00D005C4">
        <w:rPr>
          <w:b/>
          <w:sz w:val="24"/>
          <w:szCs w:val="24"/>
        </w:rPr>
        <w:t xml:space="preserve">RPF </w:t>
      </w:r>
      <w:r w:rsidR="005C40CD" w:rsidRPr="00D005C4">
        <w:rPr>
          <w:b/>
          <w:sz w:val="24"/>
          <w:szCs w:val="24"/>
        </w:rPr>
        <w:t xml:space="preserve">, </w:t>
      </w:r>
      <w:r w:rsidRPr="00D005C4">
        <w:rPr>
          <w:b/>
          <w:sz w:val="24"/>
          <w:szCs w:val="24"/>
        </w:rPr>
        <w:t xml:space="preserve">RETIRED, </w:t>
      </w:r>
    </w:p>
    <w:p w:rsidR="00BB6E76" w:rsidRPr="00D005C4" w:rsidRDefault="005C40CD" w:rsidP="005C40CD">
      <w:pPr>
        <w:pStyle w:val="NoSpacing"/>
        <w:rPr>
          <w:b/>
          <w:sz w:val="24"/>
          <w:szCs w:val="24"/>
        </w:rPr>
      </w:pPr>
      <w:r w:rsidRPr="00D005C4">
        <w:rPr>
          <w:b/>
          <w:sz w:val="24"/>
          <w:szCs w:val="24"/>
        </w:rPr>
        <w:t xml:space="preserve">     </w:t>
      </w:r>
      <w:r w:rsidR="00BB6E76" w:rsidRPr="00D005C4">
        <w:rPr>
          <w:b/>
          <w:sz w:val="24"/>
          <w:szCs w:val="24"/>
        </w:rPr>
        <w:t>PRESIDENT, RPF PENSIONER’S</w:t>
      </w:r>
      <w:r w:rsidRPr="00D005C4">
        <w:rPr>
          <w:b/>
          <w:sz w:val="24"/>
          <w:szCs w:val="24"/>
        </w:rPr>
        <w:t xml:space="preserve"> </w:t>
      </w:r>
      <w:r w:rsidR="00BB6E76" w:rsidRPr="00D005C4">
        <w:rPr>
          <w:b/>
          <w:sz w:val="24"/>
          <w:szCs w:val="24"/>
        </w:rPr>
        <w:t>WELFARE ASSOCIATION, S.C. Railway, Secunderabad.</w:t>
      </w:r>
    </w:p>
    <w:p w:rsidR="00BB6E76" w:rsidRDefault="00BB6E76" w:rsidP="001A4C0D">
      <w:pPr>
        <w:pStyle w:val="NoSpacing"/>
        <w:ind w:firstLine="567"/>
        <w:jc w:val="center"/>
        <w:rPr>
          <w:rFonts w:ascii="Arial Black" w:hAnsi="Arial Black"/>
          <w:sz w:val="20"/>
          <w:szCs w:val="20"/>
          <w:lang w:eastAsia="en-IN"/>
        </w:rPr>
      </w:pPr>
      <w:r>
        <w:rPr>
          <w:rFonts w:ascii="Arial Black" w:hAnsi="Arial Black"/>
          <w:sz w:val="20"/>
          <w:szCs w:val="20"/>
          <w:lang w:eastAsia="en-IN"/>
        </w:rPr>
        <w:t>.....</w:t>
      </w:r>
    </w:p>
    <w:p w:rsidR="00D005C4" w:rsidRDefault="00D005C4" w:rsidP="001A4C0D">
      <w:pPr>
        <w:pStyle w:val="NoSpacing"/>
        <w:ind w:firstLine="567"/>
        <w:jc w:val="center"/>
        <w:rPr>
          <w:rFonts w:ascii="Arial Black" w:hAnsi="Arial Black"/>
          <w:sz w:val="20"/>
          <w:szCs w:val="20"/>
          <w:lang w:eastAsia="en-IN"/>
        </w:rPr>
      </w:pPr>
    </w:p>
    <w:p w:rsidR="00FD0DA1" w:rsidRDefault="00E338B0"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The</w:t>
      </w:r>
      <w:r w:rsidR="001A4C0D">
        <w:rPr>
          <w:rFonts w:ascii="Arial Black" w:hAnsi="Arial Black"/>
          <w:sz w:val="20"/>
          <w:szCs w:val="20"/>
          <w:lang w:eastAsia="en-IN"/>
        </w:rPr>
        <w:t xml:space="preserve"> Union of India</w:t>
      </w:r>
      <w:r w:rsidR="00FD0DA1">
        <w:rPr>
          <w:rFonts w:ascii="Arial Black" w:hAnsi="Arial Black"/>
          <w:sz w:val="20"/>
          <w:szCs w:val="20"/>
          <w:lang w:eastAsia="en-IN"/>
        </w:rPr>
        <w:t>, during 1950s,</w:t>
      </w:r>
      <w:r w:rsidR="001A4C0D">
        <w:rPr>
          <w:rFonts w:ascii="Arial Black" w:hAnsi="Arial Black"/>
          <w:sz w:val="20"/>
          <w:szCs w:val="20"/>
          <w:lang w:eastAsia="en-IN"/>
        </w:rPr>
        <w:t xml:space="preserve"> </w:t>
      </w:r>
      <w:r w:rsidR="00F11045">
        <w:rPr>
          <w:rFonts w:ascii="Arial Black" w:hAnsi="Arial Black"/>
          <w:sz w:val="20"/>
          <w:szCs w:val="20"/>
          <w:lang w:eastAsia="en-IN"/>
        </w:rPr>
        <w:t xml:space="preserve">having experienced and incurred heavy losses on account of theft and pilferage of </w:t>
      </w:r>
      <w:r w:rsidR="00F11045" w:rsidRPr="00F11045">
        <w:rPr>
          <w:rFonts w:ascii="Arial Black" w:hAnsi="Arial Black"/>
          <w:b/>
          <w:sz w:val="20"/>
          <w:szCs w:val="20"/>
          <w:u w:val="single"/>
          <w:lang w:eastAsia="en-IN"/>
        </w:rPr>
        <w:t xml:space="preserve">RAILWAY PROPERTY </w:t>
      </w:r>
      <w:r w:rsidR="00F11045">
        <w:rPr>
          <w:rFonts w:ascii="Arial Black" w:hAnsi="Arial Black"/>
          <w:sz w:val="20"/>
          <w:szCs w:val="20"/>
          <w:lang w:eastAsia="en-IN"/>
        </w:rPr>
        <w:t>and on account of payment of quite a large amount of compensation claims over Indian Railways System, it was thought fit and to encompass the necessity to have a certain specialised and effective Central Armed Force, under the command and control of the CENTRAL GOVERNEMENT</w:t>
      </w:r>
      <w:r w:rsidR="00C55C50">
        <w:rPr>
          <w:rFonts w:ascii="Arial Black" w:hAnsi="Arial Black"/>
          <w:sz w:val="20"/>
          <w:szCs w:val="20"/>
          <w:lang w:eastAsia="en-IN"/>
        </w:rPr>
        <w:t>, the Ministry of Railways</w:t>
      </w:r>
      <w:r w:rsidR="00F11045">
        <w:rPr>
          <w:rFonts w:ascii="Arial Black" w:hAnsi="Arial Black"/>
          <w:sz w:val="20"/>
          <w:szCs w:val="20"/>
          <w:lang w:eastAsia="en-IN"/>
        </w:rPr>
        <w:t xml:space="preserve">, and by doing away with all the norms and </w:t>
      </w:r>
      <w:r w:rsidR="00C55C50">
        <w:rPr>
          <w:rFonts w:ascii="Arial Black" w:hAnsi="Arial Black"/>
          <w:sz w:val="20"/>
          <w:szCs w:val="20"/>
          <w:lang w:eastAsia="en-IN"/>
        </w:rPr>
        <w:t xml:space="preserve">also </w:t>
      </w:r>
      <w:r w:rsidR="00F11045">
        <w:rPr>
          <w:rFonts w:ascii="Arial Black" w:hAnsi="Arial Black"/>
          <w:sz w:val="20"/>
          <w:szCs w:val="20"/>
          <w:lang w:eastAsia="en-IN"/>
        </w:rPr>
        <w:t>to do away with the totality engrossed by the State’s Police under the IPC and other Laws,  had in fact succeeded</w:t>
      </w:r>
      <w:r w:rsidR="00F06F98">
        <w:rPr>
          <w:rFonts w:ascii="Arial Black" w:hAnsi="Arial Black"/>
          <w:sz w:val="20"/>
          <w:szCs w:val="20"/>
          <w:lang w:eastAsia="en-IN"/>
        </w:rPr>
        <w:t xml:space="preserve"> in enforcing the RPF,</w:t>
      </w:r>
      <w:r w:rsidR="00FD0DA1">
        <w:rPr>
          <w:rFonts w:ascii="Arial Black" w:hAnsi="Arial Black"/>
          <w:sz w:val="20"/>
          <w:szCs w:val="20"/>
          <w:lang w:eastAsia="en-IN"/>
        </w:rPr>
        <w:t xml:space="preserve"> and</w:t>
      </w:r>
      <w:r w:rsidR="00F11045">
        <w:rPr>
          <w:rFonts w:ascii="Arial Black" w:hAnsi="Arial Black"/>
          <w:sz w:val="20"/>
          <w:szCs w:val="20"/>
          <w:lang w:eastAsia="en-IN"/>
        </w:rPr>
        <w:t xml:space="preserve"> </w:t>
      </w:r>
      <w:r w:rsidR="00850AFD">
        <w:rPr>
          <w:rFonts w:ascii="Arial Black" w:hAnsi="Arial Black"/>
          <w:sz w:val="20"/>
          <w:szCs w:val="20"/>
          <w:lang w:eastAsia="en-IN"/>
        </w:rPr>
        <w:t>do</w:t>
      </w:r>
      <w:r w:rsidR="00C55C50">
        <w:rPr>
          <w:rFonts w:ascii="Arial Black" w:hAnsi="Arial Black"/>
          <w:sz w:val="20"/>
          <w:szCs w:val="20"/>
          <w:lang w:eastAsia="en-IN"/>
        </w:rPr>
        <w:t>ne</w:t>
      </w:r>
      <w:r w:rsidR="00850AFD">
        <w:rPr>
          <w:rFonts w:ascii="Arial Black" w:hAnsi="Arial Black"/>
          <w:sz w:val="20"/>
          <w:szCs w:val="20"/>
          <w:lang w:eastAsia="en-IN"/>
        </w:rPr>
        <w:t xml:space="preserve"> away </w:t>
      </w:r>
      <w:r w:rsidR="00FD0DA1">
        <w:rPr>
          <w:rFonts w:ascii="Arial Black" w:hAnsi="Arial Black"/>
          <w:sz w:val="20"/>
          <w:szCs w:val="20"/>
          <w:lang w:eastAsia="en-IN"/>
        </w:rPr>
        <w:t xml:space="preserve">with </w:t>
      </w:r>
      <w:r w:rsidR="00850AFD">
        <w:rPr>
          <w:rFonts w:ascii="Arial Black" w:hAnsi="Arial Black"/>
          <w:sz w:val="20"/>
          <w:szCs w:val="20"/>
          <w:lang w:eastAsia="en-IN"/>
        </w:rPr>
        <w:t>the dangling position of thefts concerning and connected to railway property in the hands of different Jurisdictional State’s Police Force</w:t>
      </w:r>
      <w:r w:rsidR="00FD0DA1">
        <w:rPr>
          <w:rFonts w:ascii="Arial Black" w:hAnsi="Arial Black"/>
          <w:sz w:val="20"/>
          <w:szCs w:val="20"/>
          <w:lang w:eastAsia="en-IN"/>
        </w:rPr>
        <w:t>s</w:t>
      </w:r>
      <w:r w:rsidR="00C55C50">
        <w:rPr>
          <w:rFonts w:ascii="Arial Black" w:hAnsi="Arial Black"/>
          <w:sz w:val="20"/>
          <w:szCs w:val="20"/>
          <w:lang w:eastAsia="en-IN"/>
        </w:rPr>
        <w:t xml:space="preserve"> in India </w:t>
      </w:r>
      <w:r w:rsidR="00850AFD">
        <w:rPr>
          <w:rFonts w:ascii="Arial Black" w:hAnsi="Arial Black"/>
          <w:sz w:val="20"/>
          <w:szCs w:val="20"/>
          <w:lang w:eastAsia="en-IN"/>
        </w:rPr>
        <w:t xml:space="preserve">and </w:t>
      </w:r>
      <w:r w:rsidR="00FD0DA1">
        <w:rPr>
          <w:rFonts w:ascii="Arial Black" w:hAnsi="Arial Black"/>
          <w:sz w:val="20"/>
          <w:szCs w:val="20"/>
          <w:lang w:eastAsia="en-IN"/>
        </w:rPr>
        <w:t xml:space="preserve">to have their own system of Armed Force </w:t>
      </w:r>
      <w:r w:rsidR="00F11045">
        <w:rPr>
          <w:rFonts w:ascii="Arial Black" w:hAnsi="Arial Black"/>
          <w:sz w:val="20"/>
          <w:szCs w:val="20"/>
          <w:lang w:eastAsia="en-IN"/>
        </w:rPr>
        <w:t xml:space="preserve">exclusively to deal with the theft of Railway Property with iron hand,  </w:t>
      </w:r>
      <w:r w:rsidR="001A4C0D">
        <w:rPr>
          <w:rFonts w:ascii="Arial Black" w:hAnsi="Arial Black"/>
          <w:sz w:val="20"/>
          <w:szCs w:val="20"/>
          <w:lang w:eastAsia="en-IN"/>
        </w:rPr>
        <w:t xml:space="preserve">had </w:t>
      </w:r>
      <w:r>
        <w:rPr>
          <w:rFonts w:ascii="Arial Black" w:hAnsi="Arial Black"/>
          <w:sz w:val="20"/>
          <w:szCs w:val="20"/>
          <w:lang w:eastAsia="en-IN"/>
        </w:rPr>
        <w:t>re</w:t>
      </w:r>
      <w:r w:rsidR="001A4C0D">
        <w:rPr>
          <w:rFonts w:ascii="Arial Black" w:hAnsi="Arial Black"/>
          <w:sz w:val="20"/>
          <w:szCs w:val="20"/>
          <w:lang w:eastAsia="en-IN"/>
        </w:rPr>
        <w:t xml:space="preserve">designed </w:t>
      </w:r>
      <w:r>
        <w:rPr>
          <w:rFonts w:ascii="Arial Black" w:hAnsi="Arial Black"/>
          <w:sz w:val="20"/>
          <w:szCs w:val="20"/>
          <w:lang w:eastAsia="en-IN"/>
        </w:rPr>
        <w:t>with a</w:t>
      </w:r>
      <w:r w:rsidR="001A4C0D">
        <w:rPr>
          <w:rFonts w:ascii="Arial Black" w:hAnsi="Arial Black"/>
          <w:sz w:val="20"/>
          <w:szCs w:val="20"/>
          <w:lang w:eastAsia="en-IN"/>
        </w:rPr>
        <w:t xml:space="preserve"> master mindset to redefine the Railway Property and to achieve quick and effective results </w:t>
      </w:r>
      <w:r w:rsidR="00850AFD">
        <w:rPr>
          <w:rFonts w:ascii="Arial Black" w:hAnsi="Arial Black"/>
          <w:sz w:val="20"/>
          <w:szCs w:val="20"/>
          <w:lang w:eastAsia="en-IN"/>
        </w:rPr>
        <w:t>and by k</w:t>
      </w:r>
      <w:r w:rsidR="00F11045">
        <w:rPr>
          <w:rFonts w:ascii="Arial Black" w:hAnsi="Arial Black"/>
          <w:sz w:val="20"/>
          <w:szCs w:val="20"/>
          <w:lang w:eastAsia="en-IN"/>
        </w:rPr>
        <w:t>eeping in view of the primary functions for protection and safe guarding of the Railway Property, ‘The Railway Protection Force Act,1957’ has come into the Statute Book</w:t>
      </w:r>
      <w:r w:rsidR="00850AFD">
        <w:rPr>
          <w:rFonts w:ascii="Arial Black" w:hAnsi="Arial Black"/>
          <w:sz w:val="20"/>
          <w:szCs w:val="20"/>
          <w:lang w:eastAsia="en-IN"/>
        </w:rPr>
        <w:t>s</w:t>
      </w:r>
      <w:r w:rsidR="00FD0DA1">
        <w:rPr>
          <w:rFonts w:ascii="Arial Black" w:hAnsi="Arial Black"/>
          <w:sz w:val="20"/>
          <w:szCs w:val="20"/>
          <w:lang w:eastAsia="en-IN"/>
        </w:rPr>
        <w:t xml:space="preserve"> ( Act No. 23 of 1957) </w:t>
      </w:r>
      <w:r w:rsidR="00F11045">
        <w:rPr>
          <w:rFonts w:ascii="Arial Black" w:hAnsi="Arial Black"/>
          <w:sz w:val="20"/>
          <w:szCs w:val="20"/>
          <w:lang w:eastAsia="en-IN"/>
        </w:rPr>
        <w:t>with effect from 29</w:t>
      </w:r>
      <w:r w:rsidR="00F11045" w:rsidRPr="001A4C0D">
        <w:rPr>
          <w:rFonts w:ascii="Arial Black" w:hAnsi="Arial Black"/>
          <w:sz w:val="20"/>
          <w:szCs w:val="20"/>
          <w:vertAlign w:val="superscript"/>
          <w:lang w:eastAsia="en-IN"/>
        </w:rPr>
        <w:t>th</w:t>
      </w:r>
      <w:r w:rsidR="00F11045">
        <w:rPr>
          <w:rFonts w:ascii="Arial Black" w:hAnsi="Arial Black"/>
          <w:sz w:val="20"/>
          <w:szCs w:val="20"/>
          <w:lang w:eastAsia="en-IN"/>
        </w:rPr>
        <w:t xml:space="preserve"> August,1957. </w:t>
      </w:r>
    </w:p>
    <w:p w:rsidR="00D005C4" w:rsidRDefault="00D005C4" w:rsidP="00F11045">
      <w:pPr>
        <w:pStyle w:val="NoSpacing"/>
        <w:ind w:firstLine="567"/>
        <w:jc w:val="both"/>
        <w:rPr>
          <w:rFonts w:ascii="Arial Black" w:hAnsi="Arial Black"/>
          <w:sz w:val="20"/>
          <w:szCs w:val="20"/>
          <w:lang w:eastAsia="en-IN"/>
        </w:rPr>
      </w:pPr>
    </w:p>
    <w:p w:rsidR="00FD0DA1" w:rsidRDefault="00FD0DA1"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In course of time, in the year 1966, the UOI, yet again advanced its </w:t>
      </w:r>
      <w:r w:rsidR="00C55C50">
        <w:rPr>
          <w:rFonts w:ascii="Arial Black" w:hAnsi="Arial Black"/>
          <w:sz w:val="20"/>
          <w:szCs w:val="20"/>
          <w:lang w:eastAsia="en-IN"/>
        </w:rPr>
        <w:t xml:space="preserve">forward </w:t>
      </w:r>
      <w:r>
        <w:rPr>
          <w:rFonts w:ascii="Arial Black" w:hAnsi="Arial Black"/>
          <w:sz w:val="20"/>
          <w:szCs w:val="20"/>
          <w:lang w:eastAsia="en-IN"/>
        </w:rPr>
        <w:t xml:space="preserve">step ahead to gear up further legal powers and authority to </w:t>
      </w:r>
      <w:r w:rsidR="00C55C50">
        <w:rPr>
          <w:rFonts w:ascii="Arial Black" w:hAnsi="Arial Black"/>
          <w:sz w:val="20"/>
          <w:szCs w:val="20"/>
          <w:lang w:eastAsia="en-IN"/>
        </w:rPr>
        <w:t>RPF,</w:t>
      </w:r>
      <w:r>
        <w:rPr>
          <w:rFonts w:ascii="Arial Black" w:hAnsi="Arial Black"/>
          <w:sz w:val="20"/>
          <w:szCs w:val="20"/>
          <w:lang w:eastAsia="en-IN"/>
        </w:rPr>
        <w:t xml:space="preserve"> rather duly sideling the Police in dealing with the Railway Property offences even under the provision of ‘theft’</w:t>
      </w:r>
      <w:r w:rsidR="00C55C50">
        <w:rPr>
          <w:rFonts w:ascii="Arial Black" w:hAnsi="Arial Black"/>
          <w:sz w:val="20"/>
          <w:szCs w:val="20"/>
          <w:lang w:eastAsia="en-IN"/>
        </w:rPr>
        <w:t>/ IPC</w:t>
      </w:r>
      <w:r>
        <w:rPr>
          <w:rFonts w:ascii="Arial Black" w:hAnsi="Arial Black"/>
          <w:sz w:val="20"/>
          <w:szCs w:val="20"/>
          <w:lang w:eastAsia="en-IN"/>
        </w:rPr>
        <w:t xml:space="preserve">, etc., had successfully enlarged its Legislative powers by enacting </w:t>
      </w:r>
      <w:r w:rsidR="00C55C50">
        <w:rPr>
          <w:rFonts w:ascii="Arial Black" w:hAnsi="Arial Black"/>
          <w:sz w:val="20"/>
          <w:szCs w:val="20"/>
          <w:lang w:eastAsia="en-IN"/>
        </w:rPr>
        <w:t>‘The</w:t>
      </w:r>
      <w:r>
        <w:rPr>
          <w:rFonts w:ascii="Arial Black" w:hAnsi="Arial Black"/>
          <w:sz w:val="20"/>
          <w:szCs w:val="20"/>
          <w:lang w:eastAsia="en-IN"/>
        </w:rPr>
        <w:t xml:space="preserve"> Railway Property </w:t>
      </w:r>
      <w:r w:rsidR="00C55C50">
        <w:rPr>
          <w:rFonts w:ascii="Arial Black" w:hAnsi="Arial Black"/>
          <w:sz w:val="20"/>
          <w:szCs w:val="20"/>
          <w:lang w:eastAsia="en-IN"/>
        </w:rPr>
        <w:t>(Unlawful</w:t>
      </w:r>
      <w:r>
        <w:rPr>
          <w:rFonts w:ascii="Arial Black" w:hAnsi="Arial Black"/>
          <w:sz w:val="20"/>
          <w:szCs w:val="20"/>
          <w:lang w:eastAsia="en-IN"/>
        </w:rPr>
        <w:t xml:space="preserve"> Possession) Act, 1966.</w:t>
      </w:r>
    </w:p>
    <w:p w:rsidR="00D005C4" w:rsidRDefault="00D005C4" w:rsidP="00F11045">
      <w:pPr>
        <w:pStyle w:val="NoSpacing"/>
        <w:ind w:firstLine="567"/>
        <w:jc w:val="both"/>
        <w:rPr>
          <w:rFonts w:ascii="Arial Black" w:hAnsi="Arial Black"/>
          <w:sz w:val="20"/>
          <w:szCs w:val="20"/>
          <w:lang w:eastAsia="en-IN"/>
        </w:rPr>
      </w:pPr>
    </w:p>
    <w:p w:rsidR="00F11045" w:rsidRDefault="00F11045"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Keeping in line with the trends, </w:t>
      </w:r>
      <w:r w:rsidR="00FD0DA1">
        <w:rPr>
          <w:rFonts w:ascii="Arial Black" w:hAnsi="Arial Black"/>
          <w:sz w:val="20"/>
          <w:szCs w:val="20"/>
          <w:lang w:eastAsia="en-IN"/>
        </w:rPr>
        <w:t xml:space="preserve">advancement of the progressive position in containing and controlling theft and pilferages of Railway Property, including </w:t>
      </w:r>
      <w:r w:rsidR="008F2486">
        <w:rPr>
          <w:rFonts w:ascii="Arial Black" w:hAnsi="Arial Black"/>
          <w:sz w:val="20"/>
          <w:szCs w:val="20"/>
          <w:lang w:eastAsia="en-IN"/>
        </w:rPr>
        <w:t xml:space="preserve">railway </w:t>
      </w:r>
      <w:r w:rsidR="00FD0DA1">
        <w:rPr>
          <w:rFonts w:ascii="Arial Black" w:hAnsi="Arial Black"/>
          <w:sz w:val="20"/>
          <w:szCs w:val="20"/>
          <w:lang w:eastAsia="en-IN"/>
        </w:rPr>
        <w:t xml:space="preserve">passenger </w:t>
      </w:r>
      <w:r w:rsidR="008F2486">
        <w:rPr>
          <w:rFonts w:ascii="Arial Black" w:hAnsi="Arial Black"/>
          <w:sz w:val="20"/>
          <w:szCs w:val="20"/>
          <w:lang w:eastAsia="en-IN"/>
        </w:rPr>
        <w:t>area and the passengers, the</w:t>
      </w:r>
      <w:r>
        <w:rPr>
          <w:rFonts w:ascii="Arial Black" w:hAnsi="Arial Black"/>
          <w:sz w:val="20"/>
          <w:szCs w:val="20"/>
          <w:lang w:eastAsia="en-IN"/>
        </w:rPr>
        <w:t xml:space="preserve"> Act was </w:t>
      </w:r>
      <w:r w:rsidR="00850AFD">
        <w:rPr>
          <w:rFonts w:ascii="Arial Black" w:hAnsi="Arial Black"/>
          <w:sz w:val="20"/>
          <w:szCs w:val="20"/>
          <w:lang w:eastAsia="en-IN"/>
        </w:rPr>
        <w:t xml:space="preserve">further </w:t>
      </w:r>
      <w:r>
        <w:rPr>
          <w:rFonts w:ascii="Arial Black" w:hAnsi="Arial Black"/>
          <w:sz w:val="20"/>
          <w:szCs w:val="20"/>
          <w:lang w:eastAsia="en-IN"/>
        </w:rPr>
        <w:t>amended in the year 1985</w:t>
      </w:r>
      <w:r w:rsidR="00850AFD">
        <w:rPr>
          <w:rFonts w:ascii="Arial Black" w:hAnsi="Arial Black"/>
          <w:sz w:val="20"/>
          <w:szCs w:val="20"/>
          <w:lang w:eastAsia="en-IN"/>
        </w:rPr>
        <w:t xml:space="preserve"> </w:t>
      </w:r>
      <w:r w:rsidR="008F2486">
        <w:rPr>
          <w:rFonts w:ascii="Arial Black" w:hAnsi="Arial Black"/>
          <w:sz w:val="20"/>
          <w:szCs w:val="20"/>
          <w:lang w:eastAsia="en-IN"/>
        </w:rPr>
        <w:t xml:space="preserve">(Act No.60 of 1985) </w:t>
      </w:r>
      <w:r>
        <w:rPr>
          <w:rFonts w:ascii="Arial Black" w:hAnsi="Arial Black"/>
          <w:sz w:val="20"/>
          <w:szCs w:val="20"/>
          <w:lang w:eastAsia="en-IN"/>
        </w:rPr>
        <w:t xml:space="preserve">and again in the year 2003 </w:t>
      </w:r>
      <w:r w:rsidR="00850AFD">
        <w:rPr>
          <w:rFonts w:ascii="Arial Black" w:hAnsi="Arial Black"/>
          <w:sz w:val="20"/>
          <w:szCs w:val="20"/>
          <w:lang w:eastAsia="en-IN"/>
        </w:rPr>
        <w:t>(Act</w:t>
      </w:r>
      <w:r>
        <w:rPr>
          <w:rFonts w:ascii="Arial Black" w:hAnsi="Arial Black"/>
          <w:sz w:val="20"/>
          <w:szCs w:val="20"/>
          <w:lang w:eastAsia="en-IN"/>
        </w:rPr>
        <w:t xml:space="preserve"> No. 52 of 2003)</w:t>
      </w:r>
      <w:r w:rsidR="00850AFD">
        <w:rPr>
          <w:rFonts w:ascii="Arial Black" w:hAnsi="Arial Black"/>
          <w:sz w:val="20"/>
          <w:szCs w:val="20"/>
          <w:lang w:eastAsia="en-IN"/>
        </w:rPr>
        <w:t>.</w:t>
      </w:r>
    </w:p>
    <w:p w:rsidR="00D005C4" w:rsidRDefault="00D005C4" w:rsidP="00F11045">
      <w:pPr>
        <w:pStyle w:val="NoSpacing"/>
        <w:ind w:firstLine="567"/>
        <w:jc w:val="both"/>
        <w:rPr>
          <w:rFonts w:ascii="Arial Black" w:hAnsi="Arial Black"/>
          <w:sz w:val="20"/>
          <w:szCs w:val="20"/>
          <w:lang w:eastAsia="en-IN"/>
        </w:rPr>
      </w:pPr>
    </w:p>
    <w:p w:rsidR="0092237C" w:rsidRDefault="008F2486"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It is a step ahead in the Indian Constitutional History, that the RPF, the only Armed Force of the UOI has been vested with the legal powers to deal offenders falling within the meaning of Railway Property. This is the result of</w:t>
      </w:r>
      <w:r w:rsidR="00850AFD">
        <w:rPr>
          <w:rFonts w:ascii="Arial Black" w:hAnsi="Arial Black"/>
          <w:sz w:val="20"/>
          <w:szCs w:val="20"/>
          <w:lang w:eastAsia="en-IN"/>
        </w:rPr>
        <w:t xml:space="preserve"> experience</w:t>
      </w:r>
      <w:r>
        <w:rPr>
          <w:rFonts w:ascii="Arial Black" w:hAnsi="Arial Black"/>
          <w:sz w:val="20"/>
          <w:szCs w:val="20"/>
          <w:lang w:eastAsia="en-IN"/>
        </w:rPr>
        <w:t xml:space="preserve"> and </w:t>
      </w:r>
      <w:r w:rsidR="00850AFD">
        <w:rPr>
          <w:rFonts w:ascii="Arial Black" w:hAnsi="Arial Black"/>
          <w:sz w:val="20"/>
          <w:szCs w:val="20"/>
          <w:lang w:eastAsia="en-IN"/>
        </w:rPr>
        <w:t xml:space="preserve">the outcome </w:t>
      </w:r>
      <w:r>
        <w:rPr>
          <w:rFonts w:ascii="Arial Black" w:hAnsi="Arial Black"/>
          <w:sz w:val="20"/>
          <w:szCs w:val="20"/>
          <w:lang w:eastAsia="en-IN"/>
        </w:rPr>
        <w:t xml:space="preserve">was emergence of </w:t>
      </w:r>
      <w:r w:rsidR="00850AFD">
        <w:rPr>
          <w:rFonts w:ascii="Arial Black" w:hAnsi="Arial Black"/>
          <w:sz w:val="20"/>
          <w:szCs w:val="20"/>
          <w:lang w:eastAsia="en-IN"/>
        </w:rPr>
        <w:t>the RPF Act</w:t>
      </w:r>
      <w:r w:rsidR="007C39EF">
        <w:rPr>
          <w:rFonts w:ascii="Arial Black" w:hAnsi="Arial Black"/>
          <w:sz w:val="20"/>
          <w:szCs w:val="20"/>
          <w:lang w:eastAsia="en-IN"/>
        </w:rPr>
        <w:t>, 1957</w:t>
      </w:r>
      <w:r w:rsidR="00850AFD">
        <w:rPr>
          <w:rFonts w:ascii="Arial Black" w:hAnsi="Arial Black"/>
          <w:sz w:val="20"/>
          <w:szCs w:val="20"/>
          <w:lang w:eastAsia="en-IN"/>
        </w:rPr>
        <w:t xml:space="preserve"> and </w:t>
      </w:r>
      <w:r>
        <w:rPr>
          <w:rFonts w:ascii="Arial Black" w:hAnsi="Arial Black"/>
          <w:sz w:val="20"/>
          <w:szCs w:val="20"/>
          <w:lang w:eastAsia="en-IN"/>
        </w:rPr>
        <w:t xml:space="preserve">based on fruitful </w:t>
      </w:r>
      <w:r w:rsidR="00850AFD">
        <w:rPr>
          <w:rFonts w:ascii="Arial Black" w:hAnsi="Arial Black"/>
          <w:sz w:val="20"/>
          <w:szCs w:val="20"/>
          <w:lang w:eastAsia="en-IN"/>
        </w:rPr>
        <w:t>results thereof, the Union of India found to have thought to make known i</w:t>
      </w:r>
      <w:r>
        <w:rPr>
          <w:rFonts w:ascii="Arial Black" w:hAnsi="Arial Black"/>
          <w:sz w:val="20"/>
          <w:szCs w:val="20"/>
          <w:lang w:eastAsia="en-IN"/>
        </w:rPr>
        <w:t>t</w:t>
      </w:r>
      <w:r w:rsidR="00850AFD">
        <w:rPr>
          <w:rFonts w:ascii="Arial Black" w:hAnsi="Arial Black"/>
          <w:sz w:val="20"/>
          <w:szCs w:val="20"/>
          <w:lang w:eastAsia="en-IN"/>
        </w:rPr>
        <w:t xml:space="preserve">s powers and privileges’ vested in the Constitution of India, headed one more step further to empower the RPF Personnel with certain legal </w:t>
      </w:r>
      <w:r>
        <w:rPr>
          <w:rFonts w:ascii="Arial Black" w:hAnsi="Arial Black"/>
          <w:sz w:val="20"/>
          <w:szCs w:val="20"/>
          <w:lang w:eastAsia="en-IN"/>
        </w:rPr>
        <w:t xml:space="preserve">extraordinary </w:t>
      </w:r>
      <w:r w:rsidR="00850AFD">
        <w:rPr>
          <w:rFonts w:ascii="Arial Black" w:hAnsi="Arial Black"/>
          <w:sz w:val="20"/>
          <w:szCs w:val="20"/>
          <w:lang w:eastAsia="en-IN"/>
        </w:rPr>
        <w:t xml:space="preserve">powers and </w:t>
      </w:r>
      <w:r w:rsidR="007C39EF">
        <w:rPr>
          <w:rFonts w:ascii="Arial Black" w:hAnsi="Arial Black"/>
          <w:sz w:val="20"/>
          <w:szCs w:val="20"/>
          <w:lang w:eastAsia="en-IN"/>
        </w:rPr>
        <w:t xml:space="preserve">authority directly to deal </w:t>
      </w:r>
      <w:r>
        <w:rPr>
          <w:rFonts w:ascii="Arial Black" w:hAnsi="Arial Black"/>
          <w:sz w:val="20"/>
          <w:szCs w:val="20"/>
          <w:lang w:eastAsia="en-IN"/>
        </w:rPr>
        <w:t xml:space="preserve">with </w:t>
      </w:r>
      <w:r w:rsidR="007C39EF">
        <w:rPr>
          <w:rFonts w:ascii="Arial Black" w:hAnsi="Arial Black"/>
          <w:sz w:val="20"/>
          <w:szCs w:val="20"/>
          <w:lang w:eastAsia="en-IN"/>
        </w:rPr>
        <w:t xml:space="preserve">the offences of theft of Railway Property. </w:t>
      </w:r>
    </w:p>
    <w:p w:rsidR="00F43624" w:rsidRDefault="00F43624" w:rsidP="00F11045">
      <w:pPr>
        <w:pStyle w:val="NoSpacing"/>
        <w:ind w:firstLine="567"/>
        <w:jc w:val="both"/>
        <w:rPr>
          <w:rFonts w:ascii="Arial Black" w:hAnsi="Arial Black"/>
          <w:sz w:val="20"/>
          <w:szCs w:val="20"/>
          <w:lang w:eastAsia="en-IN"/>
        </w:rPr>
      </w:pPr>
    </w:p>
    <w:p w:rsidR="0092237C" w:rsidRDefault="0092237C" w:rsidP="00F11045">
      <w:pPr>
        <w:pStyle w:val="NoSpacing"/>
        <w:ind w:firstLine="567"/>
        <w:jc w:val="both"/>
        <w:rPr>
          <w:rFonts w:ascii="Arial Black" w:hAnsi="Arial Black"/>
          <w:sz w:val="20"/>
          <w:szCs w:val="20"/>
          <w:lang w:eastAsia="en-IN"/>
        </w:rPr>
      </w:pPr>
    </w:p>
    <w:p w:rsidR="008F2486" w:rsidRDefault="007C39EF"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lastRenderedPageBreak/>
        <w:t xml:space="preserve">The wording </w:t>
      </w:r>
      <w:r w:rsidR="008F2486">
        <w:rPr>
          <w:rFonts w:ascii="Arial Black" w:hAnsi="Arial Black"/>
          <w:sz w:val="20"/>
          <w:szCs w:val="20"/>
          <w:lang w:eastAsia="en-IN"/>
        </w:rPr>
        <w:t>‘</w:t>
      </w:r>
      <w:r>
        <w:rPr>
          <w:rFonts w:ascii="Arial Black" w:hAnsi="Arial Black"/>
          <w:sz w:val="20"/>
          <w:szCs w:val="20"/>
          <w:lang w:eastAsia="en-IN"/>
        </w:rPr>
        <w:t>theft</w:t>
      </w:r>
      <w:r w:rsidR="008F2486">
        <w:rPr>
          <w:rFonts w:ascii="Arial Black" w:hAnsi="Arial Black"/>
          <w:sz w:val="20"/>
          <w:szCs w:val="20"/>
          <w:lang w:eastAsia="en-IN"/>
        </w:rPr>
        <w:t>’</w:t>
      </w:r>
      <w:r>
        <w:rPr>
          <w:rFonts w:ascii="Arial Black" w:hAnsi="Arial Black"/>
          <w:sz w:val="20"/>
          <w:szCs w:val="20"/>
          <w:lang w:eastAsia="en-IN"/>
        </w:rPr>
        <w:t xml:space="preserve"> being logically and legally only empowers the States’ Police Forces for handling, the UOI thought otherwise to vest extra legal powers </w:t>
      </w:r>
      <w:r w:rsidR="008F2486">
        <w:rPr>
          <w:rFonts w:ascii="Arial Black" w:hAnsi="Arial Black"/>
          <w:sz w:val="20"/>
          <w:szCs w:val="20"/>
          <w:lang w:eastAsia="en-IN"/>
        </w:rPr>
        <w:t xml:space="preserve">only </w:t>
      </w:r>
      <w:r>
        <w:rPr>
          <w:rFonts w:ascii="Arial Black" w:hAnsi="Arial Black"/>
          <w:sz w:val="20"/>
          <w:szCs w:val="20"/>
          <w:lang w:eastAsia="en-IN"/>
        </w:rPr>
        <w:t xml:space="preserve">to the RPF and the results is </w:t>
      </w:r>
      <w:r w:rsidR="00C55C50">
        <w:rPr>
          <w:rFonts w:ascii="Arial Black" w:hAnsi="Arial Black"/>
          <w:sz w:val="20"/>
          <w:szCs w:val="20"/>
          <w:lang w:eastAsia="en-IN"/>
        </w:rPr>
        <w:t xml:space="preserve">the </w:t>
      </w:r>
      <w:r>
        <w:rPr>
          <w:rFonts w:ascii="Arial Black" w:hAnsi="Arial Black"/>
          <w:sz w:val="20"/>
          <w:szCs w:val="20"/>
          <w:lang w:eastAsia="en-IN"/>
        </w:rPr>
        <w:t xml:space="preserve">outcome of the </w:t>
      </w:r>
      <w:r w:rsidRPr="004F2038">
        <w:rPr>
          <w:rFonts w:ascii="Arial Black" w:hAnsi="Arial Black"/>
          <w:sz w:val="20"/>
          <w:szCs w:val="20"/>
          <w:lang w:eastAsia="en-IN"/>
        </w:rPr>
        <w:t>‘The Railway Property(Unlawful Possession) Act,1966‘</w:t>
      </w:r>
      <w:r>
        <w:rPr>
          <w:rFonts w:ascii="Arial Black" w:hAnsi="Arial Black"/>
          <w:sz w:val="20"/>
          <w:szCs w:val="20"/>
          <w:lang w:eastAsia="en-IN"/>
        </w:rPr>
        <w:t>.</w:t>
      </w:r>
      <w:r w:rsidR="008F2486">
        <w:rPr>
          <w:rFonts w:ascii="Arial Black" w:hAnsi="Arial Black"/>
          <w:sz w:val="20"/>
          <w:szCs w:val="20"/>
          <w:lang w:eastAsia="en-IN"/>
        </w:rPr>
        <w:t xml:space="preserve"> </w:t>
      </w:r>
    </w:p>
    <w:p w:rsidR="00D005C4" w:rsidRDefault="00D005C4" w:rsidP="00F11045">
      <w:pPr>
        <w:pStyle w:val="NoSpacing"/>
        <w:ind w:firstLine="567"/>
        <w:jc w:val="both"/>
        <w:rPr>
          <w:rFonts w:ascii="Arial Black" w:hAnsi="Arial Black"/>
          <w:sz w:val="20"/>
          <w:szCs w:val="20"/>
          <w:lang w:eastAsia="en-IN"/>
        </w:rPr>
      </w:pPr>
    </w:p>
    <w:p w:rsidR="00E56019" w:rsidRDefault="008F2486"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Its effect and overwhelming result can be seen through decided Case Laws and the Judicial Precedents wherefrom one can with authoritative voice upgrade the RPF as better than that of the Police Force performance in investigation, detection and prosecution.</w:t>
      </w:r>
      <w:r w:rsidR="008F3D41">
        <w:rPr>
          <w:rFonts w:ascii="Arial Black" w:hAnsi="Arial Black"/>
          <w:sz w:val="20"/>
          <w:szCs w:val="20"/>
          <w:lang w:eastAsia="en-IN"/>
        </w:rPr>
        <w:t xml:space="preserve">  </w:t>
      </w:r>
    </w:p>
    <w:p w:rsidR="0092237C" w:rsidRDefault="0092237C" w:rsidP="00F11045">
      <w:pPr>
        <w:pStyle w:val="NoSpacing"/>
        <w:ind w:firstLine="567"/>
        <w:jc w:val="both"/>
        <w:rPr>
          <w:rFonts w:ascii="Arial Black" w:hAnsi="Arial Black"/>
          <w:sz w:val="20"/>
          <w:szCs w:val="20"/>
          <w:lang w:eastAsia="en-IN"/>
        </w:rPr>
      </w:pPr>
    </w:p>
    <w:p w:rsidR="00D91778" w:rsidRDefault="00D91778"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I:</w:t>
      </w:r>
    </w:p>
    <w:p w:rsidR="00D005C4" w:rsidRDefault="00D005C4" w:rsidP="00F11045">
      <w:pPr>
        <w:pStyle w:val="NoSpacing"/>
        <w:ind w:firstLine="567"/>
        <w:jc w:val="both"/>
        <w:rPr>
          <w:rFonts w:ascii="Arial Black" w:hAnsi="Arial Black"/>
          <w:sz w:val="20"/>
          <w:szCs w:val="20"/>
          <w:lang w:eastAsia="en-IN"/>
        </w:rPr>
      </w:pPr>
    </w:p>
    <w:p w:rsidR="00E56019" w:rsidRDefault="00E56019"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The RP</w:t>
      </w:r>
      <w:r w:rsidR="00D91778">
        <w:rPr>
          <w:rFonts w:ascii="Arial Black" w:hAnsi="Arial Black"/>
          <w:sz w:val="20"/>
          <w:szCs w:val="20"/>
          <w:lang w:eastAsia="en-IN"/>
        </w:rPr>
        <w:t xml:space="preserve"> </w:t>
      </w:r>
      <w:r>
        <w:rPr>
          <w:rFonts w:ascii="Arial Black" w:hAnsi="Arial Black"/>
          <w:sz w:val="20"/>
          <w:szCs w:val="20"/>
          <w:lang w:eastAsia="en-IN"/>
        </w:rPr>
        <w:t>(UP) Act,</w:t>
      </w:r>
      <w:r w:rsidR="00D91778">
        <w:rPr>
          <w:rFonts w:ascii="Arial Black" w:hAnsi="Arial Black"/>
          <w:sz w:val="20"/>
          <w:szCs w:val="20"/>
          <w:lang w:eastAsia="en-IN"/>
        </w:rPr>
        <w:t xml:space="preserve"> </w:t>
      </w:r>
      <w:r>
        <w:rPr>
          <w:rFonts w:ascii="Arial Black" w:hAnsi="Arial Black"/>
          <w:sz w:val="20"/>
          <w:szCs w:val="20"/>
          <w:lang w:eastAsia="en-IN"/>
        </w:rPr>
        <w:t>1966 had come into force with effect from 1</w:t>
      </w:r>
      <w:r w:rsidRPr="00E56019">
        <w:rPr>
          <w:rFonts w:ascii="Arial Black" w:hAnsi="Arial Black"/>
          <w:sz w:val="20"/>
          <w:szCs w:val="20"/>
          <w:vertAlign w:val="superscript"/>
          <w:lang w:eastAsia="en-IN"/>
        </w:rPr>
        <w:t>st</w:t>
      </w:r>
      <w:r>
        <w:rPr>
          <w:rFonts w:ascii="Arial Black" w:hAnsi="Arial Black"/>
          <w:sz w:val="20"/>
          <w:szCs w:val="20"/>
          <w:lang w:eastAsia="en-IN"/>
        </w:rPr>
        <w:t xml:space="preserve"> April, 1968 vide Notification No. S.O. 1225 dated 1</w:t>
      </w:r>
      <w:r w:rsidRPr="00E56019">
        <w:rPr>
          <w:rFonts w:ascii="Arial Black" w:hAnsi="Arial Black"/>
          <w:sz w:val="20"/>
          <w:szCs w:val="20"/>
          <w:vertAlign w:val="superscript"/>
          <w:lang w:eastAsia="en-IN"/>
        </w:rPr>
        <w:t>st</w:t>
      </w:r>
      <w:r>
        <w:rPr>
          <w:rFonts w:ascii="Arial Black" w:hAnsi="Arial Black"/>
          <w:sz w:val="20"/>
          <w:szCs w:val="20"/>
          <w:lang w:eastAsia="en-IN"/>
        </w:rPr>
        <w:t xml:space="preserve"> April, 1968, published in the Gazette of India, Extraordinary, 1968-Pt.II-</w:t>
      </w:r>
      <w:r w:rsidR="00704DA9">
        <w:rPr>
          <w:rFonts w:ascii="Arial Black" w:hAnsi="Arial Black"/>
          <w:sz w:val="20"/>
          <w:szCs w:val="20"/>
          <w:lang w:eastAsia="en-IN"/>
        </w:rPr>
        <w:t>Sect.3 (</w:t>
      </w:r>
      <w:r>
        <w:rPr>
          <w:rFonts w:ascii="Arial Black" w:hAnsi="Arial Black"/>
          <w:sz w:val="20"/>
          <w:szCs w:val="20"/>
          <w:lang w:eastAsia="en-IN"/>
        </w:rPr>
        <w:t>ii</w:t>
      </w:r>
      <w:r w:rsidR="00FA5DF8">
        <w:rPr>
          <w:rFonts w:ascii="Arial Black" w:hAnsi="Arial Black"/>
          <w:sz w:val="20"/>
          <w:szCs w:val="20"/>
          <w:lang w:eastAsia="en-IN"/>
        </w:rPr>
        <w:t>) -</w:t>
      </w:r>
      <w:r>
        <w:rPr>
          <w:rFonts w:ascii="Arial Black" w:hAnsi="Arial Black"/>
          <w:sz w:val="20"/>
          <w:szCs w:val="20"/>
          <w:lang w:eastAsia="en-IN"/>
        </w:rPr>
        <w:t xml:space="preserve"> Page-413. </w:t>
      </w:r>
    </w:p>
    <w:p w:rsidR="00ED5B39" w:rsidRDefault="00704DA9"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The wide obj</w:t>
      </w:r>
      <w:r w:rsidR="00E56019">
        <w:rPr>
          <w:rFonts w:ascii="Arial Black" w:hAnsi="Arial Black"/>
          <w:sz w:val="20"/>
          <w:szCs w:val="20"/>
          <w:lang w:eastAsia="en-IN"/>
        </w:rPr>
        <w:t>ect,</w:t>
      </w:r>
      <w:r>
        <w:rPr>
          <w:rFonts w:ascii="Arial Black" w:hAnsi="Arial Black"/>
          <w:sz w:val="20"/>
          <w:szCs w:val="20"/>
          <w:lang w:eastAsia="en-IN"/>
        </w:rPr>
        <w:t xml:space="preserve"> </w:t>
      </w:r>
      <w:r w:rsidR="00E56019">
        <w:rPr>
          <w:rFonts w:ascii="Arial Black" w:hAnsi="Arial Black"/>
          <w:sz w:val="20"/>
          <w:szCs w:val="20"/>
          <w:lang w:eastAsia="en-IN"/>
        </w:rPr>
        <w:t>design,</w:t>
      </w:r>
      <w:r>
        <w:rPr>
          <w:rFonts w:ascii="Arial Black" w:hAnsi="Arial Black"/>
          <w:sz w:val="20"/>
          <w:szCs w:val="20"/>
          <w:lang w:eastAsia="en-IN"/>
        </w:rPr>
        <w:t xml:space="preserve"> </w:t>
      </w:r>
      <w:r w:rsidR="00E56019">
        <w:rPr>
          <w:rFonts w:ascii="Arial Black" w:hAnsi="Arial Black"/>
          <w:sz w:val="20"/>
          <w:szCs w:val="20"/>
          <w:lang w:eastAsia="en-IN"/>
        </w:rPr>
        <w:t>purpose and scope of the</w:t>
      </w:r>
      <w:r>
        <w:rPr>
          <w:rFonts w:ascii="Arial Black" w:hAnsi="Arial Black"/>
          <w:sz w:val="20"/>
          <w:szCs w:val="20"/>
          <w:lang w:eastAsia="en-IN"/>
        </w:rPr>
        <w:t xml:space="preserve"> </w:t>
      </w:r>
      <w:r w:rsidR="00E56019">
        <w:rPr>
          <w:rFonts w:ascii="Arial Black" w:hAnsi="Arial Black"/>
          <w:sz w:val="20"/>
          <w:szCs w:val="20"/>
          <w:lang w:eastAsia="en-IN"/>
        </w:rPr>
        <w:t xml:space="preserve">Act </w:t>
      </w:r>
      <w:r>
        <w:rPr>
          <w:rFonts w:ascii="Arial Black" w:hAnsi="Arial Black"/>
          <w:sz w:val="20"/>
          <w:szCs w:val="20"/>
          <w:lang w:eastAsia="en-IN"/>
        </w:rPr>
        <w:t>was well pr</w:t>
      </w:r>
      <w:r w:rsidR="0053595E">
        <w:rPr>
          <w:rFonts w:ascii="Arial Black" w:hAnsi="Arial Black"/>
          <w:sz w:val="20"/>
          <w:szCs w:val="20"/>
          <w:lang w:eastAsia="en-IN"/>
        </w:rPr>
        <w:t xml:space="preserve">ojected in the Preamble. It </w:t>
      </w:r>
      <w:r w:rsidR="00D91778">
        <w:rPr>
          <w:rFonts w:ascii="Arial Black" w:hAnsi="Arial Black"/>
          <w:sz w:val="20"/>
          <w:szCs w:val="20"/>
          <w:lang w:eastAsia="en-IN"/>
        </w:rPr>
        <w:t>is,</w:t>
      </w:r>
      <w:r w:rsidR="0053595E">
        <w:rPr>
          <w:rFonts w:ascii="Arial Black" w:hAnsi="Arial Black"/>
          <w:sz w:val="20"/>
          <w:szCs w:val="20"/>
          <w:lang w:eastAsia="en-IN"/>
        </w:rPr>
        <w:t xml:space="preserve"> being a well settled Law, </w:t>
      </w:r>
      <w:r w:rsidR="00FA5DF8">
        <w:rPr>
          <w:rFonts w:ascii="Arial Black" w:hAnsi="Arial Black"/>
          <w:sz w:val="20"/>
          <w:szCs w:val="20"/>
          <w:lang w:eastAsia="en-IN"/>
        </w:rPr>
        <w:t>and it</w:t>
      </w:r>
      <w:r w:rsidR="0053595E">
        <w:rPr>
          <w:rFonts w:ascii="Arial Black" w:hAnsi="Arial Black"/>
          <w:sz w:val="20"/>
          <w:szCs w:val="20"/>
          <w:lang w:eastAsia="en-IN"/>
        </w:rPr>
        <w:t xml:space="preserve"> is suffice to quote a few Judicial Precedent observations by the Honourable Courts of Law,</w:t>
      </w:r>
      <w:r w:rsidR="00ED5B39">
        <w:rPr>
          <w:rFonts w:ascii="Arial Black" w:hAnsi="Arial Black"/>
          <w:sz w:val="20"/>
          <w:szCs w:val="20"/>
          <w:lang w:eastAsia="en-IN"/>
        </w:rPr>
        <w:t xml:space="preserve"> </w:t>
      </w:r>
    </w:p>
    <w:p w:rsidR="00241D7D" w:rsidRDefault="00ED5B39"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V</w:t>
      </w:r>
      <w:r w:rsidR="0053595E">
        <w:rPr>
          <w:rFonts w:ascii="Arial Black" w:hAnsi="Arial Black"/>
          <w:sz w:val="20"/>
          <w:szCs w:val="20"/>
          <w:lang w:eastAsia="en-IN"/>
        </w:rPr>
        <w:t xml:space="preserve">iz:...”...it is true that the preamble of a Statute is not an essential </w:t>
      </w:r>
      <w:r>
        <w:rPr>
          <w:rFonts w:ascii="Arial Black" w:hAnsi="Arial Black"/>
          <w:sz w:val="20"/>
          <w:szCs w:val="20"/>
          <w:lang w:eastAsia="en-IN"/>
        </w:rPr>
        <w:t>part of</w:t>
      </w:r>
      <w:r w:rsidR="0053595E">
        <w:rPr>
          <w:rFonts w:ascii="Arial Black" w:hAnsi="Arial Black"/>
          <w:sz w:val="20"/>
          <w:szCs w:val="20"/>
          <w:lang w:eastAsia="en-IN"/>
        </w:rPr>
        <w:t xml:space="preserve"> the Statute but “ it is an excellent aid </w:t>
      </w:r>
      <w:r>
        <w:rPr>
          <w:rFonts w:ascii="Arial Black" w:hAnsi="Arial Black"/>
          <w:sz w:val="20"/>
          <w:szCs w:val="20"/>
          <w:lang w:eastAsia="en-IN"/>
        </w:rPr>
        <w:t>to the</w:t>
      </w:r>
      <w:r w:rsidR="0053595E">
        <w:rPr>
          <w:rFonts w:ascii="Arial Black" w:hAnsi="Arial Black"/>
          <w:sz w:val="20"/>
          <w:szCs w:val="20"/>
          <w:lang w:eastAsia="en-IN"/>
        </w:rPr>
        <w:t xml:space="preserve"> </w:t>
      </w:r>
      <w:r>
        <w:rPr>
          <w:rFonts w:ascii="Arial Black" w:hAnsi="Arial Black"/>
          <w:sz w:val="20"/>
          <w:szCs w:val="20"/>
          <w:lang w:eastAsia="en-IN"/>
        </w:rPr>
        <w:t>construction of</w:t>
      </w:r>
      <w:r w:rsidR="0053595E">
        <w:rPr>
          <w:rFonts w:ascii="Arial Black" w:hAnsi="Arial Black"/>
          <w:sz w:val="20"/>
          <w:szCs w:val="20"/>
          <w:lang w:eastAsia="en-IN"/>
        </w:rPr>
        <w:t xml:space="preserve"> an ambiguous statute or Statures of doubtful meaning, or as has been said, it is a key to the construction of a statute and should be resorted to unlock the minds of its makers”(C.Narayanan V.</w:t>
      </w:r>
      <w:r>
        <w:rPr>
          <w:rFonts w:ascii="Arial Black" w:hAnsi="Arial Black"/>
          <w:sz w:val="20"/>
          <w:szCs w:val="20"/>
          <w:lang w:eastAsia="en-IN"/>
        </w:rPr>
        <w:t xml:space="preserve"> </w:t>
      </w:r>
      <w:r w:rsidR="0053595E">
        <w:rPr>
          <w:rFonts w:ascii="Arial Black" w:hAnsi="Arial Black"/>
          <w:sz w:val="20"/>
          <w:szCs w:val="20"/>
          <w:lang w:eastAsia="en-IN"/>
        </w:rPr>
        <w:t>Gangadharanm, AIR,1989.Ker.256-P.262; Rashtriya Mazdoor Union Sangh V. NTC</w:t>
      </w:r>
      <w:r>
        <w:rPr>
          <w:rFonts w:ascii="Arial Black" w:hAnsi="Arial Black"/>
          <w:sz w:val="20"/>
          <w:szCs w:val="20"/>
          <w:lang w:eastAsia="en-IN"/>
        </w:rPr>
        <w:t xml:space="preserve"> ( South Maharastra)Ltd.,AIR.1996S.C. 710-P</w:t>
      </w:r>
      <w:r w:rsidR="00241D7D">
        <w:rPr>
          <w:rFonts w:ascii="Arial Black" w:hAnsi="Arial Black"/>
          <w:sz w:val="20"/>
          <w:szCs w:val="20"/>
          <w:lang w:eastAsia="en-IN"/>
        </w:rPr>
        <w:t>.713; Mahesh Chand Sharma V. Raj Kumari Sharma, AIR.1996,S.C. 869-P-877).</w:t>
      </w:r>
    </w:p>
    <w:p w:rsidR="00D005C4" w:rsidRDefault="00D005C4" w:rsidP="00F11045">
      <w:pPr>
        <w:pStyle w:val="NoSpacing"/>
        <w:ind w:firstLine="567"/>
        <w:jc w:val="both"/>
        <w:rPr>
          <w:rFonts w:ascii="Arial Black" w:hAnsi="Arial Black"/>
          <w:sz w:val="20"/>
          <w:szCs w:val="20"/>
          <w:lang w:eastAsia="en-IN"/>
        </w:rPr>
      </w:pPr>
    </w:p>
    <w:p w:rsidR="00D91778" w:rsidRDefault="00D91778"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II:</w:t>
      </w:r>
    </w:p>
    <w:p w:rsidR="00D005C4" w:rsidRDefault="00D005C4" w:rsidP="00F11045">
      <w:pPr>
        <w:pStyle w:val="NoSpacing"/>
        <w:ind w:firstLine="567"/>
        <w:jc w:val="both"/>
        <w:rPr>
          <w:rFonts w:ascii="Arial Black" w:hAnsi="Arial Black"/>
          <w:sz w:val="20"/>
          <w:szCs w:val="20"/>
          <w:lang w:eastAsia="en-IN"/>
        </w:rPr>
      </w:pPr>
    </w:p>
    <w:p w:rsidR="00241D7D" w:rsidRDefault="00241D7D"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In addition to the above factual positioning of the Legislatures’ manifested intention in using the words ‘ MAY’ ; ‘ SHALL’</w:t>
      </w:r>
      <w:r w:rsidR="0053595E">
        <w:rPr>
          <w:rFonts w:ascii="Arial Black" w:hAnsi="Arial Black"/>
          <w:sz w:val="20"/>
          <w:szCs w:val="20"/>
          <w:lang w:eastAsia="en-IN"/>
        </w:rPr>
        <w:t xml:space="preserve"> </w:t>
      </w:r>
      <w:r w:rsidR="00E56019">
        <w:rPr>
          <w:rFonts w:ascii="Arial Black" w:hAnsi="Arial Black"/>
          <w:sz w:val="20"/>
          <w:szCs w:val="20"/>
          <w:lang w:eastAsia="en-IN"/>
        </w:rPr>
        <w:t xml:space="preserve"> </w:t>
      </w:r>
      <w:r>
        <w:rPr>
          <w:rFonts w:ascii="Arial Black" w:hAnsi="Arial Black"/>
          <w:sz w:val="20"/>
          <w:szCs w:val="20"/>
          <w:lang w:eastAsia="en-IN"/>
        </w:rPr>
        <w:t>in the Act, it is worth to have a close reading of Judicial Precedents:</w:t>
      </w:r>
    </w:p>
    <w:p w:rsidR="00241D7D" w:rsidRDefault="00241D7D"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viz:</w:t>
      </w:r>
      <w:r w:rsidR="00C55C50">
        <w:rPr>
          <w:rFonts w:ascii="Arial Black" w:hAnsi="Arial Black"/>
          <w:sz w:val="20"/>
          <w:szCs w:val="20"/>
          <w:lang w:eastAsia="en-IN"/>
        </w:rPr>
        <w:t>”</w:t>
      </w:r>
      <w:r>
        <w:rPr>
          <w:rFonts w:ascii="Arial Black" w:hAnsi="Arial Black"/>
          <w:sz w:val="20"/>
          <w:szCs w:val="20"/>
          <w:lang w:eastAsia="en-IN"/>
        </w:rPr>
        <w:t>....Where the Legislature uses the words “may”</w:t>
      </w:r>
      <w:r w:rsidR="00D91778">
        <w:rPr>
          <w:rFonts w:ascii="Arial Black" w:hAnsi="Arial Black"/>
          <w:sz w:val="20"/>
          <w:szCs w:val="20"/>
          <w:lang w:eastAsia="en-IN"/>
        </w:rPr>
        <w:t xml:space="preserve"> </w:t>
      </w:r>
      <w:r>
        <w:rPr>
          <w:rFonts w:ascii="Arial Black" w:hAnsi="Arial Black"/>
          <w:sz w:val="20"/>
          <w:szCs w:val="20"/>
          <w:lang w:eastAsia="en-IN"/>
        </w:rPr>
        <w:t>and “shall” together in two different parts of the same provision, prima facie, it would appear that the Legislature</w:t>
      </w:r>
      <w:r w:rsidR="00D91778">
        <w:rPr>
          <w:rFonts w:ascii="Arial Black" w:hAnsi="Arial Black"/>
          <w:sz w:val="20"/>
          <w:szCs w:val="20"/>
          <w:lang w:eastAsia="en-IN"/>
        </w:rPr>
        <w:t xml:space="preserve"> </w:t>
      </w:r>
      <w:r>
        <w:rPr>
          <w:rFonts w:ascii="Arial Black" w:hAnsi="Arial Black"/>
          <w:sz w:val="20"/>
          <w:szCs w:val="20"/>
          <w:lang w:eastAsia="en-IN"/>
        </w:rPr>
        <w:t xml:space="preserve">manifested its </w:t>
      </w:r>
      <w:r w:rsidR="00D91778">
        <w:rPr>
          <w:rFonts w:ascii="Arial Black" w:hAnsi="Arial Black"/>
          <w:sz w:val="20"/>
          <w:szCs w:val="20"/>
          <w:lang w:eastAsia="en-IN"/>
        </w:rPr>
        <w:t>intention</w:t>
      </w:r>
      <w:r>
        <w:rPr>
          <w:rFonts w:ascii="Arial Black" w:hAnsi="Arial Black"/>
          <w:sz w:val="20"/>
          <w:szCs w:val="20"/>
          <w:lang w:eastAsia="en-IN"/>
        </w:rPr>
        <w:t xml:space="preserve"> to make one part directory and another mandatory. But that by itself may not be </w:t>
      </w:r>
      <w:r w:rsidR="00D91778">
        <w:rPr>
          <w:rFonts w:ascii="Arial Black" w:hAnsi="Arial Black"/>
          <w:sz w:val="20"/>
          <w:szCs w:val="20"/>
          <w:lang w:eastAsia="en-IN"/>
        </w:rPr>
        <w:t xml:space="preserve">decisive. </w:t>
      </w:r>
      <w:r>
        <w:rPr>
          <w:rFonts w:ascii="Arial Black" w:hAnsi="Arial Black"/>
          <w:sz w:val="20"/>
          <w:szCs w:val="20"/>
          <w:lang w:eastAsia="en-IN"/>
        </w:rPr>
        <w:t xml:space="preserve">The power of the Court, however, </w:t>
      </w:r>
      <w:r w:rsidR="00D91778">
        <w:rPr>
          <w:rFonts w:ascii="Arial Black" w:hAnsi="Arial Black"/>
          <w:sz w:val="20"/>
          <w:szCs w:val="20"/>
          <w:lang w:eastAsia="en-IN"/>
        </w:rPr>
        <w:t>to ascertain the real intention of the Legislature by carefully examining the scope of the statute to find out whether the provision is directory or mandatory, remains unimpaired...”.</w:t>
      </w:r>
    </w:p>
    <w:p w:rsidR="00E56019" w:rsidRDefault="00241D7D"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 Rgya Ram V. State of U.P., 1990 (27)ACC.29-P-31;State of H.P. V. Sudarshan Kumar, 1990(1)EFR.15-P-18(HP); Anil Kumar Tekriwal V. Navin Chandra Singh, 1997(1)BLJ,52-P.56)</w:t>
      </w:r>
      <w:r w:rsidR="00D91778">
        <w:rPr>
          <w:rFonts w:ascii="Arial Black" w:hAnsi="Arial Black"/>
          <w:sz w:val="20"/>
          <w:szCs w:val="20"/>
          <w:lang w:eastAsia="en-IN"/>
        </w:rPr>
        <w:t>; ( Rubber House V. Excellsior Needle Industries Pvt. Ltd., AIR.1989, S.C.1160-P.1166).</w:t>
      </w:r>
    </w:p>
    <w:p w:rsidR="00D005C4" w:rsidRDefault="00C55C50"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No further comments to be made on </w:t>
      </w:r>
      <w:proofErr w:type="gramStart"/>
      <w:r>
        <w:rPr>
          <w:rFonts w:ascii="Arial Black" w:hAnsi="Arial Black"/>
          <w:sz w:val="20"/>
          <w:szCs w:val="20"/>
          <w:lang w:eastAsia="en-IN"/>
        </w:rPr>
        <w:t>“ Direction</w:t>
      </w:r>
      <w:proofErr w:type="gramEnd"/>
      <w:r>
        <w:rPr>
          <w:rFonts w:ascii="Arial Black" w:hAnsi="Arial Black"/>
          <w:sz w:val="20"/>
          <w:szCs w:val="20"/>
          <w:lang w:eastAsia="en-IN"/>
        </w:rPr>
        <w:t xml:space="preserve">” and </w:t>
      </w:r>
      <w:r w:rsidR="00BB623A">
        <w:rPr>
          <w:rFonts w:ascii="Arial Black" w:hAnsi="Arial Black"/>
          <w:sz w:val="20"/>
          <w:szCs w:val="20"/>
          <w:lang w:eastAsia="en-IN"/>
        </w:rPr>
        <w:t>on “ Mandatory”.</w:t>
      </w:r>
    </w:p>
    <w:p w:rsidR="00BB623A" w:rsidRDefault="00BB623A" w:rsidP="00F11045">
      <w:pPr>
        <w:pStyle w:val="NoSpacing"/>
        <w:ind w:firstLine="567"/>
        <w:jc w:val="both"/>
        <w:rPr>
          <w:rFonts w:ascii="Arial Black" w:hAnsi="Arial Black"/>
          <w:sz w:val="20"/>
          <w:szCs w:val="20"/>
          <w:lang w:eastAsia="en-IN"/>
        </w:rPr>
      </w:pPr>
    </w:p>
    <w:p w:rsidR="00D91778" w:rsidRDefault="00D91778" w:rsidP="00F11045">
      <w:pPr>
        <w:pStyle w:val="NoSpacing"/>
        <w:ind w:firstLine="567"/>
        <w:jc w:val="both"/>
        <w:rPr>
          <w:rFonts w:ascii="Arial Black" w:hAnsi="Arial Black"/>
          <w:sz w:val="20"/>
          <w:szCs w:val="20"/>
          <w:lang w:eastAsia="en-IN"/>
        </w:rPr>
      </w:pPr>
      <w:proofErr w:type="gramStart"/>
      <w:r>
        <w:rPr>
          <w:rFonts w:ascii="Arial Black" w:hAnsi="Arial Black"/>
          <w:sz w:val="20"/>
          <w:szCs w:val="20"/>
          <w:lang w:eastAsia="en-IN"/>
        </w:rPr>
        <w:t>III.</w:t>
      </w:r>
      <w:proofErr w:type="gramEnd"/>
    </w:p>
    <w:p w:rsidR="00D005C4" w:rsidRDefault="00D005C4" w:rsidP="00F11045">
      <w:pPr>
        <w:pStyle w:val="NoSpacing"/>
        <w:ind w:firstLine="567"/>
        <w:jc w:val="both"/>
        <w:rPr>
          <w:rFonts w:ascii="Arial Black" w:hAnsi="Arial Black"/>
          <w:sz w:val="20"/>
          <w:szCs w:val="20"/>
          <w:lang w:eastAsia="en-IN"/>
        </w:rPr>
      </w:pPr>
    </w:p>
    <w:p w:rsidR="00D91778" w:rsidRDefault="00D91778"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It is furthermore clarified in the Case Laws, that ...”...it is well known proposition of law that when a matter falls under any specific </w:t>
      </w:r>
      <w:r w:rsidR="00FA5DF8">
        <w:rPr>
          <w:rFonts w:ascii="Arial Black" w:hAnsi="Arial Black"/>
          <w:sz w:val="20"/>
          <w:szCs w:val="20"/>
          <w:lang w:eastAsia="en-IN"/>
        </w:rPr>
        <w:t>provision</w:t>
      </w:r>
      <w:r>
        <w:rPr>
          <w:rFonts w:ascii="Arial Black" w:hAnsi="Arial Black"/>
          <w:sz w:val="20"/>
          <w:szCs w:val="20"/>
          <w:lang w:eastAsia="en-IN"/>
        </w:rPr>
        <w:t xml:space="preserve">, then it must be governed by that provision and not by the general provision...”.-( Uma </w:t>
      </w:r>
      <w:r>
        <w:rPr>
          <w:rFonts w:ascii="Arial Black" w:hAnsi="Arial Black"/>
          <w:sz w:val="20"/>
          <w:szCs w:val="20"/>
          <w:lang w:eastAsia="en-IN"/>
        </w:rPr>
        <w:lastRenderedPageBreak/>
        <w:t>Shankar Sharan Srivastava V. Bihar State Co-operative Marketing Union Ltd.,Patna, AIR, 1985.Pat.46.-P48).</w:t>
      </w:r>
    </w:p>
    <w:p w:rsidR="00850AFD" w:rsidRPr="004F2038" w:rsidRDefault="007C39EF" w:rsidP="00F11045">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 </w:t>
      </w:r>
      <w:r w:rsidR="00850AFD">
        <w:rPr>
          <w:rFonts w:ascii="Arial Black" w:hAnsi="Arial Black"/>
          <w:sz w:val="20"/>
          <w:szCs w:val="20"/>
          <w:lang w:eastAsia="en-IN"/>
        </w:rPr>
        <w:t xml:space="preserve">  </w:t>
      </w:r>
    </w:p>
    <w:p w:rsidR="00D005C4" w:rsidRDefault="008F3D41" w:rsidP="008F3D41">
      <w:pPr>
        <w:pStyle w:val="NoSpacing"/>
        <w:tabs>
          <w:tab w:val="left" w:pos="2270"/>
        </w:tabs>
        <w:ind w:firstLine="567"/>
        <w:jc w:val="both"/>
        <w:rPr>
          <w:rFonts w:ascii="Arial Black" w:hAnsi="Arial Black"/>
          <w:i/>
          <w:sz w:val="32"/>
          <w:szCs w:val="20"/>
          <w:u w:val="single"/>
          <w:lang w:eastAsia="en-IN"/>
        </w:rPr>
      </w:pPr>
      <w:r>
        <w:rPr>
          <w:rFonts w:ascii="Arial Black" w:hAnsi="Arial Black"/>
          <w:sz w:val="20"/>
          <w:szCs w:val="20"/>
          <w:lang w:eastAsia="en-IN"/>
        </w:rPr>
        <w:tab/>
      </w:r>
      <w:r w:rsidR="00D00C51" w:rsidRPr="008F3D41">
        <w:rPr>
          <w:rFonts w:ascii="Arial Black" w:hAnsi="Arial Black"/>
          <w:i/>
          <w:sz w:val="32"/>
          <w:szCs w:val="20"/>
          <w:u w:val="single"/>
          <w:lang w:eastAsia="en-IN"/>
        </w:rPr>
        <w:t xml:space="preserve">Section 8 deals with the procedure as to how the Investigating </w:t>
      </w:r>
      <w:r w:rsidR="004F2038" w:rsidRPr="008F3D41">
        <w:rPr>
          <w:rFonts w:ascii="Arial Black" w:hAnsi="Arial Black"/>
          <w:i/>
          <w:sz w:val="32"/>
          <w:szCs w:val="20"/>
          <w:u w:val="single"/>
          <w:lang w:eastAsia="en-IN"/>
        </w:rPr>
        <w:t xml:space="preserve">Officer </w:t>
      </w:r>
      <w:r w:rsidRPr="008F3D41">
        <w:rPr>
          <w:rFonts w:ascii="Arial Black" w:hAnsi="Arial Black"/>
          <w:i/>
          <w:sz w:val="32"/>
          <w:szCs w:val="20"/>
          <w:u w:val="single"/>
          <w:lang w:eastAsia="en-IN"/>
        </w:rPr>
        <w:t>in the</w:t>
      </w:r>
      <w:r w:rsidR="00D00C51" w:rsidRPr="008F3D41">
        <w:rPr>
          <w:rFonts w:ascii="Arial Black" w:hAnsi="Arial Black"/>
          <w:i/>
          <w:sz w:val="32"/>
          <w:szCs w:val="20"/>
          <w:u w:val="single"/>
          <w:lang w:eastAsia="en-IN"/>
        </w:rPr>
        <w:t xml:space="preserve"> offence </w:t>
      </w:r>
      <w:r w:rsidRPr="008F3D41">
        <w:rPr>
          <w:rFonts w:ascii="Arial Black" w:hAnsi="Arial Black"/>
          <w:i/>
          <w:sz w:val="32"/>
          <w:szCs w:val="20"/>
          <w:u w:val="single"/>
          <w:lang w:eastAsia="en-IN"/>
        </w:rPr>
        <w:t xml:space="preserve">falling </w:t>
      </w:r>
      <w:r w:rsidR="00D00C51" w:rsidRPr="008F3D41">
        <w:rPr>
          <w:rFonts w:ascii="Arial Black" w:hAnsi="Arial Black"/>
          <w:i/>
          <w:sz w:val="32"/>
          <w:szCs w:val="20"/>
          <w:u w:val="single"/>
          <w:lang w:eastAsia="en-IN"/>
        </w:rPr>
        <w:t>under section 3 of the RP</w:t>
      </w:r>
      <w:r w:rsidRPr="008F3D41">
        <w:rPr>
          <w:rFonts w:ascii="Arial Black" w:hAnsi="Arial Black"/>
          <w:i/>
          <w:sz w:val="32"/>
          <w:szCs w:val="20"/>
          <w:u w:val="single"/>
          <w:lang w:eastAsia="en-IN"/>
        </w:rPr>
        <w:t xml:space="preserve"> </w:t>
      </w:r>
      <w:r w:rsidR="00D00C51" w:rsidRPr="008F3D41">
        <w:rPr>
          <w:rFonts w:ascii="Arial Black" w:hAnsi="Arial Black"/>
          <w:i/>
          <w:sz w:val="32"/>
          <w:szCs w:val="20"/>
          <w:u w:val="single"/>
          <w:lang w:eastAsia="en-IN"/>
        </w:rPr>
        <w:t>(UP</w:t>
      </w:r>
      <w:proofErr w:type="gramStart"/>
      <w:r w:rsidR="00D00C51" w:rsidRPr="008F3D41">
        <w:rPr>
          <w:rFonts w:ascii="Arial Black" w:hAnsi="Arial Black"/>
          <w:i/>
          <w:sz w:val="32"/>
          <w:szCs w:val="20"/>
          <w:u w:val="single"/>
          <w:lang w:eastAsia="en-IN"/>
        </w:rPr>
        <w:t>)Act,1966</w:t>
      </w:r>
      <w:proofErr w:type="gramEnd"/>
      <w:r w:rsidR="00BB623A">
        <w:rPr>
          <w:rFonts w:ascii="Arial Black" w:hAnsi="Arial Black"/>
          <w:i/>
          <w:sz w:val="32"/>
          <w:szCs w:val="20"/>
          <w:u w:val="single"/>
          <w:lang w:eastAsia="en-IN"/>
        </w:rPr>
        <w:t xml:space="preserve"> is to act</w:t>
      </w:r>
      <w:r w:rsidR="00D00C51" w:rsidRPr="008F3D41">
        <w:rPr>
          <w:rFonts w:ascii="Arial Black" w:hAnsi="Arial Black"/>
          <w:i/>
          <w:sz w:val="32"/>
          <w:szCs w:val="20"/>
          <w:u w:val="single"/>
          <w:lang w:eastAsia="en-IN"/>
        </w:rPr>
        <w:t xml:space="preserve">; </w:t>
      </w:r>
    </w:p>
    <w:p w:rsidR="00D00C51" w:rsidRPr="008F3D41" w:rsidRDefault="00D00C51" w:rsidP="008F3D41">
      <w:pPr>
        <w:pStyle w:val="NoSpacing"/>
        <w:tabs>
          <w:tab w:val="left" w:pos="2270"/>
        </w:tabs>
        <w:ind w:firstLine="567"/>
        <w:jc w:val="both"/>
        <w:rPr>
          <w:rFonts w:ascii="Arial Black" w:hAnsi="Arial Black"/>
          <w:i/>
          <w:sz w:val="32"/>
          <w:szCs w:val="20"/>
          <w:u w:val="single"/>
          <w:lang w:eastAsia="en-IN"/>
        </w:rPr>
      </w:pPr>
      <w:r w:rsidRPr="008F3D41">
        <w:rPr>
          <w:rFonts w:ascii="Arial Black" w:hAnsi="Arial Black"/>
          <w:i/>
          <w:sz w:val="32"/>
          <w:szCs w:val="20"/>
          <w:u w:val="single"/>
          <w:lang w:eastAsia="en-IN"/>
        </w:rPr>
        <w:t xml:space="preserve"> </w:t>
      </w:r>
    </w:p>
    <w:p w:rsidR="00E403A4" w:rsidRDefault="008F3D41" w:rsidP="001A4C0D">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 </w:t>
      </w:r>
      <w:r w:rsidR="00E403A4" w:rsidRPr="004F2038">
        <w:rPr>
          <w:rFonts w:ascii="Arial Black" w:hAnsi="Arial Black"/>
          <w:sz w:val="20"/>
          <w:szCs w:val="20"/>
          <w:lang w:eastAsia="en-IN"/>
        </w:rPr>
        <w:t>8. Inquiry how to b</w:t>
      </w:r>
      <w:r>
        <w:rPr>
          <w:rFonts w:ascii="Arial Black" w:hAnsi="Arial Black"/>
          <w:sz w:val="20"/>
          <w:szCs w:val="20"/>
          <w:lang w:eastAsia="en-IN"/>
        </w:rPr>
        <w:t>e made against arrested persons:</w:t>
      </w:r>
      <w:r w:rsidR="00E403A4" w:rsidRPr="004F2038">
        <w:rPr>
          <w:rFonts w:ascii="Arial Black" w:hAnsi="Arial Black"/>
          <w:sz w:val="20"/>
          <w:szCs w:val="20"/>
          <w:lang w:eastAsia="en-IN"/>
        </w:rPr>
        <w:t>—</w:t>
      </w:r>
    </w:p>
    <w:p w:rsidR="00D005C4" w:rsidRPr="004F2038" w:rsidRDefault="00D005C4" w:rsidP="001A4C0D">
      <w:pPr>
        <w:pStyle w:val="NoSpacing"/>
        <w:ind w:firstLine="567"/>
        <w:jc w:val="both"/>
        <w:rPr>
          <w:rFonts w:ascii="Arial Black" w:hAnsi="Arial Black"/>
          <w:sz w:val="20"/>
          <w:szCs w:val="20"/>
          <w:lang w:eastAsia="en-IN"/>
        </w:rPr>
      </w:pPr>
    </w:p>
    <w:p w:rsidR="00E403A4" w:rsidRDefault="00E92F5B" w:rsidP="001A4C0D">
      <w:pPr>
        <w:pStyle w:val="NoSpacing"/>
        <w:ind w:firstLine="567"/>
        <w:jc w:val="both"/>
        <w:rPr>
          <w:rFonts w:ascii="Arial Black" w:hAnsi="Arial Black"/>
          <w:sz w:val="20"/>
          <w:szCs w:val="20"/>
          <w:lang w:eastAsia="en-IN"/>
        </w:rPr>
      </w:pPr>
      <w:hyperlink r:id="rId8" w:history="1">
        <w:r w:rsidR="00E403A4" w:rsidRPr="004F2038">
          <w:rPr>
            <w:rFonts w:ascii="Arial Black" w:hAnsi="Arial Black"/>
            <w:sz w:val="20"/>
            <w:szCs w:val="20"/>
            <w:lang w:eastAsia="en-IN"/>
          </w:rPr>
          <w:t>(1)</w:t>
        </w:r>
      </w:hyperlink>
      <w:r w:rsidR="00E403A4" w:rsidRPr="004F2038">
        <w:rPr>
          <w:rFonts w:ascii="Arial Black" w:hAnsi="Arial Black"/>
          <w:sz w:val="20"/>
          <w:szCs w:val="20"/>
          <w:lang w:eastAsia="en-IN"/>
        </w:rPr>
        <w:t> When any person is arrested by an officer of the Force for an offence punishable under this Act or is forwarded to him under Section 7, he shall proceed to inquire into the charge against such person.</w:t>
      </w:r>
    </w:p>
    <w:p w:rsidR="00D005C4" w:rsidRPr="004F2038" w:rsidRDefault="00D005C4" w:rsidP="001A4C0D">
      <w:pPr>
        <w:pStyle w:val="NoSpacing"/>
        <w:ind w:firstLine="567"/>
        <w:jc w:val="both"/>
        <w:rPr>
          <w:rFonts w:ascii="Arial Black" w:hAnsi="Arial Black"/>
          <w:sz w:val="20"/>
          <w:szCs w:val="20"/>
          <w:lang w:eastAsia="en-IN"/>
        </w:rPr>
      </w:pPr>
    </w:p>
    <w:p w:rsidR="00E403A4" w:rsidRPr="004F2038" w:rsidRDefault="00E92F5B" w:rsidP="001A4C0D">
      <w:pPr>
        <w:pStyle w:val="NoSpacing"/>
        <w:ind w:firstLine="567"/>
        <w:jc w:val="both"/>
        <w:rPr>
          <w:rFonts w:ascii="Arial Black" w:hAnsi="Arial Black"/>
          <w:sz w:val="20"/>
          <w:szCs w:val="20"/>
          <w:lang w:eastAsia="en-IN"/>
        </w:rPr>
      </w:pPr>
      <w:hyperlink r:id="rId9" w:history="1">
        <w:r w:rsidR="00E403A4" w:rsidRPr="004F2038">
          <w:rPr>
            <w:rFonts w:ascii="Arial Black" w:hAnsi="Arial Black"/>
            <w:sz w:val="20"/>
            <w:szCs w:val="20"/>
            <w:lang w:eastAsia="en-IN"/>
          </w:rPr>
          <w:t>(2)</w:t>
        </w:r>
      </w:hyperlink>
      <w:r w:rsidR="00E403A4" w:rsidRPr="004F2038">
        <w:rPr>
          <w:rFonts w:ascii="Arial Black" w:hAnsi="Arial Black"/>
          <w:sz w:val="20"/>
          <w:szCs w:val="20"/>
          <w:lang w:eastAsia="en-IN"/>
        </w:rPr>
        <w:t xml:space="preserve"> For this purpose the officer of the Force may exercise the same powers and shall be subject to the same provisions as the officer in charge of a police station may exercise and is subject to under the Code of Criminal Procedure, 1898 (5 of 1898), when investigating a cognizable case: </w:t>
      </w:r>
      <w:r w:rsidR="00E403A4" w:rsidRPr="008F3D41">
        <w:rPr>
          <w:rFonts w:ascii="Arial Black" w:hAnsi="Arial Black"/>
          <w:sz w:val="32"/>
          <w:szCs w:val="20"/>
          <w:u w:val="single"/>
          <w:lang w:eastAsia="en-IN"/>
        </w:rPr>
        <w:t>Provided that</w:t>
      </w:r>
      <w:r w:rsidR="00E403A4" w:rsidRPr="004F2038">
        <w:rPr>
          <w:rFonts w:ascii="Arial Black" w:hAnsi="Arial Black"/>
          <w:sz w:val="20"/>
          <w:szCs w:val="20"/>
          <w:lang w:eastAsia="en-IN"/>
        </w:rPr>
        <w:t>—</w:t>
      </w:r>
    </w:p>
    <w:p w:rsidR="00E403A4" w:rsidRDefault="00E92F5B" w:rsidP="001A4C0D">
      <w:pPr>
        <w:pStyle w:val="NoSpacing"/>
        <w:ind w:firstLine="567"/>
        <w:jc w:val="both"/>
        <w:rPr>
          <w:rFonts w:ascii="Arial Black" w:hAnsi="Arial Black"/>
          <w:sz w:val="20"/>
          <w:szCs w:val="20"/>
          <w:lang w:eastAsia="en-IN"/>
        </w:rPr>
      </w:pPr>
      <w:hyperlink r:id="rId10" w:history="1">
        <w:r w:rsidR="00E403A4" w:rsidRPr="004F2038">
          <w:rPr>
            <w:rFonts w:ascii="Arial Black" w:hAnsi="Arial Black"/>
            <w:sz w:val="20"/>
            <w:szCs w:val="20"/>
            <w:lang w:eastAsia="en-IN"/>
          </w:rPr>
          <w:t>(a)</w:t>
        </w:r>
      </w:hyperlink>
      <w:r w:rsidR="00E403A4" w:rsidRPr="004F2038">
        <w:rPr>
          <w:rFonts w:ascii="Arial Black" w:hAnsi="Arial Black"/>
          <w:sz w:val="20"/>
          <w:szCs w:val="20"/>
          <w:lang w:eastAsia="en-IN"/>
        </w:rPr>
        <w:t> if the officer of the Force is of opinion that there is sufficient evidence or reasonable ground of suspicion against the accused person, he shall either admit him to bail to appear before a Magistrate having jurisdiction in the case, or forward him in custody to such Magistrate;</w:t>
      </w:r>
    </w:p>
    <w:p w:rsidR="00D005C4" w:rsidRPr="004F2038" w:rsidRDefault="00D005C4" w:rsidP="001A4C0D">
      <w:pPr>
        <w:pStyle w:val="NoSpacing"/>
        <w:ind w:firstLine="567"/>
        <w:jc w:val="both"/>
        <w:rPr>
          <w:rFonts w:ascii="Arial Black" w:hAnsi="Arial Black"/>
          <w:sz w:val="20"/>
          <w:szCs w:val="20"/>
          <w:lang w:eastAsia="en-IN"/>
        </w:rPr>
      </w:pPr>
    </w:p>
    <w:p w:rsidR="00E403A4" w:rsidRDefault="00E92F5B" w:rsidP="001A4C0D">
      <w:pPr>
        <w:pStyle w:val="NoSpacing"/>
        <w:ind w:firstLine="567"/>
        <w:jc w:val="both"/>
        <w:rPr>
          <w:rFonts w:ascii="Arial Black" w:hAnsi="Arial Black"/>
          <w:sz w:val="20"/>
          <w:szCs w:val="20"/>
          <w:lang w:eastAsia="en-IN"/>
        </w:rPr>
      </w:pPr>
      <w:hyperlink r:id="rId11" w:history="1">
        <w:r w:rsidR="00E403A4" w:rsidRPr="004F2038">
          <w:rPr>
            <w:rFonts w:ascii="Arial Black" w:hAnsi="Arial Black"/>
            <w:sz w:val="20"/>
            <w:szCs w:val="20"/>
            <w:lang w:eastAsia="en-IN"/>
          </w:rPr>
          <w:t>(b)</w:t>
        </w:r>
      </w:hyperlink>
      <w:r w:rsidR="00E403A4" w:rsidRPr="004F2038">
        <w:rPr>
          <w:rFonts w:ascii="Arial Black" w:hAnsi="Arial Black"/>
          <w:sz w:val="20"/>
          <w:szCs w:val="20"/>
          <w:lang w:eastAsia="en-IN"/>
        </w:rPr>
        <w:t> if it appears to the officer of the Force that there is no sufficient evidence or reasonable ground of suspicion against the accused person, he shall release the accused person, on his executing a bond, with or without sureties as the officer of the Force may direct, to appear, if and when so required before the Magistrate having jurisdiction, and shall make a full report of all the particulars of the case to his official superior.</w:t>
      </w:r>
    </w:p>
    <w:p w:rsidR="00D005C4" w:rsidRDefault="00D005C4" w:rsidP="001A4C0D">
      <w:pPr>
        <w:pStyle w:val="NoSpacing"/>
        <w:ind w:firstLine="567"/>
        <w:jc w:val="both"/>
        <w:rPr>
          <w:rFonts w:ascii="Arial Black" w:hAnsi="Arial Black"/>
          <w:sz w:val="20"/>
          <w:szCs w:val="20"/>
          <w:lang w:eastAsia="en-IN"/>
        </w:rPr>
      </w:pPr>
    </w:p>
    <w:p w:rsidR="008F3D41" w:rsidRDefault="008F3D41" w:rsidP="001A4C0D">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More and more emphasis can be added to the words “–PROVIDED THAT-“ which , by the Law of the Land, empowered the RPF I.O. to enlarge the accused person arrested in the RP(UP)Act and further have authority to direct the accused person, who has been released on furnishing bail , to appear before a Magistrate having jurisdiction in the Case. </w:t>
      </w:r>
    </w:p>
    <w:p w:rsidR="00BB3088" w:rsidRDefault="00BB3088" w:rsidP="001A4C0D">
      <w:pPr>
        <w:pStyle w:val="NoSpacing"/>
        <w:ind w:firstLine="567"/>
        <w:jc w:val="both"/>
        <w:rPr>
          <w:rFonts w:ascii="Arial Black" w:hAnsi="Arial Black"/>
          <w:sz w:val="20"/>
          <w:szCs w:val="20"/>
          <w:lang w:eastAsia="en-IN"/>
        </w:rPr>
      </w:pPr>
    </w:p>
    <w:p w:rsidR="008F3D41" w:rsidRDefault="008F3D41" w:rsidP="001A4C0D">
      <w:pPr>
        <w:pStyle w:val="NoSpacing"/>
        <w:ind w:firstLine="567"/>
        <w:jc w:val="both"/>
        <w:rPr>
          <w:rFonts w:ascii="Arial Black" w:hAnsi="Arial Black"/>
          <w:sz w:val="20"/>
          <w:szCs w:val="20"/>
          <w:lang w:eastAsia="en-IN"/>
        </w:rPr>
      </w:pPr>
      <w:r>
        <w:rPr>
          <w:rFonts w:ascii="Arial Black" w:hAnsi="Arial Black"/>
          <w:sz w:val="20"/>
          <w:szCs w:val="20"/>
          <w:lang w:eastAsia="en-IN"/>
        </w:rPr>
        <w:t xml:space="preserve">This is found to be extraordinary exception enlarged </w:t>
      </w:r>
      <w:r w:rsidR="00BB3088">
        <w:rPr>
          <w:rFonts w:ascii="Arial Black" w:hAnsi="Arial Black"/>
          <w:sz w:val="20"/>
          <w:szCs w:val="20"/>
          <w:lang w:eastAsia="en-IN"/>
        </w:rPr>
        <w:t xml:space="preserve">by the Legislature through RP(UP)Act </w:t>
      </w:r>
      <w:r>
        <w:rPr>
          <w:rFonts w:ascii="Arial Black" w:hAnsi="Arial Black"/>
          <w:sz w:val="20"/>
          <w:szCs w:val="20"/>
          <w:lang w:eastAsia="en-IN"/>
        </w:rPr>
        <w:t>only to the RPF Office</w:t>
      </w:r>
      <w:r w:rsidR="00BB3088">
        <w:rPr>
          <w:rFonts w:ascii="Arial Black" w:hAnsi="Arial Black"/>
          <w:sz w:val="20"/>
          <w:szCs w:val="20"/>
          <w:lang w:eastAsia="en-IN"/>
        </w:rPr>
        <w:t>r</w:t>
      </w:r>
      <w:r>
        <w:rPr>
          <w:rFonts w:ascii="Arial Black" w:hAnsi="Arial Black"/>
          <w:sz w:val="20"/>
          <w:szCs w:val="20"/>
          <w:lang w:eastAsia="en-IN"/>
        </w:rPr>
        <w:t xml:space="preserve"> of giving bail to the accused</w:t>
      </w:r>
      <w:r w:rsidR="00BB3088">
        <w:rPr>
          <w:rFonts w:ascii="Arial Black" w:hAnsi="Arial Black"/>
          <w:sz w:val="20"/>
          <w:szCs w:val="20"/>
          <w:lang w:eastAsia="en-IN"/>
        </w:rPr>
        <w:t xml:space="preserve"> which evidentially overrides the provisions of Cr.P.C. The provision is found to have been not challenged in any Honourable Courts of the Law so far. May be, that the accused person has, in fact, been enlarged on bail by the I.O., and that the accused person is at liberty and can appear before the Honourable Magistrate on the date and time as prescribed in the Bail Bond by the I.O. Now, as per this provision, the accused </w:t>
      </w:r>
      <w:r w:rsidR="00E26D84">
        <w:rPr>
          <w:rFonts w:ascii="Arial Black" w:hAnsi="Arial Black"/>
          <w:sz w:val="20"/>
          <w:szCs w:val="20"/>
          <w:lang w:eastAsia="en-IN"/>
        </w:rPr>
        <w:t>person,</w:t>
      </w:r>
      <w:r w:rsidR="00AC3292">
        <w:rPr>
          <w:rFonts w:ascii="Arial Black" w:hAnsi="Arial Black"/>
          <w:sz w:val="20"/>
          <w:szCs w:val="20"/>
          <w:lang w:eastAsia="en-IN"/>
        </w:rPr>
        <w:t xml:space="preserve"> if </w:t>
      </w:r>
      <w:r w:rsidR="00BB3088">
        <w:rPr>
          <w:rFonts w:ascii="Arial Black" w:hAnsi="Arial Black"/>
          <w:sz w:val="20"/>
          <w:szCs w:val="20"/>
          <w:lang w:eastAsia="en-IN"/>
        </w:rPr>
        <w:t>fails</w:t>
      </w:r>
      <w:proofErr w:type="gramStart"/>
      <w:r w:rsidR="00AC3292">
        <w:rPr>
          <w:rFonts w:ascii="Arial Black" w:hAnsi="Arial Black"/>
          <w:sz w:val="20"/>
          <w:szCs w:val="20"/>
          <w:lang w:eastAsia="en-IN"/>
        </w:rPr>
        <w:t xml:space="preserve">, </w:t>
      </w:r>
      <w:r w:rsidR="00BB3088">
        <w:rPr>
          <w:rFonts w:ascii="Arial Black" w:hAnsi="Arial Black"/>
          <w:sz w:val="20"/>
          <w:szCs w:val="20"/>
          <w:lang w:eastAsia="en-IN"/>
        </w:rPr>
        <w:t xml:space="preserve"> to</w:t>
      </w:r>
      <w:proofErr w:type="gramEnd"/>
      <w:r w:rsidR="00BB3088">
        <w:rPr>
          <w:rFonts w:ascii="Arial Black" w:hAnsi="Arial Black"/>
          <w:sz w:val="20"/>
          <w:szCs w:val="20"/>
          <w:lang w:eastAsia="en-IN"/>
        </w:rPr>
        <w:t xml:space="preserve"> appear before the Honourable Magistrate, the Court of Law, the Honourable Court, may, cancel the Bail or issue </w:t>
      </w:r>
      <w:r w:rsidR="00BB3088">
        <w:rPr>
          <w:rFonts w:ascii="Arial Black" w:hAnsi="Arial Black"/>
          <w:sz w:val="20"/>
          <w:szCs w:val="20"/>
          <w:lang w:eastAsia="en-IN"/>
        </w:rPr>
        <w:lastRenderedPageBreak/>
        <w:t>Warrant of arrest of the accused person and can also direct the I.O. to effect arrest and produce the accused before the Court on the date and time set in the Order.</w:t>
      </w:r>
    </w:p>
    <w:p w:rsidR="0092237C" w:rsidRDefault="0092237C" w:rsidP="001A4C0D">
      <w:pPr>
        <w:pStyle w:val="NoSpacing"/>
        <w:ind w:firstLine="567"/>
        <w:jc w:val="both"/>
        <w:rPr>
          <w:rFonts w:ascii="Arial Black" w:hAnsi="Arial Black"/>
          <w:sz w:val="20"/>
          <w:szCs w:val="20"/>
          <w:lang w:eastAsia="en-IN"/>
        </w:rPr>
      </w:pPr>
    </w:p>
    <w:p w:rsidR="00D005C4"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If the Officer of the Force investigating the case, had acted u/s 8(2)(a) of the RP(UP) Act,1966 and submitted the Case Registration </w:t>
      </w:r>
      <w:r w:rsidR="00435D5C">
        <w:rPr>
          <w:rFonts w:ascii="Arial Black" w:hAnsi="Arial Black"/>
          <w:sz w:val="20"/>
          <w:szCs w:val="20"/>
          <w:lang w:eastAsia="en-IN"/>
        </w:rPr>
        <w:t xml:space="preserve">- </w:t>
      </w:r>
      <w:r w:rsidRPr="004F2038">
        <w:rPr>
          <w:rFonts w:ascii="Arial Black" w:hAnsi="Arial Black"/>
          <w:sz w:val="20"/>
          <w:szCs w:val="20"/>
          <w:lang w:eastAsia="en-IN"/>
        </w:rPr>
        <w:t xml:space="preserve">FIR </w:t>
      </w:r>
      <w:r w:rsidR="00AC3292">
        <w:rPr>
          <w:rFonts w:ascii="Arial Black" w:hAnsi="Arial Black"/>
          <w:sz w:val="20"/>
          <w:szCs w:val="20"/>
          <w:lang w:eastAsia="en-IN"/>
        </w:rPr>
        <w:t xml:space="preserve"> to his immediate Superior Officer and to </w:t>
      </w:r>
      <w:r w:rsidRPr="004F2038">
        <w:rPr>
          <w:rFonts w:ascii="Arial Black" w:hAnsi="Arial Black"/>
          <w:sz w:val="20"/>
          <w:szCs w:val="20"/>
          <w:lang w:eastAsia="en-IN"/>
        </w:rPr>
        <w:t xml:space="preserve">the Honourable Court having the Jurisdiction, and upon Filing of the Final Report/ Complaint by the I.O., </w:t>
      </w:r>
      <w:r w:rsidR="00AC3292">
        <w:rPr>
          <w:rFonts w:ascii="Arial Black" w:hAnsi="Arial Black"/>
          <w:sz w:val="20"/>
          <w:szCs w:val="20"/>
          <w:lang w:eastAsia="en-IN"/>
        </w:rPr>
        <w:t>t</w:t>
      </w:r>
      <w:r w:rsidRPr="004F2038">
        <w:rPr>
          <w:rFonts w:ascii="Arial Black" w:hAnsi="Arial Black"/>
          <w:sz w:val="20"/>
          <w:szCs w:val="20"/>
          <w:lang w:eastAsia="en-IN"/>
        </w:rPr>
        <w:t>he</w:t>
      </w:r>
      <w:r w:rsidR="00AC3292">
        <w:rPr>
          <w:rFonts w:ascii="Arial Black" w:hAnsi="Arial Black"/>
          <w:sz w:val="20"/>
          <w:szCs w:val="20"/>
          <w:lang w:eastAsia="en-IN"/>
        </w:rPr>
        <w:t xml:space="preserve"> I.O.</w:t>
      </w:r>
      <w:r w:rsidRPr="004F2038">
        <w:rPr>
          <w:rFonts w:ascii="Arial Black" w:hAnsi="Arial Black"/>
          <w:sz w:val="20"/>
          <w:szCs w:val="20"/>
          <w:lang w:eastAsia="en-IN"/>
        </w:rPr>
        <w:t xml:space="preserve"> can put forward yet another Petition to take the case on file of the Honourable Court by allotting a Court</w:t>
      </w:r>
      <w:r w:rsidR="00435D5C">
        <w:rPr>
          <w:rFonts w:ascii="Arial Black" w:hAnsi="Arial Black"/>
          <w:sz w:val="20"/>
          <w:szCs w:val="20"/>
          <w:lang w:eastAsia="en-IN"/>
        </w:rPr>
        <w:t xml:space="preserve"> Calendar</w:t>
      </w:r>
      <w:r w:rsidRPr="004F2038">
        <w:rPr>
          <w:rFonts w:ascii="Arial Black" w:hAnsi="Arial Black"/>
          <w:sz w:val="20"/>
          <w:szCs w:val="20"/>
          <w:lang w:eastAsia="en-IN"/>
        </w:rPr>
        <w:t xml:space="preserve"> Case Number, and submit a prayer to </w:t>
      </w:r>
      <w:r w:rsidR="00435D5C">
        <w:rPr>
          <w:rFonts w:ascii="Arial Black" w:hAnsi="Arial Black"/>
          <w:sz w:val="20"/>
          <w:szCs w:val="20"/>
          <w:lang w:eastAsia="en-IN"/>
        </w:rPr>
        <w:t xml:space="preserve">the Court to </w:t>
      </w:r>
      <w:r w:rsidRPr="004F2038">
        <w:rPr>
          <w:rFonts w:ascii="Arial Black" w:hAnsi="Arial Black"/>
          <w:sz w:val="20"/>
          <w:szCs w:val="20"/>
          <w:lang w:eastAsia="en-IN"/>
        </w:rPr>
        <w:t xml:space="preserve">issue accused summons </w:t>
      </w:r>
      <w:r w:rsidR="00AC3292">
        <w:rPr>
          <w:rFonts w:ascii="Arial Black" w:hAnsi="Arial Black"/>
          <w:sz w:val="20"/>
          <w:szCs w:val="20"/>
          <w:lang w:eastAsia="en-IN"/>
        </w:rPr>
        <w:t xml:space="preserve">or Warrant as the Honourable Court may be pleases to decide to issue </w:t>
      </w:r>
      <w:r w:rsidRPr="004F2038">
        <w:rPr>
          <w:rFonts w:ascii="Arial Black" w:hAnsi="Arial Black"/>
          <w:sz w:val="20"/>
          <w:szCs w:val="20"/>
          <w:lang w:eastAsia="en-IN"/>
        </w:rPr>
        <w:t>to the accused person</w:t>
      </w:r>
      <w:r w:rsidR="00AC3292">
        <w:rPr>
          <w:rFonts w:ascii="Arial Black" w:hAnsi="Arial Black"/>
          <w:sz w:val="20"/>
          <w:szCs w:val="20"/>
          <w:lang w:eastAsia="en-IN"/>
        </w:rPr>
        <w:t xml:space="preserve"> and</w:t>
      </w:r>
      <w:r w:rsidRPr="004F2038">
        <w:rPr>
          <w:rFonts w:ascii="Arial Black" w:hAnsi="Arial Black"/>
          <w:sz w:val="20"/>
          <w:szCs w:val="20"/>
          <w:lang w:eastAsia="en-IN"/>
        </w:rPr>
        <w:t xml:space="preserve"> to appear before the Honourable Court for further Proceedings</w:t>
      </w:r>
      <w:r w:rsidR="00435D5C">
        <w:rPr>
          <w:rFonts w:ascii="Arial Black" w:hAnsi="Arial Black"/>
          <w:sz w:val="20"/>
          <w:szCs w:val="20"/>
          <w:lang w:eastAsia="en-IN"/>
        </w:rPr>
        <w:t xml:space="preserve"> since he, as I.O., had given bail in the case</w:t>
      </w:r>
      <w:r w:rsidR="00AC3292">
        <w:rPr>
          <w:rFonts w:ascii="Arial Black" w:hAnsi="Arial Black"/>
          <w:sz w:val="20"/>
          <w:szCs w:val="20"/>
          <w:lang w:eastAsia="en-IN"/>
        </w:rPr>
        <w:t>.</w:t>
      </w:r>
    </w:p>
    <w:p w:rsidR="00AC3292" w:rsidRPr="004F2038" w:rsidRDefault="00AC3292" w:rsidP="001A4C0D">
      <w:pPr>
        <w:pStyle w:val="NoSpacing"/>
        <w:ind w:firstLine="567"/>
        <w:jc w:val="both"/>
        <w:rPr>
          <w:rFonts w:ascii="Arial Black" w:hAnsi="Arial Black"/>
          <w:sz w:val="20"/>
          <w:szCs w:val="20"/>
          <w:lang w:eastAsia="en-IN"/>
        </w:rPr>
      </w:pPr>
    </w:p>
    <w:p w:rsidR="00E403A4"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ab/>
        <w:t>But for the Legal Provision and Authority vested upon the Investigating Officer under Section 8(2</w:t>
      </w:r>
      <w:proofErr w:type="gramStart"/>
      <w:r w:rsidRPr="004F2038">
        <w:rPr>
          <w:rFonts w:ascii="Arial Black" w:hAnsi="Arial Black"/>
          <w:sz w:val="20"/>
          <w:szCs w:val="20"/>
          <w:lang w:eastAsia="en-IN"/>
        </w:rPr>
        <w:t>)(</w:t>
      </w:r>
      <w:proofErr w:type="gramEnd"/>
      <w:r w:rsidRPr="004F2038">
        <w:rPr>
          <w:rFonts w:ascii="Arial Black" w:hAnsi="Arial Black"/>
          <w:sz w:val="20"/>
          <w:szCs w:val="20"/>
          <w:lang w:eastAsia="en-IN"/>
        </w:rPr>
        <w:t>a) of the RP(UP) Act,1966,the I.O. has every legal power to exercise his power under the Law to give bail to the accused person in the RP(UP) Act case and submit a report to the Honourable Court for trial.</w:t>
      </w:r>
    </w:p>
    <w:p w:rsidR="00D005C4" w:rsidRPr="004F2038" w:rsidRDefault="00D005C4" w:rsidP="001A4C0D">
      <w:pPr>
        <w:pStyle w:val="NoSpacing"/>
        <w:ind w:firstLine="567"/>
        <w:jc w:val="both"/>
        <w:rPr>
          <w:rFonts w:ascii="Arial Black" w:hAnsi="Arial Black"/>
          <w:sz w:val="20"/>
          <w:szCs w:val="20"/>
          <w:lang w:eastAsia="en-IN"/>
        </w:rPr>
      </w:pPr>
    </w:p>
    <w:p w:rsidR="00A03F81"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ab/>
        <w:t>This power and authority to admit the accused on bail is a Statutory Right of the I.O. granted by the Legislation, which</w:t>
      </w:r>
      <w:r w:rsidR="00A03F81">
        <w:rPr>
          <w:rFonts w:ascii="Arial Black" w:hAnsi="Arial Black"/>
          <w:sz w:val="20"/>
          <w:szCs w:val="20"/>
          <w:lang w:eastAsia="en-IN"/>
        </w:rPr>
        <w:t xml:space="preserve">, may be, </w:t>
      </w:r>
      <w:r w:rsidRPr="004F2038">
        <w:rPr>
          <w:rFonts w:ascii="Arial Black" w:hAnsi="Arial Black"/>
          <w:sz w:val="20"/>
          <w:szCs w:val="20"/>
          <w:lang w:eastAsia="en-IN"/>
        </w:rPr>
        <w:t>is sparingly being used by the I.O. when the circumstances so arise that the accused</w:t>
      </w:r>
      <w:r w:rsidR="00A03F81">
        <w:rPr>
          <w:rFonts w:ascii="Arial Black" w:hAnsi="Arial Black"/>
          <w:sz w:val="20"/>
          <w:szCs w:val="20"/>
          <w:lang w:eastAsia="en-IN"/>
        </w:rPr>
        <w:t>, in his opinion,</w:t>
      </w:r>
      <w:r w:rsidRPr="004F2038">
        <w:rPr>
          <w:rFonts w:ascii="Arial Black" w:hAnsi="Arial Black"/>
          <w:sz w:val="20"/>
          <w:szCs w:val="20"/>
          <w:lang w:eastAsia="en-IN"/>
        </w:rPr>
        <w:t xml:space="preserve"> can be bailed out under S</w:t>
      </w:r>
      <w:r w:rsidR="00A03F81">
        <w:rPr>
          <w:rFonts w:ascii="Arial Black" w:hAnsi="Arial Black"/>
          <w:sz w:val="20"/>
          <w:szCs w:val="20"/>
          <w:lang w:eastAsia="en-IN"/>
        </w:rPr>
        <w:t xml:space="preserve">tatutory Powers vested upon him. </w:t>
      </w:r>
    </w:p>
    <w:p w:rsidR="00D005C4" w:rsidRDefault="00D005C4" w:rsidP="001A4C0D">
      <w:pPr>
        <w:pStyle w:val="NoSpacing"/>
        <w:ind w:firstLine="567"/>
        <w:jc w:val="both"/>
        <w:rPr>
          <w:rFonts w:ascii="Arial Black" w:hAnsi="Arial Black"/>
          <w:sz w:val="20"/>
          <w:szCs w:val="20"/>
          <w:lang w:eastAsia="en-IN"/>
        </w:rPr>
      </w:pPr>
    </w:p>
    <w:p w:rsidR="00A03F81" w:rsidRDefault="00A03F81" w:rsidP="001A4C0D">
      <w:pPr>
        <w:pStyle w:val="NoSpacing"/>
        <w:ind w:firstLine="567"/>
        <w:jc w:val="both"/>
        <w:rPr>
          <w:rFonts w:ascii="Arial Black" w:hAnsi="Arial Black"/>
          <w:sz w:val="20"/>
          <w:szCs w:val="20"/>
          <w:lang w:eastAsia="en-IN"/>
        </w:rPr>
      </w:pPr>
      <w:r>
        <w:rPr>
          <w:rFonts w:ascii="Arial Black" w:hAnsi="Arial Black"/>
          <w:sz w:val="20"/>
          <w:szCs w:val="20"/>
          <w:lang w:eastAsia="en-IN"/>
        </w:rPr>
        <w:t>To quote some example of extremely circumstanced matters, say,</w:t>
      </w:r>
      <w:r w:rsidR="00E403A4" w:rsidRPr="004F2038">
        <w:rPr>
          <w:rFonts w:ascii="Arial Black" w:hAnsi="Arial Black"/>
          <w:sz w:val="20"/>
          <w:szCs w:val="20"/>
          <w:lang w:eastAsia="en-IN"/>
        </w:rPr>
        <w:t xml:space="preserve"> </w:t>
      </w:r>
      <w:r>
        <w:rPr>
          <w:rFonts w:ascii="Arial Black" w:hAnsi="Arial Black"/>
          <w:sz w:val="20"/>
          <w:szCs w:val="20"/>
          <w:lang w:eastAsia="en-IN"/>
        </w:rPr>
        <w:t>in a</w:t>
      </w:r>
      <w:r w:rsidR="00E403A4" w:rsidRPr="004F2038">
        <w:rPr>
          <w:rFonts w:ascii="Arial Black" w:hAnsi="Arial Black"/>
          <w:sz w:val="20"/>
          <w:szCs w:val="20"/>
          <w:lang w:eastAsia="en-IN"/>
        </w:rPr>
        <w:t xml:space="preserve"> particular case, </w:t>
      </w:r>
      <w:r>
        <w:rPr>
          <w:rFonts w:ascii="Arial Black" w:hAnsi="Arial Black"/>
          <w:sz w:val="20"/>
          <w:szCs w:val="20"/>
          <w:lang w:eastAsia="en-IN"/>
        </w:rPr>
        <w:t>apprising of the facts of giving the Bail to the accused and then the</w:t>
      </w:r>
      <w:r w:rsidR="00E403A4" w:rsidRPr="004F2038">
        <w:rPr>
          <w:rFonts w:ascii="Arial Black" w:hAnsi="Arial Black"/>
          <w:sz w:val="20"/>
          <w:szCs w:val="20"/>
          <w:lang w:eastAsia="en-IN"/>
        </w:rPr>
        <w:t xml:space="preserve"> Honourable </w:t>
      </w:r>
      <w:r>
        <w:rPr>
          <w:rFonts w:ascii="Arial Black" w:hAnsi="Arial Black"/>
          <w:sz w:val="20"/>
          <w:szCs w:val="20"/>
          <w:lang w:eastAsia="en-IN"/>
        </w:rPr>
        <w:t xml:space="preserve">Court </w:t>
      </w:r>
      <w:r w:rsidR="00E403A4" w:rsidRPr="004F2038">
        <w:rPr>
          <w:rFonts w:ascii="Arial Black" w:hAnsi="Arial Black"/>
          <w:sz w:val="20"/>
          <w:szCs w:val="20"/>
          <w:lang w:eastAsia="en-IN"/>
        </w:rPr>
        <w:t xml:space="preserve">may be </w:t>
      </w:r>
      <w:r>
        <w:rPr>
          <w:rFonts w:ascii="Arial Black" w:hAnsi="Arial Black"/>
          <w:sz w:val="20"/>
          <w:szCs w:val="20"/>
          <w:lang w:eastAsia="en-IN"/>
        </w:rPr>
        <w:t>requested</w:t>
      </w:r>
      <w:r w:rsidR="00E403A4" w:rsidRPr="004F2038">
        <w:rPr>
          <w:rFonts w:ascii="Arial Black" w:hAnsi="Arial Black"/>
          <w:sz w:val="20"/>
          <w:szCs w:val="20"/>
          <w:lang w:eastAsia="en-IN"/>
        </w:rPr>
        <w:t xml:space="preserve"> to consider</w:t>
      </w:r>
      <w:r>
        <w:rPr>
          <w:rFonts w:ascii="Arial Black" w:hAnsi="Arial Black"/>
          <w:sz w:val="20"/>
          <w:szCs w:val="20"/>
          <w:lang w:eastAsia="en-IN"/>
        </w:rPr>
        <w:t xml:space="preserve"> the case</w:t>
      </w:r>
      <w:r w:rsidR="00E403A4" w:rsidRPr="004F2038">
        <w:rPr>
          <w:rFonts w:ascii="Arial Black" w:hAnsi="Arial Black"/>
          <w:sz w:val="20"/>
          <w:szCs w:val="20"/>
          <w:lang w:eastAsia="en-IN"/>
        </w:rPr>
        <w:t xml:space="preserve"> and that the accused is no other than the Central Government Employee, appointed in the Armed Force of the UOI, the RPF, with certain powers and duties to protect and safeguard the Railway Property belonging to the Railways’ which include the Books of Accounts and Stationary of Money Value </w:t>
      </w:r>
      <w:r>
        <w:rPr>
          <w:rFonts w:ascii="Arial Black" w:hAnsi="Arial Black"/>
          <w:sz w:val="20"/>
          <w:szCs w:val="20"/>
          <w:lang w:eastAsia="en-IN"/>
        </w:rPr>
        <w:t>Documents</w:t>
      </w:r>
      <w:r w:rsidR="00E403A4" w:rsidRPr="004F2038">
        <w:rPr>
          <w:rFonts w:ascii="Arial Black" w:hAnsi="Arial Black"/>
          <w:sz w:val="20"/>
          <w:szCs w:val="20"/>
          <w:lang w:eastAsia="en-IN"/>
        </w:rPr>
        <w:t xml:space="preserve"> and Valuable Assets under </w:t>
      </w:r>
      <w:r>
        <w:rPr>
          <w:rFonts w:ascii="Arial Black" w:hAnsi="Arial Black"/>
          <w:sz w:val="20"/>
          <w:szCs w:val="20"/>
          <w:lang w:eastAsia="en-IN"/>
        </w:rPr>
        <w:t>the</w:t>
      </w:r>
      <w:r w:rsidR="00E403A4" w:rsidRPr="004F2038">
        <w:rPr>
          <w:rFonts w:ascii="Arial Black" w:hAnsi="Arial Black"/>
          <w:sz w:val="20"/>
          <w:szCs w:val="20"/>
          <w:lang w:eastAsia="en-IN"/>
        </w:rPr>
        <w:t xml:space="preserve"> Charge</w:t>
      </w:r>
      <w:r>
        <w:rPr>
          <w:rFonts w:ascii="Arial Black" w:hAnsi="Arial Black"/>
          <w:sz w:val="20"/>
          <w:szCs w:val="20"/>
          <w:lang w:eastAsia="en-IN"/>
        </w:rPr>
        <w:t xml:space="preserve"> of the accused</w:t>
      </w:r>
      <w:r w:rsidR="00E403A4" w:rsidRPr="004F2038">
        <w:rPr>
          <w:rFonts w:ascii="Arial Black" w:hAnsi="Arial Black"/>
          <w:sz w:val="20"/>
          <w:szCs w:val="20"/>
          <w:lang w:eastAsia="en-IN"/>
        </w:rPr>
        <w:t>. In contra, the accused person had acted unlawfully with ulterior motive to have wrongful gain to her and cause</w:t>
      </w:r>
      <w:r>
        <w:rPr>
          <w:rFonts w:ascii="Arial Black" w:hAnsi="Arial Black"/>
          <w:sz w:val="20"/>
          <w:szCs w:val="20"/>
          <w:lang w:eastAsia="en-IN"/>
        </w:rPr>
        <w:t>d</w:t>
      </w:r>
      <w:r w:rsidR="00E403A4" w:rsidRPr="004F2038">
        <w:rPr>
          <w:rFonts w:ascii="Arial Black" w:hAnsi="Arial Black"/>
          <w:sz w:val="20"/>
          <w:szCs w:val="20"/>
          <w:lang w:eastAsia="en-IN"/>
        </w:rPr>
        <w:t xml:space="preserve"> wrongful loss to the Railw</w:t>
      </w:r>
      <w:r w:rsidR="00EB6B4E">
        <w:rPr>
          <w:rFonts w:ascii="Arial Black" w:hAnsi="Arial Black"/>
          <w:sz w:val="20"/>
          <w:szCs w:val="20"/>
          <w:lang w:eastAsia="en-IN"/>
        </w:rPr>
        <w:t>ays by unlawful means, whereby t</w:t>
      </w:r>
      <w:r w:rsidR="00E403A4" w:rsidRPr="004F2038">
        <w:rPr>
          <w:rFonts w:ascii="Arial Black" w:hAnsi="Arial Black"/>
          <w:sz w:val="20"/>
          <w:szCs w:val="20"/>
          <w:lang w:eastAsia="en-IN"/>
        </w:rPr>
        <w:t xml:space="preserve">he </w:t>
      </w:r>
      <w:r w:rsidR="00EB6B4E">
        <w:rPr>
          <w:rFonts w:ascii="Arial Black" w:hAnsi="Arial Black"/>
          <w:sz w:val="20"/>
          <w:szCs w:val="20"/>
          <w:lang w:eastAsia="en-IN"/>
        </w:rPr>
        <w:t xml:space="preserve">accused </w:t>
      </w:r>
      <w:r w:rsidR="00E403A4" w:rsidRPr="004F2038">
        <w:rPr>
          <w:rFonts w:ascii="Arial Black" w:hAnsi="Arial Black"/>
          <w:sz w:val="20"/>
          <w:szCs w:val="20"/>
          <w:lang w:eastAsia="en-IN"/>
        </w:rPr>
        <w:t>was detected of committing the offence under section 3 of the RP (UP) Act,</w:t>
      </w:r>
      <w:r w:rsidR="00EB6B4E">
        <w:rPr>
          <w:rFonts w:ascii="Arial Black" w:hAnsi="Arial Black"/>
          <w:sz w:val="20"/>
          <w:szCs w:val="20"/>
          <w:lang w:eastAsia="en-IN"/>
        </w:rPr>
        <w:t xml:space="preserve"> </w:t>
      </w:r>
      <w:r w:rsidR="00E403A4" w:rsidRPr="004F2038">
        <w:rPr>
          <w:rFonts w:ascii="Arial Black" w:hAnsi="Arial Black"/>
          <w:sz w:val="20"/>
          <w:szCs w:val="20"/>
          <w:lang w:eastAsia="en-IN"/>
        </w:rPr>
        <w:t>1966</w:t>
      </w:r>
      <w:r>
        <w:rPr>
          <w:rFonts w:ascii="Arial Black" w:hAnsi="Arial Black"/>
          <w:sz w:val="20"/>
          <w:szCs w:val="20"/>
          <w:lang w:eastAsia="en-IN"/>
        </w:rPr>
        <w:t>, hence was arrested</w:t>
      </w:r>
      <w:r w:rsidR="00E403A4" w:rsidRPr="004F2038">
        <w:rPr>
          <w:rFonts w:ascii="Arial Black" w:hAnsi="Arial Black"/>
          <w:sz w:val="20"/>
          <w:szCs w:val="20"/>
          <w:lang w:eastAsia="en-IN"/>
        </w:rPr>
        <w:t xml:space="preserve">. </w:t>
      </w:r>
    </w:p>
    <w:p w:rsidR="00D005C4" w:rsidRDefault="00D005C4" w:rsidP="001A4C0D">
      <w:pPr>
        <w:pStyle w:val="NoSpacing"/>
        <w:ind w:firstLine="567"/>
        <w:jc w:val="both"/>
        <w:rPr>
          <w:rFonts w:ascii="Arial Black" w:hAnsi="Arial Black"/>
          <w:sz w:val="20"/>
          <w:szCs w:val="20"/>
          <w:lang w:eastAsia="en-IN"/>
        </w:rPr>
      </w:pPr>
    </w:p>
    <w:p w:rsidR="00E403A4" w:rsidRPr="004F2038" w:rsidRDefault="00A03F81" w:rsidP="001A4C0D">
      <w:pPr>
        <w:pStyle w:val="NoSpacing"/>
        <w:pBdr>
          <w:bottom w:val="dotted" w:sz="24" w:space="1" w:color="auto"/>
        </w:pBdr>
        <w:ind w:firstLine="567"/>
        <w:jc w:val="both"/>
        <w:rPr>
          <w:rFonts w:ascii="Arial Black" w:hAnsi="Arial Black"/>
          <w:sz w:val="20"/>
          <w:szCs w:val="20"/>
          <w:lang w:eastAsia="en-IN"/>
        </w:rPr>
      </w:pPr>
      <w:r>
        <w:rPr>
          <w:rFonts w:ascii="Arial Black" w:hAnsi="Arial Black"/>
          <w:sz w:val="20"/>
          <w:szCs w:val="20"/>
          <w:lang w:eastAsia="en-IN"/>
        </w:rPr>
        <w:t>If the accused is female and working woman, the I.O. can further enlarge her</w:t>
      </w:r>
      <w:r w:rsidR="00E403A4" w:rsidRPr="004F2038">
        <w:rPr>
          <w:rFonts w:ascii="Arial Black" w:hAnsi="Arial Black"/>
          <w:sz w:val="20"/>
          <w:szCs w:val="20"/>
          <w:lang w:eastAsia="en-IN"/>
        </w:rPr>
        <w:t xml:space="preserve">, the accused being the woman constable, married and having to take care of minor young children, the I.O. </w:t>
      </w:r>
      <w:r>
        <w:rPr>
          <w:rFonts w:ascii="Arial Black" w:hAnsi="Arial Black"/>
          <w:sz w:val="20"/>
          <w:szCs w:val="20"/>
          <w:lang w:eastAsia="en-IN"/>
        </w:rPr>
        <w:t xml:space="preserve">can </w:t>
      </w:r>
      <w:r w:rsidR="00E403A4" w:rsidRPr="004F2038">
        <w:rPr>
          <w:rFonts w:ascii="Arial Black" w:hAnsi="Arial Black"/>
          <w:sz w:val="20"/>
          <w:szCs w:val="20"/>
          <w:lang w:eastAsia="en-IN"/>
        </w:rPr>
        <w:t xml:space="preserve">exercise the Legal Power and </w:t>
      </w:r>
      <w:r w:rsidRPr="004F2038">
        <w:rPr>
          <w:rFonts w:ascii="Arial Black" w:hAnsi="Arial Black"/>
          <w:sz w:val="20"/>
          <w:szCs w:val="20"/>
          <w:lang w:eastAsia="en-IN"/>
        </w:rPr>
        <w:t>Authority under</w:t>
      </w:r>
      <w:r w:rsidR="00E403A4" w:rsidRPr="004F2038">
        <w:rPr>
          <w:rFonts w:ascii="Arial Black" w:hAnsi="Arial Black"/>
          <w:sz w:val="20"/>
          <w:szCs w:val="20"/>
          <w:lang w:eastAsia="en-IN"/>
        </w:rPr>
        <w:t xml:space="preserve"> the provisions of the Law, the </w:t>
      </w:r>
      <w:proofErr w:type="gramStart"/>
      <w:r w:rsidR="00E403A4" w:rsidRPr="004F2038">
        <w:rPr>
          <w:rFonts w:ascii="Arial Black" w:hAnsi="Arial Black"/>
          <w:sz w:val="20"/>
          <w:szCs w:val="20"/>
          <w:lang w:eastAsia="en-IN"/>
        </w:rPr>
        <w:t>RP(</w:t>
      </w:r>
      <w:proofErr w:type="gramEnd"/>
      <w:r w:rsidR="00E403A4" w:rsidRPr="004F2038">
        <w:rPr>
          <w:rFonts w:ascii="Arial Black" w:hAnsi="Arial Black"/>
          <w:sz w:val="20"/>
          <w:szCs w:val="20"/>
          <w:lang w:eastAsia="en-IN"/>
        </w:rPr>
        <w:t>UP) Act</w:t>
      </w:r>
      <w:r>
        <w:rPr>
          <w:rFonts w:ascii="Arial Black" w:hAnsi="Arial Black"/>
          <w:sz w:val="20"/>
          <w:szCs w:val="20"/>
          <w:lang w:eastAsia="en-IN"/>
        </w:rPr>
        <w:t xml:space="preserve"> provided u/s 8</w:t>
      </w:r>
      <w:r w:rsidR="00E403A4" w:rsidRPr="004F2038">
        <w:rPr>
          <w:rFonts w:ascii="Arial Black" w:hAnsi="Arial Black"/>
          <w:sz w:val="20"/>
          <w:szCs w:val="20"/>
          <w:lang w:eastAsia="en-IN"/>
        </w:rPr>
        <w:t xml:space="preserve"> and hence </w:t>
      </w:r>
      <w:r>
        <w:rPr>
          <w:rFonts w:ascii="Arial Black" w:hAnsi="Arial Black"/>
          <w:sz w:val="20"/>
          <w:szCs w:val="20"/>
          <w:lang w:eastAsia="en-IN"/>
        </w:rPr>
        <w:t>,may, enlarge</w:t>
      </w:r>
      <w:r w:rsidR="00E403A4" w:rsidRPr="004F2038">
        <w:rPr>
          <w:rFonts w:ascii="Arial Black" w:hAnsi="Arial Black"/>
          <w:sz w:val="20"/>
          <w:szCs w:val="20"/>
          <w:lang w:eastAsia="en-IN"/>
        </w:rPr>
        <w:t xml:space="preserve"> her on bail with due directions to appear before the Honourable Court .  </w:t>
      </w:r>
      <w:r w:rsidR="00C20894" w:rsidRPr="004F2038">
        <w:rPr>
          <w:rFonts w:ascii="Arial Black" w:hAnsi="Arial Black"/>
          <w:sz w:val="20"/>
          <w:szCs w:val="20"/>
          <w:lang w:eastAsia="en-IN"/>
        </w:rPr>
        <w:t>On</w:t>
      </w:r>
      <w:r w:rsidRPr="004F2038">
        <w:rPr>
          <w:rFonts w:ascii="Arial Black" w:hAnsi="Arial Black"/>
          <w:sz w:val="20"/>
          <w:szCs w:val="20"/>
          <w:lang w:eastAsia="en-IN"/>
        </w:rPr>
        <w:t xml:space="preserve"> </w:t>
      </w:r>
      <w:proofErr w:type="gramStart"/>
      <w:r w:rsidRPr="004F2038">
        <w:rPr>
          <w:rFonts w:ascii="Arial Black" w:hAnsi="Arial Black"/>
          <w:sz w:val="20"/>
          <w:szCs w:val="20"/>
          <w:lang w:eastAsia="en-IN"/>
        </w:rPr>
        <w:t>RP</w:t>
      </w:r>
      <w:r w:rsidR="00C20894">
        <w:rPr>
          <w:rFonts w:ascii="Arial Black" w:hAnsi="Arial Black"/>
          <w:sz w:val="20"/>
          <w:szCs w:val="20"/>
          <w:lang w:eastAsia="en-IN"/>
        </w:rPr>
        <w:t>(</w:t>
      </w:r>
      <w:proofErr w:type="gramEnd"/>
      <w:r w:rsidR="00C20894">
        <w:rPr>
          <w:rFonts w:ascii="Arial Black" w:hAnsi="Arial Black"/>
          <w:sz w:val="20"/>
          <w:szCs w:val="20"/>
          <w:lang w:eastAsia="en-IN"/>
        </w:rPr>
        <w:t xml:space="preserve">UP) Act case registration alone, the I.O. gets the above legal powers and a </w:t>
      </w:r>
      <w:r w:rsidR="00E403A4" w:rsidRPr="004F2038">
        <w:rPr>
          <w:rFonts w:ascii="Arial Black" w:hAnsi="Arial Black"/>
          <w:sz w:val="20"/>
          <w:szCs w:val="20"/>
          <w:lang w:eastAsia="en-IN"/>
        </w:rPr>
        <w:t xml:space="preserve"> report has </w:t>
      </w:r>
      <w:r w:rsidR="00C20894">
        <w:rPr>
          <w:rFonts w:ascii="Arial Black" w:hAnsi="Arial Black"/>
          <w:sz w:val="20"/>
          <w:szCs w:val="20"/>
          <w:lang w:eastAsia="en-IN"/>
        </w:rPr>
        <w:t>to be</w:t>
      </w:r>
      <w:r w:rsidR="00E403A4" w:rsidRPr="004F2038">
        <w:rPr>
          <w:rFonts w:ascii="Arial Black" w:hAnsi="Arial Black"/>
          <w:sz w:val="20"/>
          <w:szCs w:val="20"/>
          <w:lang w:eastAsia="en-IN"/>
        </w:rPr>
        <w:t xml:space="preserve"> submitted to the Honourable Court</w:t>
      </w:r>
      <w:r w:rsidR="00EB6B4E">
        <w:rPr>
          <w:rFonts w:ascii="Arial Black" w:hAnsi="Arial Black"/>
          <w:sz w:val="20"/>
          <w:szCs w:val="20"/>
          <w:lang w:eastAsia="en-IN"/>
        </w:rPr>
        <w:t xml:space="preserve"> and to the Superior Officer of the RPF</w:t>
      </w:r>
      <w:r w:rsidR="00E403A4" w:rsidRPr="004F2038">
        <w:rPr>
          <w:rFonts w:ascii="Arial Black" w:hAnsi="Arial Black"/>
          <w:sz w:val="20"/>
          <w:szCs w:val="20"/>
          <w:lang w:eastAsia="en-IN"/>
        </w:rPr>
        <w:t>.</w:t>
      </w:r>
    </w:p>
    <w:p w:rsidR="00C20894" w:rsidRDefault="00C20894" w:rsidP="001A4C0D">
      <w:pPr>
        <w:pStyle w:val="NoSpacing"/>
        <w:ind w:firstLine="567"/>
        <w:jc w:val="both"/>
        <w:rPr>
          <w:rFonts w:ascii="Arial Black" w:hAnsi="Arial Black"/>
          <w:b/>
          <w:i/>
          <w:sz w:val="20"/>
          <w:szCs w:val="20"/>
        </w:rPr>
      </w:pPr>
    </w:p>
    <w:p w:rsidR="00C20894" w:rsidRDefault="00C20894" w:rsidP="001A4C0D">
      <w:pPr>
        <w:pStyle w:val="NoSpacing"/>
        <w:ind w:firstLine="567"/>
        <w:jc w:val="both"/>
        <w:rPr>
          <w:rFonts w:ascii="Arial Black" w:hAnsi="Arial Black"/>
          <w:b/>
          <w:i/>
          <w:sz w:val="20"/>
          <w:szCs w:val="20"/>
        </w:rPr>
      </w:pPr>
    </w:p>
    <w:p w:rsidR="0092237C" w:rsidRDefault="00C20894" w:rsidP="00C20894">
      <w:pPr>
        <w:pStyle w:val="NoSpacing"/>
        <w:ind w:firstLine="567"/>
        <w:jc w:val="center"/>
        <w:rPr>
          <w:rFonts w:ascii="Arial Black" w:hAnsi="Arial Black"/>
          <w:b/>
          <w:i/>
          <w:sz w:val="20"/>
          <w:szCs w:val="20"/>
        </w:rPr>
      </w:pPr>
      <w:r>
        <w:rPr>
          <w:rFonts w:ascii="Arial Black" w:hAnsi="Arial Black"/>
          <w:b/>
          <w:i/>
          <w:sz w:val="20"/>
          <w:szCs w:val="20"/>
        </w:rPr>
        <w:t>Case Law—citations given here under for reference:</w:t>
      </w:r>
      <w:r w:rsidR="0092237C">
        <w:rPr>
          <w:rFonts w:ascii="Arial Black" w:hAnsi="Arial Black"/>
          <w:b/>
          <w:i/>
          <w:sz w:val="20"/>
          <w:szCs w:val="20"/>
        </w:rPr>
        <w:t xml:space="preserve"> </w:t>
      </w:r>
    </w:p>
    <w:p w:rsidR="00C20894" w:rsidRDefault="0092237C" w:rsidP="00C20894">
      <w:pPr>
        <w:pStyle w:val="NoSpacing"/>
        <w:ind w:firstLine="567"/>
        <w:jc w:val="center"/>
        <w:rPr>
          <w:rFonts w:ascii="Arial Black" w:hAnsi="Arial Black"/>
          <w:b/>
          <w:i/>
          <w:sz w:val="20"/>
          <w:szCs w:val="20"/>
        </w:rPr>
      </w:pPr>
      <w:r>
        <w:rPr>
          <w:rFonts w:ascii="Arial Black" w:hAnsi="Arial Black"/>
          <w:b/>
          <w:i/>
          <w:sz w:val="20"/>
          <w:szCs w:val="20"/>
        </w:rPr>
        <w:t>( Pages-05 to21)- attached.</w:t>
      </w:r>
    </w:p>
    <w:p w:rsidR="00C20894" w:rsidRDefault="00C20894" w:rsidP="00C20894">
      <w:pPr>
        <w:pStyle w:val="NoSpacing"/>
        <w:ind w:firstLine="567"/>
        <w:jc w:val="center"/>
        <w:rPr>
          <w:rFonts w:ascii="Arial Black" w:hAnsi="Arial Black"/>
          <w:b/>
          <w:i/>
          <w:sz w:val="20"/>
          <w:szCs w:val="20"/>
        </w:rPr>
      </w:pPr>
    </w:p>
    <w:p w:rsidR="00C20894" w:rsidRDefault="00C20894" w:rsidP="00C20894">
      <w:pPr>
        <w:pStyle w:val="NoSpacing"/>
        <w:ind w:firstLine="567"/>
        <w:jc w:val="center"/>
        <w:rPr>
          <w:rFonts w:ascii="Arial Black" w:hAnsi="Arial Black"/>
          <w:b/>
          <w:i/>
          <w:sz w:val="20"/>
          <w:szCs w:val="20"/>
        </w:rPr>
      </w:pPr>
    </w:p>
    <w:p w:rsidR="00C20894" w:rsidRDefault="00C20894" w:rsidP="00C20894">
      <w:pPr>
        <w:pStyle w:val="NoSpacing"/>
        <w:ind w:firstLine="567"/>
        <w:jc w:val="center"/>
        <w:rPr>
          <w:rFonts w:ascii="Arial Black" w:hAnsi="Arial Black"/>
          <w:b/>
          <w:i/>
          <w:sz w:val="20"/>
          <w:szCs w:val="20"/>
        </w:rPr>
      </w:pPr>
    </w:p>
    <w:p w:rsidR="00C20894" w:rsidRDefault="00C20894" w:rsidP="00C20894">
      <w:pPr>
        <w:pStyle w:val="NoSpacing"/>
        <w:ind w:firstLine="567"/>
        <w:jc w:val="center"/>
        <w:rPr>
          <w:rFonts w:ascii="Arial Black" w:hAnsi="Arial Black"/>
          <w:b/>
          <w:i/>
          <w:sz w:val="20"/>
          <w:szCs w:val="20"/>
        </w:rPr>
      </w:pPr>
    </w:p>
    <w:p w:rsidR="00C20894" w:rsidRDefault="00C20894" w:rsidP="00C20894">
      <w:pPr>
        <w:pStyle w:val="NoSpacing"/>
        <w:ind w:firstLine="567"/>
        <w:jc w:val="center"/>
        <w:rPr>
          <w:rFonts w:ascii="Arial Black" w:hAnsi="Arial Black"/>
          <w:b/>
          <w:i/>
          <w:sz w:val="20"/>
          <w:szCs w:val="20"/>
        </w:rPr>
      </w:pPr>
    </w:p>
    <w:p w:rsidR="00C20894" w:rsidRDefault="00C20894" w:rsidP="00C20894">
      <w:pPr>
        <w:pStyle w:val="NoSpacing"/>
        <w:ind w:firstLine="567"/>
        <w:jc w:val="center"/>
        <w:rPr>
          <w:rFonts w:ascii="Arial Black" w:hAnsi="Arial Black"/>
          <w:b/>
          <w:i/>
          <w:sz w:val="20"/>
          <w:szCs w:val="20"/>
        </w:rPr>
      </w:pPr>
    </w:p>
    <w:p w:rsidR="00C20894" w:rsidRDefault="00C20894" w:rsidP="00C20894">
      <w:pPr>
        <w:pStyle w:val="NoSpacing"/>
        <w:ind w:firstLine="567"/>
        <w:jc w:val="center"/>
        <w:rPr>
          <w:rFonts w:ascii="Arial Black" w:hAnsi="Arial Black"/>
          <w:b/>
          <w:i/>
          <w:sz w:val="20"/>
          <w:szCs w:val="20"/>
        </w:rPr>
      </w:pPr>
    </w:p>
    <w:p w:rsidR="00E403A4" w:rsidRPr="004F2038" w:rsidRDefault="00C20894" w:rsidP="00C20894">
      <w:pPr>
        <w:pStyle w:val="NoSpacing"/>
        <w:ind w:firstLine="567"/>
        <w:jc w:val="center"/>
        <w:rPr>
          <w:rFonts w:ascii="Arial Black" w:hAnsi="Arial Black"/>
          <w:b/>
          <w:i/>
          <w:sz w:val="20"/>
          <w:szCs w:val="20"/>
        </w:rPr>
      </w:pPr>
      <w:r>
        <w:rPr>
          <w:rFonts w:ascii="Arial Black" w:hAnsi="Arial Black"/>
          <w:b/>
          <w:i/>
          <w:sz w:val="20"/>
          <w:szCs w:val="20"/>
        </w:rPr>
        <w:t>One can refer and</w:t>
      </w:r>
      <w:r w:rsidRPr="004F2038">
        <w:rPr>
          <w:rFonts w:ascii="Arial Black" w:hAnsi="Arial Black"/>
          <w:b/>
          <w:i/>
          <w:sz w:val="20"/>
          <w:szCs w:val="20"/>
        </w:rPr>
        <w:t xml:space="preserve"> </w:t>
      </w:r>
      <w:r w:rsidR="0092237C" w:rsidRPr="004F2038">
        <w:rPr>
          <w:rFonts w:ascii="Arial Black" w:hAnsi="Arial Black"/>
          <w:b/>
          <w:i/>
          <w:sz w:val="20"/>
          <w:szCs w:val="20"/>
        </w:rPr>
        <w:t>can</w:t>
      </w:r>
      <w:r w:rsidR="00E403A4" w:rsidRPr="004F2038">
        <w:rPr>
          <w:rFonts w:ascii="Arial Black" w:hAnsi="Arial Black"/>
          <w:b/>
          <w:i/>
          <w:sz w:val="20"/>
          <w:szCs w:val="20"/>
        </w:rPr>
        <w:t xml:space="preserve"> </w:t>
      </w:r>
      <w:r w:rsidRPr="004F2038">
        <w:rPr>
          <w:rFonts w:ascii="Arial Black" w:hAnsi="Arial Black"/>
          <w:b/>
          <w:i/>
          <w:sz w:val="20"/>
          <w:szCs w:val="20"/>
        </w:rPr>
        <w:t>cite</w:t>
      </w:r>
      <w:r w:rsidR="00E403A4" w:rsidRPr="004F2038">
        <w:rPr>
          <w:rFonts w:ascii="Arial Black" w:hAnsi="Arial Black"/>
          <w:b/>
          <w:i/>
          <w:sz w:val="20"/>
          <w:szCs w:val="20"/>
        </w:rPr>
        <w:t xml:space="preserve"> the following case</w:t>
      </w:r>
      <w:r>
        <w:rPr>
          <w:rFonts w:ascii="Arial Black" w:hAnsi="Arial Black"/>
          <w:b/>
          <w:i/>
          <w:sz w:val="20"/>
          <w:szCs w:val="20"/>
        </w:rPr>
        <w:t>s</w:t>
      </w:r>
      <w:r w:rsidR="00E403A4" w:rsidRPr="004F2038">
        <w:rPr>
          <w:rFonts w:ascii="Arial Black" w:hAnsi="Arial Black"/>
          <w:b/>
          <w:i/>
          <w:sz w:val="20"/>
          <w:szCs w:val="20"/>
        </w:rPr>
        <w:t>:</w:t>
      </w:r>
    </w:p>
    <w:p w:rsidR="00E403A4" w:rsidRPr="004F2038" w:rsidRDefault="00E403A4" w:rsidP="0092237C">
      <w:pPr>
        <w:pStyle w:val="NoSpacing"/>
        <w:numPr>
          <w:ilvl w:val="0"/>
          <w:numId w:val="25"/>
        </w:numPr>
        <w:jc w:val="both"/>
        <w:rPr>
          <w:rFonts w:ascii="Arial Black" w:hAnsi="Arial Black"/>
          <w:sz w:val="20"/>
          <w:szCs w:val="20"/>
        </w:rPr>
      </w:pPr>
    </w:p>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UNION OF INDIA V.  STATE OF ASSAM (1997) 1 GAU. LR. 459 AT PAGE 465</w:t>
      </w:r>
    </w:p>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 xml:space="preserve">In view of the provisions contained in the sub-section (2) of Section 8 of the RP(UP) Act,1966, and the Investigating Officer investigating the case : the Law have given powers under Clause (a) of sub-section (2) of Section: “ PROVIDED THAT: (a)....if the Officer of the Force is of the opinion that there is sufficient  evidence or reasonable ground of suspicion against the accused person, he shall either admit him to bail </w:t>
      </w:r>
      <w:r w:rsidR="00FA5DF8" w:rsidRPr="004F2038">
        <w:rPr>
          <w:rFonts w:ascii="Arial Black" w:hAnsi="Arial Black"/>
          <w:sz w:val="20"/>
          <w:szCs w:val="20"/>
        </w:rPr>
        <w:t>or</w:t>
      </w:r>
      <w:r w:rsidRPr="004F2038">
        <w:rPr>
          <w:rFonts w:ascii="Arial Black" w:hAnsi="Arial Black"/>
          <w:sz w:val="20"/>
          <w:szCs w:val="20"/>
        </w:rPr>
        <w:t xml:space="preserve"> </w:t>
      </w:r>
      <w:r w:rsidR="00FA5DF8" w:rsidRPr="004F2038">
        <w:rPr>
          <w:rFonts w:ascii="Arial Black" w:hAnsi="Arial Black"/>
          <w:sz w:val="20"/>
          <w:szCs w:val="20"/>
        </w:rPr>
        <w:t>appear</w:t>
      </w:r>
      <w:r w:rsidRPr="004F2038">
        <w:rPr>
          <w:rFonts w:ascii="Arial Black" w:hAnsi="Arial Black"/>
          <w:sz w:val="20"/>
          <w:szCs w:val="20"/>
        </w:rPr>
        <w:t xml:space="preserve"> before a Magistrate having jurisdiction in the case, or forward him in custody to such Magistrate” it appears that the Code of Criminal Procedure or the Schedule to the Code cannot have any bearing upon the question as to whether the offences under the RP(UP) Act, 1966 are Bailable or not, so long as the provisions of the Act clearly led t bail on condition that the ACCUSED PERSON shall appear before the Honourable  Magistrate, provided he is ready to give Bail.</w:t>
      </w:r>
    </w:p>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It further appears that in case the arrested person fails to give bail, he cannot certainly be released on bail and in that case only , such arrested person has to be produced before the nearest Honourable Magistrate. Therefore, it is firmly opined that the Honourable Magistrate has to act on the I.O.’s  Report/ Complaint  and proceed to take further process treating such offence as bailable.</w:t>
      </w:r>
    </w:p>
    <w:p w:rsidR="00E403A4" w:rsidRPr="004F2038" w:rsidRDefault="00E403A4" w:rsidP="001A4C0D">
      <w:pPr>
        <w:pStyle w:val="NoSpacing"/>
        <w:ind w:firstLine="567"/>
        <w:jc w:val="both"/>
        <w:rPr>
          <w:rFonts w:ascii="Arial Black" w:hAnsi="Arial Black" w:cs="Arial"/>
          <w:sz w:val="20"/>
          <w:szCs w:val="20"/>
          <w:lang w:eastAsia="en-IN"/>
        </w:rPr>
      </w:pPr>
      <w:r w:rsidRPr="004F2038">
        <w:rPr>
          <w:rFonts w:ascii="Arial Black" w:hAnsi="Arial Black" w:cs="Arial"/>
          <w:sz w:val="20"/>
          <w:szCs w:val="20"/>
          <w:lang w:eastAsia="en-IN"/>
        </w:rPr>
        <w:t xml:space="preserve">Supreme Court of India: </w:t>
      </w:r>
      <w:r w:rsidRPr="004F2038">
        <w:rPr>
          <w:rFonts w:ascii="Arial Black" w:hAnsi="Arial Black" w:cs="Arial"/>
          <w:b/>
          <w:sz w:val="20"/>
          <w:szCs w:val="20"/>
          <w:lang w:eastAsia="en-IN"/>
        </w:rPr>
        <w:t>Decided on : </w:t>
      </w:r>
      <w:r w:rsidRPr="004F2038">
        <w:rPr>
          <w:rFonts w:ascii="Arial Black" w:hAnsi="Arial Black" w:cs="Arial"/>
          <w:sz w:val="20"/>
          <w:szCs w:val="20"/>
          <w:lang w:eastAsia="en-IN"/>
        </w:rPr>
        <w:t xml:space="preserve">Sep-10-2004: </w:t>
      </w:r>
      <w:hyperlink r:id="rId12" w:tooltip="Union of India Uoi and anr Vs the State of Assam" w:history="1">
        <w:r w:rsidRPr="004F2038">
          <w:rPr>
            <w:rFonts w:ascii="Arial Black" w:hAnsi="Arial Black" w:cs="Arial"/>
            <w:b/>
            <w:sz w:val="20"/>
            <w:szCs w:val="20"/>
            <w:lang w:eastAsia="en-IN"/>
          </w:rPr>
          <w:t>Union of India (UOI) and anr. Vs. the State of Assam</w:t>
        </w:r>
      </w:hyperlink>
      <w:r w:rsidRPr="004F2038">
        <w:rPr>
          <w:rFonts w:ascii="Arial Black" w:hAnsi="Arial Black"/>
          <w:sz w:val="20"/>
          <w:szCs w:val="20"/>
        </w:rPr>
        <w:t xml:space="preserve">:  </w:t>
      </w:r>
      <w:r w:rsidRPr="004F2038">
        <w:rPr>
          <w:rFonts w:ascii="Arial Black" w:hAnsi="Arial Black" w:cs="Arial"/>
          <w:b/>
          <w:sz w:val="20"/>
          <w:szCs w:val="20"/>
          <w:lang w:eastAsia="en-IN"/>
        </w:rPr>
        <w:t>Reported in : </w:t>
      </w:r>
      <w:r w:rsidRPr="004F2038">
        <w:rPr>
          <w:rFonts w:ascii="Arial Black" w:hAnsi="Arial Black" w:cs="Arial"/>
          <w:sz w:val="20"/>
          <w:szCs w:val="20"/>
          <w:lang w:eastAsia="en-IN"/>
        </w:rPr>
        <w:t>2004CriLJ4647; JT2004(8)SC366; 2004(3)KLT1070(SC); 2004(7)SCALE578; (2004)7SCC474;</w:t>
      </w:r>
    </w:p>
    <w:tbl>
      <w:tblPr>
        <w:tblW w:w="0" w:type="auto"/>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tblPr>
      <w:tblGrid>
        <w:gridCol w:w="7080"/>
        <w:gridCol w:w="2046"/>
      </w:tblGrid>
      <w:tr w:rsidR="00E403A4" w:rsidRPr="004F2038" w:rsidTr="00E403A4">
        <w:trPr>
          <w:trHeight w:val="3030"/>
        </w:trPr>
        <w:tc>
          <w:tcPr>
            <w:tcW w:w="9126" w:type="dxa"/>
            <w:gridSpan w:val="2"/>
            <w:tcBorders>
              <w:top w:val="single" w:sz="4" w:space="0" w:color="DDDDDD"/>
              <w:left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Ishwar Saran Shukla and anr. Vs. State of Uttar Pradesh; Allahabad High Court;Mar-24-1998</w:t>
            </w:r>
          </w:p>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 xml:space="preserve">              Criminal Revision No. 55 of 1997;1999CriLJ1075;Railway Property (Unlawful Possession) Act, 1966     </w:t>
            </w:r>
          </w:p>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 xml:space="preserve">              - Sections 3 and 5; </w:t>
            </w:r>
            <w:hyperlink r:id="rId13" w:history="1">
              <w:r w:rsidRPr="004F2038">
                <w:rPr>
                  <w:rStyle w:val="Hyperlink"/>
                  <w:rFonts w:ascii="Arial Black" w:hAnsi="Arial Black"/>
                  <w:color w:val="auto"/>
                  <w:sz w:val="20"/>
                  <w:szCs w:val="20"/>
                </w:rPr>
                <w:t>Code of Criminal Procedure (CrPC) , 1973</w:t>
              </w:r>
            </w:hyperlink>
            <w:r w:rsidRPr="004F2038">
              <w:rPr>
                <w:rFonts w:ascii="Arial Black" w:hAnsi="Arial Black"/>
                <w:sz w:val="20"/>
                <w:szCs w:val="20"/>
              </w:rPr>
              <w:t xml:space="preserve"> - Sections 249, 256, </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sz w:val="20"/>
                <w:szCs w:val="20"/>
              </w:rPr>
              <w:t xml:space="preserve">              397 and 482; PARA-6:...</w:t>
            </w:r>
            <w:r w:rsidRPr="004F2038">
              <w:rPr>
                <w:rFonts w:ascii="Arial Black" w:hAnsi="Arial Black" w:cs="Arial"/>
                <w:sz w:val="20"/>
                <w:szCs w:val="20"/>
              </w:rPr>
              <w:t xml:space="preserve"> the decisions of Hon'ble Supreme Court in State of Uttar Pradesh v. Jogendra Singh reported in AIR 1963 SC 1618 (Para 8), Ramji Missar v. State of Bihar reported in AIR 1963 SC 1088 : 1963 (2) Cri LJ 173 (Para 16), A.G. Aggarwal, Sub-Divisional Magistrate, Delhi v. Ram Kali reported in AIR 1968 SC 1 : 1968 Cri LJ 82 (Para 12), Collector v. Hajib-Ullah-Din reported in AIR 1967 Jammu &amp; Kashmir, 44 (Full Bench) and State of Haryana v. Ram Singh reported in 1996 (4) RCC 569 (Punjab &amp; Haryana). The learned counsel urged that the word 'may' in the </w:t>
            </w:r>
            <w:r w:rsidRPr="004F2038">
              <w:rPr>
                <w:rFonts w:ascii="Arial Black" w:hAnsi="Arial Black" w:cs="Arial"/>
                <w:b/>
                <w:sz w:val="20"/>
                <w:szCs w:val="20"/>
              </w:rPr>
              <w:t xml:space="preserve">Section </w:t>
            </w:r>
            <w:r w:rsidRPr="004F2038">
              <w:rPr>
                <w:rFonts w:ascii="Arial Black" w:hAnsi="Arial Black" w:cs="Arial"/>
                <w:sz w:val="20"/>
                <w:szCs w:val="20"/>
              </w:rPr>
              <w:t xml:space="preserve">means 'must'. In State of Uttar Pradesh v. Jogendra Singh (supra), in para 8 of the judgment the Hon'ble Supreme Court observed (at page 619 of All LJ): The word 'may' generally does not mean 'must' or 'shall'. But it is well-settled that the word 'may' is capable of meaning 'must' or 'shall' in the light of the context. Where a discretion is conferred upon a public authority coupled with an obligation, the word 'may' which denotes discretion should be construed to mean a command. Sometimes, the Legislature uses the word 'may' </w:t>
            </w:r>
            <w:r w:rsidRPr="004F2038">
              <w:rPr>
                <w:rFonts w:ascii="Arial Black" w:hAnsi="Arial Black" w:cs="Arial"/>
                <w:sz w:val="20"/>
                <w:szCs w:val="20"/>
              </w:rPr>
              <w:lastRenderedPageBreak/>
              <w:t>out of defence to the high status of the authority on whom the power and the obligation are intended to be conferred and imposed.</w:t>
            </w:r>
          </w:p>
          <w:p w:rsidR="00E403A4"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PARA-8/9: Reference to,Hon'ble Supreme Court in Common Cause, a Registered Society v. Union of India:</w:t>
            </w:r>
          </w:p>
          <w:p w:rsidR="0092237C" w:rsidRPr="004F2038" w:rsidRDefault="0092237C" w:rsidP="001A4C0D">
            <w:pPr>
              <w:pStyle w:val="NoSpacing"/>
              <w:ind w:firstLine="567"/>
              <w:jc w:val="both"/>
              <w:rPr>
                <w:rFonts w:ascii="Arial Black" w:hAnsi="Arial Black" w:cs="Arial"/>
                <w:sz w:val="20"/>
                <w:szCs w:val="20"/>
              </w:rPr>
            </w:pP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 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has not defined the bailable/non-bailable offences, for the purpose we have to revert to Part 2 of Schedule I of the Code of Criminal Procedure. Under the 2nd Part of the said Schedule in case of offences against other laws where the offence is punishable with death, imprisonment for life, or imprisonment for more than seven years or where offence is punishable with imprisonment for three years and upwards, but not more than seven years, the offence is non-bailable, and where the offence is punishable with imprisonment for less than three years or with fine only, the offence is bailable. Under </w:t>
            </w:r>
            <w:r w:rsidRPr="004F2038">
              <w:rPr>
                <w:rFonts w:ascii="Arial Black" w:hAnsi="Arial Black" w:cs="Arial"/>
                <w:b/>
                <w:sz w:val="20"/>
                <w:szCs w:val="20"/>
              </w:rPr>
              <w:t>Section</w:t>
            </w:r>
            <w:r w:rsidRPr="004F2038">
              <w:rPr>
                <w:rFonts w:ascii="Arial Black" w:hAnsi="Arial Black" w:cs="Arial"/>
                <w:sz w:val="20"/>
                <w:szCs w:val="20"/>
              </w:rPr>
              <w:t> 3 clause (1) of 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in case of first offence under the </w:t>
            </w:r>
            <w:r w:rsidRPr="004F2038">
              <w:rPr>
                <w:rFonts w:ascii="Arial Black" w:hAnsi="Arial Black" w:cs="Arial"/>
                <w:b/>
                <w:sz w:val="20"/>
                <w:szCs w:val="20"/>
              </w:rPr>
              <w:t>Section</w:t>
            </w:r>
            <w:r w:rsidRPr="004F2038">
              <w:rPr>
                <w:rFonts w:ascii="Arial Black" w:hAnsi="Arial Black" w:cs="Arial"/>
                <w:sz w:val="20"/>
                <w:szCs w:val="20"/>
              </w:rPr>
              <w:t>, the offence is punishable with imprisonment for a term which may extend to five years, or with fine, or with both, and in the absence of special and adequate reasons to be mentioned in the judgment, such imprisonment shall not be less than one year and such fine shall not be less than one thousand rupees. Since the offence is punishable with imprisonment for three years and upwards, the offence is clearly a non-bailable offence. Since the benefit under clause (c) of the decision of the Hon'ble Supreme Court in Common Cause, a Registered Society v. Union of India (supra) is available in cases of bail-able offences only, the proceedings against the accused persons cannot be terminated. The learned Magistrate rightly refused to drop the proceedings.</w:t>
            </w:r>
          </w:p>
          <w:p w:rsidR="00E403A4" w:rsidRPr="004F2038" w:rsidRDefault="00E403A4" w:rsidP="001A4C0D">
            <w:pPr>
              <w:pStyle w:val="NoSpacing"/>
              <w:ind w:firstLine="567"/>
              <w:jc w:val="both"/>
              <w:rPr>
                <w:rFonts w:ascii="Arial Black" w:hAnsi="Arial Black" w:cs="Arial"/>
                <w:sz w:val="20"/>
                <w:szCs w:val="20"/>
              </w:rPr>
            </w:pPr>
          </w:p>
          <w:p w:rsidR="00E403A4" w:rsidRPr="004F2038" w:rsidRDefault="00E403A4" w:rsidP="0092237C">
            <w:pPr>
              <w:pStyle w:val="NoSpacing"/>
              <w:numPr>
                <w:ilvl w:val="0"/>
                <w:numId w:val="25"/>
              </w:numPr>
              <w:jc w:val="both"/>
              <w:rPr>
                <w:rFonts w:ascii="Arial Black" w:hAnsi="Arial Black"/>
                <w:sz w:val="20"/>
                <w:szCs w:val="20"/>
              </w:rPr>
            </w:pPr>
          </w:p>
        </w:tc>
      </w:tr>
      <w:tr w:rsidR="00E403A4" w:rsidRPr="004F2038" w:rsidTr="00E403A4">
        <w:trPr>
          <w:gridAfter w:val="1"/>
          <w:wAfter w:w="2046" w:type="dxa"/>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lastRenderedPageBreak/>
              <w:t>Ishwar Saran Shukla and anr. Vs. State of Uttar Pradesh - Court Judgment</w:t>
            </w:r>
          </w:p>
        </w:tc>
      </w:tr>
    </w:tbl>
    <w:p w:rsidR="00E403A4" w:rsidRPr="004F2038" w:rsidRDefault="00E403A4" w:rsidP="001A4C0D">
      <w:pPr>
        <w:pStyle w:val="NoSpacing"/>
        <w:ind w:firstLine="567"/>
        <w:jc w:val="both"/>
        <w:rPr>
          <w:rFonts w:ascii="Arial Black" w:hAnsi="Arial Black" w:cs="Arial"/>
          <w:vanish/>
          <w:sz w:val="20"/>
          <w:szCs w:val="20"/>
        </w:rPr>
      </w:pPr>
    </w:p>
    <w:tbl>
      <w:tblPr>
        <w:tblW w:w="7080"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tblPr>
      <w:tblGrid>
        <w:gridCol w:w="3290"/>
        <w:gridCol w:w="3790"/>
      </w:tblGrid>
      <w:tr w:rsidR="00E403A4" w:rsidRPr="004F2038" w:rsidTr="001A4C0D">
        <w:tc>
          <w:tcPr>
            <w:tcW w:w="0" w:type="auto"/>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LegalCrystal Citation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legalcrystal.com/489282</w:t>
            </w:r>
          </w:p>
        </w:tc>
      </w:tr>
    </w:tbl>
    <w:p w:rsidR="00E403A4" w:rsidRPr="004F2038" w:rsidRDefault="00E403A4" w:rsidP="001A4C0D">
      <w:pPr>
        <w:pStyle w:val="NoSpacing"/>
        <w:ind w:firstLine="567"/>
        <w:jc w:val="both"/>
        <w:rPr>
          <w:rFonts w:ascii="Arial Black" w:hAnsi="Arial Black" w:cs="Arial"/>
          <w:vanish/>
          <w:sz w:val="20"/>
          <w:szCs w:val="20"/>
        </w:rPr>
      </w:pPr>
    </w:p>
    <w:tbl>
      <w:tblPr>
        <w:tblW w:w="0" w:type="auto"/>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tblPr>
      <w:tblGrid>
        <w:gridCol w:w="2177"/>
        <w:gridCol w:w="5464"/>
      </w:tblGrid>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Subject</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Criminal</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Court</w:t>
            </w:r>
          </w:p>
        </w:tc>
        <w:tc>
          <w:tcPr>
            <w:tcW w:w="5464" w:type="dxa"/>
            <w:tcBorders>
              <w:top w:val="single" w:sz="4" w:space="0" w:color="DDDDDD"/>
              <w:left w:val="single" w:sz="4" w:space="0" w:color="DDDDDD"/>
              <w:bottom w:val="nil"/>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Allahabad High Court</w:t>
            </w:r>
          </w:p>
        </w:tc>
      </w:tr>
      <w:tr w:rsidR="00E403A4" w:rsidRPr="004F2038" w:rsidTr="00FE40CB">
        <w:tc>
          <w:tcPr>
            <w:tcW w:w="2177" w:type="dxa"/>
            <w:tcBorders>
              <w:top w:val="single" w:sz="4" w:space="0" w:color="DDDDDD"/>
              <w:left w:val="single" w:sz="4" w:space="0" w:color="DDDDDD"/>
              <w:bottom w:val="single" w:sz="4" w:space="0" w:color="DDDDDD"/>
              <w:right w:val="nil"/>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Decided On</w:t>
            </w:r>
          </w:p>
        </w:tc>
        <w:tc>
          <w:tcPr>
            <w:tcW w:w="5464" w:type="dxa"/>
            <w:tcBorders>
              <w:top w:val="nil"/>
              <w:left w:val="nil"/>
              <w:bottom w:val="nil"/>
              <w:right w:val="nil"/>
            </w:tcBorders>
            <w:shd w:val="clear" w:color="auto" w:fill="auto"/>
            <w:tcMar>
              <w:top w:w="50" w:type="dxa"/>
              <w:left w:w="50" w:type="dxa"/>
              <w:bottom w:w="50" w:type="dxa"/>
              <w:right w:w="50" w:type="dxa"/>
            </w:tcMar>
            <w:hideMark/>
          </w:tcPr>
          <w:p w:rsidR="00E403A4" w:rsidRPr="004F2038" w:rsidRDefault="00E403A4" w:rsidP="0092237C">
            <w:pPr>
              <w:pStyle w:val="NoSpacing"/>
              <w:tabs>
                <w:tab w:val="left" w:pos="228"/>
              </w:tabs>
              <w:ind w:firstLine="567"/>
              <w:jc w:val="both"/>
              <w:rPr>
                <w:rFonts w:ascii="Arial Black" w:hAnsi="Arial Black"/>
                <w:sz w:val="20"/>
                <w:szCs w:val="20"/>
              </w:rPr>
            </w:pPr>
            <w:r w:rsidRPr="004F2038">
              <w:rPr>
                <w:rFonts w:ascii="Arial Black" w:hAnsi="Arial Black"/>
                <w:sz w:val="20"/>
                <w:szCs w:val="20"/>
              </w:rPr>
              <w:t>Mar-24-1998</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Case Number</w:t>
            </w:r>
          </w:p>
        </w:tc>
        <w:tc>
          <w:tcPr>
            <w:tcW w:w="5464" w:type="dxa"/>
            <w:tcBorders>
              <w:top w:val="nil"/>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Criminal Revision No. 55 of 1997</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Judge</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M.L. Singhal, J.</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Reported in</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1999CriLJ1075</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Acts</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Railway Property (Unlawful Possession) Act, 1966 - Sections 3 and 5; </w:t>
            </w:r>
            <w:hyperlink r:id="rId14" w:history="1">
              <w:r w:rsidRPr="004F2038">
                <w:rPr>
                  <w:rStyle w:val="Hyperlink"/>
                  <w:rFonts w:ascii="Arial Black" w:hAnsi="Arial Black"/>
                  <w:color w:val="auto"/>
                  <w:sz w:val="20"/>
                  <w:szCs w:val="20"/>
                </w:rPr>
                <w:t>Code of Criminal Procedure (CrPC) , 1973</w:t>
              </w:r>
            </w:hyperlink>
            <w:r w:rsidRPr="004F2038">
              <w:rPr>
                <w:rFonts w:ascii="Arial Black" w:hAnsi="Arial Black"/>
                <w:sz w:val="20"/>
                <w:szCs w:val="20"/>
              </w:rPr>
              <w:t> - Sections 249, 256, 397 and 482</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Appellant</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ishwar Saran Shukla and anr.</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Respondent</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State of Uttar Pradesh</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Appellant Advocate</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FE40CB">
            <w:pPr>
              <w:pStyle w:val="NoSpacing"/>
              <w:ind w:left="169" w:firstLine="398"/>
              <w:jc w:val="both"/>
              <w:rPr>
                <w:rFonts w:ascii="Arial Black" w:hAnsi="Arial Black"/>
                <w:sz w:val="20"/>
                <w:szCs w:val="20"/>
              </w:rPr>
            </w:pPr>
            <w:r w:rsidRPr="004F2038">
              <w:rPr>
                <w:rFonts w:ascii="Arial Black" w:hAnsi="Arial Black"/>
                <w:sz w:val="20"/>
                <w:szCs w:val="20"/>
              </w:rPr>
              <w:t>R.C. Kandpal and ;K.S. Jetley, Advs.</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lastRenderedPageBreak/>
              <w:t>Respondent Advocate</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B.B. Paul, A.G.A.</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Disposition</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Petition dismissed</w:t>
            </w:r>
          </w:p>
        </w:tc>
      </w:tr>
      <w:tr w:rsidR="00E403A4" w:rsidRPr="004F2038" w:rsidTr="00FE40CB">
        <w:tc>
          <w:tcPr>
            <w:tcW w:w="2177"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b/>
                <w:sz w:val="20"/>
                <w:szCs w:val="20"/>
              </w:rPr>
              <w:t>Cases Referred</w:t>
            </w:r>
          </w:p>
        </w:tc>
        <w:tc>
          <w:tcPr>
            <w:tcW w:w="5464" w:type="dxa"/>
            <w:tcBorders>
              <w:top w:val="single" w:sz="4" w:space="0" w:color="DDDDDD"/>
              <w:left w:val="single" w:sz="4" w:space="0" w:color="DDDDDD"/>
              <w:bottom w:val="single" w:sz="4" w:space="0" w:color="DDDDDD"/>
              <w:right w:val="single" w:sz="4" w:space="0" w:color="DDDDDD"/>
            </w:tcBorders>
            <w:shd w:val="clear" w:color="auto" w:fill="auto"/>
            <w:tcMar>
              <w:top w:w="50" w:type="dxa"/>
              <w:left w:w="50" w:type="dxa"/>
              <w:bottom w:w="50" w:type="dxa"/>
              <w:right w:w="50" w:type="dxa"/>
            </w:tcMar>
            <w:hideMark/>
          </w:tcPr>
          <w:p w:rsidR="00E403A4" w:rsidRPr="004F2038" w:rsidRDefault="00E403A4" w:rsidP="001A4C0D">
            <w:pPr>
              <w:pStyle w:val="NoSpacing"/>
              <w:ind w:firstLine="567"/>
              <w:jc w:val="both"/>
              <w:rPr>
                <w:rFonts w:ascii="Arial Black" w:hAnsi="Arial Black"/>
                <w:sz w:val="20"/>
                <w:szCs w:val="20"/>
              </w:rPr>
            </w:pPr>
            <w:r w:rsidRPr="004F2038">
              <w:rPr>
                <w:rFonts w:ascii="Arial Black" w:hAnsi="Arial Black"/>
                <w:sz w:val="20"/>
                <w:szCs w:val="20"/>
              </w:rPr>
              <w:t>Registered Society v. Union of India (supra</w:t>
            </w:r>
          </w:p>
        </w:tc>
      </w:tr>
    </w:tbl>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b/>
          <w:sz w:val="20"/>
          <w:szCs w:val="20"/>
        </w:rPr>
        <w:t>Excerpt:</w:t>
      </w:r>
      <w:r w:rsidRPr="004F2038">
        <w:rPr>
          <w:rFonts w:ascii="Arial Black" w:hAnsi="Arial Black" w:cs="Arial"/>
          <w:sz w:val="20"/>
          <w:szCs w:val="20"/>
        </w:rPr>
        <w:br/>
        <w:t>.....</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and the charge has not yet been framed in the case. the learned counsel for the revisionists urged that once the essential conditions of </w:t>
      </w:r>
      <w:r w:rsidRPr="004F2038">
        <w:rPr>
          <w:rFonts w:ascii="Arial Black" w:hAnsi="Arial Black" w:cs="Arial"/>
          <w:b/>
          <w:sz w:val="20"/>
          <w:szCs w:val="20"/>
        </w:rPr>
        <w:t>section</w:t>
      </w:r>
      <w:r w:rsidRPr="004F2038">
        <w:rPr>
          <w:rFonts w:ascii="Arial Black" w:hAnsi="Arial Black" w:cs="Arial"/>
          <w:sz w:val="20"/>
          <w:szCs w:val="20"/>
        </w:rPr>
        <w:t xml:space="preserve"> 249 are satisfied in the case, it is incumbent upon the court to discharge the accused. jogendra singh (supra), in para 8 of the judgment the hon'ble supreme court observed (at page 619 of all </w:t>
      </w:r>
      <w:proofErr w:type="spellStart"/>
      <w:r w:rsidRPr="004F2038">
        <w:rPr>
          <w:rFonts w:ascii="Arial Black" w:hAnsi="Arial Black" w:cs="Arial"/>
          <w:sz w:val="20"/>
          <w:szCs w:val="20"/>
        </w:rPr>
        <w:t>lj</w:t>
      </w:r>
      <w:proofErr w:type="spellEnd"/>
      <w:r w:rsidRPr="004F2038">
        <w:rPr>
          <w:rFonts w:ascii="Arial Black" w:hAnsi="Arial Black" w:cs="Arial"/>
          <w:sz w:val="20"/>
          <w:szCs w:val="20"/>
        </w:rPr>
        <w:t>): the word 'may' generally does not mean 'must' or '</w:t>
      </w:r>
      <w:proofErr w:type="spellStart"/>
      <w:r w:rsidRPr="004F2038">
        <w:rPr>
          <w:rFonts w:ascii="Arial Black" w:hAnsi="Arial Black" w:cs="Arial"/>
          <w:sz w:val="20"/>
          <w:szCs w:val="20"/>
        </w:rPr>
        <w:t>shall'.but</w:t>
      </w:r>
      <w:proofErr w:type="spellEnd"/>
      <w:r w:rsidRPr="004F2038">
        <w:rPr>
          <w:rFonts w:ascii="Arial Black" w:hAnsi="Arial Black" w:cs="Arial"/>
          <w:sz w:val="20"/>
          <w:szCs w:val="20"/>
        </w:rPr>
        <w:t xml:space="preserve"> it is well-settled that the word 'may' is capable of meaning 'must' or 'shall' in the light of the context. one good test for exercising jurisdiction in favour of the complainant would be, whether the complainant has been willing and prosecuting the case diligently or has been putting in appearance casually. since the offence is punishable with..........of the com-plaint under </w:t>
      </w:r>
      <w:r w:rsidRPr="004F2038">
        <w:rPr>
          <w:rFonts w:ascii="Arial Black" w:hAnsi="Arial Black" w:cs="Arial"/>
          <w:b/>
          <w:sz w:val="20"/>
          <w:szCs w:val="20"/>
        </w:rPr>
        <w:t>section</w:t>
      </w:r>
      <w:r w:rsidRPr="004F2038">
        <w:rPr>
          <w:rFonts w:ascii="Arial Black" w:hAnsi="Arial Black" w:cs="Arial"/>
          <w:sz w:val="20"/>
          <w:szCs w:val="20"/>
        </w:rPr>
        <w:t xml:space="preserve"> 249 of the code of criminal procedure, 1973.2. </w:t>
      </w:r>
      <w:proofErr w:type="spellStart"/>
      <w:r w:rsidRPr="004F2038">
        <w:rPr>
          <w:rFonts w:ascii="Arial Black" w:hAnsi="Arial Black" w:cs="Arial"/>
          <w:sz w:val="20"/>
          <w:szCs w:val="20"/>
        </w:rPr>
        <w:t>i</w:t>
      </w:r>
      <w:proofErr w:type="spellEnd"/>
      <w:r w:rsidRPr="004F2038">
        <w:rPr>
          <w:rFonts w:ascii="Arial Black" w:hAnsi="Arial Black" w:cs="Arial"/>
          <w:sz w:val="20"/>
          <w:szCs w:val="20"/>
        </w:rPr>
        <w:t xml:space="preserve"> have heard the learned counsel for the revisionists,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k.s</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jetley</w:t>
      </w:r>
      <w:proofErr w:type="spellEnd"/>
      <w:r w:rsidRPr="004F2038">
        <w:rPr>
          <w:rFonts w:ascii="Arial Black" w:hAnsi="Arial Black" w:cs="Arial"/>
          <w:sz w:val="20"/>
          <w:szCs w:val="20"/>
        </w:rPr>
        <w:t xml:space="preserve">, and learned counsel for the respondent no. 2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b.b</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paul</w:t>
      </w:r>
      <w:proofErr w:type="spellEnd"/>
      <w:r w:rsidRPr="004F2038">
        <w:rPr>
          <w:rFonts w:ascii="Arial Black" w:hAnsi="Arial Black" w:cs="Arial"/>
          <w:sz w:val="20"/>
          <w:szCs w:val="20"/>
        </w:rPr>
        <w:t xml:space="preserve">, and the learned additional government advocate.3.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surinder</w:t>
      </w:r>
      <w:proofErr w:type="spellEnd"/>
      <w:r w:rsidRPr="004F2038">
        <w:rPr>
          <w:rFonts w:ascii="Arial Black" w:hAnsi="Arial Black" w:cs="Arial"/>
          <w:sz w:val="20"/>
          <w:szCs w:val="20"/>
        </w:rPr>
        <w:t xml:space="preserve"> pal </w:t>
      </w:r>
      <w:proofErr w:type="spellStart"/>
      <w:r w:rsidRPr="004F2038">
        <w:rPr>
          <w:rFonts w:ascii="Arial Black" w:hAnsi="Arial Black" w:cs="Arial"/>
          <w:sz w:val="20"/>
          <w:szCs w:val="20"/>
        </w:rPr>
        <w:t>jetley</w:t>
      </w:r>
      <w:proofErr w:type="spellEnd"/>
      <w:r w:rsidRPr="004F2038">
        <w:rPr>
          <w:rFonts w:ascii="Arial Black" w:hAnsi="Arial Black" w:cs="Arial"/>
          <w:sz w:val="20"/>
          <w:szCs w:val="20"/>
        </w:rPr>
        <w:t xml:space="preserve"> in collusion with the other revisionist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ishwar</w:t>
      </w:r>
      <w:proofErr w:type="spellEnd"/>
      <w:r w:rsidRPr="004F2038">
        <w:rPr>
          <w:rFonts w:ascii="Arial Black" w:hAnsi="Arial Black" w:cs="Arial"/>
          <w:sz w:val="20"/>
          <w:szCs w:val="20"/>
        </w:rPr>
        <w:t xml:space="preserve"> saran </w:t>
      </w:r>
      <w:proofErr w:type="spellStart"/>
      <w:r w:rsidRPr="004F2038">
        <w:rPr>
          <w:rFonts w:ascii="Arial Black" w:hAnsi="Arial Black" w:cs="Arial"/>
          <w:sz w:val="20"/>
          <w:szCs w:val="20"/>
        </w:rPr>
        <w:t>shukla</w:t>
      </w:r>
      <w:proofErr w:type="spellEnd"/>
      <w:r w:rsidRPr="004F2038">
        <w:rPr>
          <w:rFonts w:ascii="Arial Black" w:hAnsi="Arial Black" w:cs="Arial"/>
          <w:sz w:val="20"/>
          <w:szCs w:val="20"/>
        </w:rPr>
        <w:t>, posted as assistant guard in the </w:t>
      </w:r>
      <w:r w:rsidRPr="004F2038">
        <w:rPr>
          <w:rFonts w:ascii="Arial Black" w:hAnsi="Arial Black" w:cs="Arial"/>
          <w:b/>
          <w:sz w:val="20"/>
          <w:szCs w:val="20"/>
        </w:rPr>
        <w:t>railway</w:t>
      </w:r>
      <w:r w:rsidRPr="004F2038">
        <w:rPr>
          <w:rFonts w:ascii="Arial Black" w:hAnsi="Arial Black" w:cs="Arial"/>
          <w:sz w:val="20"/>
          <w:szCs w:val="20"/>
        </w:rPr>
        <w:t xml:space="preserve">, in the intervening night of 11/12 </w:t>
      </w:r>
      <w:proofErr w:type="spellStart"/>
      <w:r w:rsidRPr="004F2038">
        <w:rPr>
          <w:rFonts w:ascii="Arial Black" w:hAnsi="Arial Black" w:cs="Arial"/>
          <w:sz w:val="20"/>
          <w:szCs w:val="20"/>
        </w:rPr>
        <w:t>september</w:t>
      </w:r>
      <w:proofErr w:type="spellEnd"/>
      <w:r w:rsidRPr="004F2038">
        <w:rPr>
          <w:rFonts w:ascii="Arial Black" w:hAnsi="Arial Black" w:cs="Arial"/>
          <w:sz w:val="20"/>
          <w:szCs w:val="20"/>
        </w:rPr>
        <w:t>, 1989 re-moved 26 '</w:t>
      </w:r>
      <w:proofErr w:type="spellStart"/>
      <w:r w:rsidRPr="004F2038">
        <w:rPr>
          <w:rFonts w:ascii="Arial Black" w:hAnsi="Arial Black" w:cs="Arial"/>
          <w:sz w:val="20"/>
          <w:szCs w:val="20"/>
        </w:rPr>
        <w:t>sarees</w:t>
      </w:r>
      <w:proofErr w:type="spellEnd"/>
      <w:r w:rsidRPr="004F2038">
        <w:rPr>
          <w:rFonts w:ascii="Arial Black" w:hAnsi="Arial Black" w:cs="Arial"/>
          <w:sz w:val="20"/>
          <w:szCs w:val="20"/>
        </w:rPr>
        <w:t xml:space="preserve">' from 31 up frontier mail on way from new </w:t>
      </w:r>
      <w:proofErr w:type="spellStart"/>
      <w:r w:rsidRPr="004F2038">
        <w:rPr>
          <w:rFonts w:ascii="Arial Black" w:hAnsi="Arial Black" w:cs="Arial"/>
          <w:sz w:val="20"/>
          <w:szCs w:val="20"/>
        </w:rPr>
        <w:t>delhi</w:t>
      </w:r>
      <w:proofErr w:type="spellEnd"/>
      <w:r w:rsidRPr="004F2038">
        <w:rPr>
          <w:rFonts w:ascii="Arial Black" w:hAnsi="Arial Black" w:cs="Arial"/>
          <w:sz w:val="20"/>
          <w:szCs w:val="20"/>
        </w:rPr>
        <w:t xml:space="preserve"> to </w:t>
      </w:r>
      <w:proofErr w:type="spellStart"/>
      <w:r w:rsidRPr="004F2038">
        <w:rPr>
          <w:rFonts w:ascii="Arial Black" w:hAnsi="Arial Black" w:cs="Arial"/>
          <w:sz w:val="20"/>
          <w:szCs w:val="20"/>
        </w:rPr>
        <w:t>ambala</w:t>
      </w:r>
      <w:proofErr w:type="spellEnd"/>
      <w:r w:rsidRPr="004F2038">
        <w:rPr>
          <w:rFonts w:ascii="Arial Black" w:hAnsi="Arial Black" w:cs="Arial"/>
          <w:sz w:val="20"/>
          <w:szCs w:val="20"/>
        </w:rPr>
        <w:t>. further, 77 '</w:t>
      </w:r>
      <w:proofErr w:type="spellStart"/>
      <w:r w:rsidRPr="004F2038">
        <w:rPr>
          <w:rFonts w:ascii="Arial Black" w:hAnsi="Arial Black" w:cs="Arial"/>
          <w:sz w:val="20"/>
          <w:szCs w:val="20"/>
        </w:rPr>
        <w:t>sarees</w:t>
      </w:r>
      <w:proofErr w:type="spellEnd"/>
      <w:r w:rsidRPr="004F2038">
        <w:rPr>
          <w:rFonts w:ascii="Arial Black" w:hAnsi="Arial Black" w:cs="Arial"/>
          <w:sz w:val="20"/>
          <w:szCs w:val="20"/>
        </w:rPr>
        <w:t>' were recovered from the </w:t>
      </w:r>
      <w:r w:rsidRPr="004F2038">
        <w:rPr>
          <w:rFonts w:ascii="Arial Black" w:hAnsi="Arial Black" w:cs="Arial"/>
          <w:b/>
          <w:sz w:val="20"/>
          <w:szCs w:val="20"/>
        </w:rPr>
        <w:t>possession</w:t>
      </w:r>
      <w:r w:rsidRPr="004F2038">
        <w:rPr>
          <w:rFonts w:ascii="Arial Black" w:hAnsi="Arial Black" w:cs="Arial"/>
          <w:sz w:val="20"/>
          <w:szCs w:val="20"/>
        </w:rPr>
        <w:t xml:space="preserve"> of the accused </w:t>
      </w:r>
      <w:proofErr w:type="spellStart"/>
      <w:r w:rsidRPr="004F2038">
        <w:rPr>
          <w:rFonts w:ascii="Arial Black" w:hAnsi="Arial Black" w:cs="Arial"/>
          <w:sz w:val="20"/>
          <w:szCs w:val="20"/>
        </w:rPr>
        <w:t>ishwar</w:t>
      </w:r>
      <w:proofErr w:type="spellEnd"/>
      <w:r w:rsidRPr="004F2038">
        <w:rPr>
          <w:rFonts w:ascii="Arial Black" w:hAnsi="Arial Black" w:cs="Arial"/>
          <w:sz w:val="20"/>
          <w:szCs w:val="20"/>
        </w:rPr>
        <w:t xml:space="preserve"> saran </w:t>
      </w:r>
      <w:proofErr w:type="spellStart"/>
      <w:r w:rsidRPr="004F2038">
        <w:rPr>
          <w:rFonts w:ascii="Arial Black" w:hAnsi="Arial Black" w:cs="Arial"/>
          <w:sz w:val="20"/>
          <w:szCs w:val="20"/>
        </w:rPr>
        <w:t>shukla</w:t>
      </w:r>
      <w:proofErr w:type="spellEnd"/>
      <w:r w:rsidRPr="004F2038">
        <w:rPr>
          <w:rFonts w:ascii="Arial Black" w:hAnsi="Arial Black" w:cs="Arial"/>
          <w:sz w:val="20"/>
          <w:szCs w:val="20"/>
        </w:rPr>
        <w:t xml:space="preserve">. accordingly, a complaint by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l.p</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singh</w:t>
      </w:r>
      <w:proofErr w:type="spellEnd"/>
      <w:r w:rsidRPr="004F2038">
        <w:rPr>
          <w:rFonts w:ascii="Arial Black" w:hAnsi="Arial Black" w:cs="Arial"/>
          <w:sz w:val="20"/>
          <w:szCs w:val="20"/>
        </w:rPr>
        <w:t xml:space="preserve">, inspector, </w:t>
      </w:r>
      <w:proofErr w:type="spellStart"/>
      <w:r w:rsidRPr="004F2038">
        <w:rPr>
          <w:rFonts w:ascii="Arial Black" w:hAnsi="Arial Black" w:cs="Arial"/>
          <w:sz w:val="20"/>
          <w:szCs w:val="20"/>
        </w:rPr>
        <w:t>r.p.f</w:t>
      </w:r>
      <w:proofErr w:type="spellEnd"/>
      <w:r w:rsidRPr="004F2038">
        <w:rPr>
          <w:rFonts w:ascii="Arial Black" w:hAnsi="Arial Black" w:cs="Arial"/>
          <w:sz w:val="20"/>
          <w:szCs w:val="20"/>
        </w:rPr>
        <w:t>. under </w:t>
      </w:r>
      <w:r w:rsidRPr="004F2038">
        <w:rPr>
          <w:rFonts w:ascii="Arial Black" w:hAnsi="Arial Black" w:cs="Arial"/>
          <w:b/>
          <w:sz w:val="20"/>
          <w:szCs w:val="20"/>
        </w:rPr>
        <w:t>section</w:t>
      </w:r>
      <w:r w:rsidRPr="004F2038">
        <w:rPr>
          <w:rFonts w:ascii="Arial Black" w:hAnsi="Arial Black" w:cs="Arial"/>
          <w:sz w:val="20"/>
          <w:szCs w:val="20"/>
        </w:rPr>
        <w:t> 3 of 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was lodged on 31-10-1989 before the.....</w:t>
      </w:r>
    </w:p>
    <w:p w:rsidR="00E403A4" w:rsidRPr="004F2038" w:rsidRDefault="00E403A4" w:rsidP="00FE40CB">
      <w:pPr>
        <w:pStyle w:val="NoSpacing"/>
        <w:jc w:val="both"/>
        <w:rPr>
          <w:rFonts w:ascii="Arial Black" w:hAnsi="Arial Black" w:cs="Arial"/>
          <w:sz w:val="20"/>
          <w:szCs w:val="20"/>
        </w:rPr>
      </w:pPr>
      <w:r w:rsidRPr="004F2038">
        <w:rPr>
          <w:rFonts w:ascii="Arial Black" w:hAnsi="Arial Black" w:cs="Arial"/>
          <w:b/>
          <w:sz w:val="20"/>
          <w:szCs w:val="20"/>
        </w:rPr>
        <w:t>Judgment:</w:t>
      </w:r>
      <w:r w:rsidRPr="004F2038">
        <w:rPr>
          <w:rFonts w:ascii="Arial Black" w:hAnsi="Arial Black" w:cs="Arial"/>
          <w:sz w:val="20"/>
          <w:szCs w:val="20"/>
        </w:rPr>
        <w:br/>
        <w:t>M.L. Singhal, J.</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1. This is criminal revision, preferred under </w:t>
      </w:r>
      <w:r w:rsidRPr="004F2038">
        <w:rPr>
          <w:rFonts w:ascii="Arial Black" w:hAnsi="Arial Black" w:cs="Arial"/>
          <w:b/>
          <w:sz w:val="20"/>
          <w:szCs w:val="20"/>
        </w:rPr>
        <w:t>Section</w:t>
      </w:r>
      <w:r w:rsidRPr="004F2038">
        <w:rPr>
          <w:rFonts w:ascii="Arial Black" w:hAnsi="Arial Black" w:cs="Arial"/>
          <w:sz w:val="20"/>
          <w:szCs w:val="20"/>
        </w:rPr>
        <w:t> 397, read with </w:t>
      </w:r>
      <w:r w:rsidRPr="004F2038">
        <w:rPr>
          <w:rFonts w:ascii="Arial Black" w:hAnsi="Arial Black" w:cs="Arial"/>
          <w:b/>
          <w:sz w:val="20"/>
          <w:szCs w:val="20"/>
        </w:rPr>
        <w:t>Section</w:t>
      </w:r>
      <w:r w:rsidRPr="004F2038">
        <w:rPr>
          <w:rFonts w:ascii="Arial Black" w:hAnsi="Arial Black" w:cs="Arial"/>
          <w:sz w:val="20"/>
          <w:szCs w:val="20"/>
        </w:rPr>
        <w:t xml:space="preserve"> 482 of the Code of Criminal Procedure, directed against the order dated 2 January, 1997, passed by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Naresh</w:t>
      </w:r>
      <w:proofErr w:type="spellEnd"/>
      <w:r w:rsidRPr="004F2038">
        <w:rPr>
          <w:rFonts w:ascii="Arial Black" w:hAnsi="Arial Black" w:cs="Arial"/>
          <w:sz w:val="20"/>
          <w:szCs w:val="20"/>
        </w:rPr>
        <w:t xml:space="preserve"> Jain, I Additional Chief Judicial Magistrate, Saharanpur, rejecting the petitioners' applications for dismissal of the com-plaint under </w:t>
      </w:r>
      <w:r w:rsidRPr="004F2038">
        <w:rPr>
          <w:rFonts w:ascii="Arial Black" w:hAnsi="Arial Black" w:cs="Arial"/>
          <w:b/>
          <w:sz w:val="20"/>
          <w:szCs w:val="20"/>
        </w:rPr>
        <w:t>Section</w:t>
      </w:r>
      <w:r w:rsidRPr="004F2038">
        <w:rPr>
          <w:rFonts w:ascii="Arial Black" w:hAnsi="Arial Black" w:cs="Arial"/>
          <w:sz w:val="20"/>
          <w:szCs w:val="20"/>
        </w:rPr>
        <w:t> 249 of the Code of Criminal Procedure, 1973.</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 xml:space="preserve">2. I have heard the learned counsel for the revisionists,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K.S. </w:t>
      </w:r>
      <w:proofErr w:type="spellStart"/>
      <w:r w:rsidRPr="004F2038">
        <w:rPr>
          <w:rFonts w:ascii="Arial Black" w:hAnsi="Arial Black" w:cs="Arial"/>
          <w:sz w:val="20"/>
          <w:szCs w:val="20"/>
        </w:rPr>
        <w:t>Jetley</w:t>
      </w:r>
      <w:proofErr w:type="spellEnd"/>
      <w:r w:rsidRPr="004F2038">
        <w:rPr>
          <w:rFonts w:ascii="Arial Black" w:hAnsi="Arial Black" w:cs="Arial"/>
          <w:sz w:val="20"/>
          <w:szCs w:val="20"/>
        </w:rPr>
        <w:t xml:space="preserve">, and learned counsel for the respondent No. 2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B.B. Paul, and the learned Additional Government Advocate.</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 xml:space="preserve">3.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Surinder</w:t>
      </w:r>
      <w:proofErr w:type="spellEnd"/>
      <w:r w:rsidRPr="004F2038">
        <w:rPr>
          <w:rFonts w:ascii="Arial Black" w:hAnsi="Arial Black" w:cs="Arial"/>
          <w:sz w:val="20"/>
          <w:szCs w:val="20"/>
        </w:rPr>
        <w:t xml:space="preserve"> Pal </w:t>
      </w:r>
      <w:proofErr w:type="spellStart"/>
      <w:r w:rsidRPr="004F2038">
        <w:rPr>
          <w:rFonts w:ascii="Arial Black" w:hAnsi="Arial Black" w:cs="Arial"/>
          <w:sz w:val="20"/>
          <w:szCs w:val="20"/>
        </w:rPr>
        <w:t>Jetley</w:t>
      </w:r>
      <w:proofErr w:type="spellEnd"/>
      <w:r w:rsidRPr="004F2038">
        <w:rPr>
          <w:rFonts w:ascii="Arial Black" w:hAnsi="Arial Black" w:cs="Arial"/>
          <w:sz w:val="20"/>
          <w:szCs w:val="20"/>
        </w:rPr>
        <w:t xml:space="preserve"> in collusion with the other revisionist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w:t>
      </w:r>
      <w:proofErr w:type="spellStart"/>
      <w:r w:rsidRPr="004F2038">
        <w:rPr>
          <w:rFonts w:ascii="Arial Black" w:hAnsi="Arial Black" w:cs="Arial"/>
          <w:sz w:val="20"/>
          <w:szCs w:val="20"/>
        </w:rPr>
        <w:t>Ishwar</w:t>
      </w:r>
      <w:proofErr w:type="spellEnd"/>
      <w:r w:rsidRPr="004F2038">
        <w:rPr>
          <w:rFonts w:ascii="Arial Black" w:hAnsi="Arial Black" w:cs="Arial"/>
          <w:sz w:val="20"/>
          <w:szCs w:val="20"/>
        </w:rPr>
        <w:t xml:space="preserve"> Saran </w:t>
      </w:r>
      <w:proofErr w:type="spellStart"/>
      <w:r w:rsidRPr="004F2038">
        <w:rPr>
          <w:rFonts w:ascii="Arial Black" w:hAnsi="Arial Black" w:cs="Arial"/>
          <w:sz w:val="20"/>
          <w:szCs w:val="20"/>
        </w:rPr>
        <w:t>Shukla</w:t>
      </w:r>
      <w:proofErr w:type="spellEnd"/>
      <w:r w:rsidRPr="004F2038">
        <w:rPr>
          <w:rFonts w:ascii="Arial Black" w:hAnsi="Arial Black" w:cs="Arial"/>
          <w:sz w:val="20"/>
          <w:szCs w:val="20"/>
        </w:rPr>
        <w:t>, posted as Assistant Guard in the </w:t>
      </w:r>
      <w:r w:rsidRPr="004F2038">
        <w:rPr>
          <w:rFonts w:ascii="Arial Black" w:hAnsi="Arial Black" w:cs="Arial"/>
          <w:b/>
          <w:sz w:val="20"/>
          <w:szCs w:val="20"/>
        </w:rPr>
        <w:t>Railway</w:t>
      </w:r>
      <w:r w:rsidRPr="004F2038">
        <w:rPr>
          <w:rFonts w:ascii="Arial Black" w:hAnsi="Arial Black" w:cs="Arial"/>
          <w:sz w:val="20"/>
          <w:szCs w:val="20"/>
        </w:rPr>
        <w:t>, in the intervening night of 11/12 September, 1989 re-moved 26 '</w:t>
      </w:r>
      <w:proofErr w:type="spellStart"/>
      <w:r w:rsidRPr="004F2038">
        <w:rPr>
          <w:rFonts w:ascii="Arial Black" w:hAnsi="Arial Black" w:cs="Arial"/>
          <w:sz w:val="20"/>
          <w:szCs w:val="20"/>
        </w:rPr>
        <w:t>sarees</w:t>
      </w:r>
      <w:proofErr w:type="spellEnd"/>
      <w:r w:rsidRPr="004F2038">
        <w:rPr>
          <w:rFonts w:ascii="Arial Black" w:hAnsi="Arial Black" w:cs="Arial"/>
          <w:sz w:val="20"/>
          <w:szCs w:val="20"/>
        </w:rPr>
        <w:t xml:space="preserve">' from 31 Up Frontier Mail on way from New Delhi to </w:t>
      </w:r>
      <w:proofErr w:type="spellStart"/>
      <w:r w:rsidRPr="004F2038">
        <w:rPr>
          <w:rFonts w:ascii="Arial Black" w:hAnsi="Arial Black" w:cs="Arial"/>
          <w:sz w:val="20"/>
          <w:szCs w:val="20"/>
        </w:rPr>
        <w:t>Ambala</w:t>
      </w:r>
      <w:proofErr w:type="spellEnd"/>
      <w:r w:rsidRPr="004F2038">
        <w:rPr>
          <w:rFonts w:ascii="Arial Black" w:hAnsi="Arial Black" w:cs="Arial"/>
          <w:sz w:val="20"/>
          <w:szCs w:val="20"/>
        </w:rPr>
        <w:t>. Further, 77 '</w:t>
      </w:r>
      <w:proofErr w:type="spellStart"/>
      <w:r w:rsidRPr="004F2038">
        <w:rPr>
          <w:rFonts w:ascii="Arial Black" w:hAnsi="Arial Black" w:cs="Arial"/>
          <w:sz w:val="20"/>
          <w:szCs w:val="20"/>
        </w:rPr>
        <w:t>sarees</w:t>
      </w:r>
      <w:proofErr w:type="spellEnd"/>
      <w:r w:rsidRPr="004F2038">
        <w:rPr>
          <w:rFonts w:ascii="Arial Black" w:hAnsi="Arial Black" w:cs="Arial"/>
          <w:sz w:val="20"/>
          <w:szCs w:val="20"/>
        </w:rPr>
        <w:t>' were recovered from the </w:t>
      </w:r>
      <w:r w:rsidRPr="004F2038">
        <w:rPr>
          <w:rFonts w:ascii="Arial Black" w:hAnsi="Arial Black" w:cs="Arial"/>
          <w:b/>
          <w:sz w:val="20"/>
          <w:szCs w:val="20"/>
        </w:rPr>
        <w:t>possession</w:t>
      </w:r>
      <w:r w:rsidRPr="004F2038">
        <w:rPr>
          <w:rFonts w:ascii="Arial Black" w:hAnsi="Arial Black" w:cs="Arial"/>
          <w:sz w:val="20"/>
          <w:szCs w:val="20"/>
        </w:rPr>
        <w:t xml:space="preserve"> of the accused Ishwar Saran Shukla. Accordingly, a complaint by </w:t>
      </w:r>
      <w:proofErr w:type="spellStart"/>
      <w:r w:rsidRPr="004F2038">
        <w:rPr>
          <w:rFonts w:ascii="Arial Black" w:hAnsi="Arial Black" w:cs="Arial"/>
          <w:sz w:val="20"/>
          <w:szCs w:val="20"/>
        </w:rPr>
        <w:t>Shri</w:t>
      </w:r>
      <w:proofErr w:type="spellEnd"/>
      <w:r w:rsidRPr="004F2038">
        <w:rPr>
          <w:rFonts w:ascii="Arial Black" w:hAnsi="Arial Black" w:cs="Arial"/>
          <w:sz w:val="20"/>
          <w:szCs w:val="20"/>
        </w:rPr>
        <w:t xml:space="preserve"> L.P. Singh, Inspector, R.P.F. under </w:t>
      </w:r>
      <w:r w:rsidRPr="004F2038">
        <w:rPr>
          <w:rFonts w:ascii="Arial Black" w:hAnsi="Arial Black" w:cs="Arial"/>
          <w:b/>
          <w:sz w:val="20"/>
          <w:szCs w:val="20"/>
        </w:rPr>
        <w:t>Section</w:t>
      </w:r>
      <w:r w:rsidRPr="004F2038">
        <w:rPr>
          <w:rFonts w:ascii="Arial Black" w:hAnsi="Arial Black" w:cs="Arial"/>
          <w:sz w:val="20"/>
          <w:szCs w:val="20"/>
        </w:rPr>
        <w:t> 3 of 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xml:space="preserve">, was lodged on 31-10-1989 before the learned Additional Chief Judicial Magistrate, Saharanpur. During the hearing of the case, the complainant and the public prosecutor appearing on behalf of the prosecution, defaulted in appearance on 18 January, 1996, 9 July, 1996 and 2 January, 1997. The accused persons, therefore, moved application for </w:t>
      </w:r>
      <w:r w:rsidRPr="004F2038">
        <w:rPr>
          <w:rFonts w:ascii="Arial Black" w:hAnsi="Arial Black" w:cs="Arial"/>
          <w:sz w:val="20"/>
          <w:szCs w:val="20"/>
        </w:rPr>
        <w:lastRenderedPageBreak/>
        <w:t>dismissal of the complaint in view of the provisions of </w:t>
      </w:r>
      <w:r w:rsidRPr="004F2038">
        <w:rPr>
          <w:rFonts w:ascii="Arial Black" w:hAnsi="Arial Black" w:cs="Arial"/>
          <w:b/>
          <w:sz w:val="20"/>
          <w:szCs w:val="20"/>
        </w:rPr>
        <w:t>Section</w:t>
      </w:r>
      <w:r w:rsidRPr="004F2038">
        <w:rPr>
          <w:rFonts w:ascii="Arial Black" w:hAnsi="Arial Black" w:cs="Arial"/>
          <w:sz w:val="20"/>
          <w:szCs w:val="20"/>
        </w:rPr>
        <w:t> 249, Cr.P.C. Further, the accused moved application for dropping of the case against them, in view of the decision of the Hon'ble Supreme Court in Common Cause, a Registered Society v. Union of India reported in AIR 1996 SC 1619. The learned Additional Chief Judicial Magistrate has rejected the petitions moved by the accused persons, hence the present revision.</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4. For disposal of the controversy involved in the case, it is apposite 'to reproduce' </w:t>
      </w:r>
      <w:r w:rsidRPr="004F2038">
        <w:rPr>
          <w:rFonts w:ascii="Arial Black" w:hAnsi="Arial Black" w:cs="Arial"/>
          <w:b/>
          <w:sz w:val="20"/>
          <w:szCs w:val="20"/>
        </w:rPr>
        <w:t>Section</w:t>
      </w:r>
      <w:r w:rsidRPr="004F2038">
        <w:rPr>
          <w:rFonts w:ascii="Arial Black" w:hAnsi="Arial Black" w:cs="Arial"/>
          <w:sz w:val="20"/>
          <w:szCs w:val="20"/>
        </w:rPr>
        <w:t> 249 of the Code of Criminal Procedure, which runs as follows :</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249. When the proceedings have been instituted upon complaint, and on any day fixed for the hearing of the case, the complainant is absent, and the offence may be lawfully compounded of is not a cognizable offence, the Magistrate may, in his discretion, notwithstanding anything hereinbefore contained, at any time before the charge has been framed, discharge the accused.</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5. Bifurcation of the aforesaid </w:t>
      </w:r>
      <w:r w:rsidRPr="004F2038">
        <w:rPr>
          <w:rFonts w:ascii="Arial Black" w:hAnsi="Arial Black" w:cs="Arial"/>
          <w:b/>
          <w:sz w:val="20"/>
          <w:szCs w:val="20"/>
        </w:rPr>
        <w:t>Section</w:t>
      </w:r>
      <w:r w:rsidRPr="004F2038">
        <w:rPr>
          <w:rFonts w:ascii="Arial Black" w:hAnsi="Arial Black" w:cs="Arial"/>
          <w:sz w:val="20"/>
          <w:szCs w:val="20"/>
        </w:rPr>
        <w:t> 249, Cr.P.C. shows that the following conditions have to be satisfied before an accused can claim the benefit of the </w:t>
      </w:r>
      <w:r w:rsidRPr="004F2038">
        <w:rPr>
          <w:rFonts w:ascii="Arial Black" w:hAnsi="Arial Black" w:cs="Arial"/>
          <w:b/>
          <w:sz w:val="20"/>
          <w:szCs w:val="20"/>
        </w:rPr>
        <w:t>Section</w:t>
      </w:r>
      <w:r w:rsidRPr="004F2038">
        <w:rPr>
          <w:rFonts w:ascii="Arial Black" w:hAnsi="Arial Black" w:cs="Arial"/>
          <w:sz w:val="20"/>
          <w:szCs w:val="20"/>
        </w:rPr>
        <w:t> :-</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w:t>
      </w:r>
      <w:proofErr w:type="spellStart"/>
      <w:r w:rsidRPr="004F2038">
        <w:rPr>
          <w:rFonts w:ascii="Arial Black" w:hAnsi="Arial Black" w:cs="Arial"/>
          <w:sz w:val="20"/>
          <w:szCs w:val="20"/>
        </w:rPr>
        <w:t>i</w:t>
      </w:r>
      <w:proofErr w:type="spellEnd"/>
      <w:r w:rsidRPr="004F2038">
        <w:rPr>
          <w:rFonts w:ascii="Arial Black" w:hAnsi="Arial Black" w:cs="Arial"/>
          <w:sz w:val="20"/>
          <w:szCs w:val="20"/>
        </w:rPr>
        <w:t>) The proceedings must have been instituted upon a complaint.</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(ii) The complainant fails to appear.</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(iii) The offence to which the proceedings relate, can be fully compounded or is not cognizable by the police.</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(iv) Stage of passing of order of the discharge must arise prior to a charge having been framed against the accused.</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6. The present case has been instituted upon a complaint, the complainant has failed to appear on three dates mentioned above, the case is not a cognizable one (vide </w:t>
      </w:r>
      <w:r w:rsidRPr="004F2038">
        <w:rPr>
          <w:rFonts w:ascii="Arial Black" w:hAnsi="Arial Black" w:cs="Arial"/>
          <w:b/>
          <w:sz w:val="20"/>
          <w:szCs w:val="20"/>
        </w:rPr>
        <w:t>Section</w:t>
      </w:r>
      <w:r w:rsidRPr="004F2038">
        <w:rPr>
          <w:rFonts w:ascii="Arial Black" w:hAnsi="Arial Black" w:cs="Arial"/>
          <w:sz w:val="20"/>
          <w:szCs w:val="20"/>
        </w:rPr>
        <w:t> 5 of 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and the charge has not yet been framed in the case. However, the word 'may' has been used in the </w:t>
      </w:r>
      <w:r w:rsidRPr="004F2038">
        <w:rPr>
          <w:rFonts w:ascii="Arial Black" w:hAnsi="Arial Black" w:cs="Arial"/>
          <w:b/>
          <w:sz w:val="20"/>
          <w:szCs w:val="20"/>
        </w:rPr>
        <w:t>Section</w:t>
      </w:r>
      <w:r w:rsidRPr="004F2038">
        <w:rPr>
          <w:rFonts w:ascii="Arial Black" w:hAnsi="Arial Black" w:cs="Arial"/>
          <w:sz w:val="20"/>
          <w:szCs w:val="20"/>
        </w:rPr>
        <w:t>, the learned Additional Chief Judicial Magistrate has exercised his jurisdiction in not discharging the accused, observing that </w:t>
      </w:r>
      <w:r w:rsidRPr="004F2038">
        <w:rPr>
          <w:rFonts w:ascii="Arial Black" w:hAnsi="Arial Black" w:cs="Arial"/>
          <w:b/>
          <w:sz w:val="20"/>
          <w:szCs w:val="20"/>
        </w:rPr>
        <w:t>Section</w:t>
      </w:r>
      <w:r w:rsidRPr="004F2038">
        <w:rPr>
          <w:rFonts w:ascii="Arial Black" w:hAnsi="Arial Black" w:cs="Arial"/>
          <w:sz w:val="20"/>
          <w:szCs w:val="20"/>
        </w:rPr>
        <w:t> 249 vests discretion in the Court, it is not incumbent upon the Court to discharge the accused in each and every case. The learned counsel for the revisionists urged that once the essential conditions of </w:t>
      </w:r>
      <w:r w:rsidRPr="004F2038">
        <w:rPr>
          <w:rFonts w:ascii="Arial Black" w:hAnsi="Arial Black" w:cs="Arial"/>
          <w:b/>
          <w:sz w:val="20"/>
          <w:szCs w:val="20"/>
        </w:rPr>
        <w:t>Section</w:t>
      </w:r>
      <w:r w:rsidRPr="004F2038">
        <w:rPr>
          <w:rFonts w:ascii="Arial Black" w:hAnsi="Arial Black" w:cs="Arial"/>
          <w:sz w:val="20"/>
          <w:szCs w:val="20"/>
        </w:rPr>
        <w:t> 249 are satisfied in the case, it is incumbent upon the Court to discharge the accused. The learned counsel relied upon the decisions of Hon'ble Supreme Court in State of Uttar Pradesh v. Jogendra Singh reported in AIR 1963 SC 1618 (Para 8), Ramji Missar v. State of Bihar reported in AIR 1963 SC 1088 : 1963 (2) Cri LJ 173 (Para 16), A.G. Aggarwal, Sub-Divisional Magistrate, Delhi v. Ram Kali reported in AIR 1968 SC 1 : 1968 Cri LJ 82 (Para 12), Collector v. Hajib-Ullah-Din reported in AIR 1967 Jammu &amp; Kashmir, 44 (Full Bench) and State of Haryana v. Ram Singh reported in 1996 (4) RCC 569 (Punjab &amp; Haryana). The learned counsel urged that the word 'may' in the </w:t>
      </w:r>
      <w:r w:rsidRPr="004F2038">
        <w:rPr>
          <w:rFonts w:ascii="Arial Black" w:hAnsi="Arial Black" w:cs="Arial"/>
          <w:b/>
          <w:sz w:val="20"/>
          <w:szCs w:val="20"/>
        </w:rPr>
        <w:t xml:space="preserve">Section </w:t>
      </w:r>
      <w:r w:rsidRPr="004F2038">
        <w:rPr>
          <w:rFonts w:ascii="Arial Black" w:hAnsi="Arial Black" w:cs="Arial"/>
          <w:sz w:val="20"/>
          <w:szCs w:val="20"/>
        </w:rPr>
        <w:t>means 'must'. In State of Uttar Pradesh v. Jogendra Singh (supra), in para 8 of the judgment the Hon'ble Supreme Court observed (at page 619 of All LJ):</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The word 'may' generally does not mean 'must' or 'shall'. But it is well-settled that the word 'may' is capable of meaning 'must' or 'shall' in the light of the context. Where a discretion is conferred upon a public authority coupled with an obligation, the word 'may' which denotes discretion should be construed to mean a command. Sometimes, the Legislature uses the word 'may' out of defence to the high status of the authority on whom the power and the obligation are intended to be conferred and imposed.</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lastRenderedPageBreak/>
        <w:t>7. The case of State of Haryana v. Ram Singh (supra) relied upon by the learned counsel for the revisionists, is a case under </w:t>
      </w:r>
      <w:r w:rsidRPr="004F2038">
        <w:rPr>
          <w:rFonts w:ascii="Arial Black" w:hAnsi="Arial Black" w:cs="Arial"/>
          <w:b/>
          <w:sz w:val="20"/>
          <w:szCs w:val="20"/>
        </w:rPr>
        <w:t>Section</w:t>
      </w:r>
      <w:r w:rsidRPr="004F2038">
        <w:rPr>
          <w:rFonts w:ascii="Arial Black" w:hAnsi="Arial Black" w:cs="Arial"/>
          <w:sz w:val="20"/>
          <w:szCs w:val="20"/>
        </w:rPr>
        <w:t> 256, Cr.P.C. and does not render any assistance to the revisionists. The other cases relied upon by the learned counsel for the revisionists, cited above, were not under </w:t>
      </w:r>
      <w:r w:rsidRPr="004F2038">
        <w:rPr>
          <w:rFonts w:ascii="Arial Black" w:hAnsi="Arial Black" w:cs="Arial"/>
          <w:b/>
          <w:sz w:val="20"/>
          <w:szCs w:val="20"/>
        </w:rPr>
        <w:t>Section</w:t>
      </w:r>
      <w:r w:rsidRPr="004F2038">
        <w:rPr>
          <w:rFonts w:ascii="Arial Black" w:hAnsi="Arial Black" w:cs="Arial"/>
          <w:sz w:val="20"/>
          <w:szCs w:val="20"/>
        </w:rPr>
        <w:t xml:space="preserve"> 249 of the Code of Criminal Procedure. In </w:t>
      </w:r>
      <w:proofErr w:type="spellStart"/>
      <w:r w:rsidRPr="004F2038">
        <w:rPr>
          <w:rFonts w:ascii="Arial Black" w:hAnsi="Arial Black" w:cs="Arial"/>
          <w:sz w:val="20"/>
          <w:szCs w:val="20"/>
        </w:rPr>
        <w:t>Shiv</w:t>
      </w:r>
      <w:proofErr w:type="spellEnd"/>
      <w:r w:rsidRPr="004F2038">
        <w:rPr>
          <w:rFonts w:ascii="Arial Black" w:hAnsi="Arial Black" w:cs="Arial"/>
          <w:sz w:val="20"/>
          <w:szCs w:val="20"/>
        </w:rPr>
        <w:t xml:space="preserve"> Shankar v. State of U.P. 1969 ALJ 809, this Court has observed that in exercise of power under </w:t>
      </w:r>
      <w:r w:rsidRPr="004F2038">
        <w:rPr>
          <w:rFonts w:ascii="Arial Black" w:hAnsi="Arial Black" w:cs="Arial"/>
          <w:b/>
          <w:sz w:val="20"/>
          <w:szCs w:val="20"/>
        </w:rPr>
        <w:t>Section</w:t>
      </w:r>
      <w:r w:rsidRPr="004F2038">
        <w:rPr>
          <w:rFonts w:ascii="Arial Black" w:hAnsi="Arial Black" w:cs="Arial"/>
          <w:sz w:val="20"/>
          <w:szCs w:val="20"/>
        </w:rPr>
        <w:t xml:space="preserve"> 249, Cr.P.C. the Magistrate concerned has discretion, of course, the discretion has to be exercised judicially. It may be observed that the court is not to discharge the accused in every and each case of default of non-appearance of the complainant. Every casual default or omission to appear before the Court on the part of the complainant is not to be vested with the penalty of dismissal of the complaint and discharge of the accused. One good test for exercising jurisdiction in favour of the complainant would be, whether the complainant has been willing and prosecuting the case diligently or has been putting in appearance casually. In the impugned order the learned Magistrate has observed that the case before him has been continuously represented by the Public Prosecutor. As observed by the learned Magistrate from 29-12-1990 till 9 July, 1992, the case was fixed for disposal of the application moved by the accused </w:t>
      </w:r>
      <w:proofErr w:type="gramStart"/>
      <w:r w:rsidRPr="004F2038">
        <w:rPr>
          <w:rFonts w:ascii="Arial Black" w:hAnsi="Arial Black" w:cs="Arial"/>
          <w:sz w:val="20"/>
          <w:szCs w:val="20"/>
        </w:rPr>
        <w:t>persons, which was</w:t>
      </w:r>
      <w:proofErr w:type="gramEnd"/>
      <w:r w:rsidRPr="004F2038">
        <w:rPr>
          <w:rFonts w:ascii="Arial Black" w:hAnsi="Arial Black" w:cs="Arial"/>
          <w:sz w:val="20"/>
          <w:szCs w:val="20"/>
        </w:rPr>
        <w:t xml:space="preserve"> disposed of on 3 May, 1993. During the </w:t>
      </w:r>
      <w:proofErr w:type="spellStart"/>
      <w:r w:rsidRPr="004F2038">
        <w:rPr>
          <w:rFonts w:ascii="Arial Black" w:hAnsi="Arial Black" w:cs="Arial"/>
          <w:sz w:val="20"/>
          <w:szCs w:val="20"/>
        </w:rPr>
        <w:t>said</w:t>
      </w:r>
      <w:proofErr w:type="spellEnd"/>
      <w:r w:rsidRPr="004F2038">
        <w:rPr>
          <w:rFonts w:ascii="Arial Black" w:hAnsi="Arial Black" w:cs="Arial"/>
          <w:sz w:val="20"/>
          <w:szCs w:val="20"/>
        </w:rPr>
        <w:t xml:space="preserve"> period, there was no justification for summoning the witnesses of the prosecution. On 12 August, 1993 when the witnesses appeared before the Court, the accused persons did not appear. Since 1996 several dates had been fixed in the case of disposal of the applications moved by the accused persons before the learned Magistrate. In view of the aforesaid facts it can-not be said that the complainant has not been willing and diligently prosecuting the case be-</w:t>
      </w:r>
      <w:proofErr w:type="spellStart"/>
      <w:r w:rsidRPr="004F2038">
        <w:rPr>
          <w:rFonts w:ascii="Arial Black" w:hAnsi="Arial Black" w:cs="Arial"/>
          <w:sz w:val="20"/>
          <w:szCs w:val="20"/>
        </w:rPr>
        <w:t>fore</w:t>
      </w:r>
      <w:proofErr w:type="spellEnd"/>
      <w:r w:rsidRPr="004F2038">
        <w:rPr>
          <w:rFonts w:ascii="Arial Black" w:hAnsi="Arial Black" w:cs="Arial"/>
          <w:sz w:val="20"/>
          <w:szCs w:val="20"/>
        </w:rPr>
        <w:t xml:space="preserve"> the learned </w:t>
      </w:r>
      <w:proofErr w:type="spellStart"/>
      <w:r w:rsidRPr="004F2038">
        <w:rPr>
          <w:rFonts w:ascii="Arial Black" w:hAnsi="Arial Black" w:cs="Arial"/>
          <w:sz w:val="20"/>
          <w:szCs w:val="20"/>
        </w:rPr>
        <w:t>Magistrae</w:t>
      </w:r>
      <w:proofErr w:type="spellEnd"/>
      <w:r w:rsidRPr="004F2038">
        <w:rPr>
          <w:rFonts w:ascii="Arial Black" w:hAnsi="Arial Black" w:cs="Arial"/>
          <w:sz w:val="20"/>
          <w:szCs w:val="20"/>
        </w:rPr>
        <w:t>, the default on the three dates, referred to above, can be said to be casual non-appearance. The learned Magistrate did exercise proper jurisdiction in not dismissing the complaint and discharging the accused persons by invoking the provisions of </w:t>
      </w:r>
      <w:r w:rsidRPr="004F2038">
        <w:rPr>
          <w:rFonts w:ascii="Arial Black" w:hAnsi="Arial Black" w:cs="Arial"/>
          <w:b/>
          <w:sz w:val="20"/>
          <w:szCs w:val="20"/>
        </w:rPr>
        <w:t>Section</w:t>
      </w:r>
      <w:r w:rsidRPr="004F2038">
        <w:rPr>
          <w:rFonts w:ascii="Arial Black" w:hAnsi="Arial Black" w:cs="Arial"/>
          <w:sz w:val="20"/>
          <w:szCs w:val="20"/>
        </w:rPr>
        <w:t> 249 of the Code of Criminal Procedure.</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8. As regards the prayer of the accused per-sons that the proceedings of the case may be dropped in view of the decisions of the Hon'ble Supreme Court in Common Cause, a Registered Society v. Union of India (supra), the learned counsel for the accused has relied upon the directions of the Hon'ble Supreme Court appearing in Para 2 (c) of the judgment, which pro-</w:t>
      </w:r>
      <w:proofErr w:type="spellStart"/>
      <w:r w:rsidRPr="004F2038">
        <w:rPr>
          <w:rFonts w:ascii="Arial Black" w:hAnsi="Arial Black" w:cs="Arial"/>
          <w:sz w:val="20"/>
          <w:szCs w:val="20"/>
        </w:rPr>
        <w:t>vides</w:t>
      </w:r>
      <w:proofErr w:type="spellEnd"/>
      <w:r w:rsidRPr="004F2038">
        <w:rPr>
          <w:rFonts w:ascii="Arial Black" w:hAnsi="Arial Black" w:cs="Arial"/>
          <w:sz w:val="20"/>
          <w:szCs w:val="20"/>
        </w:rPr>
        <w:t xml:space="preserve"> as follows (at page 1619; of AIR):</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2(c) Where the cases pending in Criminal Courts under I.P.C. or any other law for the time being in force pertain to offences which are non-cognizable and bailable and if such pendency is for more than two years and if in such cases trials have still not commenced, the Criminal Court shall discharge or acquit the accused, as the case may be, and close such cases.</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9. A perusal of the aforesaid directions shows that action can be taken under the said clause where apart from other conditions, it is found that the offence is a bailable one. In the present case the accused persons are facing trial for offence under </w:t>
      </w:r>
      <w:r w:rsidRPr="004F2038">
        <w:rPr>
          <w:rFonts w:ascii="Arial Black" w:hAnsi="Arial Black" w:cs="Arial"/>
          <w:b/>
          <w:sz w:val="20"/>
          <w:szCs w:val="20"/>
        </w:rPr>
        <w:t>Section</w:t>
      </w:r>
      <w:r w:rsidRPr="004F2038">
        <w:rPr>
          <w:rFonts w:ascii="Arial Black" w:hAnsi="Arial Black" w:cs="Arial"/>
          <w:sz w:val="20"/>
          <w:szCs w:val="20"/>
        </w:rPr>
        <w:t> 3 of the </w:t>
      </w:r>
      <w:r w:rsidRPr="004F2038">
        <w:rPr>
          <w:rFonts w:ascii="Arial Black" w:hAnsi="Arial Black" w:cs="Arial"/>
          <w:b/>
          <w:sz w:val="20"/>
          <w:szCs w:val="20"/>
        </w:rPr>
        <w:t>Railway Property</w:t>
      </w:r>
      <w:r w:rsidRPr="004F2038">
        <w:rPr>
          <w:rFonts w:ascii="Arial Black" w:hAnsi="Arial Black" w:cs="Arial"/>
          <w:sz w:val="20"/>
          <w:szCs w:val="20"/>
        </w:rPr>
        <w:t> (</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 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xml:space="preserve"> has not defined the bailable/non-bailable offences, for the purpose we have to revert to Part 2 of Schedule I of the Code of Criminal Procedure. Under the 2nd Part of the said Schedule in case of offences against other laws where the offence is punishable with death, imprisonment for life, or imprisonment for more than seven years or </w:t>
      </w:r>
      <w:r w:rsidRPr="004F2038">
        <w:rPr>
          <w:rFonts w:ascii="Arial Black" w:hAnsi="Arial Black" w:cs="Arial"/>
          <w:sz w:val="20"/>
          <w:szCs w:val="20"/>
        </w:rPr>
        <w:lastRenderedPageBreak/>
        <w:t>where offence is punishable with imprisonment for three years and upwards, but not more than seven years, the offence is non-bailable, and where the offence is punishable with imprisonment for less than three years or with fine only, the offence is bailable. Under </w:t>
      </w:r>
      <w:r w:rsidRPr="004F2038">
        <w:rPr>
          <w:rFonts w:ascii="Arial Black" w:hAnsi="Arial Black" w:cs="Arial"/>
          <w:b/>
          <w:sz w:val="20"/>
          <w:szCs w:val="20"/>
        </w:rPr>
        <w:t>Section</w:t>
      </w:r>
      <w:r w:rsidRPr="004F2038">
        <w:rPr>
          <w:rFonts w:ascii="Arial Black" w:hAnsi="Arial Black" w:cs="Arial"/>
          <w:sz w:val="20"/>
          <w:szCs w:val="20"/>
        </w:rPr>
        <w:t> 3 clause (1) of the </w:t>
      </w:r>
      <w:r w:rsidRPr="004F2038">
        <w:rPr>
          <w:rFonts w:ascii="Arial Black" w:hAnsi="Arial Black" w:cs="Arial"/>
          <w:b/>
          <w:sz w:val="20"/>
          <w:szCs w:val="20"/>
        </w:rPr>
        <w:t>Railway</w:t>
      </w:r>
      <w:r w:rsidRPr="004F2038">
        <w:rPr>
          <w:rFonts w:ascii="Arial Black" w:hAnsi="Arial Black" w:cs="Arial"/>
          <w:sz w:val="20"/>
          <w:szCs w:val="20"/>
        </w:rPr>
        <w:t> </w:t>
      </w:r>
      <w:r w:rsidRPr="004F2038">
        <w:rPr>
          <w:rFonts w:ascii="Arial Black" w:hAnsi="Arial Black" w:cs="Arial"/>
          <w:b/>
          <w:sz w:val="20"/>
          <w:szCs w:val="20"/>
        </w:rPr>
        <w:t>Property</w:t>
      </w:r>
      <w:r w:rsidRPr="004F2038">
        <w:rPr>
          <w:rFonts w:ascii="Arial Black" w:hAnsi="Arial Black" w:cs="Arial"/>
          <w:sz w:val="20"/>
          <w:szCs w:val="20"/>
        </w:rPr>
        <w:t> (</w:t>
      </w:r>
      <w:r w:rsidRPr="004F2038">
        <w:rPr>
          <w:rFonts w:ascii="Arial Black" w:hAnsi="Arial Black" w:cs="Arial"/>
          <w:b/>
          <w:sz w:val="20"/>
          <w:szCs w:val="20"/>
        </w:rPr>
        <w:t>Unlawful</w:t>
      </w:r>
      <w:r w:rsidRPr="004F2038">
        <w:rPr>
          <w:rFonts w:ascii="Arial Black" w:hAnsi="Arial Black" w:cs="Arial"/>
          <w:sz w:val="20"/>
          <w:szCs w:val="20"/>
        </w:rPr>
        <w:t> </w:t>
      </w:r>
      <w:r w:rsidRPr="004F2038">
        <w:rPr>
          <w:rFonts w:ascii="Arial Black" w:hAnsi="Arial Black" w:cs="Arial"/>
          <w:b/>
          <w:sz w:val="20"/>
          <w:szCs w:val="20"/>
        </w:rPr>
        <w:t>Possession</w:t>
      </w:r>
      <w:r w:rsidRPr="004F2038">
        <w:rPr>
          <w:rFonts w:ascii="Arial Black" w:hAnsi="Arial Black" w:cs="Arial"/>
          <w:sz w:val="20"/>
          <w:szCs w:val="20"/>
        </w:rPr>
        <w:t>) Act, </w:t>
      </w:r>
      <w:r w:rsidRPr="004F2038">
        <w:rPr>
          <w:rFonts w:ascii="Arial Black" w:hAnsi="Arial Black" w:cs="Arial"/>
          <w:b/>
          <w:sz w:val="20"/>
          <w:szCs w:val="20"/>
        </w:rPr>
        <w:t>1966</w:t>
      </w:r>
      <w:r w:rsidRPr="004F2038">
        <w:rPr>
          <w:rFonts w:ascii="Arial Black" w:hAnsi="Arial Black" w:cs="Arial"/>
          <w:sz w:val="20"/>
          <w:szCs w:val="20"/>
        </w:rPr>
        <w:t>, in case of first offence under the </w:t>
      </w:r>
      <w:r w:rsidRPr="004F2038">
        <w:rPr>
          <w:rFonts w:ascii="Arial Black" w:hAnsi="Arial Black" w:cs="Arial"/>
          <w:b/>
          <w:sz w:val="20"/>
          <w:szCs w:val="20"/>
        </w:rPr>
        <w:t>Section</w:t>
      </w:r>
      <w:r w:rsidRPr="004F2038">
        <w:rPr>
          <w:rFonts w:ascii="Arial Black" w:hAnsi="Arial Black" w:cs="Arial"/>
          <w:sz w:val="20"/>
          <w:szCs w:val="20"/>
        </w:rPr>
        <w:t>, the offence is punishable with imprisonment for a term which may extend to five years, or with fine, or with both, and in the absence of special and adequate reasons to be mentioned in the judgment, such imprisonment shall not be less than one year and such fine shall not be less than one thousand rupees. Since the offence is punishable with imprisonment for three years and upwards, the offence is clearly a non-bailable offence. Since the benefit under clause (c) of the decision of the Hon'ble Supreme Court in Common Cause, a Registered Society v. Union of India (supra) is available in cases of bail-able offences only, the proceedings against the accused persons cannot be terminated. The learned Magistrate rightly refused to drop the proceedings.</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t>10. In the result, the revision has no force and merits dismissal. The order dated 2 January, 1997 under revision, is confirmed.</w:t>
      </w:r>
    </w:p>
    <w:p w:rsidR="00E403A4" w:rsidRPr="004F2038" w:rsidRDefault="00E403A4" w:rsidP="001A4C0D">
      <w:pPr>
        <w:pStyle w:val="NoSpacing"/>
        <w:ind w:firstLine="567"/>
        <w:jc w:val="both"/>
        <w:rPr>
          <w:rFonts w:ascii="Arial Black" w:hAnsi="Arial Black" w:cs="Arial"/>
          <w:sz w:val="20"/>
          <w:szCs w:val="20"/>
        </w:rPr>
      </w:pPr>
      <w:r w:rsidRPr="004F2038">
        <w:rPr>
          <w:rFonts w:ascii="Arial Black" w:hAnsi="Arial Black" w:cs="Arial"/>
          <w:sz w:val="20"/>
          <w:szCs w:val="20"/>
        </w:rPr>
        <w:br/>
        <w:t>*********************************************************</w:t>
      </w:r>
    </w:p>
    <w:p w:rsidR="00E403A4" w:rsidRPr="004F2038" w:rsidRDefault="00E403A4" w:rsidP="0092237C">
      <w:pPr>
        <w:pStyle w:val="NoSpacing"/>
        <w:numPr>
          <w:ilvl w:val="0"/>
          <w:numId w:val="25"/>
        </w:numPr>
        <w:jc w:val="both"/>
        <w:rPr>
          <w:rFonts w:ascii="Arial Black" w:hAnsi="Arial Black"/>
          <w:sz w:val="20"/>
          <w:szCs w:val="20"/>
        </w:rPr>
      </w:pPr>
    </w:p>
    <w:p w:rsidR="00E403A4" w:rsidRPr="004F2038" w:rsidRDefault="00E92F5B" w:rsidP="001A4C0D">
      <w:pPr>
        <w:pStyle w:val="NoSpacing"/>
        <w:ind w:firstLine="567"/>
        <w:jc w:val="both"/>
        <w:rPr>
          <w:rFonts w:ascii="Arial Black" w:hAnsi="Arial Black" w:cs="Arial"/>
          <w:b/>
          <w:sz w:val="20"/>
          <w:szCs w:val="20"/>
          <w:lang w:eastAsia="en-IN"/>
        </w:rPr>
      </w:pPr>
      <w:hyperlink r:id="rId15" w:tooltip="Union of India Uoi and anr Vs the State of Assam" w:history="1">
        <w:r w:rsidR="00E403A4" w:rsidRPr="004F2038">
          <w:rPr>
            <w:rFonts w:ascii="Arial Black" w:hAnsi="Arial Black" w:cs="Arial"/>
            <w:b/>
            <w:sz w:val="20"/>
            <w:szCs w:val="20"/>
            <w:lang w:eastAsia="en-IN"/>
          </w:rPr>
          <w:t>Union of India (</w:t>
        </w:r>
        <w:proofErr w:type="spellStart"/>
        <w:r w:rsidR="00E403A4" w:rsidRPr="004F2038">
          <w:rPr>
            <w:rFonts w:ascii="Arial Black" w:hAnsi="Arial Black" w:cs="Arial"/>
            <w:b/>
            <w:sz w:val="20"/>
            <w:szCs w:val="20"/>
            <w:lang w:eastAsia="en-IN"/>
          </w:rPr>
          <w:t>Uoi</w:t>
        </w:r>
        <w:proofErr w:type="spellEnd"/>
        <w:r w:rsidR="00E403A4" w:rsidRPr="004F2038">
          <w:rPr>
            <w:rFonts w:ascii="Arial Black" w:hAnsi="Arial Black" w:cs="Arial"/>
            <w:b/>
            <w:sz w:val="20"/>
            <w:szCs w:val="20"/>
            <w:lang w:eastAsia="en-IN"/>
          </w:rPr>
          <w:t xml:space="preserve">) and </w:t>
        </w:r>
        <w:proofErr w:type="spellStart"/>
        <w:r w:rsidR="00E403A4" w:rsidRPr="004F2038">
          <w:rPr>
            <w:rFonts w:ascii="Arial Black" w:hAnsi="Arial Black" w:cs="Arial"/>
            <w:b/>
            <w:sz w:val="20"/>
            <w:szCs w:val="20"/>
            <w:lang w:eastAsia="en-IN"/>
          </w:rPr>
          <w:t>anr</w:t>
        </w:r>
        <w:proofErr w:type="spellEnd"/>
        <w:r w:rsidR="00E403A4" w:rsidRPr="004F2038">
          <w:rPr>
            <w:rFonts w:ascii="Arial Black" w:hAnsi="Arial Black" w:cs="Arial"/>
            <w:b/>
            <w:sz w:val="20"/>
            <w:szCs w:val="20"/>
            <w:lang w:eastAsia="en-IN"/>
          </w:rPr>
          <w:t>. Vs. the State of Assam</w:t>
        </w:r>
      </w:hyperlink>
    </w:p>
    <w:p w:rsidR="00E403A4" w:rsidRPr="004F2038" w:rsidRDefault="00E403A4" w:rsidP="001A4C0D">
      <w:pPr>
        <w:pStyle w:val="NoSpacing"/>
        <w:ind w:firstLine="567"/>
        <w:jc w:val="both"/>
        <w:rPr>
          <w:rFonts w:ascii="Arial Black" w:hAnsi="Arial Black" w:cs="Arial"/>
          <w:sz w:val="20"/>
          <w:szCs w:val="20"/>
          <w:lang w:eastAsia="en-IN"/>
        </w:rPr>
      </w:pPr>
      <w:r w:rsidRPr="004F2038">
        <w:rPr>
          <w:rFonts w:ascii="Arial Black" w:hAnsi="Arial Black" w:cs="Arial"/>
          <w:b/>
          <w:sz w:val="20"/>
          <w:szCs w:val="20"/>
          <w:lang w:eastAsia="en-IN"/>
        </w:rPr>
        <w:t>Court : </w:t>
      </w:r>
      <w:r w:rsidRPr="004F2038">
        <w:rPr>
          <w:rFonts w:ascii="Arial Black" w:hAnsi="Arial Black" w:cs="Arial"/>
          <w:sz w:val="20"/>
          <w:szCs w:val="20"/>
          <w:lang w:eastAsia="en-IN"/>
        </w:rPr>
        <w:t>Supreme Court of India</w:t>
      </w:r>
    </w:p>
    <w:p w:rsidR="00E403A4" w:rsidRPr="004F2038" w:rsidRDefault="00E403A4" w:rsidP="001A4C0D">
      <w:pPr>
        <w:pStyle w:val="NoSpacing"/>
        <w:ind w:firstLine="567"/>
        <w:jc w:val="both"/>
        <w:rPr>
          <w:rFonts w:ascii="Arial Black" w:hAnsi="Arial Black" w:cs="Arial"/>
          <w:sz w:val="20"/>
          <w:szCs w:val="20"/>
          <w:lang w:eastAsia="en-IN"/>
        </w:rPr>
      </w:pPr>
      <w:r w:rsidRPr="004F2038">
        <w:rPr>
          <w:rFonts w:ascii="Arial Black" w:hAnsi="Arial Black" w:cs="Arial"/>
          <w:b/>
          <w:sz w:val="20"/>
          <w:szCs w:val="20"/>
          <w:lang w:eastAsia="en-IN"/>
        </w:rPr>
        <w:t>Decided on : </w:t>
      </w:r>
      <w:r w:rsidRPr="004F2038">
        <w:rPr>
          <w:rFonts w:ascii="Arial Black" w:hAnsi="Arial Black" w:cs="Arial"/>
          <w:sz w:val="20"/>
          <w:szCs w:val="20"/>
          <w:lang w:eastAsia="en-IN"/>
        </w:rPr>
        <w:t>Sep-10-2004</w:t>
      </w:r>
    </w:p>
    <w:p w:rsidR="00E403A4" w:rsidRPr="004F2038" w:rsidRDefault="00E403A4" w:rsidP="001A4C0D">
      <w:pPr>
        <w:pStyle w:val="NoSpacing"/>
        <w:ind w:firstLine="567"/>
        <w:jc w:val="both"/>
        <w:rPr>
          <w:rFonts w:ascii="Arial Black" w:hAnsi="Arial Black" w:cs="Arial"/>
          <w:sz w:val="20"/>
          <w:szCs w:val="20"/>
          <w:lang w:eastAsia="en-IN"/>
        </w:rPr>
      </w:pPr>
      <w:r w:rsidRPr="004F2038">
        <w:rPr>
          <w:rFonts w:ascii="Arial Black" w:hAnsi="Arial Black" w:cs="Arial"/>
          <w:b/>
          <w:sz w:val="20"/>
          <w:szCs w:val="20"/>
          <w:lang w:eastAsia="en-IN"/>
        </w:rPr>
        <w:t>Reported in : </w:t>
      </w:r>
      <w:r w:rsidRPr="004F2038">
        <w:rPr>
          <w:rFonts w:ascii="Arial Black" w:hAnsi="Arial Black" w:cs="Arial"/>
          <w:sz w:val="20"/>
          <w:szCs w:val="20"/>
          <w:lang w:eastAsia="en-IN"/>
        </w:rPr>
        <w:t>2004CriLJ4647; JT2004(8)SC366; 2004(3)KLT1070(SC); 2004(7)SCALE578; (2004)7SCC474</w:t>
      </w:r>
    </w:p>
    <w:p w:rsidR="00E403A4" w:rsidRPr="004F2038" w:rsidRDefault="00E403A4" w:rsidP="001A4C0D">
      <w:pPr>
        <w:pStyle w:val="NoSpacing"/>
        <w:ind w:firstLine="567"/>
        <w:jc w:val="both"/>
        <w:rPr>
          <w:rFonts w:ascii="Arial Black" w:hAnsi="Arial Black" w:cs="Arial"/>
          <w:sz w:val="20"/>
          <w:szCs w:val="20"/>
          <w:lang w:eastAsia="en-IN"/>
        </w:rPr>
      </w:pPr>
      <w:r w:rsidRPr="004F2038">
        <w:rPr>
          <w:rFonts w:ascii="Arial Black" w:hAnsi="Arial Black" w:cs="Arial"/>
          <w:sz w:val="20"/>
          <w:szCs w:val="20"/>
          <w:lang w:eastAsia="en-IN"/>
        </w:rPr>
        <w:t>..... 'code') could be filed in respect of offences contemplated under the provisions of </w:t>
      </w:r>
      <w:r w:rsidRPr="004F2038">
        <w:rPr>
          <w:rFonts w:ascii="Arial Black" w:hAnsi="Arial Black" w:cs="Arial"/>
          <w:b/>
          <w:sz w:val="20"/>
          <w:szCs w:val="20"/>
          <w:lang w:eastAsia="en-IN"/>
        </w:rPr>
        <w:t>railway</w:t>
      </w:r>
      <w:r w:rsidRPr="004F2038">
        <w:rPr>
          <w:rFonts w:ascii="Arial Black" w:hAnsi="Arial Black" w:cs="Arial"/>
          <w:sz w:val="20"/>
          <w:szCs w:val="20"/>
          <w:lang w:eastAsia="en-IN"/>
        </w:rPr>
        <w:t> </w:t>
      </w:r>
      <w:r w:rsidRPr="004F2038">
        <w:rPr>
          <w:rFonts w:ascii="Arial Black" w:hAnsi="Arial Black" w:cs="Arial"/>
          <w:b/>
          <w:sz w:val="20"/>
          <w:szCs w:val="20"/>
          <w:lang w:eastAsia="en-IN"/>
        </w:rPr>
        <w:t>property</w:t>
      </w:r>
      <w:r w:rsidRPr="004F2038">
        <w:rPr>
          <w:rFonts w:ascii="Arial Black" w:hAnsi="Arial Black" w:cs="Arial"/>
          <w:sz w:val="20"/>
          <w:szCs w:val="20"/>
          <w:lang w:eastAsia="en-IN"/>
        </w:rPr>
        <w:t>(</w:t>
      </w:r>
      <w:r w:rsidRPr="004F2038">
        <w:rPr>
          <w:rFonts w:ascii="Arial Black" w:hAnsi="Arial Black" w:cs="Arial"/>
          <w:b/>
          <w:sz w:val="20"/>
          <w:szCs w:val="20"/>
          <w:lang w:eastAsia="en-IN"/>
        </w:rPr>
        <w:t>unlawful</w:t>
      </w:r>
      <w:r w:rsidRPr="004F2038">
        <w:rPr>
          <w:rFonts w:ascii="Arial Black" w:hAnsi="Arial Black" w:cs="Arial"/>
          <w:sz w:val="20"/>
          <w:szCs w:val="20"/>
          <w:lang w:eastAsia="en-IN"/>
        </w:rPr>
        <w:t> </w:t>
      </w:r>
      <w:r w:rsidRPr="004F2038">
        <w:rPr>
          <w:rFonts w:ascii="Arial Black" w:hAnsi="Arial Black" w:cs="Arial"/>
          <w:b/>
          <w:sz w:val="20"/>
          <w:szCs w:val="20"/>
          <w:lang w:eastAsia="en-IN"/>
        </w:rPr>
        <w:t>possession</w:t>
      </w:r>
      <w:r w:rsidRPr="004F2038">
        <w:rPr>
          <w:rFonts w:ascii="Arial Black" w:hAnsi="Arial Black" w:cs="Arial"/>
          <w:sz w:val="20"/>
          <w:szCs w:val="20"/>
          <w:lang w:eastAsia="en-IN"/>
        </w:rPr>
        <w:t>) </w:t>
      </w:r>
      <w:r w:rsidRPr="004F2038">
        <w:rPr>
          <w:rFonts w:ascii="Arial Black" w:hAnsi="Arial Black" w:cs="Arial"/>
          <w:b/>
          <w:sz w:val="20"/>
          <w:szCs w:val="20"/>
          <w:lang w:eastAsia="en-IN"/>
        </w:rPr>
        <w:t>act</w:t>
      </w:r>
      <w:r w:rsidRPr="004F2038">
        <w:rPr>
          <w:rFonts w:ascii="Arial Black" w:hAnsi="Arial Black" w:cs="Arial"/>
          <w:sz w:val="20"/>
          <w:szCs w:val="20"/>
          <w:lang w:eastAsia="en-IN"/>
        </w:rPr>
        <w:t>, </w:t>
      </w:r>
      <w:r w:rsidRPr="004F2038">
        <w:rPr>
          <w:rFonts w:ascii="Arial Black" w:hAnsi="Arial Black" w:cs="Arial"/>
          <w:b/>
          <w:sz w:val="20"/>
          <w:szCs w:val="20"/>
          <w:lang w:eastAsia="en-IN"/>
        </w:rPr>
        <w:t>1966</w:t>
      </w:r>
      <w:r w:rsidRPr="004F2038">
        <w:rPr>
          <w:rFonts w:ascii="Arial Black" w:hAnsi="Arial Black" w:cs="Arial"/>
          <w:sz w:val="20"/>
          <w:szCs w:val="20"/>
          <w:lang w:eastAsia="en-IN"/>
        </w:rPr>
        <w:t> (in short the '</w:t>
      </w:r>
      <w:r w:rsidRPr="004F2038">
        <w:rPr>
          <w:rFonts w:ascii="Arial Black" w:hAnsi="Arial Black" w:cs="Arial"/>
          <w:b/>
          <w:sz w:val="20"/>
          <w:szCs w:val="20"/>
          <w:lang w:eastAsia="en-IN"/>
        </w:rPr>
        <w:t>act</w:t>
      </w:r>
      <w:r w:rsidRPr="004F2038">
        <w:rPr>
          <w:rFonts w:ascii="Arial Black" w:hAnsi="Arial Black" w:cs="Arial"/>
          <w:sz w:val="20"/>
          <w:szCs w:val="20"/>
          <w:lang w:eastAsia="en-IN"/>
        </w:rPr>
        <w:t>'). a learned single judge held that the offences were bailable after referring to </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8 of the </w:t>
      </w:r>
      <w:r w:rsidRPr="004F2038">
        <w:rPr>
          <w:rFonts w:ascii="Arial Black" w:hAnsi="Arial Black" w:cs="Arial"/>
          <w:b/>
          <w:sz w:val="20"/>
          <w:szCs w:val="20"/>
          <w:lang w:eastAsia="en-IN"/>
        </w:rPr>
        <w:t>act</w:t>
      </w:r>
      <w:r w:rsidRPr="004F2038">
        <w:rPr>
          <w:rFonts w:ascii="Arial Black" w:hAnsi="Arial Black" w:cs="Arial"/>
          <w:sz w:val="20"/>
          <w:szCs w:val="20"/>
          <w:lang w:eastAsia="en-IN"/>
        </w:rPr>
        <w:t>. a review application was filed for suitable modification on the ground that </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8 of the </w:t>
      </w:r>
      <w:r w:rsidRPr="004F2038">
        <w:rPr>
          <w:rFonts w:ascii="Arial Black" w:hAnsi="Arial Black" w:cs="Arial"/>
          <w:b/>
          <w:sz w:val="20"/>
          <w:szCs w:val="20"/>
          <w:lang w:eastAsia="en-IN"/>
        </w:rPr>
        <w:t>act</w:t>
      </w:r>
      <w:r w:rsidRPr="004F2038">
        <w:rPr>
          <w:rFonts w:ascii="Arial Black" w:hAnsi="Arial Black" w:cs="Arial"/>
          <w:sz w:val="20"/>
          <w:szCs w:val="20"/>
          <w:lang w:eastAsia="en-IN"/>
        </w:rPr>
        <w:t> has not been properly analysed. reliance was placed on a decision of learned ..... years, it is provided that the offences shall be cognizable and non-bailable. however, an exception has been made by </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5 of the </w:t>
      </w:r>
      <w:r w:rsidRPr="004F2038">
        <w:rPr>
          <w:rFonts w:ascii="Arial Black" w:hAnsi="Arial Black" w:cs="Arial"/>
          <w:b/>
          <w:sz w:val="20"/>
          <w:szCs w:val="20"/>
          <w:lang w:eastAsia="en-IN"/>
        </w:rPr>
        <w:t>act</w:t>
      </w:r>
      <w:r w:rsidRPr="004F2038">
        <w:rPr>
          <w:rFonts w:ascii="Arial Black" w:hAnsi="Arial Black" w:cs="Arial"/>
          <w:sz w:val="20"/>
          <w:szCs w:val="20"/>
          <w:lang w:eastAsia="en-IN"/>
        </w:rPr>
        <w:t xml:space="preserve">, making the offence non-cognizable. except that exception, schedule </w:t>
      </w:r>
      <w:proofErr w:type="spellStart"/>
      <w:r w:rsidRPr="004F2038">
        <w:rPr>
          <w:rFonts w:ascii="Arial Black" w:hAnsi="Arial Black" w:cs="Arial"/>
          <w:sz w:val="20"/>
          <w:szCs w:val="20"/>
          <w:lang w:eastAsia="en-IN"/>
        </w:rPr>
        <w:t>i</w:t>
      </w:r>
      <w:proofErr w:type="spellEnd"/>
      <w:r w:rsidRPr="004F2038">
        <w:rPr>
          <w:rFonts w:ascii="Arial Black" w:hAnsi="Arial Black" w:cs="Arial"/>
          <w:sz w:val="20"/>
          <w:szCs w:val="20"/>
          <w:lang w:eastAsia="en-IN"/>
        </w:rPr>
        <w:t xml:space="preserve"> of the code applies under </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w:t>
      </w:r>
      <w:r w:rsidRPr="004F2038">
        <w:rPr>
          <w:rFonts w:ascii="Arial Black" w:hAnsi="Arial Black" w:cs="Arial"/>
          <w:b/>
          <w:sz w:val="20"/>
          <w:szCs w:val="20"/>
          <w:lang w:eastAsia="en-IN"/>
        </w:rPr>
        <w:t>3</w:t>
      </w:r>
      <w:r w:rsidRPr="004F2038">
        <w:rPr>
          <w:rFonts w:ascii="Arial Black" w:hAnsi="Arial Black" w:cs="Arial"/>
          <w:sz w:val="20"/>
          <w:szCs w:val="20"/>
          <w:lang w:eastAsia="en-IN"/>
        </w:rPr>
        <w:t> of the </w:t>
      </w:r>
      <w:r w:rsidRPr="004F2038">
        <w:rPr>
          <w:rFonts w:ascii="Arial Black" w:hAnsi="Arial Black" w:cs="Arial"/>
          <w:b/>
          <w:sz w:val="20"/>
          <w:szCs w:val="20"/>
          <w:lang w:eastAsia="en-IN"/>
        </w:rPr>
        <w:t>act</w:t>
      </w:r>
      <w:r w:rsidRPr="004F2038">
        <w:rPr>
          <w:rFonts w:ascii="Arial Black" w:hAnsi="Arial Black" w:cs="Arial"/>
          <w:sz w:val="20"/>
          <w:szCs w:val="20"/>
          <w:lang w:eastAsia="en-IN"/>
        </w:rPr>
        <w:t xml:space="preserve"> for the first offence the imprisonment may extend </w:t>
      </w:r>
      <w:proofErr w:type="spellStart"/>
      <w:r w:rsidRPr="004F2038">
        <w:rPr>
          <w:rFonts w:ascii="Arial Black" w:hAnsi="Arial Black" w:cs="Arial"/>
          <w:sz w:val="20"/>
          <w:szCs w:val="20"/>
          <w:lang w:eastAsia="en-IN"/>
        </w:rPr>
        <w:t>upto</w:t>
      </w:r>
      <w:proofErr w:type="spellEnd"/>
      <w:r w:rsidRPr="004F2038">
        <w:rPr>
          <w:rFonts w:ascii="Arial Black" w:hAnsi="Arial Black" w:cs="Arial"/>
          <w:sz w:val="20"/>
          <w:szCs w:val="20"/>
          <w:lang w:eastAsia="en-IN"/>
        </w:rPr>
        <w:t xml:space="preserve"> five years and for subsequent offences also similar term is fixed ..... to provide security or surety then only he can be sent to the magistrate having jurisdiction. it was submitted that effect of the proviso to sub-</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(2) of </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8 has not been kept in view.</w:t>
      </w:r>
      <w:r w:rsidRPr="004F2038">
        <w:rPr>
          <w:rFonts w:ascii="Arial Black" w:hAnsi="Arial Black" w:cs="Arial"/>
          <w:b/>
          <w:sz w:val="20"/>
          <w:szCs w:val="20"/>
          <w:lang w:eastAsia="en-IN"/>
        </w:rPr>
        <w:t>3</w:t>
      </w:r>
      <w:r w:rsidRPr="004F2038">
        <w:rPr>
          <w:rFonts w:ascii="Arial Black" w:hAnsi="Arial Black" w:cs="Arial"/>
          <w:sz w:val="20"/>
          <w:szCs w:val="20"/>
          <w:lang w:eastAsia="en-IN"/>
        </w:rPr>
        <w:t xml:space="preserve">. learned counsel for the state of </w:t>
      </w:r>
      <w:proofErr w:type="spellStart"/>
      <w:r w:rsidRPr="004F2038">
        <w:rPr>
          <w:rFonts w:ascii="Arial Black" w:hAnsi="Arial Black" w:cs="Arial"/>
          <w:sz w:val="20"/>
          <w:szCs w:val="20"/>
          <w:lang w:eastAsia="en-IN"/>
        </w:rPr>
        <w:t>assam</w:t>
      </w:r>
      <w:proofErr w:type="spellEnd"/>
      <w:r w:rsidRPr="004F2038">
        <w:rPr>
          <w:rFonts w:ascii="Arial Black" w:hAnsi="Arial Black" w:cs="Arial"/>
          <w:sz w:val="20"/>
          <w:szCs w:val="20"/>
          <w:lang w:eastAsia="en-IN"/>
        </w:rPr>
        <w:t xml:space="preserve"> supported the judgment of the learned single judge in </w:t>
      </w:r>
      <w:proofErr w:type="spellStart"/>
      <w:r w:rsidRPr="004F2038">
        <w:rPr>
          <w:rFonts w:ascii="Arial Black" w:hAnsi="Arial Black" w:cs="Arial"/>
          <w:sz w:val="20"/>
          <w:szCs w:val="20"/>
          <w:lang w:eastAsia="en-IN"/>
        </w:rPr>
        <w:t>crl</w:t>
      </w:r>
      <w:proofErr w:type="spellEnd"/>
      <w:r w:rsidRPr="004F2038">
        <w:rPr>
          <w:rFonts w:ascii="Arial Black" w:hAnsi="Arial Black" w:cs="Arial"/>
          <w:sz w:val="20"/>
          <w:szCs w:val="20"/>
          <w:lang w:eastAsia="en-IN"/>
        </w:rPr>
        <w:t xml:space="preserve">. original application no. 620/1995 and in </w:t>
      </w:r>
      <w:proofErr w:type="spellStart"/>
      <w:r w:rsidRPr="004F2038">
        <w:rPr>
          <w:rFonts w:ascii="Arial Black" w:hAnsi="Arial Black" w:cs="Arial"/>
          <w:sz w:val="20"/>
          <w:szCs w:val="20"/>
          <w:lang w:eastAsia="en-IN"/>
        </w:rPr>
        <w:t>crl</w:t>
      </w:r>
      <w:proofErr w:type="spellEnd"/>
      <w:r w:rsidRPr="004F2038">
        <w:rPr>
          <w:rFonts w:ascii="Arial Black" w:hAnsi="Arial Black" w:cs="Arial"/>
          <w:sz w:val="20"/>
          <w:szCs w:val="20"/>
          <w:lang w:eastAsia="en-IN"/>
        </w:rPr>
        <w:t xml:space="preserve"> ..... . misc. case no. 219/95.4. the controversy revolves round the provisions contained in </w:t>
      </w:r>
      <w:r w:rsidRPr="004F2038">
        <w:rPr>
          <w:rFonts w:ascii="Arial Black" w:hAnsi="Arial Black" w:cs="Arial"/>
          <w:b/>
          <w:sz w:val="20"/>
          <w:szCs w:val="20"/>
          <w:lang w:eastAsia="en-IN"/>
        </w:rPr>
        <w:t>section</w:t>
      </w:r>
      <w:r w:rsidRPr="004F2038">
        <w:rPr>
          <w:rFonts w:ascii="Arial Black" w:hAnsi="Arial Black" w:cs="Arial"/>
          <w:sz w:val="20"/>
          <w:szCs w:val="20"/>
          <w:lang w:eastAsia="en-IN"/>
        </w:rPr>
        <w:t> 8 of the </w:t>
      </w:r>
      <w:r w:rsidRPr="004F2038">
        <w:rPr>
          <w:rFonts w:ascii="Arial Black" w:hAnsi="Arial Black" w:cs="Arial"/>
          <w:b/>
          <w:sz w:val="20"/>
          <w:szCs w:val="20"/>
          <w:lang w:eastAsia="en-IN"/>
        </w:rPr>
        <w:t>act</w:t>
      </w:r>
      <w:r w:rsidRPr="004F2038">
        <w:rPr>
          <w:rFonts w:ascii="Arial Black" w:hAnsi="Arial Black" w:cs="Arial"/>
          <w:sz w:val="20"/>
          <w:szCs w:val="20"/>
          <w:lang w:eastAsia="en-IN"/>
        </w:rPr>
        <w:t> and the same reads as under :'8. inquiry how to be made .....</w:t>
      </w:r>
    </w:p>
    <w:p w:rsidR="00E403A4" w:rsidRPr="004F2038" w:rsidRDefault="00E92F5B" w:rsidP="001A4C0D">
      <w:pPr>
        <w:pStyle w:val="NoSpacing"/>
        <w:ind w:firstLine="567"/>
        <w:jc w:val="both"/>
        <w:rPr>
          <w:rFonts w:ascii="Arial Black" w:hAnsi="Arial Black" w:cs="Arial"/>
          <w:b/>
          <w:sz w:val="20"/>
          <w:szCs w:val="20"/>
          <w:lang w:eastAsia="en-IN"/>
        </w:rPr>
      </w:pPr>
      <w:hyperlink r:id="rId16" w:history="1">
        <w:r w:rsidR="00E403A4" w:rsidRPr="004F2038">
          <w:rPr>
            <w:rFonts w:ascii="Arial Black" w:hAnsi="Arial Black" w:cs="Arial"/>
            <w:b/>
            <w:sz w:val="20"/>
            <w:szCs w:val="20"/>
            <w:lang w:eastAsia="en-IN"/>
          </w:rPr>
          <w:t>The Railway Property (Unlawful Possession) Act, 1966</w:t>
        </w:r>
      </w:hyperlink>
    </w:p>
    <w:p w:rsidR="00E403A4" w:rsidRPr="004F2038" w:rsidRDefault="00E92F5B" w:rsidP="001A4C0D">
      <w:pPr>
        <w:pStyle w:val="NoSpacing"/>
        <w:ind w:firstLine="567"/>
        <w:jc w:val="both"/>
        <w:rPr>
          <w:rFonts w:ascii="Arial Black" w:hAnsi="Arial Black" w:cs="Arial"/>
          <w:b/>
          <w:sz w:val="20"/>
          <w:szCs w:val="20"/>
          <w:lang w:eastAsia="en-IN"/>
        </w:rPr>
      </w:pPr>
      <w:hyperlink r:id="rId17" w:history="1">
        <w:r w:rsidR="00E403A4" w:rsidRPr="004F2038">
          <w:rPr>
            <w:rFonts w:ascii="Arial Black" w:hAnsi="Arial Black" w:cs="Arial"/>
            <w:b/>
            <w:sz w:val="20"/>
            <w:szCs w:val="20"/>
            <w:lang w:eastAsia="en-IN"/>
          </w:rPr>
          <w:t>The Code Of Criminal Procedure, 1973</w:t>
        </w:r>
      </w:hyperlink>
    </w:p>
    <w:p w:rsidR="00E403A4" w:rsidRPr="004F2038" w:rsidRDefault="00E92F5B" w:rsidP="001A4C0D">
      <w:pPr>
        <w:pStyle w:val="NoSpacing"/>
        <w:ind w:firstLine="567"/>
        <w:jc w:val="both"/>
        <w:rPr>
          <w:rFonts w:ascii="Arial Black" w:hAnsi="Arial Black" w:cs="Arial"/>
          <w:b/>
          <w:sz w:val="20"/>
          <w:szCs w:val="20"/>
          <w:lang w:eastAsia="en-IN"/>
        </w:rPr>
      </w:pPr>
      <w:hyperlink r:id="rId18" w:history="1">
        <w:r w:rsidR="00E403A4" w:rsidRPr="004F2038">
          <w:rPr>
            <w:rFonts w:ascii="Arial Black" w:hAnsi="Arial Black" w:cs="Arial"/>
            <w:b/>
            <w:sz w:val="20"/>
            <w:szCs w:val="20"/>
            <w:lang w:eastAsia="en-IN"/>
          </w:rPr>
          <w:t>Section 5 in The Railway Property (Unlawful Possession) Act, 1966</w:t>
        </w:r>
      </w:hyperlink>
    </w:p>
    <w:p w:rsidR="00E403A4" w:rsidRPr="004F2038" w:rsidRDefault="00E92F5B" w:rsidP="001A4C0D">
      <w:pPr>
        <w:pStyle w:val="NoSpacing"/>
        <w:ind w:firstLine="567"/>
        <w:jc w:val="both"/>
        <w:rPr>
          <w:rFonts w:ascii="Arial Black" w:hAnsi="Arial Black" w:cs="Arial"/>
          <w:b/>
          <w:sz w:val="20"/>
          <w:szCs w:val="20"/>
          <w:lang w:eastAsia="en-IN"/>
        </w:rPr>
      </w:pPr>
      <w:hyperlink r:id="rId19" w:history="1">
        <w:r w:rsidR="00E403A4" w:rsidRPr="004F2038">
          <w:rPr>
            <w:rFonts w:ascii="Arial Black" w:hAnsi="Arial Black" w:cs="Arial"/>
            <w:b/>
            <w:sz w:val="20"/>
            <w:szCs w:val="20"/>
            <w:lang w:eastAsia="en-IN"/>
          </w:rPr>
          <w:t>Section 173 in The Code Of Criminal Procedure, 1973</w:t>
        </w:r>
      </w:hyperlink>
    </w:p>
    <w:p w:rsidR="00E403A4" w:rsidRPr="004F2038" w:rsidRDefault="00E92F5B" w:rsidP="001A4C0D">
      <w:pPr>
        <w:pStyle w:val="NoSpacing"/>
        <w:ind w:firstLine="567"/>
        <w:jc w:val="both"/>
        <w:rPr>
          <w:rFonts w:ascii="Arial Black" w:hAnsi="Arial Black" w:cs="Arial"/>
          <w:b/>
          <w:sz w:val="20"/>
          <w:szCs w:val="20"/>
          <w:lang w:eastAsia="en-IN"/>
        </w:rPr>
      </w:pPr>
      <w:hyperlink r:id="rId20" w:history="1">
        <w:r w:rsidR="00E403A4" w:rsidRPr="004F2038">
          <w:rPr>
            <w:rFonts w:ascii="Arial Black" w:hAnsi="Arial Black" w:cs="Arial"/>
            <w:b/>
            <w:sz w:val="20"/>
            <w:szCs w:val="20"/>
            <w:lang w:eastAsia="en-IN"/>
          </w:rPr>
          <w:t>Section 8 in The Railway Property (Unlawful Possession) Act, 1966</w:t>
        </w:r>
      </w:hyperlink>
    </w:p>
    <w:p w:rsidR="00E403A4" w:rsidRPr="004F2038" w:rsidRDefault="00E403A4" w:rsidP="001A4C0D">
      <w:pPr>
        <w:pStyle w:val="NoSpacing"/>
        <w:ind w:firstLine="567"/>
        <w:jc w:val="both"/>
        <w:rPr>
          <w:rFonts w:ascii="Arial Black" w:hAnsi="Arial Black" w:cs="Arial"/>
          <w:b/>
          <w:sz w:val="20"/>
          <w:szCs w:val="20"/>
          <w:lang w:eastAsia="en-IN"/>
        </w:rPr>
      </w:pPr>
      <w:proofErr w:type="spellStart"/>
      <w:r w:rsidRPr="004F2038">
        <w:rPr>
          <w:rFonts w:ascii="Arial Black" w:hAnsi="Arial Black" w:cs="Arial"/>
          <w:b/>
          <w:sz w:val="20"/>
          <w:szCs w:val="20"/>
          <w:lang w:eastAsia="en-IN"/>
        </w:rPr>
        <w:t>Citedby</w:t>
      </w:r>
      <w:proofErr w:type="spellEnd"/>
      <w:r w:rsidRPr="004F2038">
        <w:rPr>
          <w:rFonts w:ascii="Arial Black" w:hAnsi="Arial Black" w:cs="Arial"/>
          <w:b/>
          <w:sz w:val="20"/>
          <w:szCs w:val="20"/>
          <w:lang w:eastAsia="en-IN"/>
        </w:rPr>
        <w:t xml:space="preserve"> 2 docs</w:t>
      </w:r>
    </w:p>
    <w:p w:rsidR="00E403A4" w:rsidRPr="004F2038" w:rsidRDefault="00E92F5B" w:rsidP="001A4C0D">
      <w:pPr>
        <w:pStyle w:val="NoSpacing"/>
        <w:ind w:firstLine="567"/>
        <w:jc w:val="both"/>
        <w:rPr>
          <w:rFonts w:ascii="Arial Black" w:hAnsi="Arial Black" w:cs="Arial"/>
          <w:b/>
          <w:sz w:val="20"/>
          <w:szCs w:val="20"/>
          <w:lang w:eastAsia="en-IN"/>
        </w:rPr>
      </w:pPr>
      <w:hyperlink r:id="rId21" w:history="1">
        <w:r w:rsidR="00E403A4" w:rsidRPr="004F2038">
          <w:rPr>
            <w:rFonts w:ascii="Arial Black" w:hAnsi="Arial Black" w:cs="Arial"/>
            <w:b/>
            <w:sz w:val="20"/>
            <w:szCs w:val="20"/>
            <w:lang w:eastAsia="en-IN"/>
          </w:rPr>
          <w:t xml:space="preserve">The State Of Gujarat </w:t>
        </w:r>
        <w:proofErr w:type="spellStart"/>
        <w:r w:rsidR="00E403A4" w:rsidRPr="004F2038">
          <w:rPr>
            <w:rFonts w:ascii="Arial Black" w:hAnsi="Arial Black" w:cs="Arial"/>
            <w:b/>
            <w:sz w:val="20"/>
            <w:szCs w:val="20"/>
            <w:lang w:eastAsia="en-IN"/>
          </w:rPr>
          <w:t>vs</w:t>
        </w:r>
        <w:proofErr w:type="spellEnd"/>
        <w:r w:rsidR="00E403A4" w:rsidRPr="004F2038">
          <w:rPr>
            <w:rFonts w:ascii="Arial Black" w:hAnsi="Arial Black" w:cs="Arial"/>
            <w:b/>
            <w:sz w:val="20"/>
            <w:szCs w:val="20"/>
            <w:lang w:eastAsia="en-IN"/>
          </w:rPr>
          <w:t xml:space="preserve"> Abdul </w:t>
        </w:r>
        <w:proofErr w:type="spellStart"/>
        <w:r w:rsidR="00E403A4" w:rsidRPr="004F2038">
          <w:rPr>
            <w:rFonts w:ascii="Arial Black" w:hAnsi="Arial Black" w:cs="Arial"/>
            <w:b/>
            <w:sz w:val="20"/>
            <w:szCs w:val="20"/>
            <w:lang w:eastAsia="en-IN"/>
          </w:rPr>
          <w:t>Rehman</w:t>
        </w:r>
        <w:proofErr w:type="spellEnd"/>
        <w:r w:rsidR="00E403A4" w:rsidRPr="004F2038">
          <w:rPr>
            <w:rFonts w:ascii="Arial Black" w:hAnsi="Arial Black" w:cs="Arial"/>
            <w:b/>
            <w:sz w:val="20"/>
            <w:szCs w:val="20"/>
            <w:lang w:eastAsia="en-IN"/>
          </w:rPr>
          <w:t xml:space="preserve"> Ismail </w:t>
        </w:r>
        <w:proofErr w:type="spellStart"/>
        <w:r w:rsidR="00E403A4" w:rsidRPr="004F2038">
          <w:rPr>
            <w:rFonts w:ascii="Arial Black" w:hAnsi="Arial Black" w:cs="Arial"/>
            <w:b/>
            <w:sz w:val="20"/>
            <w:szCs w:val="20"/>
            <w:lang w:eastAsia="en-IN"/>
          </w:rPr>
          <w:t>Gurji</w:t>
        </w:r>
        <w:proofErr w:type="spellEnd"/>
        <w:r w:rsidR="00E403A4" w:rsidRPr="004F2038">
          <w:rPr>
            <w:rFonts w:ascii="Arial Black" w:hAnsi="Arial Black" w:cs="Arial"/>
            <w:b/>
            <w:sz w:val="20"/>
            <w:szCs w:val="20"/>
            <w:lang w:eastAsia="en-IN"/>
          </w:rPr>
          <w:t xml:space="preserve"> And </w:t>
        </w:r>
        <w:proofErr w:type="spellStart"/>
        <w:r w:rsidR="00E403A4" w:rsidRPr="004F2038">
          <w:rPr>
            <w:rFonts w:ascii="Arial Black" w:hAnsi="Arial Black" w:cs="Arial"/>
            <w:b/>
            <w:sz w:val="20"/>
            <w:szCs w:val="20"/>
            <w:lang w:eastAsia="en-IN"/>
          </w:rPr>
          <w:t>Anr</w:t>
        </w:r>
        <w:proofErr w:type="spellEnd"/>
        <w:r w:rsidR="00E403A4" w:rsidRPr="004F2038">
          <w:rPr>
            <w:rFonts w:ascii="Arial Black" w:hAnsi="Arial Black" w:cs="Arial"/>
            <w:b/>
            <w:sz w:val="20"/>
            <w:szCs w:val="20"/>
            <w:lang w:eastAsia="en-IN"/>
          </w:rPr>
          <w:t>. on 25 June, 1971</w:t>
        </w:r>
      </w:hyperlink>
    </w:p>
    <w:p w:rsidR="00E403A4" w:rsidRPr="004F2038" w:rsidRDefault="00E92F5B" w:rsidP="001A4C0D">
      <w:pPr>
        <w:pStyle w:val="NoSpacing"/>
        <w:ind w:firstLine="567"/>
        <w:jc w:val="both"/>
        <w:rPr>
          <w:rFonts w:ascii="Arial Black" w:hAnsi="Arial Black" w:cs="Arial"/>
          <w:b/>
          <w:sz w:val="20"/>
          <w:szCs w:val="20"/>
          <w:lang w:eastAsia="en-IN"/>
        </w:rPr>
      </w:pPr>
      <w:hyperlink r:id="rId22" w:history="1">
        <w:r w:rsidR="00E403A4" w:rsidRPr="004F2038">
          <w:rPr>
            <w:rFonts w:ascii="Arial Black" w:hAnsi="Arial Black" w:cs="Arial"/>
            <w:b/>
            <w:sz w:val="20"/>
            <w:szCs w:val="20"/>
            <w:lang w:eastAsia="en-IN"/>
          </w:rPr>
          <w:t xml:space="preserve">Ram </w:t>
        </w:r>
        <w:proofErr w:type="spellStart"/>
        <w:r w:rsidR="00E403A4" w:rsidRPr="004F2038">
          <w:rPr>
            <w:rFonts w:ascii="Arial Black" w:hAnsi="Arial Black" w:cs="Arial"/>
            <w:b/>
            <w:sz w:val="20"/>
            <w:szCs w:val="20"/>
            <w:lang w:eastAsia="en-IN"/>
          </w:rPr>
          <w:t>Nuami</w:t>
        </w:r>
        <w:proofErr w:type="spellEnd"/>
        <w:r w:rsidR="00E403A4" w:rsidRPr="004F2038">
          <w:rPr>
            <w:rFonts w:ascii="Arial Black" w:hAnsi="Arial Black" w:cs="Arial"/>
            <w:b/>
            <w:sz w:val="20"/>
            <w:szCs w:val="20"/>
            <w:lang w:eastAsia="en-IN"/>
          </w:rPr>
          <w:t xml:space="preserve"> Prasad And Ors. </w:t>
        </w:r>
        <w:proofErr w:type="spellStart"/>
        <w:r w:rsidR="00E403A4" w:rsidRPr="004F2038">
          <w:rPr>
            <w:rFonts w:ascii="Arial Black" w:hAnsi="Arial Black" w:cs="Arial"/>
            <w:b/>
            <w:sz w:val="20"/>
            <w:szCs w:val="20"/>
            <w:lang w:eastAsia="en-IN"/>
          </w:rPr>
          <w:t>vs</w:t>
        </w:r>
        <w:proofErr w:type="spellEnd"/>
        <w:r w:rsidR="00E403A4" w:rsidRPr="004F2038">
          <w:rPr>
            <w:rFonts w:ascii="Arial Black" w:hAnsi="Arial Black" w:cs="Arial"/>
            <w:b/>
            <w:sz w:val="20"/>
            <w:szCs w:val="20"/>
            <w:lang w:eastAsia="en-IN"/>
          </w:rPr>
          <w:t xml:space="preserve"> The State Of Bihar And Anr. on 20 August, 1976</w:t>
        </w:r>
      </w:hyperlink>
    </w:p>
    <w:p w:rsidR="0092237C" w:rsidRDefault="0092237C" w:rsidP="0092237C">
      <w:pPr>
        <w:pStyle w:val="NoSpacing"/>
        <w:numPr>
          <w:ilvl w:val="0"/>
          <w:numId w:val="25"/>
        </w:numPr>
        <w:tabs>
          <w:tab w:val="left" w:pos="1030"/>
        </w:tabs>
        <w:jc w:val="both"/>
        <w:rPr>
          <w:rFonts w:ascii="Arial Black" w:hAnsi="Arial Black"/>
          <w:b/>
          <w:sz w:val="20"/>
          <w:szCs w:val="20"/>
          <w:lang w:eastAsia="en-IN"/>
        </w:rPr>
      </w:pPr>
    </w:p>
    <w:p w:rsidR="00E403A4" w:rsidRPr="004F2038" w:rsidRDefault="00E403A4" w:rsidP="0092237C">
      <w:pPr>
        <w:pStyle w:val="NoSpacing"/>
        <w:tabs>
          <w:tab w:val="left" w:pos="1030"/>
        </w:tabs>
        <w:ind w:left="1287"/>
        <w:jc w:val="both"/>
        <w:rPr>
          <w:rFonts w:ascii="Arial Black" w:hAnsi="Arial Black"/>
          <w:b/>
          <w:sz w:val="20"/>
          <w:szCs w:val="20"/>
          <w:lang w:eastAsia="en-IN"/>
        </w:rPr>
      </w:pPr>
      <w:r w:rsidRPr="004F2038">
        <w:rPr>
          <w:rFonts w:ascii="Arial Black" w:hAnsi="Arial Black"/>
          <w:b/>
          <w:sz w:val="20"/>
          <w:szCs w:val="20"/>
          <w:lang w:eastAsia="en-IN"/>
        </w:rPr>
        <w:t xml:space="preserve">Equivalent citations: AIR 1969 Cal 594, 1969 </w:t>
      </w:r>
      <w:proofErr w:type="spellStart"/>
      <w:r w:rsidRPr="004F2038">
        <w:rPr>
          <w:rFonts w:ascii="Arial Black" w:hAnsi="Arial Black"/>
          <w:b/>
          <w:sz w:val="20"/>
          <w:szCs w:val="20"/>
          <w:lang w:eastAsia="en-IN"/>
        </w:rPr>
        <w:t>CriLJ</w:t>
      </w:r>
      <w:proofErr w:type="spellEnd"/>
      <w:r w:rsidRPr="004F2038">
        <w:rPr>
          <w:rFonts w:ascii="Arial Black" w:hAnsi="Arial Black"/>
          <w:b/>
          <w:sz w:val="20"/>
          <w:szCs w:val="20"/>
          <w:lang w:eastAsia="en-IN"/>
        </w:rPr>
        <w:t xml:space="preserve"> 1480</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Author: N </w:t>
      </w:r>
      <w:proofErr w:type="spellStart"/>
      <w:r w:rsidRPr="004F2038">
        <w:rPr>
          <w:rFonts w:ascii="Arial Black" w:hAnsi="Arial Black"/>
          <w:sz w:val="20"/>
          <w:szCs w:val="20"/>
          <w:lang w:eastAsia="en-IN"/>
        </w:rPr>
        <w:t>Talukdar</w:t>
      </w:r>
      <w:proofErr w:type="spellEnd"/>
    </w:p>
    <w:p w:rsidR="00E403A4" w:rsidRPr="004F2038" w:rsidRDefault="00E403A4" w:rsidP="001A4C0D">
      <w:pPr>
        <w:pStyle w:val="NoSpacing"/>
        <w:ind w:firstLine="567"/>
        <w:jc w:val="both"/>
        <w:rPr>
          <w:rFonts w:ascii="Arial Black" w:hAnsi="Arial Black"/>
          <w:b/>
          <w:sz w:val="20"/>
          <w:szCs w:val="20"/>
          <w:lang w:eastAsia="en-IN"/>
        </w:rPr>
      </w:pPr>
      <w:r w:rsidRPr="004F2038">
        <w:rPr>
          <w:rFonts w:ascii="Arial Black" w:hAnsi="Arial Black"/>
          <w:b/>
          <w:sz w:val="20"/>
          <w:szCs w:val="20"/>
          <w:lang w:eastAsia="en-IN"/>
        </w:rPr>
        <w:t xml:space="preserve">Bench: N </w:t>
      </w:r>
      <w:proofErr w:type="spellStart"/>
      <w:r w:rsidRPr="004F2038">
        <w:rPr>
          <w:rFonts w:ascii="Arial Black" w:hAnsi="Arial Black"/>
          <w:b/>
          <w:sz w:val="20"/>
          <w:szCs w:val="20"/>
          <w:lang w:eastAsia="en-IN"/>
        </w:rPr>
        <w:t>Talukdar</w:t>
      </w:r>
      <w:proofErr w:type="spellEnd"/>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ORDER N.C. </w:t>
      </w:r>
      <w:proofErr w:type="spellStart"/>
      <w:r w:rsidRPr="004F2038">
        <w:rPr>
          <w:rFonts w:ascii="Arial Black" w:hAnsi="Arial Black"/>
          <w:sz w:val="20"/>
          <w:szCs w:val="20"/>
          <w:lang w:eastAsia="en-IN"/>
        </w:rPr>
        <w:t>Talukdar</w:t>
      </w:r>
      <w:proofErr w:type="spellEnd"/>
      <w:r w:rsidRPr="004F2038">
        <w:rPr>
          <w:rFonts w:ascii="Arial Black" w:hAnsi="Arial Black"/>
          <w:sz w:val="20"/>
          <w:szCs w:val="20"/>
          <w:lang w:eastAsia="en-IN"/>
        </w:rPr>
        <w:t>, J.</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1. This Rule is at the instance of the Superintendent and </w:t>
      </w:r>
      <w:proofErr w:type="spellStart"/>
      <w:r w:rsidRPr="004F2038">
        <w:rPr>
          <w:rFonts w:ascii="Arial Black" w:hAnsi="Arial Black"/>
          <w:sz w:val="20"/>
          <w:szCs w:val="20"/>
          <w:lang w:eastAsia="en-IN"/>
        </w:rPr>
        <w:t>Remembrancer</w:t>
      </w:r>
      <w:proofErr w:type="spellEnd"/>
      <w:r w:rsidRPr="004F2038">
        <w:rPr>
          <w:rFonts w:ascii="Arial Black" w:hAnsi="Arial Black"/>
          <w:sz w:val="20"/>
          <w:szCs w:val="20"/>
          <w:lang w:eastAsia="en-IN"/>
        </w:rPr>
        <w:t xml:space="preserve"> of Legal Affairs, West Bengal and is against an order dated the 11th September, 1968 passed by </w:t>
      </w:r>
      <w:proofErr w:type="spellStart"/>
      <w:r w:rsidRPr="004F2038">
        <w:rPr>
          <w:rFonts w:ascii="Arial Black" w:hAnsi="Arial Black"/>
          <w:sz w:val="20"/>
          <w:szCs w:val="20"/>
          <w:lang w:eastAsia="en-IN"/>
        </w:rPr>
        <w:t>Shri</w:t>
      </w:r>
      <w:proofErr w:type="spellEnd"/>
      <w:r w:rsidRPr="004F2038">
        <w:rPr>
          <w:rFonts w:ascii="Arial Black" w:hAnsi="Arial Black"/>
          <w:sz w:val="20"/>
          <w:szCs w:val="20"/>
          <w:lang w:eastAsia="en-IN"/>
        </w:rPr>
        <w:t xml:space="preserve"> A.K. </w:t>
      </w:r>
      <w:proofErr w:type="spellStart"/>
      <w:r w:rsidRPr="004F2038">
        <w:rPr>
          <w:rFonts w:ascii="Arial Black" w:hAnsi="Arial Black"/>
          <w:sz w:val="20"/>
          <w:szCs w:val="20"/>
          <w:lang w:eastAsia="en-IN"/>
        </w:rPr>
        <w:t>Sen</w:t>
      </w:r>
      <w:proofErr w:type="spellEnd"/>
      <w:r w:rsidRPr="004F2038">
        <w:rPr>
          <w:rFonts w:ascii="Arial Black" w:hAnsi="Arial Black"/>
          <w:sz w:val="20"/>
          <w:szCs w:val="20"/>
          <w:lang w:eastAsia="en-IN"/>
        </w:rPr>
        <w:t xml:space="preserve">, Magistrate. 1st Class, </w:t>
      </w:r>
      <w:proofErr w:type="spellStart"/>
      <w:r w:rsidRPr="004F2038">
        <w:rPr>
          <w:rFonts w:ascii="Arial Black" w:hAnsi="Arial Black"/>
          <w:sz w:val="20"/>
          <w:szCs w:val="20"/>
          <w:lang w:eastAsia="en-IN"/>
        </w:rPr>
        <w:t>Midnapur</w:t>
      </w:r>
      <w:proofErr w:type="spellEnd"/>
      <w:r w:rsidRPr="004F2038">
        <w:rPr>
          <w:rFonts w:ascii="Arial Black" w:hAnsi="Arial Black"/>
          <w:sz w:val="20"/>
          <w:szCs w:val="20"/>
          <w:lang w:eastAsia="en-IN"/>
        </w:rPr>
        <w:t xml:space="preserve"> (S) in case No. 164 (S) of 1968/T. R. 1929/68 under </w:t>
      </w:r>
      <w:hyperlink r:id="rId23" w:history="1">
        <w:r w:rsidRPr="004F2038">
          <w:rPr>
            <w:rFonts w:ascii="Arial Black" w:hAnsi="Arial Black"/>
            <w:sz w:val="20"/>
            <w:szCs w:val="20"/>
            <w:lang w:eastAsia="en-IN"/>
          </w:rPr>
          <w:t>Section 3(a)</w:t>
        </w:r>
      </w:hyperlink>
      <w:r w:rsidRPr="004F2038">
        <w:rPr>
          <w:rFonts w:ascii="Arial Black" w:hAnsi="Arial Black"/>
          <w:sz w:val="20"/>
          <w:szCs w:val="20"/>
          <w:lang w:eastAsia="en-IN"/>
        </w:rPr>
        <w:t xml:space="preserve"> of the Railway Property (Unlawful Possession) Act, 1966, allowing the prayer made on </w:t>
      </w:r>
      <w:proofErr w:type="spellStart"/>
      <w:r w:rsidRPr="004F2038">
        <w:rPr>
          <w:rFonts w:ascii="Arial Black" w:hAnsi="Arial Black"/>
          <w:sz w:val="20"/>
          <w:szCs w:val="20"/>
          <w:lang w:eastAsia="en-IN"/>
        </w:rPr>
        <w:t>be half</w:t>
      </w:r>
      <w:proofErr w:type="spellEnd"/>
      <w:r w:rsidRPr="004F2038">
        <w:rPr>
          <w:rFonts w:ascii="Arial Black" w:hAnsi="Arial Black"/>
          <w:sz w:val="20"/>
          <w:szCs w:val="20"/>
          <w:lang w:eastAsia="en-IN"/>
        </w:rPr>
        <w:t xml:space="preserve"> of the defence for granting copies of the documents and statements upon which the prosecution wanted to rely and rejecting the objection made on behalf of the prosecution in that behalf-</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2. The facts leading on to the Rule can be put in a short compass. At about 23 hours on 8-5-68 a General Diary was entered at the </w:t>
      </w:r>
      <w:proofErr w:type="spellStart"/>
      <w:r w:rsidRPr="004F2038">
        <w:rPr>
          <w:rFonts w:ascii="Arial Black" w:hAnsi="Arial Black"/>
          <w:sz w:val="20"/>
          <w:szCs w:val="20"/>
          <w:lang w:eastAsia="en-IN"/>
        </w:rPr>
        <w:t>Nimpura</w:t>
      </w:r>
      <w:proofErr w:type="spellEnd"/>
      <w:r w:rsidRPr="004F2038">
        <w:rPr>
          <w:rFonts w:ascii="Arial Black" w:hAnsi="Arial Black"/>
          <w:sz w:val="20"/>
          <w:szCs w:val="20"/>
          <w:lang w:eastAsia="en-IN"/>
        </w:rPr>
        <w:t xml:space="preserve"> R. P. F. Post Station Stating inter alia that at about 9-30 p. m. during the course of their patrol duty, some members belonging to the Railway Protection Force, referred to in the said diary, noticed the two accused in the company of some others proceeding towards the Bombay Road through the </w:t>
      </w:r>
      <w:proofErr w:type="spellStart"/>
      <w:r w:rsidRPr="004F2038">
        <w:rPr>
          <w:rFonts w:ascii="Arial Black" w:hAnsi="Arial Black"/>
          <w:sz w:val="20"/>
          <w:szCs w:val="20"/>
          <w:lang w:eastAsia="en-IN"/>
        </w:rPr>
        <w:t>maidan</w:t>
      </w:r>
      <w:proofErr w:type="spellEnd"/>
      <w:r w:rsidRPr="004F2038">
        <w:rPr>
          <w:rFonts w:ascii="Arial Black" w:hAnsi="Arial Black"/>
          <w:sz w:val="20"/>
          <w:szCs w:val="20"/>
          <w:lang w:eastAsia="en-IN"/>
        </w:rPr>
        <w:t xml:space="preserve"> close to the </w:t>
      </w:r>
      <w:proofErr w:type="spellStart"/>
      <w:r w:rsidRPr="004F2038">
        <w:rPr>
          <w:rFonts w:ascii="Arial Black" w:hAnsi="Arial Black"/>
          <w:sz w:val="20"/>
          <w:szCs w:val="20"/>
          <w:lang w:eastAsia="en-IN"/>
        </w:rPr>
        <w:t>Rakha</w:t>
      </w:r>
      <w:proofErr w:type="spellEnd"/>
      <w:r w:rsidRPr="004F2038">
        <w:rPr>
          <w:rFonts w:ascii="Arial Black" w:hAnsi="Arial Black"/>
          <w:sz w:val="20"/>
          <w:szCs w:val="20"/>
          <w:lang w:eastAsia="en-IN"/>
        </w:rPr>
        <w:t xml:space="preserve"> Jungle and nearby the Marshall Yard. When challenged by the R. P. F staff, they took to their heels and after a hot chase, the R. P. F. personnel managed to arrest the two accused while the others filed away leaving several fishplates. The said persons who were arrested </w:t>
      </w:r>
      <w:proofErr w:type="gramStart"/>
      <w:r w:rsidRPr="004F2038">
        <w:rPr>
          <w:rFonts w:ascii="Arial Black" w:hAnsi="Arial Black"/>
          <w:sz w:val="20"/>
          <w:szCs w:val="20"/>
          <w:lang w:eastAsia="en-IN"/>
        </w:rPr>
        <w:t>failed</w:t>
      </w:r>
      <w:proofErr w:type="gramEnd"/>
      <w:r w:rsidRPr="004F2038">
        <w:rPr>
          <w:rFonts w:ascii="Arial Black" w:hAnsi="Arial Black"/>
          <w:sz w:val="20"/>
          <w:szCs w:val="20"/>
          <w:lang w:eastAsia="en-IN"/>
        </w:rPr>
        <w:t xml:space="preserve"> to account for the possession of the Railway properties recovered from them nor could they produce any authority for carrying the same. They gave their names as D. Surya </w:t>
      </w:r>
      <w:proofErr w:type="spellStart"/>
      <w:r w:rsidRPr="004F2038">
        <w:rPr>
          <w:rFonts w:ascii="Arial Black" w:hAnsi="Arial Black"/>
          <w:sz w:val="20"/>
          <w:szCs w:val="20"/>
          <w:lang w:eastAsia="en-IN"/>
        </w:rPr>
        <w:t>Rao</w:t>
      </w:r>
      <w:proofErr w:type="spellEnd"/>
      <w:r w:rsidRPr="004F2038">
        <w:rPr>
          <w:rFonts w:ascii="Arial Black" w:hAnsi="Arial Black"/>
          <w:sz w:val="20"/>
          <w:szCs w:val="20"/>
          <w:lang w:eastAsia="en-IN"/>
        </w:rPr>
        <w:t xml:space="preserve"> and </w:t>
      </w:r>
      <w:proofErr w:type="spellStart"/>
      <w:r w:rsidRPr="004F2038">
        <w:rPr>
          <w:rFonts w:ascii="Arial Black" w:hAnsi="Arial Black"/>
          <w:sz w:val="20"/>
          <w:szCs w:val="20"/>
          <w:lang w:eastAsia="en-IN"/>
        </w:rPr>
        <w:t>Masala</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Kameswara</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Rao</w:t>
      </w:r>
      <w:proofErr w:type="spellEnd"/>
      <w:r w:rsidRPr="004F2038">
        <w:rPr>
          <w:rFonts w:ascii="Arial Black" w:hAnsi="Arial Black"/>
          <w:sz w:val="20"/>
          <w:szCs w:val="20"/>
          <w:lang w:eastAsia="en-IN"/>
        </w:rPr>
        <w:t xml:space="preserve">. The articles were seized and seizure-lists were drawn up on the same date. A report followed on the basis whereof the above-mentioned G. D. No. 262 dated the 8-5-68 was entered in the </w:t>
      </w:r>
      <w:proofErr w:type="spellStart"/>
      <w:r w:rsidRPr="004F2038">
        <w:rPr>
          <w:rFonts w:ascii="Arial Black" w:hAnsi="Arial Black"/>
          <w:sz w:val="20"/>
          <w:szCs w:val="20"/>
          <w:lang w:eastAsia="en-IN"/>
        </w:rPr>
        <w:t>Nimpura</w:t>
      </w:r>
      <w:proofErr w:type="spellEnd"/>
      <w:r w:rsidRPr="004F2038">
        <w:rPr>
          <w:rFonts w:ascii="Arial Black" w:hAnsi="Arial Black"/>
          <w:sz w:val="20"/>
          <w:szCs w:val="20"/>
          <w:lang w:eastAsia="en-IN"/>
        </w:rPr>
        <w:t xml:space="preserve"> R. P. F. Post Station. The O. C. of the Railway Protection Force, </w:t>
      </w:r>
      <w:proofErr w:type="spellStart"/>
      <w:r w:rsidRPr="004F2038">
        <w:rPr>
          <w:rFonts w:ascii="Arial Black" w:hAnsi="Arial Black"/>
          <w:sz w:val="20"/>
          <w:szCs w:val="20"/>
          <w:lang w:eastAsia="en-IN"/>
        </w:rPr>
        <w:t>Nimpura</w:t>
      </w:r>
      <w:proofErr w:type="spellEnd"/>
      <w:r w:rsidRPr="004F2038">
        <w:rPr>
          <w:rFonts w:ascii="Arial Black" w:hAnsi="Arial Black"/>
          <w:sz w:val="20"/>
          <w:szCs w:val="20"/>
          <w:lang w:eastAsia="en-IN"/>
        </w:rPr>
        <w:t xml:space="preserve"> thereafter made an investigation and recorded several statements on 8-5-68, 8-6-68 and 9-6-68- Ultimately he submitted a report on the 11th June, 1968 to the learned Sub-Divisional Magistrate, </w:t>
      </w:r>
      <w:proofErr w:type="spellStart"/>
      <w:r w:rsidRPr="004F2038">
        <w:rPr>
          <w:rFonts w:ascii="Arial Black" w:hAnsi="Arial Black"/>
          <w:sz w:val="20"/>
          <w:szCs w:val="20"/>
          <w:lang w:eastAsia="en-IN"/>
        </w:rPr>
        <w:t>Midnapur</w:t>
      </w:r>
      <w:proofErr w:type="spellEnd"/>
      <w:r w:rsidRPr="004F2038">
        <w:rPr>
          <w:rFonts w:ascii="Arial Black" w:hAnsi="Arial Black"/>
          <w:sz w:val="20"/>
          <w:szCs w:val="20"/>
          <w:lang w:eastAsia="en-IN"/>
        </w:rPr>
        <w:t xml:space="preserve"> (S) mentioning the above-mentioned facts and also that a case of theft of some fish-plates from the railway track near the </w:t>
      </w:r>
      <w:proofErr w:type="spellStart"/>
      <w:r w:rsidRPr="004F2038">
        <w:rPr>
          <w:rFonts w:ascii="Arial Black" w:hAnsi="Arial Black"/>
          <w:sz w:val="20"/>
          <w:szCs w:val="20"/>
          <w:lang w:eastAsia="en-IN"/>
        </w:rPr>
        <w:t>Arora</w:t>
      </w:r>
      <w:proofErr w:type="spellEnd"/>
      <w:r w:rsidRPr="004F2038">
        <w:rPr>
          <w:rFonts w:ascii="Arial Black" w:hAnsi="Arial Black"/>
          <w:sz w:val="20"/>
          <w:szCs w:val="20"/>
          <w:lang w:eastAsia="en-IN"/>
        </w:rPr>
        <w:t xml:space="preserve"> Gate at about 5-30 hours on 7-5-68 was already reported, being </w:t>
      </w:r>
      <w:proofErr w:type="spellStart"/>
      <w:r w:rsidRPr="004F2038">
        <w:rPr>
          <w:rFonts w:ascii="Arial Black" w:hAnsi="Arial Black"/>
          <w:sz w:val="20"/>
          <w:szCs w:val="20"/>
          <w:lang w:eastAsia="en-IN"/>
        </w:rPr>
        <w:t>Bankura</w:t>
      </w:r>
      <w:proofErr w:type="spellEnd"/>
      <w:r w:rsidRPr="004F2038">
        <w:rPr>
          <w:rFonts w:ascii="Arial Black" w:hAnsi="Arial Black"/>
          <w:sz w:val="20"/>
          <w:szCs w:val="20"/>
          <w:lang w:eastAsia="en-IN"/>
        </w:rPr>
        <w:t xml:space="preserve"> F. R. P. S. case No. 5 dated 8-5-68 under </w:t>
      </w:r>
      <w:hyperlink r:id="rId24" w:history="1">
        <w:r w:rsidRPr="004F2038">
          <w:rPr>
            <w:rFonts w:ascii="Arial Black" w:hAnsi="Arial Black"/>
            <w:sz w:val="20"/>
            <w:szCs w:val="20"/>
            <w:lang w:eastAsia="en-IN"/>
          </w:rPr>
          <w:t>Section 379</w:t>
        </w:r>
      </w:hyperlink>
      <w:r w:rsidRPr="004F2038">
        <w:rPr>
          <w:rFonts w:ascii="Arial Black" w:hAnsi="Arial Black"/>
          <w:sz w:val="20"/>
          <w:szCs w:val="20"/>
          <w:lang w:eastAsia="en-IN"/>
        </w:rPr>
        <w:t xml:space="preserve">. I. P. C. and prayed for a production warrant being issued on the learned Sub-Divisional Magistrate (N) </w:t>
      </w:r>
      <w:proofErr w:type="spellStart"/>
      <w:r w:rsidRPr="004F2038">
        <w:rPr>
          <w:rFonts w:ascii="Arial Black" w:hAnsi="Arial Black"/>
          <w:sz w:val="20"/>
          <w:szCs w:val="20"/>
          <w:lang w:eastAsia="en-IN"/>
        </w:rPr>
        <w:t>Bankura</w:t>
      </w:r>
      <w:proofErr w:type="spellEnd"/>
      <w:r w:rsidRPr="004F2038">
        <w:rPr>
          <w:rFonts w:ascii="Arial Black" w:hAnsi="Arial Black"/>
          <w:sz w:val="20"/>
          <w:szCs w:val="20"/>
          <w:lang w:eastAsia="en-IN"/>
        </w:rPr>
        <w:t xml:space="preserve"> for producing the two accused, D. Surya </w:t>
      </w:r>
      <w:proofErr w:type="spellStart"/>
      <w:r w:rsidRPr="004F2038">
        <w:rPr>
          <w:rFonts w:ascii="Arial Black" w:hAnsi="Arial Black"/>
          <w:sz w:val="20"/>
          <w:szCs w:val="20"/>
          <w:lang w:eastAsia="en-IN"/>
        </w:rPr>
        <w:t>Rao</w:t>
      </w:r>
      <w:proofErr w:type="spellEnd"/>
      <w:r w:rsidRPr="004F2038">
        <w:rPr>
          <w:rFonts w:ascii="Arial Black" w:hAnsi="Arial Black"/>
          <w:sz w:val="20"/>
          <w:szCs w:val="20"/>
          <w:lang w:eastAsia="en-IN"/>
        </w:rPr>
        <w:t xml:space="preserve"> and </w:t>
      </w:r>
      <w:proofErr w:type="spellStart"/>
      <w:r w:rsidRPr="004F2038">
        <w:rPr>
          <w:rFonts w:ascii="Arial Black" w:hAnsi="Arial Black"/>
          <w:sz w:val="20"/>
          <w:szCs w:val="20"/>
          <w:lang w:eastAsia="en-IN"/>
        </w:rPr>
        <w:t>Masala</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Kameswara</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Rao</w:t>
      </w:r>
      <w:proofErr w:type="spellEnd"/>
      <w:r w:rsidRPr="004F2038">
        <w:rPr>
          <w:rFonts w:ascii="Arial Black" w:hAnsi="Arial Black"/>
          <w:sz w:val="20"/>
          <w:szCs w:val="20"/>
          <w:lang w:eastAsia="en-IN"/>
        </w:rPr>
        <w:t xml:space="preserve"> in connection with R. P. F. case No. 2 under </w:t>
      </w:r>
      <w:hyperlink r:id="rId25" w:history="1">
        <w:r w:rsidRPr="004F2038">
          <w:rPr>
            <w:rFonts w:ascii="Arial Black" w:hAnsi="Arial Black"/>
            <w:sz w:val="20"/>
            <w:szCs w:val="20"/>
            <w:lang w:eastAsia="en-IN"/>
          </w:rPr>
          <w:t>Section 3(a)</w:t>
        </w:r>
      </w:hyperlink>
      <w:r w:rsidRPr="004F2038">
        <w:rPr>
          <w:rFonts w:ascii="Arial Black" w:hAnsi="Arial Black"/>
          <w:sz w:val="20"/>
          <w:szCs w:val="20"/>
          <w:lang w:eastAsia="en-IN"/>
        </w:rPr>
        <w:t xml:space="preserve"> of the Railway Property (Unlawful Possession) Act. 1966. On the 31st July. 1969, the two accused persons were produced by the escort party and were taken in custody. The learned Sub-Divisional Magistrate (S), </w:t>
      </w:r>
      <w:proofErr w:type="spellStart"/>
      <w:r w:rsidRPr="004F2038">
        <w:rPr>
          <w:rFonts w:ascii="Arial Black" w:hAnsi="Arial Black"/>
          <w:sz w:val="20"/>
          <w:szCs w:val="20"/>
          <w:lang w:eastAsia="en-IN"/>
        </w:rPr>
        <w:t>Midnapur</w:t>
      </w:r>
      <w:proofErr w:type="spellEnd"/>
      <w:r w:rsidRPr="004F2038">
        <w:rPr>
          <w:rFonts w:ascii="Arial Black" w:hAnsi="Arial Black"/>
          <w:sz w:val="20"/>
          <w:szCs w:val="20"/>
          <w:lang w:eastAsia="en-IN"/>
        </w:rPr>
        <w:t xml:space="preserve"> thereafter by his order of the same date took cognisance upon the report referred to above and transferred the case to </w:t>
      </w:r>
      <w:proofErr w:type="spellStart"/>
      <w:r w:rsidRPr="004F2038">
        <w:rPr>
          <w:rFonts w:ascii="Arial Black" w:hAnsi="Arial Black"/>
          <w:sz w:val="20"/>
          <w:szCs w:val="20"/>
          <w:lang w:eastAsia="en-IN"/>
        </w:rPr>
        <w:t>Shri</w:t>
      </w:r>
      <w:proofErr w:type="spellEnd"/>
      <w:r w:rsidRPr="004F2038">
        <w:rPr>
          <w:rFonts w:ascii="Arial Black" w:hAnsi="Arial Black"/>
          <w:sz w:val="20"/>
          <w:szCs w:val="20"/>
          <w:lang w:eastAsia="en-IN"/>
        </w:rPr>
        <w:t xml:space="preserve"> A.K. </w:t>
      </w:r>
      <w:proofErr w:type="spellStart"/>
      <w:r w:rsidRPr="004F2038">
        <w:rPr>
          <w:rFonts w:ascii="Arial Black" w:hAnsi="Arial Black"/>
          <w:sz w:val="20"/>
          <w:szCs w:val="20"/>
          <w:lang w:eastAsia="en-IN"/>
        </w:rPr>
        <w:t>Sen</w:t>
      </w:r>
      <w:proofErr w:type="spellEnd"/>
      <w:r w:rsidRPr="004F2038">
        <w:rPr>
          <w:rFonts w:ascii="Arial Black" w:hAnsi="Arial Black"/>
          <w:sz w:val="20"/>
          <w:szCs w:val="20"/>
          <w:lang w:eastAsia="en-IN"/>
        </w:rPr>
        <w:t xml:space="preserve">, Magistrate, 1st Class, </w:t>
      </w:r>
      <w:proofErr w:type="spellStart"/>
      <w:r w:rsidRPr="004F2038">
        <w:rPr>
          <w:rFonts w:ascii="Arial Black" w:hAnsi="Arial Black"/>
          <w:sz w:val="20"/>
          <w:szCs w:val="20"/>
          <w:lang w:eastAsia="en-IN"/>
        </w:rPr>
        <w:t>Midnapur</w:t>
      </w:r>
      <w:proofErr w:type="spellEnd"/>
      <w:r w:rsidRPr="004F2038">
        <w:rPr>
          <w:rFonts w:ascii="Arial Black" w:hAnsi="Arial Black"/>
          <w:sz w:val="20"/>
          <w:szCs w:val="20"/>
          <w:lang w:eastAsia="en-IN"/>
        </w:rPr>
        <w:t xml:space="preserve"> for disposal-On the same date, the learned transferee magistrate passed an order fixing 11-9-68 for the evidence of prosecution witnesses. On that dale 5 witnesses were present, when the defence made a prayer for the copies of the documents and statements on </w:t>
      </w:r>
      <w:r w:rsidRPr="004F2038">
        <w:rPr>
          <w:rFonts w:ascii="Arial Black" w:hAnsi="Arial Black"/>
          <w:sz w:val="20"/>
          <w:szCs w:val="20"/>
          <w:lang w:eastAsia="en-IN"/>
        </w:rPr>
        <w:lastRenderedPageBreak/>
        <w:t>which the prosecution wanted to rely but the prosecution objected thereto on the ground that this was a non-cognizable offence and that the defence was not entitled to the same The learned Magistrate, however, was pleased by his order of the same date, to allow the prayer of the defence for copies and overruled the objection made on behalf of the prosecution, directing the latter to arrange for the delivery of such copies by the 9lh October, 1968. This order has been impugned and forms the subject-matter of the present Rule.</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3. Mrs. </w:t>
      </w:r>
      <w:proofErr w:type="spellStart"/>
      <w:r w:rsidRPr="004F2038">
        <w:rPr>
          <w:rFonts w:ascii="Arial Black" w:hAnsi="Arial Black"/>
          <w:sz w:val="20"/>
          <w:szCs w:val="20"/>
          <w:lang w:eastAsia="en-IN"/>
        </w:rPr>
        <w:t>Mukti</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Advocate, appearing for the Superintendent and </w:t>
      </w:r>
      <w:proofErr w:type="spellStart"/>
      <w:r w:rsidRPr="004F2038">
        <w:rPr>
          <w:rFonts w:ascii="Arial Black" w:hAnsi="Arial Black"/>
          <w:sz w:val="20"/>
          <w:szCs w:val="20"/>
          <w:lang w:eastAsia="en-IN"/>
        </w:rPr>
        <w:t>Remembrancer</w:t>
      </w:r>
      <w:proofErr w:type="spellEnd"/>
      <w:r w:rsidRPr="004F2038">
        <w:rPr>
          <w:rFonts w:ascii="Arial Black" w:hAnsi="Arial Black"/>
          <w:sz w:val="20"/>
          <w:szCs w:val="20"/>
          <w:lang w:eastAsia="en-IN"/>
        </w:rPr>
        <w:t xml:space="preserve"> of Legal Affairs, West Bengal, on behalf of the Slate of West Bengal, had made a two-fold submission. The first contention of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is one of law and relates to procedure- She has contended that in view of the nature of the provisions of the </w:t>
      </w:r>
      <w:hyperlink r:id="rId26" w:history="1">
        <w:r w:rsidRPr="004F2038">
          <w:rPr>
            <w:rFonts w:ascii="Arial Black" w:hAnsi="Arial Black"/>
            <w:sz w:val="20"/>
            <w:szCs w:val="20"/>
            <w:lang w:eastAsia="en-IN"/>
          </w:rPr>
          <w:t>Railway Properties (Unlawful Possession) Act</w:t>
        </w:r>
      </w:hyperlink>
      <w:r w:rsidRPr="004F2038">
        <w:rPr>
          <w:rFonts w:ascii="Arial Black" w:hAnsi="Arial Black"/>
          <w:sz w:val="20"/>
          <w:szCs w:val="20"/>
          <w:lang w:eastAsia="en-IN"/>
        </w:rPr>
        <w:t xml:space="preserve">, 1966 (Act 29 of 1966), cases instituted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are not on a police report but on a complaint, attracting the provisions of </w:t>
      </w:r>
      <w:hyperlink r:id="rId27"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xml:space="preserve"> and the following sections under Chapter XXI of the Code of Criminal Procedure and ruling out the necessity to furnish to the accused the copies of the documents and statements referred to under Section 173(4) of the Code. The steps of Mrs. </w:t>
      </w:r>
      <w:proofErr w:type="spellStart"/>
      <w:r w:rsidRPr="004F2038">
        <w:rPr>
          <w:rFonts w:ascii="Arial Black" w:hAnsi="Arial Black"/>
          <w:sz w:val="20"/>
          <w:szCs w:val="20"/>
          <w:lang w:eastAsia="en-IN"/>
        </w:rPr>
        <w:t>Moitra's</w:t>
      </w:r>
      <w:proofErr w:type="spellEnd"/>
      <w:r w:rsidRPr="004F2038">
        <w:rPr>
          <w:rFonts w:ascii="Arial Black" w:hAnsi="Arial Black"/>
          <w:sz w:val="20"/>
          <w:szCs w:val="20"/>
          <w:lang w:eastAsia="en-IN"/>
        </w:rPr>
        <w:t xml:space="preserve"> reasoning are that (a) the officer of the R. P. F. holding an enquiry under </w:t>
      </w:r>
      <w:hyperlink r:id="rId28" w:history="1">
        <w:r w:rsidRPr="004F2038">
          <w:rPr>
            <w:rFonts w:ascii="Arial Black" w:hAnsi="Arial Black"/>
            <w:sz w:val="20"/>
            <w:szCs w:val="20"/>
            <w:lang w:eastAsia="en-IN"/>
          </w:rPr>
          <w:t>Section 8</w:t>
        </w:r>
      </w:hyperlink>
      <w:r w:rsidRPr="004F2038">
        <w:rPr>
          <w:rFonts w:ascii="Arial Black" w:hAnsi="Arial Black"/>
          <w:sz w:val="20"/>
          <w:szCs w:val="20"/>
          <w:lang w:eastAsia="en-IN"/>
        </w:rPr>
        <w:t xml:space="preserve"> of Act 29 of 1966 may exercise "the same powers and shall be subject to the same provisions as the </w:t>
      </w:r>
      <w:proofErr w:type="spellStart"/>
      <w:r w:rsidRPr="004F2038">
        <w:rPr>
          <w:rFonts w:ascii="Arial Black" w:hAnsi="Arial Black"/>
          <w:sz w:val="20"/>
          <w:szCs w:val="20"/>
          <w:lang w:eastAsia="en-IN"/>
        </w:rPr>
        <w:t>offi</w:t>
      </w:r>
      <w:proofErr w:type="spellEnd"/>
      <w:r w:rsidRPr="004F2038">
        <w:rPr>
          <w:rFonts w:ascii="Arial Black" w:hAnsi="Arial Black"/>
          <w:sz w:val="20"/>
          <w:szCs w:val="20"/>
          <w:lang w:eastAsia="en-IN"/>
        </w:rPr>
        <w:t>-</w:t>
      </w:r>
      <w:proofErr w:type="spellStart"/>
      <w:r w:rsidRPr="004F2038">
        <w:rPr>
          <w:rFonts w:ascii="Arial Black" w:hAnsi="Arial Black"/>
          <w:sz w:val="20"/>
          <w:szCs w:val="20"/>
          <w:lang w:eastAsia="en-IN"/>
        </w:rPr>
        <w:t>cer</w:t>
      </w:r>
      <w:proofErr w:type="spellEnd"/>
      <w:r w:rsidRPr="004F2038">
        <w:rPr>
          <w:rFonts w:ascii="Arial Black" w:hAnsi="Arial Black"/>
          <w:sz w:val="20"/>
          <w:szCs w:val="20"/>
          <w:lang w:eastAsia="en-IN"/>
        </w:rPr>
        <w:t>-in-charge of a police station may exercise and is subject to under the Code of Criminal Procedure. 1898 (5 of 1898) when investigating the cognizable case" but is nonetheless not a police officer properly so-called within the meaning of </w:t>
      </w:r>
      <w:hyperlink r:id="rId29"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(b) of the Code of Criminal Procedure; (b) the inquiry made by such an officer is not an investigation held under Chapter XIV of the Code of Criminal Procedure; and that he has no power to submit a charge-sheet under </w:t>
      </w:r>
      <w:hyperlink r:id="rId30"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Cr. P. C.; (c) a R- P. F. officer under Act 29 of 1966 will have to make a complaint under </w:t>
      </w:r>
      <w:hyperlink r:id="rId31"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(a)</w:t>
      </w:r>
      <w:hyperlink r:id="rId32"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of Criminal Procedure if he wants the magistrate to take cognizance of the offence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and (d) the provisions of </w:t>
      </w:r>
      <w:hyperlink r:id="rId33" w:history="1">
        <w:r w:rsidRPr="004F2038">
          <w:rPr>
            <w:rFonts w:ascii="Arial Black" w:hAnsi="Arial Black"/>
            <w:sz w:val="20"/>
            <w:szCs w:val="20"/>
            <w:lang w:eastAsia="en-IN"/>
          </w:rPr>
          <w:t>Section 173(4)</w:t>
        </w:r>
      </w:hyperlink>
      <w:r w:rsidRPr="004F2038">
        <w:rPr>
          <w:rFonts w:ascii="Arial Black" w:hAnsi="Arial Black"/>
          <w:sz w:val="20"/>
          <w:szCs w:val="20"/>
          <w:lang w:eastAsia="en-IN"/>
        </w:rPr>
        <w:t> of the Code are not applicable to a case under the said </w:t>
      </w:r>
      <w:hyperlink r:id="rId34" w:history="1">
        <w:r w:rsidRPr="004F2038">
          <w:rPr>
            <w:rFonts w:ascii="Arial Black" w:hAnsi="Arial Black"/>
            <w:sz w:val="20"/>
            <w:szCs w:val="20"/>
            <w:lang w:eastAsia="en-IN"/>
          </w:rPr>
          <w:t>Special Act</w:t>
        </w:r>
      </w:hyperlink>
      <w:r w:rsidRPr="004F2038">
        <w:rPr>
          <w:rFonts w:ascii="Arial Black" w:hAnsi="Arial Black"/>
          <w:sz w:val="20"/>
          <w:szCs w:val="20"/>
          <w:lang w:eastAsia="en-IN"/>
        </w:rPr>
        <w:t>, where-</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to the provisions of </w:t>
      </w:r>
      <w:hyperlink r:id="rId35"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xml:space="preserve"> and the following sections under Chapter XXI of the Code would apply. An ancillary submission was made by the learned Advocate referring to the language of the order dated the 31st July. 1969 passed by </w:t>
      </w:r>
      <w:proofErr w:type="spellStart"/>
      <w:r w:rsidRPr="004F2038">
        <w:rPr>
          <w:rFonts w:ascii="Arial Black" w:hAnsi="Arial Black"/>
          <w:sz w:val="20"/>
          <w:szCs w:val="20"/>
          <w:lang w:eastAsia="en-IN"/>
        </w:rPr>
        <w:t>Shri</w:t>
      </w:r>
      <w:proofErr w:type="spellEnd"/>
      <w:r w:rsidRPr="004F2038">
        <w:rPr>
          <w:rFonts w:ascii="Arial Black" w:hAnsi="Arial Black"/>
          <w:sz w:val="20"/>
          <w:szCs w:val="20"/>
          <w:lang w:eastAsia="en-IN"/>
        </w:rPr>
        <w:t xml:space="preserve"> A.K. </w:t>
      </w:r>
      <w:proofErr w:type="spellStart"/>
      <w:r w:rsidRPr="004F2038">
        <w:rPr>
          <w:rFonts w:ascii="Arial Black" w:hAnsi="Arial Black"/>
          <w:sz w:val="20"/>
          <w:szCs w:val="20"/>
          <w:lang w:eastAsia="en-IN"/>
        </w:rPr>
        <w:t>Dutt</w:t>
      </w:r>
      <w:proofErr w:type="spellEnd"/>
      <w:r w:rsidRPr="004F2038">
        <w:rPr>
          <w:rFonts w:ascii="Arial Black" w:hAnsi="Arial Black"/>
          <w:sz w:val="20"/>
          <w:szCs w:val="20"/>
          <w:lang w:eastAsia="en-IN"/>
        </w:rPr>
        <w:t xml:space="preserve">, Sub-Divisional Magistrate (S), </w:t>
      </w:r>
      <w:proofErr w:type="spellStart"/>
      <w:r w:rsidRPr="004F2038">
        <w:rPr>
          <w:rFonts w:ascii="Arial Black" w:hAnsi="Arial Black"/>
          <w:sz w:val="20"/>
          <w:szCs w:val="20"/>
          <w:lang w:eastAsia="en-IN"/>
        </w:rPr>
        <w:t>Midnapur</w:t>
      </w:r>
      <w:proofErr w:type="spellEnd"/>
      <w:r w:rsidRPr="004F2038">
        <w:rPr>
          <w:rFonts w:ascii="Arial Black" w:hAnsi="Arial Black"/>
          <w:sz w:val="20"/>
          <w:szCs w:val="20"/>
          <w:lang w:eastAsia="en-IN"/>
        </w:rPr>
        <w:t xml:space="preserve">, viz., that "Seen the complaint of S. I. R. P. F., </w:t>
      </w:r>
      <w:proofErr w:type="spellStart"/>
      <w:r w:rsidRPr="004F2038">
        <w:rPr>
          <w:rFonts w:ascii="Arial Black" w:hAnsi="Arial Black"/>
          <w:sz w:val="20"/>
          <w:szCs w:val="20"/>
          <w:lang w:eastAsia="en-IN"/>
        </w:rPr>
        <w:t>Nimpura</w:t>
      </w:r>
      <w:proofErr w:type="spellEnd"/>
      <w:r w:rsidRPr="004F2038">
        <w:rPr>
          <w:rFonts w:ascii="Arial Black" w:hAnsi="Arial Black"/>
          <w:sz w:val="20"/>
          <w:szCs w:val="20"/>
          <w:lang w:eastAsia="en-IN"/>
        </w:rPr>
        <w:t xml:space="preserve">. Cognizance taken". In support of her contention.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also referred to several cases decided under different </w:t>
      </w:r>
      <w:hyperlink r:id="rId36" w:history="1">
        <w:r w:rsidRPr="004F2038">
          <w:rPr>
            <w:rFonts w:ascii="Arial Black" w:hAnsi="Arial Black"/>
            <w:sz w:val="20"/>
            <w:szCs w:val="20"/>
            <w:lang w:eastAsia="en-IN"/>
          </w:rPr>
          <w:t>Special Act</w:t>
        </w:r>
      </w:hyperlink>
      <w:r w:rsidRPr="004F2038">
        <w:rPr>
          <w:rFonts w:ascii="Arial Black" w:hAnsi="Arial Black"/>
          <w:sz w:val="20"/>
          <w:szCs w:val="20"/>
          <w:lang w:eastAsia="en-IN"/>
        </w:rPr>
        <w:t xml:space="preserve">s as decisions </w:t>
      </w:r>
      <w:proofErr w:type="spellStart"/>
      <w:r w:rsidRPr="004F2038">
        <w:rPr>
          <w:rFonts w:ascii="Arial Black" w:hAnsi="Arial Black"/>
          <w:sz w:val="20"/>
          <w:szCs w:val="20"/>
          <w:lang w:eastAsia="en-IN"/>
        </w:rPr>
        <w:t>pari</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materia</w:t>
      </w:r>
      <w:proofErr w:type="spellEnd"/>
      <w:r w:rsidRPr="004F2038">
        <w:rPr>
          <w:rFonts w:ascii="Arial Black" w:hAnsi="Arial Black"/>
          <w:sz w:val="20"/>
          <w:szCs w:val="20"/>
          <w:lang w:eastAsia="en-IN"/>
        </w:rPr>
        <w:t xml:space="preserve"> and those will be considered in their proper context. The second contention of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centered</w:t>
      </w:r>
      <w:proofErr w:type="spellEnd"/>
      <w:r w:rsidRPr="004F2038">
        <w:rPr>
          <w:rFonts w:ascii="Arial Black" w:hAnsi="Arial Black"/>
          <w:sz w:val="20"/>
          <w:szCs w:val="20"/>
          <w:lang w:eastAsia="en-IN"/>
        </w:rPr>
        <w:t xml:space="preserve"> round the maintainability of the impugned order itself dated the 11th September, 1908, in view of the findings arrived at therein by the learned magistrate himself.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submitted that the concept of liberal interpretation referred to therein has been wrongly introduced by the learned Magistrate for interpreting the provisions of a </w:t>
      </w:r>
      <w:hyperlink r:id="rId37" w:history="1">
        <w:r w:rsidRPr="004F2038">
          <w:rPr>
            <w:rFonts w:ascii="Arial Black" w:hAnsi="Arial Black"/>
            <w:sz w:val="20"/>
            <w:szCs w:val="20"/>
            <w:lang w:eastAsia="en-IN"/>
          </w:rPr>
          <w:t>Special Act</w:t>
        </w:r>
      </w:hyperlink>
      <w:r w:rsidRPr="004F2038">
        <w:rPr>
          <w:rFonts w:ascii="Arial Black" w:hAnsi="Arial Black"/>
          <w:sz w:val="20"/>
          <w:szCs w:val="20"/>
          <w:lang w:eastAsia="en-IN"/>
        </w:rPr>
        <w:t> viz., of </w:t>
      </w:r>
      <w:hyperlink r:id="rId38" w:history="1">
        <w:r w:rsidRPr="004F2038">
          <w:rPr>
            <w:rFonts w:ascii="Arial Black" w:hAnsi="Arial Black"/>
            <w:sz w:val="20"/>
            <w:szCs w:val="20"/>
            <w:lang w:eastAsia="en-IN"/>
          </w:rPr>
          <w:t>Section 8</w:t>
        </w:r>
      </w:hyperlink>
      <w:r w:rsidRPr="004F2038">
        <w:rPr>
          <w:rFonts w:ascii="Arial Black" w:hAnsi="Arial Black"/>
          <w:sz w:val="20"/>
          <w:szCs w:val="20"/>
          <w:lang w:eastAsia="en-IN"/>
        </w:rPr>
        <w:t> of Act 29 of 1966, relating to procedure vitiating ultimately the resultant trial.</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4. There is no appearance on behalf of the opposite parties, who are in jail, although notices appear to have been served on them in due course. The point involved being of some importance and also in the interests of justice, this court requested Mr. </w:t>
      </w:r>
      <w:proofErr w:type="spellStart"/>
      <w:r w:rsidRPr="004F2038">
        <w:rPr>
          <w:rFonts w:ascii="Arial Black" w:hAnsi="Arial Black"/>
          <w:sz w:val="20"/>
          <w:szCs w:val="20"/>
          <w:lang w:eastAsia="en-IN"/>
        </w:rPr>
        <w:t>Prasun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Advocate, to appear as amicus curiae and he was good enough to agree.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submitted in the first instance that the </w:t>
      </w:r>
      <w:r w:rsidRPr="004F2038">
        <w:rPr>
          <w:rFonts w:ascii="Arial Black" w:hAnsi="Arial Black"/>
          <w:sz w:val="20"/>
          <w:szCs w:val="20"/>
          <w:lang w:eastAsia="en-IN"/>
        </w:rPr>
        <w:lastRenderedPageBreak/>
        <w:t>provisions of the </w:t>
      </w:r>
      <w:hyperlink r:id="rId39"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xml:space="preserve">, 1966 are quite clear and cogent, enjoining that cases instituted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are on a police report, attracting the provisions of </w:t>
      </w:r>
      <w:hyperlink r:id="rId40"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of the Code of Criminal Procedure and requiring the supply of copies of documents and statements to the accused as laid down under </w:t>
      </w:r>
      <w:hyperlink r:id="rId41"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(4)</w:t>
      </w:r>
      <w:hyperlink r:id="rId42"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In support of his contention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submitted in the first place that </w:t>
      </w:r>
      <w:hyperlink r:id="rId43" w:history="1">
        <w:r w:rsidRPr="004F2038">
          <w:rPr>
            <w:rFonts w:ascii="Arial Black" w:hAnsi="Arial Black"/>
            <w:sz w:val="20"/>
            <w:szCs w:val="20"/>
            <w:lang w:eastAsia="en-IN"/>
          </w:rPr>
          <w:t>Section 8</w:t>
        </w:r>
      </w:hyperlink>
      <w:r w:rsidRPr="004F2038">
        <w:rPr>
          <w:rFonts w:ascii="Arial Black" w:hAnsi="Arial Black"/>
          <w:sz w:val="20"/>
          <w:szCs w:val="20"/>
          <w:lang w:eastAsia="en-IN"/>
        </w:rPr>
        <w:t> of Act 29 of 1966 consists of two parts as embodied in the two sub-sections. The first sub-section lays down that an officer of the Railway Protection Force shall proceed to enquire into the charge against a person arrested by him for an offence punishable under the Act or is forwarded to him under </w:t>
      </w:r>
      <w:hyperlink r:id="rId44" w:history="1">
        <w:r w:rsidRPr="004F2038">
          <w:rPr>
            <w:rFonts w:ascii="Arial Black" w:hAnsi="Arial Black"/>
            <w:sz w:val="20"/>
            <w:szCs w:val="20"/>
            <w:lang w:eastAsia="en-IN"/>
          </w:rPr>
          <w:t>Section 7</w:t>
        </w:r>
      </w:hyperlink>
      <w:r w:rsidRPr="004F2038">
        <w:rPr>
          <w:rFonts w:ascii="Arial Black" w:hAnsi="Arial Black"/>
          <w:sz w:val="20"/>
          <w:szCs w:val="20"/>
          <w:lang w:eastAsia="en-IN"/>
        </w:rPr>
        <w:t> of the said Act. The provisions of Sub-section (2), however, along with those contained in proviso (a) make it clear that a report under </w:t>
      </w:r>
      <w:hyperlink r:id="rId45"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(b)</w:t>
      </w:r>
      <w:hyperlink r:id="rId46"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of Criminal Procedure is enjoined thereby and not a complaint so that the court can take cognizance. The provisions under </w:t>
      </w:r>
      <w:hyperlink r:id="rId47" w:history="1">
        <w:r w:rsidRPr="004F2038">
          <w:rPr>
            <w:rFonts w:ascii="Arial Black" w:hAnsi="Arial Black"/>
            <w:sz w:val="20"/>
            <w:szCs w:val="20"/>
            <w:lang w:eastAsia="en-IN"/>
          </w:rPr>
          <w:t>Section 5</w:t>
        </w:r>
      </w:hyperlink>
      <w:r w:rsidRPr="004F2038">
        <w:rPr>
          <w:rFonts w:ascii="Arial Black" w:hAnsi="Arial Black"/>
          <w:sz w:val="20"/>
          <w:szCs w:val="20"/>
          <w:lang w:eastAsia="en-IN"/>
        </w:rPr>
        <w:t xml:space="preserve"> of the Act </w:t>
      </w:r>
      <w:proofErr w:type="gramStart"/>
      <w:r w:rsidRPr="004F2038">
        <w:rPr>
          <w:rFonts w:ascii="Arial Black" w:hAnsi="Arial Black"/>
          <w:sz w:val="20"/>
          <w:szCs w:val="20"/>
          <w:lang w:eastAsia="en-IN"/>
        </w:rPr>
        <w:t>laying</w:t>
      </w:r>
      <w:proofErr w:type="gramEnd"/>
      <w:r w:rsidRPr="004F2038">
        <w:rPr>
          <w:rFonts w:ascii="Arial Black" w:hAnsi="Arial Black"/>
          <w:sz w:val="20"/>
          <w:szCs w:val="20"/>
          <w:lang w:eastAsia="en-IN"/>
        </w:rPr>
        <w:t xml:space="preserve"> down that offences under the Act shall not be cognizable do not alter the position because of the quantum of sentence provided for by way of penalty under </w:t>
      </w:r>
      <w:hyperlink r:id="rId48" w:history="1">
        <w:r w:rsidRPr="004F2038">
          <w:rPr>
            <w:rFonts w:ascii="Arial Black" w:hAnsi="Arial Black"/>
            <w:sz w:val="20"/>
            <w:szCs w:val="20"/>
            <w:lang w:eastAsia="en-IN"/>
          </w:rPr>
          <w:t>Section 3</w:t>
        </w:r>
      </w:hyperlink>
      <w:r w:rsidRPr="004F2038">
        <w:rPr>
          <w:rFonts w:ascii="Arial Black" w:hAnsi="Arial Black"/>
          <w:sz w:val="20"/>
          <w:szCs w:val="20"/>
          <w:lang w:eastAsia="en-IN"/>
        </w:rPr>
        <w:t xml:space="preserve"> of the said Act.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next contended that in Act 29 of 1966, there is no provision for cognizance as contained in the </w:t>
      </w:r>
      <w:hyperlink r:id="rId49" w:history="1">
        <w:r w:rsidRPr="004F2038">
          <w:rPr>
            <w:rFonts w:ascii="Arial Black" w:hAnsi="Arial Black"/>
            <w:sz w:val="20"/>
            <w:szCs w:val="20"/>
            <w:lang w:eastAsia="en-IN"/>
          </w:rPr>
          <w:t>Essential Commodities Act</w:t>
        </w:r>
      </w:hyperlink>
      <w:r w:rsidRPr="004F2038">
        <w:rPr>
          <w:rFonts w:ascii="Arial Black" w:hAnsi="Arial Black"/>
          <w:sz w:val="20"/>
          <w:szCs w:val="20"/>
          <w:lang w:eastAsia="en-IN"/>
        </w:rPr>
        <w:t>, X of 1955 or in 'he </w:t>
      </w:r>
      <w:hyperlink r:id="rId50" w:history="1">
        <w:r w:rsidRPr="004F2038">
          <w:rPr>
            <w:rFonts w:ascii="Arial Black" w:hAnsi="Arial Black"/>
            <w:sz w:val="20"/>
            <w:szCs w:val="20"/>
            <w:lang w:eastAsia="en-IN"/>
          </w:rPr>
          <w:t>Official Secrets Act</w:t>
        </w:r>
      </w:hyperlink>
      <w:r w:rsidRPr="004F2038">
        <w:rPr>
          <w:rFonts w:ascii="Arial Black" w:hAnsi="Arial Black"/>
          <w:sz w:val="20"/>
          <w:szCs w:val="20"/>
          <w:lang w:eastAsia="en-IN"/>
        </w:rPr>
        <w:t> but on a proper interpretation of </w:t>
      </w:r>
      <w:hyperlink r:id="rId51" w:history="1">
        <w:r w:rsidRPr="004F2038">
          <w:rPr>
            <w:rFonts w:ascii="Arial Black" w:hAnsi="Arial Black"/>
            <w:sz w:val="20"/>
            <w:szCs w:val="20"/>
            <w:lang w:eastAsia="en-IN"/>
          </w:rPr>
          <w:t>Sections 5</w:t>
        </w:r>
      </w:hyperlink>
      <w:r w:rsidRPr="004F2038">
        <w:rPr>
          <w:rFonts w:ascii="Arial Black" w:hAnsi="Arial Black"/>
          <w:sz w:val="20"/>
          <w:szCs w:val="20"/>
          <w:lang w:eastAsia="en-IN"/>
        </w:rPr>
        <w:t> and </w:t>
      </w:r>
      <w:hyperlink r:id="rId52" w:history="1">
        <w:r w:rsidRPr="004F2038">
          <w:rPr>
            <w:rFonts w:ascii="Arial Black" w:hAnsi="Arial Black"/>
            <w:sz w:val="20"/>
            <w:szCs w:val="20"/>
            <w:lang w:eastAsia="en-IN"/>
          </w:rPr>
          <w:t>8(2)</w:t>
        </w:r>
      </w:hyperlink>
      <w:r w:rsidRPr="004F2038">
        <w:rPr>
          <w:rFonts w:ascii="Arial Black" w:hAnsi="Arial Black"/>
          <w:sz w:val="20"/>
          <w:szCs w:val="20"/>
          <w:lang w:eastAsia="en-IN"/>
        </w:rPr>
        <w:t> along with provisos (a) and (b) of the latter section of the </w:t>
      </w:r>
      <w:hyperlink r:id="rId53"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1966 the report referred to in the said Act is to be deemed to be one under Chapter XIV of the Code of Criminal Procedure and as such the cognizance taken is on a report by a police officer under </w:t>
      </w:r>
      <w:hyperlink r:id="rId54"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(b), entailing the procedure provided for under </w:t>
      </w:r>
      <w:hyperlink r:id="rId55"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of the Code of Criminal Procedure relating to cases instituted on a police report. In this connection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referred to </w:t>
      </w:r>
      <w:hyperlink r:id="rId56" w:history="1">
        <w:r w:rsidRPr="004F2038">
          <w:rPr>
            <w:rFonts w:ascii="Arial Black" w:hAnsi="Arial Black"/>
            <w:sz w:val="20"/>
            <w:szCs w:val="20"/>
            <w:lang w:eastAsia="en-IN"/>
          </w:rPr>
          <w:t>Sections 5(2)</w:t>
        </w:r>
      </w:hyperlink>
      <w:r w:rsidRPr="004F2038">
        <w:rPr>
          <w:rFonts w:ascii="Arial Black" w:hAnsi="Arial Black"/>
          <w:sz w:val="20"/>
          <w:szCs w:val="20"/>
          <w:lang w:eastAsia="en-IN"/>
        </w:rPr>
        <w:t>, </w:t>
      </w:r>
      <w:hyperlink r:id="rId57" w:history="1">
        <w:r w:rsidRPr="004F2038">
          <w:rPr>
            <w:rFonts w:ascii="Arial Black" w:hAnsi="Arial Black"/>
            <w:sz w:val="20"/>
            <w:szCs w:val="20"/>
            <w:lang w:eastAsia="en-IN"/>
          </w:rPr>
          <w:t>29</w:t>
        </w:r>
      </w:hyperlink>
      <w:r w:rsidRPr="004F2038">
        <w:rPr>
          <w:rFonts w:ascii="Arial Black" w:hAnsi="Arial Black"/>
          <w:sz w:val="20"/>
          <w:szCs w:val="20"/>
          <w:lang w:eastAsia="en-IN"/>
        </w:rPr>
        <w:t> and the 2nd item of schedule II of the Code of Criminal Procedure and submitted that </w:t>
      </w:r>
      <w:hyperlink r:id="rId58" w:history="1">
        <w:r w:rsidRPr="004F2038">
          <w:rPr>
            <w:rFonts w:ascii="Arial Black" w:hAnsi="Arial Black"/>
            <w:sz w:val="20"/>
            <w:szCs w:val="20"/>
            <w:lang w:eastAsia="en-IN"/>
          </w:rPr>
          <w:t>Section 5</w:t>
        </w:r>
      </w:hyperlink>
      <w:r w:rsidRPr="004F2038">
        <w:rPr>
          <w:rFonts w:ascii="Arial Black" w:hAnsi="Arial Black"/>
          <w:sz w:val="20"/>
          <w:szCs w:val="20"/>
          <w:lang w:eastAsia="en-IN"/>
        </w:rPr>
        <w:t xml:space="preserve"> of Act 29 of 1966 is to be interpreted against the background of the said provisions and that the same makes the offence under the Act cognizable.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further referred to the order dated the 11th June. 1968 wherein the expression 'report' has been mentioned clearly and categorically and naturally so because the same was sent by the officer-in-charge, R. P. F., </w:t>
      </w:r>
      <w:proofErr w:type="spellStart"/>
      <w:r w:rsidRPr="004F2038">
        <w:rPr>
          <w:rFonts w:ascii="Arial Black" w:hAnsi="Arial Black"/>
          <w:sz w:val="20"/>
          <w:szCs w:val="20"/>
          <w:lang w:eastAsia="en-IN"/>
        </w:rPr>
        <w:t>Nimpura</w:t>
      </w:r>
      <w:proofErr w:type="spellEnd"/>
      <w:r w:rsidRPr="004F2038">
        <w:rPr>
          <w:rFonts w:ascii="Arial Black" w:hAnsi="Arial Black"/>
          <w:sz w:val="20"/>
          <w:szCs w:val="20"/>
          <w:lang w:eastAsia="en-IN"/>
        </w:rPr>
        <w:t xml:space="preserve"> under </w:t>
      </w:r>
      <w:hyperlink r:id="rId59" w:history="1">
        <w:r w:rsidRPr="004F2038">
          <w:rPr>
            <w:rFonts w:ascii="Arial Black" w:hAnsi="Arial Black"/>
            <w:sz w:val="20"/>
            <w:szCs w:val="20"/>
            <w:lang w:eastAsia="en-IN"/>
          </w:rPr>
          <w:t>Section 8(2)</w:t>
        </w:r>
      </w:hyperlink>
      <w:r w:rsidRPr="004F2038">
        <w:rPr>
          <w:rFonts w:ascii="Arial Black" w:hAnsi="Arial Black"/>
          <w:sz w:val="20"/>
          <w:szCs w:val="20"/>
          <w:lang w:eastAsia="en-IN"/>
        </w:rPr>
        <w:t xml:space="preserv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submitted that the word 'complaint' used in the order dated the 31st July, 1969 has been loosely used and really meant a report as referred to in the order dated the 11th June, 1968 and in the </w:t>
      </w:r>
      <w:hyperlink r:id="rId60"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xml:space="preserve">, 1966 itself.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also referred to several cases in support of the above-mentioned proposition and further distinguished the principles laid down in the cases cited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With regard to the second contention of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submitted that the question is not of any liberal interpretation but one of legal interpretation and that upon ultimate analysis, on an interpretation of the relevant provisions of the </w:t>
      </w:r>
      <w:hyperlink r:id="rId61" w:history="1">
        <w:r w:rsidRPr="004F2038">
          <w:rPr>
            <w:rFonts w:ascii="Arial Black" w:hAnsi="Arial Black"/>
            <w:sz w:val="20"/>
            <w:szCs w:val="20"/>
            <w:lang w:eastAsia="en-IN"/>
          </w:rPr>
          <w:t>Special Act</w:t>
        </w:r>
      </w:hyperlink>
      <w:r w:rsidRPr="004F2038">
        <w:rPr>
          <w:rFonts w:ascii="Arial Black" w:hAnsi="Arial Black"/>
          <w:sz w:val="20"/>
          <w:szCs w:val="20"/>
          <w:lang w:eastAsia="en-IN"/>
        </w:rPr>
        <w:t>, the order passed by the learned magistrate for granting copies of the documents to the accused is sustain-able.</w:t>
      </w:r>
    </w:p>
    <w:p w:rsidR="00E403A4" w:rsidRPr="004F2038" w:rsidRDefault="00E403A4" w:rsidP="001A4C0D">
      <w:pPr>
        <w:pStyle w:val="NoSpacing"/>
        <w:ind w:firstLine="567"/>
        <w:jc w:val="both"/>
        <w:rPr>
          <w:rFonts w:ascii="Arial Black" w:hAnsi="Arial Black"/>
          <w:b/>
          <w:sz w:val="20"/>
          <w:szCs w:val="20"/>
          <w:lang w:eastAsia="en-IN"/>
        </w:rPr>
      </w:pPr>
      <w:r w:rsidRPr="004F2038">
        <w:rPr>
          <w:rFonts w:ascii="Arial Black" w:hAnsi="Arial Black"/>
          <w:sz w:val="20"/>
          <w:szCs w:val="20"/>
          <w:lang w:eastAsia="en-IN"/>
        </w:rPr>
        <w:t xml:space="preserve">5. Having heard the learned Advocates appearing on behalf of the respective parties and on going through the materials on the record, I hold that there is a considerable force behind the submissions of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The first point raised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touching procedure, is an intriguing one and of some importance.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has contended that in view of the nature of the provisions of the </w:t>
      </w:r>
      <w:hyperlink r:id="rId62"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xml:space="preserve">, 1906, cases instituted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are not on a police report but on a complaint attracting the provisions of </w:t>
      </w:r>
      <w:hyperlink r:id="rId63" w:history="1">
        <w:r w:rsidRPr="004F2038">
          <w:rPr>
            <w:rFonts w:ascii="Arial Black" w:hAnsi="Arial Black"/>
            <w:sz w:val="20"/>
            <w:szCs w:val="20"/>
            <w:lang w:eastAsia="en-IN"/>
          </w:rPr>
          <w:t xml:space="preserve">Section </w:t>
        </w:r>
        <w:r w:rsidRPr="004F2038">
          <w:rPr>
            <w:rFonts w:ascii="Arial Black" w:hAnsi="Arial Black"/>
            <w:sz w:val="20"/>
            <w:szCs w:val="20"/>
            <w:lang w:eastAsia="en-IN"/>
          </w:rPr>
          <w:lastRenderedPageBreak/>
          <w:t>252</w:t>
        </w:r>
      </w:hyperlink>
      <w:r w:rsidRPr="004F2038">
        <w:rPr>
          <w:rFonts w:ascii="Arial Black" w:hAnsi="Arial Black"/>
          <w:sz w:val="20"/>
          <w:szCs w:val="20"/>
          <w:lang w:eastAsia="en-IN"/>
        </w:rPr>
        <w:t> onwards</w:t>
      </w:r>
      <w:hyperlink r:id="rId64"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of Criminal Procedure and as such there is no obligation on the part of the prosecution to conform to the provisions of </w:t>
      </w:r>
      <w:hyperlink r:id="rId65" w:history="1">
        <w:r w:rsidRPr="004F2038">
          <w:rPr>
            <w:rFonts w:ascii="Arial Black" w:hAnsi="Arial Black"/>
            <w:sz w:val="20"/>
            <w:szCs w:val="20"/>
            <w:lang w:eastAsia="en-IN"/>
          </w:rPr>
          <w:t>Section 173(4)</w:t>
        </w:r>
      </w:hyperlink>
      <w:r w:rsidRPr="004F2038">
        <w:rPr>
          <w:rFonts w:ascii="Arial Black" w:hAnsi="Arial Black"/>
          <w:sz w:val="20"/>
          <w:szCs w:val="20"/>
          <w:lang w:eastAsia="en-IN"/>
        </w:rPr>
        <w:t xml:space="preserve">of the said Code. In order to test the above-mentioned contention of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I will in the first instance refer to the provisions of the </w:t>
      </w:r>
      <w:hyperlink r:id="rId66"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1966. </w:t>
      </w:r>
      <w:hyperlink r:id="rId67" w:history="1">
        <w:r w:rsidRPr="004F2038">
          <w:rPr>
            <w:rFonts w:ascii="Arial Black" w:hAnsi="Arial Black"/>
            <w:sz w:val="20"/>
            <w:szCs w:val="20"/>
            <w:lang w:eastAsia="en-IN"/>
          </w:rPr>
          <w:t>Section 3</w:t>
        </w:r>
      </w:hyperlink>
      <w:r w:rsidRPr="004F2038">
        <w:rPr>
          <w:rFonts w:ascii="Arial Black" w:hAnsi="Arial Black"/>
          <w:sz w:val="20"/>
          <w:szCs w:val="20"/>
          <w:lang w:eastAsia="en-IN"/>
        </w:rPr>
        <w:t xml:space="preserve"> of the said Act lays down the penalty for unlawful possession of railway property and under Sub-section (a) imprisonment for a term which may extend to 5 years or a fine or with both is provided for in the case of a first offence and under Sub-section (b) for a second or the subsequent offences, the imprisonment provided for is for a term which may extend to 5 years and also with fine etc. It would appear therefore that in view of the </w:t>
      </w:r>
      <w:proofErr w:type="spellStart"/>
      <w:r w:rsidRPr="004F2038">
        <w:rPr>
          <w:rFonts w:ascii="Arial Black" w:hAnsi="Arial Black"/>
          <w:sz w:val="20"/>
          <w:szCs w:val="20"/>
          <w:lang w:eastAsia="en-IN"/>
        </w:rPr>
        <w:t>nuantum</w:t>
      </w:r>
      <w:proofErr w:type="spellEnd"/>
      <w:r w:rsidRPr="004F2038">
        <w:rPr>
          <w:rFonts w:ascii="Arial Black" w:hAnsi="Arial Black"/>
          <w:sz w:val="20"/>
          <w:szCs w:val="20"/>
          <w:lang w:eastAsia="en-IN"/>
        </w:rPr>
        <w:t xml:space="preserve"> of sentence the offence is cognizable. </w:t>
      </w:r>
      <w:hyperlink r:id="rId68" w:history="1">
        <w:r w:rsidRPr="004F2038">
          <w:rPr>
            <w:rFonts w:ascii="Arial Black" w:hAnsi="Arial Black"/>
            <w:sz w:val="20"/>
            <w:szCs w:val="20"/>
            <w:lang w:eastAsia="en-IN"/>
          </w:rPr>
          <w:t>Section 5</w:t>
        </w:r>
      </w:hyperlink>
      <w:r w:rsidRPr="004F2038">
        <w:rPr>
          <w:rFonts w:ascii="Arial Black" w:hAnsi="Arial Black"/>
          <w:sz w:val="20"/>
          <w:szCs w:val="20"/>
          <w:lang w:eastAsia="en-IN"/>
        </w:rPr>
        <w:t> of Act 29 of 1966 however lays down that notwithstanding anything contained in</w:t>
      </w:r>
      <w:hyperlink r:id="rId69" w:history="1">
        <w:r w:rsidRPr="004F2038">
          <w:rPr>
            <w:rFonts w:ascii="Arial Black" w:hAnsi="Arial Black"/>
            <w:sz w:val="20"/>
            <w:szCs w:val="20"/>
            <w:lang w:eastAsia="en-IN"/>
          </w:rPr>
          <w:t> the Code</w:t>
        </w:r>
      </w:hyperlink>
      <w:r w:rsidRPr="004F2038">
        <w:rPr>
          <w:rFonts w:ascii="Arial Black" w:hAnsi="Arial Black"/>
          <w:sz w:val="20"/>
          <w:szCs w:val="20"/>
          <w:lang w:eastAsia="en-IN"/>
        </w:rPr>
        <w:t xml:space="preserve"> of Criminal Procedure, an offence under this Act shall not be cognizable- Therefore specifically it is provided for that offences under the Act shall not be cognizable. </w:t>
      </w:r>
      <w:r w:rsidRPr="004F2038">
        <w:rPr>
          <w:rFonts w:ascii="Arial Black" w:hAnsi="Arial Black"/>
          <w:b/>
          <w:sz w:val="20"/>
          <w:szCs w:val="20"/>
          <w:lang w:eastAsia="en-IN"/>
        </w:rPr>
        <w:t>The provisions of </w:t>
      </w:r>
      <w:hyperlink r:id="rId70" w:history="1">
        <w:r w:rsidRPr="004F2038">
          <w:rPr>
            <w:rFonts w:ascii="Arial Black" w:hAnsi="Arial Black"/>
            <w:b/>
            <w:sz w:val="20"/>
            <w:szCs w:val="20"/>
            <w:lang w:eastAsia="en-IN"/>
          </w:rPr>
          <w:t>Section 8</w:t>
        </w:r>
      </w:hyperlink>
      <w:r w:rsidRPr="004F2038">
        <w:rPr>
          <w:rFonts w:ascii="Arial Black" w:hAnsi="Arial Black"/>
          <w:b/>
          <w:sz w:val="20"/>
          <w:szCs w:val="20"/>
          <w:lang w:eastAsia="en-IN"/>
        </w:rPr>
        <w:t> would also be material and arc as follows:</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b/>
          <w:sz w:val="20"/>
          <w:szCs w:val="20"/>
          <w:lang w:eastAsia="en-IN"/>
        </w:rPr>
        <w:t>"(1) When any person is arrested by an officer of the Force for an offence punishable under this Act or is forwarded to him under </w:t>
      </w:r>
      <w:hyperlink r:id="rId71" w:history="1">
        <w:r w:rsidRPr="004F2038">
          <w:rPr>
            <w:rFonts w:ascii="Arial Black" w:hAnsi="Arial Black"/>
            <w:b/>
            <w:sz w:val="20"/>
            <w:szCs w:val="20"/>
            <w:lang w:eastAsia="en-IN"/>
          </w:rPr>
          <w:t>Section 7</w:t>
        </w:r>
      </w:hyperlink>
      <w:r w:rsidRPr="004F2038">
        <w:rPr>
          <w:rFonts w:ascii="Arial Black" w:hAnsi="Arial Black"/>
          <w:b/>
          <w:sz w:val="20"/>
          <w:szCs w:val="20"/>
          <w:lang w:eastAsia="en-IN"/>
        </w:rPr>
        <w:t>, he shall proceed to inquire into the charge against such person (2) For this purpose the officer of the Force may exercise the same powers and shall be subject to the same provisions as the officer in charge of a police station may exercise and is subject to under</w:t>
      </w:r>
      <w:hyperlink r:id="rId72" w:history="1">
        <w:r w:rsidRPr="004F2038">
          <w:rPr>
            <w:rFonts w:ascii="Arial Black" w:hAnsi="Arial Black"/>
            <w:b/>
            <w:sz w:val="20"/>
            <w:szCs w:val="20"/>
            <w:lang w:eastAsia="en-IN"/>
          </w:rPr>
          <w:t> the Code</w:t>
        </w:r>
      </w:hyperlink>
      <w:r w:rsidRPr="004F2038">
        <w:rPr>
          <w:rFonts w:ascii="Arial Black" w:hAnsi="Arial Black"/>
          <w:b/>
          <w:sz w:val="20"/>
          <w:szCs w:val="20"/>
          <w:lang w:eastAsia="en-IN"/>
        </w:rPr>
        <w:t> of Criminal Procedure, 1898 (5 of 1898), when investigating a cognizable case; Provided that --(a) if the officer of the Force is of opinion that there is sufficient evidence or reasonable ground of suspicion against the accused person, he shall either admit him to bail to appear before a Magistrate having jurisdiction in the case, or forward him in custody to such Magistrate; (b) if it appears to the officer of the Force that there is not sufficient evidence or reasonable ground of suspicion against the accused person he shall release the accused person on his executing a bond, with or without sureties as the officer of the Force may direct to appear, if and when so required before the Magistrate having Jurisdiction, and shall make a full report of all the particulars of the case to his official superior-"</w:t>
      </w:r>
      <w:r w:rsidRPr="004F2038">
        <w:rPr>
          <w:rFonts w:ascii="Arial Black" w:hAnsi="Arial Black"/>
          <w:sz w:val="20"/>
          <w:szCs w:val="20"/>
          <w:lang w:eastAsia="en-IN"/>
        </w:rPr>
        <w:t> </w:t>
      </w:r>
      <w:hyperlink r:id="rId73" w:history="1">
        <w:r w:rsidRPr="004F2038">
          <w:rPr>
            <w:rFonts w:ascii="Arial Black" w:hAnsi="Arial Black"/>
            <w:sz w:val="20"/>
            <w:szCs w:val="20"/>
            <w:lang w:eastAsia="en-IN"/>
          </w:rPr>
          <w:t>Section 9</w:t>
        </w:r>
      </w:hyperlink>
      <w:r w:rsidRPr="004F2038">
        <w:rPr>
          <w:rFonts w:ascii="Arial Black" w:hAnsi="Arial Black"/>
          <w:sz w:val="20"/>
          <w:szCs w:val="20"/>
          <w:lang w:eastAsia="en-IN"/>
        </w:rPr>
        <w:t> of the Act lays down that an officer of the R. P. F. shall have power to summon any person whose attendance he considers necessary for giving evidence and for producing documents, and Sub-section (4) enjoins that every such inquiry shall be deemed to be a "judicial proceeding" within the meaning of </w:t>
      </w:r>
      <w:hyperlink r:id="rId74" w:history="1">
        <w:r w:rsidRPr="004F2038">
          <w:rPr>
            <w:rFonts w:ascii="Arial Black" w:hAnsi="Arial Black"/>
            <w:sz w:val="20"/>
            <w:szCs w:val="20"/>
            <w:lang w:eastAsia="en-IN"/>
          </w:rPr>
          <w:t>Sections 193</w:t>
        </w:r>
      </w:hyperlink>
      <w:r w:rsidRPr="004F2038">
        <w:rPr>
          <w:rFonts w:ascii="Arial Black" w:hAnsi="Arial Black"/>
          <w:sz w:val="20"/>
          <w:szCs w:val="20"/>
          <w:lang w:eastAsia="en-IN"/>
        </w:rPr>
        <w:t> and </w:t>
      </w:r>
      <w:hyperlink r:id="rId75" w:history="1">
        <w:r w:rsidRPr="004F2038">
          <w:rPr>
            <w:rFonts w:ascii="Arial Black" w:hAnsi="Arial Black"/>
            <w:sz w:val="20"/>
            <w:szCs w:val="20"/>
            <w:lang w:eastAsia="en-IN"/>
          </w:rPr>
          <w:t>288</w:t>
        </w:r>
      </w:hyperlink>
      <w:r w:rsidRPr="004F2038">
        <w:rPr>
          <w:rFonts w:ascii="Arial Black" w:hAnsi="Arial Black"/>
          <w:sz w:val="20"/>
          <w:szCs w:val="20"/>
          <w:lang w:eastAsia="en-IN"/>
        </w:rPr>
        <w:t>, I. P. C. It is to be seen that although </w:t>
      </w:r>
      <w:hyperlink r:id="rId76" w:history="1">
        <w:r w:rsidRPr="004F2038">
          <w:rPr>
            <w:rFonts w:ascii="Arial Black" w:hAnsi="Arial Black"/>
            <w:sz w:val="20"/>
            <w:szCs w:val="20"/>
            <w:lang w:eastAsia="en-IN"/>
          </w:rPr>
          <w:t>Section 3</w:t>
        </w:r>
      </w:hyperlink>
      <w:r w:rsidRPr="004F2038">
        <w:rPr>
          <w:rFonts w:ascii="Arial Black" w:hAnsi="Arial Black"/>
          <w:sz w:val="20"/>
          <w:szCs w:val="20"/>
          <w:lang w:eastAsia="en-IN"/>
        </w:rPr>
        <w:t> of the Railway Property (Unlawful Possession) Act 1966 lays down a quantum of sentence making the offence cognizable, the provisions of </w:t>
      </w:r>
      <w:hyperlink r:id="rId77" w:history="1">
        <w:r w:rsidRPr="004F2038">
          <w:rPr>
            <w:rFonts w:ascii="Arial Black" w:hAnsi="Arial Black"/>
            <w:sz w:val="20"/>
            <w:szCs w:val="20"/>
            <w:lang w:eastAsia="en-IN"/>
          </w:rPr>
          <w:t>Section 5</w:t>
        </w:r>
      </w:hyperlink>
      <w:r w:rsidRPr="004F2038">
        <w:rPr>
          <w:rFonts w:ascii="Arial Black" w:hAnsi="Arial Black"/>
          <w:sz w:val="20"/>
          <w:szCs w:val="20"/>
          <w:lang w:eastAsia="en-IN"/>
        </w:rPr>
        <w:t xml:space="preserve"> of the said Act clearly and categorically enjoin that offences under the Act are not cognizable. This is a feature which cannot be overlooked in considering the later provision under Section 8 Sub-section (2) and the two provisos mentioned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Merely because an officer of the R. P. F. holding an enquiry under the Act "may exercise the same powers and shall he subject to the same provisions as the officer-in-charge of a police station may exercise and is subject to under</w:t>
      </w:r>
      <w:hyperlink r:id="rId78" w:history="1">
        <w:r w:rsidRPr="004F2038">
          <w:rPr>
            <w:rFonts w:ascii="Arial Black" w:hAnsi="Arial Black"/>
            <w:sz w:val="20"/>
            <w:szCs w:val="20"/>
            <w:lang w:eastAsia="en-IN"/>
          </w:rPr>
          <w:t> the Code</w:t>
        </w:r>
      </w:hyperlink>
      <w:r w:rsidRPr="004F2038">
        <w:rPr>
          <w:rFonts w:ascii="Arial Black" w:hAnsi="Arial Black"/>
          <w:sz w:val="20"/>
          <w:szCs w:val="20"/>
          <w:lang w:eastAsia="en-IN"/>
        </w:rPr>
        <w:t> of Criminal Procedure, 1898 (5 of 1898), when investigating a cognizable case" the same would not convert him into "a police officer properly so called" within the meaning of </w:t>
      </w:r>
      <w:hyperlink r:id="rId79" w:history="1">
        <w:r w:rsidRPr="004F2038">
          <w:rPr>
            <w:rFonts w:ascii="Arial Black" w:hAnsi="Arial Black"/>
            <w:sz w:val="20"/>
            <w:szCs w:val="20"/>
            <w:lang w:eastAsia="en-IN"/>
          </w:rPr>
          <w:t>Section 190</w:t>
        </w:r>
      </w:hyperlink>
      <w:r w:rsidRPr="004F2038">
        <w:rPr>
          <w:rFonts w:ascii="Arial Black" w:hAnsi="Arial Black"/>
          <w:sz w:val="20"/>
          <w:szCs w:val="20"/>
          <w:lang w:eastAsia="en-IN"/>
        </w:rPr>
        <w:t> (1)(b)</w:t>
      </w:r>
      <w:hyperlink r:id="rId80"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and convert his report into a police report. The enquiry referred to in </w:t>
      </w:r>
      <w:hyperlink r:id="rId81" w:history="1">
        <w:r w:rsidRPr="004F2038">
          <w:rPr>
            <w:rFonts w:ascii="Arial Black" w:hAnsi="Arial Black"/>
            <w:sz w:val="20"/>
            <w:szCs w:val="20"/>
            <w:lang w:eastAsia="en-IN"/>
          </w:rPr>
          <w:t>Section 8</w:t>
        </w:r>
      </w:hyperlink>
      <w:r w:rsidRPr="004F2038">
        <w:rPr>
          <w:rFonts w:ascii="Arial Black" w:hAnsi="Arial Black"/>
          <w:sz w:val="20"/>
          <w:szCs w:val="20"/>
          <w:lang w:eastAsia="en-IN"/>
        </w:rPr>
        <w:t xml:space="preserve">of the Act is not tantamount to an investigation held under Chapter XIV of the Code and unless and until such an investigation is held, leading on to the </w:t>
      </w:r>
      <w:r w:rsidRPr="004F2038">
        <w:rPr>
          <w:rFonts w:ascii="Arial Black" w:hAnsi="Arial Black"/>
          <w:sz w:val="20"/>
          <w:szCs w:val="20"/>
          <w:lang w:eastAsia="en-IN"/>
        </w:rPr>
        <w:lastRenderedPageBreak/>
        <w:t>submission of a charge-sheet, cognizance is not taken by the learned magistrate on a police report. Such an officer, under Act 29 of 1965, will have to make a complaint under </w:t>
      </w:r>
      <w:hyperlink r:id="rId82" w:history="1">
        <w:r w:rsidRPr="004F2038">
          <w:rPr>
            <w:rFonts w:ascii="Arial Black" w:hAnsi="Arial Black"/>
            <w:sz w:val="20"/>
            <w:szCs w:val="20"/>
            <w:lang w:eastAsia="en-IN"/>
          </w:rPr>
          <w:t>Section 190(1)(a)</w:t>
        </w:r>
      </w:hyperlink>
      <w:r w:rsidRPr="004F2038">
        <w:rPr>
          <w:rFonts w:ascii="Arial Black" w:hAnsi="Arial Black"/>
          <w:sz w:val="20"/>
          <w:szCs w:val="20"/>
          <w:lang w:eastAsia="en-IN"/>
        </w:rPr>
        <w:t> of the Code if he wants the learned magistrate to take cognizance of an offence under the Act and consequently the case that is ultimately started is "any other case" within the meaning of </w:t>
      </w:r>
      <w:hyperlink r:id="rId83" w:history="1">
        <w:r w:rsidRPr="004F2038">
          <w:rPr>
            <w:rFonts w:ascii="Arial Black" w:hAnsi="Arial Black"/>
            <w:sz w:val="20"/>
            <w:szCs w:val="20"/>
            <w:lang w:eastAsia="en-IN"/>
          </w:rPr>
          <w:t>Section 251(b)</w:t>
        </w:r>
      </w:hyperlink>
      <w:r w:rsidRPr="004F2038">
        <w:rPr>
          <w:rFonts w:ascii="Arial Black" w:hAnsi="Arial Black"/>
          <w:sz w:val="20"/>
          <w:szCs w:val="20"/>
          <w:lang w:eastAsia="en-IN"/>
        </w:rPr>
        <w:t xml:space="preserve"> under Chapter XXI of the Code of Criminal Procedure. Mr. </w:t>
      </w:r>
      <w:proofErr w:type="spellStart"/>
      <w:r w:rsidRPr="004F2038">
        <w:rPr>
          <w:rFonts w:ascii="Arial Black" w:hAnsi="Arial Black"/>
          <w:sz w:val="20"/>
          <w:szCs w:val="20"/>
          <w:lang w:eastAsia="en-IN"/>
        </w:rPr>
        <w:t>Prasun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Advocate, has relied on the provisions of Section. 3 of the Act and contended that in view of the quantum of sentence provided for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by way of penalty, the offence is really a cognizable one. It is difficult for me to agree with the said proposition in view of the clear provisions of </w:t>
      </w:r>
      <w:hyperlink r:id="rId84" w:history="1">
        <w:r w:rsidRPr="004F2038">
          <w:rPr>
            <w:rFonts w:ascii="Arial Black" w:hAnsi="Arial Black"/>
            <w:sz w:val="20"/>
            <w:szCs w:val="20"/>
            <w:lang w:eastAsia="en-IN"/>
          </w:rPr>
          <w:t>Section 5</w:t>
        </w:r>
      </w:hyperlink>
      <w:r w:rsidRPr="004F2038">
        <w:rPr>
          <w:rFonts w:ascii="Arial Black" w:hAnsi="Arial Black"/>
          <w:sz w:val="20"/>
          <w:szCs w:val="20"/>
          <w:lang w:eastAsia="en-IN"/>
        </w:rPr>
        <w:t xml:space="preserve"> of the said Act ruling out the same.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further contended that on a proper interpretation of </w:t>
      </w:r>
      <w:hyperlink r:id="rId85" w:history="1">
        <w:r w:rsidRPr="004F2038">
          <w:rPr>
            <w:rFonts w:ascii="Arial Black" w:hAnsi="Arial Black"/>
            <w:sz w:val="20"/>
            <w:szCs w:val="20"/>
            <w:lang w:eastAsia="en-IN"/>
          </w:rPr>
          <w:t>Section 8(2)</w:t>
        </w:r>
      </w:hyperlink>
      <w:r w:rsidRPr="004F2038">
        <w:rPr>
          <w:rFonts w:ascii="Arial Black" w:hAnsi="Arial Black"/>
          <w:sz w:val="20"/>
          <w:szCs w:val="20"/>
          <w:lang w:eastAsia="en-IN"/>
        </w:rPr>
        <w:t xml:space="preserve"> of Act 29 of 1966, along with the two provisos given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the report referred to therein is really one under Chapter XIV of the Code of Criminal Procedure as the result of investigation held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and accordingly cognizance is ultimately taken on a report by a police officer under </w:t>
      </w:r>
      <w:hyperlink r:id="rId86"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(b)</w:t>
      </w:r>
      <w:hyperlink r:id="rId87"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of Criminal Procedure.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has submitted that a proper interpretation of </w:t>
      </w:r>
      <w:hyperlink r:id="rId88" w:history="1">
        <w:r w:rsidRPr="004F2038">
          <w:rPr>
            <w:rFonts w:ascii="Arial Black" w:hAnsi="Arial Black"/>
            <w:sz w:val="20"/>
            <w:szCs w:val="20"/>
            <w:lang w:eastAsia="en-IN"/>
          </w:rPr>
          <w:t>Section 5</w:t>
        </w:r>
      </w:hyperlink>
      <w:r w:rsidRPr="004F2038">
        <w:rPr>
          <w:rFonts w:ascii="Arial Black" w:hAnsi="Arial Black"/>
          <w:sz w:val="20"/>
          <w:szCs w:val="20"/>
          <w:lang w:eastAsia="en-IN"/>
        </w:rPr>
        <w:t> of Act 29 of 1966, enjoining that offences under the said Act would not be cognizable, can only be made in the light of the provisions of </w:t>
      </w:r>
      <w:hyperlink r:id="rId89" w:history="1">
        <w:r w:rsidRPr="004F2038">
          <w:rPr>
            <w:rFonts w:ascii="Arial Black" w:hAnsi="Arial Black"/>
            <w:sz w:val="20"/>
            <w:szCs w:val="20"/>
            <w:lang w:eastAsia="en-IN"/>
          </w:rPr>
          <w:t>Sections 5(2)</w:t>
        </w:r>
      </w:hyperlink>
      <w:r w:rsidRPr="004F2038">
        <w:rPr>
          <w:rFonts w:ascii="Arial Black" w:hAnsi="Arial Black"/>
          <w:sz w:val="20"/>
          <w:szCs w:val="20"/>
          <w:lang w:eastAsia="en-IN"/>
        </w:rPr>
        <w:t>, </w:t>
      </w:r>
      <w:hyperlink r:id="rId90" w:history="1">
        <w:r w:rsidRPr="004F2038">
          <w:rPr>
            <w:rFonts w:ascii="Arial Black" w:hAnsi="Arial Black"/>
            <w:sz w:val="20"/>
            <w:szCs w:val="20"/>
            <w:lang w:eastAsia="en-IN"/>
          </w:rPr>
          <w:t>29</w:t>
        </w:r>
      </w:hyperlink>
      <w:r w:rsidRPr="004F2038">
        <w:rPr>
          <w:rFonts w:ascii="Arial Black" w:hAnsi="Arial Black"/>
          <w:sz w:val="20"/>
          <w:szCs w:val="20"/>
          <w:lang w:eastAsia="en-IN"/>
        </w:rPr>
        <w:t xml:space="preserve"> and the second item of Schedule II of the Code of Criminal Procedure. It is difficult for me to uphold the said contentions in view of the clear provisions of a special statute ruling out offences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to be cognizable and the same cannot be deemed to be cognizable merely because of </w:t>
      </w:r>
      <w:hyperlink r:id="rId91" w:history="1">
        <w:r w:rsidRPr="004F2038">
          <w:rPr>
            <w:rFonts w:ascii="Arial Black" w:hAnsi="Arial Black"/>
            <w:sz w:val="20"/>
            <w:szCs w:val="20"/>
            <w:lang w:eastAsia="en-IN"/>
          </w:rPr>
          <w:t>Section 3</w:t>
        </w:r>
      </w:hyperlink>
      <w:r w:rsidRPr="004F2038">
        <w:rPr>
          <w:rFonts w:ascii="Arial Black" w:hAnsi="Arial Black"/>
          <w:sz w:val="20"/>
          <w:szCs w:val="20"/>
          <w:lang w:eastAsia="en-IN"/>
        </w:rPr>
        <w:t> of the said Act. I accordingly hold that the provisions of </w:t>
      </w:r>
      <w:hyperlink r:id="rId92"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(4)</w:t>
      </w:r>
      <w:hyperlink r:id="rId93"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of Criminal Procedure will not be applicable to a case under Act 29 of 1966 making it necessary for the prosecution to supply copies of the statements and documents to the accused.</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6, I will now pass on to the case law cited for the purpose of finding out whether the same lends assurance to the interpretation of the statute law as made above.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referred in the first instance to the case, not yet reported, of </w:t>
      </w:r>
      <w:proofErr w:type="spellStart"/>
      <w:r w:rsidR="00E92F5B" w:rsidRPr="004F2038">
        <w:rPr>
          <w:rFonts w:ascii="Arial Black" w:hAnsi="Arial Black"/>
          <w:sz w:val="20"/>
          <w:szCs w:val="20"/>
        </w:rPr>
        <w:fldChar w:fldCharType="begin"/>
      </w:r>
      <w:r w:rsidR="0090013D" w:rsidRPr="004F2038">
        <w:rPr>
          <w:rFonts w:ascii="Arial Black" w:hAnsi="Arial Black"/>
          <w:sz w:val="20"/>
          <w:szCs w:val="20"/>
        </w:rPr>
        <w:instrText>HYPERLINK "https://indiankanoon.org/doc/1656415/"</w:instrText>
      </w:r>
      <w:r w:rsidR="00E92F5B" w:rsidRPr="004F2038">
        <w:rPr>
          <w:rFonts w:ascii="Arial Black" w:hAnsi="Arial Black"/>
          <w:sz w:val="20"/>
          <w:szCs w:val="20"/>
        </w:rPr>
        <w:fldChar w:fldCharType="separate"/>
      </w:r>
      <w:r w:rsidRPr="004F2038">
        <w:rPr>
          <w:rFonts w:ascii="Arial Black" w:hAnsi="Arial Black"/>
          <w:sz w:val="20"/>
          <w:szCs w:val="20"/>
          <w:lang w:eastAsia="en-IN"/>
        </w:rPr>
        <w:t>Ramendra</w:t>
      </w:r>
      <w:proofErr w:type="spellEnd"/>
      <w:r w:rsidRPr="004F2038">
        <w:rPr>
          <w:rFonts w:ascii="Arial Black" w:hAnsi="Arial Black"/>
          <w:sz w:val="20"/>
          <w:szCs w:val="20"/>
          <w:lang w:eastAsia="en-IN"/>
        </w:rPr>
        <w:t xml:space="preserve"> Singh v. </w:t>
      </w:r>
      <w:proofErr w:type="spellStart"/>
      <w:r w:rsidRPr="004F2038">
        <w:rPr>
          <w:rFonts w:ascii="Arial Black" w:hAnsi="Arial Black"/>
          <w:sz w:val="20"/>
          <w:szCs w:val="20"/>
          <w:lang w:eastAsia="en-IN"/>
        </w:rPr>
        <w:t>Mohit</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Chowdhury</w:t>
      </w:r>
      <w:proofErr w:type="spellEnd"/>
      <w:r w:rsidR="00E92F5B" w:rsidRPr="004F2038">
        <w:rPr>
          <w:rFonts w:ascii="Arial Black" w:hAnsi="Arial Black"/>
          <w:sz w:val="20"/>
          <w:szCs w:val="20"/>
        </w:rPr>
        <w:fldChar w:fldCharType="end"/>
      </w:r>
      <w:r w:rsidRPr="004F2038">
        <w:rPr>
          <w:rFonts w:ascii="Arial Black" w:hAnsi="Arial Black"/>
          <w:sz w:val="20"/>
          <w:szCs w:val="20"/>
          <w:lang w:eastAsia="en-IN"/>
        </w:rPr>
        <w:t xml:space="preserve">, being Criminal </w:t>
      </w:r>
      <w:proofErr w:type="spellStart"/>
      <w:r w:rsidRPr="004F2038">
        <w:rPr>
          <w:rFonts w:ascii="Arial Black" w:hAnsi="Arial Black"/>
          <w:sz w:val="20"/>
          <w:szCs w:val="20"/>
          <w:lang w:eastAsia="en-IN"/>
        </w:rPr>
        <w:t>Revn</w:t>
      </w:r>
      <w:proofErr w:type="spellEnd"/>
      <w:r w:rsidRPr="004F2038">
        <w:rPr>
          <w:rFonts w:ascii="Arial Black" w:hAnsi="Arial Black"/>
          <w:sz w:val="20"/>
          <w:szCs w:val="20"/>
          <w:lang w:eastAsia="en-IN"/>
        </w:rPr>
        <w:t xml:space="preserve">. No. 1018 of 1967 decided by Mr. Justice A. K. Das and Mr. Justice K. K. </w:t>
      </w:r>
      <w:proofErr w:type="spellStart"/>
      <w:r w:rsidRPr="004F2038">
        <w:rPr>
          <w:rFonts w:ascii="Arial Black" w:hAnsi="Arial Black"/>
          <w:sz w:val="20"/>
          <w:szCs w:val="20"/>
          <w:lang w:eastAsia="en-IN"/>
        </w:rPr>
        <w:t>Mitra</w:t>
      </w:r>
      <w:proofErr w:type="spellEnd"/>
      <w:r w:rsidRPr="004F2038">
        <w:rPr>
          <w:rFonts w:ascii="Arial Black" w:hAnsi="Arial Black"/>
          <w:sz w:val="20"/>
          <w:szCs w:val="20"/>
          <w:lang w:eastAsia="en-IN"/>
        </w:rPr>
        <w:t xml:space="preserve"> on 22-4-1969 (since ) wherein their Lordships held that "A trial under the </w:t>
      </w:r>
      <w:hyperlink r:id="rId94" w:history="1">
        <w:r w:rsidRPr="004F2038">
          <w:rPr>
            <w:rFonts w:ascii="Arial Black" w:hAnsi="Arial Black"/>
            <w:sz w:val="20"/>
            <w:szCs w:val="20"/>
            <w:lang w:eastAsia="en-IN"/>
          </w:rPr>
          <w:t>Official Secrets Act</w:t>
        </w:r>
      </w:hyperlink>
      <w:r w:rsidRPr="004F2038">
        <w:rPr>
          <w:rFonts w:ascii="Arial Black" w:hAnsi="Arial Black"/>
          <w:sz w:val="20"/>
          <w:szCs w:val="20"/>
          <w:lang w:eastAsia="en-IN"/>
        </w:rPr>
        <w:t> will proceed under the provisions of </w:t>
      </w:r>
      <w:hyperlink r:id="rId95"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of the Code of Criminal Procedure filing out thereby any necessity for serving copies of documents referred to under </w:t>
      </w:r>
      <w:hyperlink r:id="rId96"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xml:space="preserve"> of the Code of Criminal Procedure on the accused person."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submitted that the facts in the above-mentioned case are distinguishable; that </w:t>
      </w:r>
      <w:hyperlink r:id="rId97" w:history="1">
        <w:r w:rsidRPr="004F2038">
          <w:rPr>
            <w:rFonts w:ascii="Arial Black" w:hAnsi="Arial Black"/>
            <w:sz w:val="20"/>
            <w:szCs w:val="20"/>
            <w:lang w:eastAsia="en-IN"/>
          </w:rPr>
          <w:t>Section 13</w:t>
        </w:r>
      </w:hyperlink>
      <w:r w:rsidRPr="004F2038">
        <w:rPr>
          <w:rFonts w:ascii="Arial Black" w:hAnsi="Arial Black"/>
          <w:sz w:val="20"/>
          <w:szCs w:val="20"/>
          <w:lang w:eastAsia="en-IN"/>
        </w:rPr>
        <w:t> of the Official Secrets Act uses the word "complaint;" and that the decision of the Division Bench did not lay down any general principle but only one based upon the special provisions of that particular statute. A reference therefore to the relevant provisions of the </w:t>
      </w:r>
      <w:hyperlink r:id="rId98" w:history="1">
        <w:r w:rsidRPr="004F2038">
          <w:rPr>
            <w:rFonts w:ascii="Arial Black" w:hAnsi="Arial Black"/>
            <w:sz w:val="20"/>
            <w:szCs w:val="20"/>
            <w:lang w:eastAsia="en-IN"/>
          </w:rPr>
          <w:t>Official Secrets Act</w:t>
        </w:r>
      </w:hyperlink>
      <w:r w:rsidRPr="004F2038">
        <w:rPr>
          <w:rFonts w:ascii="Arial Black" w:hAnsi="Arial Black"/>
          <w:sz w:val="20"/>
          <w:szCs w:val="20"/>
          <w:lang w:eastAsia="en-IN"/>
        </w:rPr>
        <w:t> is pertinent. Sub-section (3) to </w:t>
      </w:r>
      <w:hyperlink r:id="rId99" w:history="1">
        <w:r w:rsidRPr="004F2038">
          <w:rPr>
            <w:rFonts w:ascii="Arial Black" w:hAnsi="Arial Black"/>
            <w:sz w:val="20"/>
            <w:szCs w:val="20"/>
            <w:lang w:eastAsia="en-IN"/>
          </w:rPr>
          <w:t>Section 13</w:t>
        </w:r>
      </w:hyperlink>
      <w:r w:rsidRPr="004F2038">
        <w:rPr>
          <w:rFonts w:ascii="Arial Black" w:hAnsi="Arial Black"/>
          <w:sz w:val="20"/>
          <w:szCs w:val="20"/>
          <w:lang w:eastAsia="en-IN"/>
        </w:rPr>
        <w:t xml:space="preserve"> reads as follows: "No Court shall take cognizance of any offence under this Act unless upon complaint made by order of or under authority from, the Governor General in Council, the Local Government or some officer empowered by the Governor-General in Council in this behalf." </w:t>
      </w:r>
      <w:proofErr w:type="spellStart"/>
      <w:r w:rsidRPr="004F2038">
        <w:rPr>
          <w:rFonts w:ascii="Arial Black" w:hAnsi="Arial Black"/>
          <w:sz w:val="20"/>
          <w:szCs w:val="20"/>
          <w:lang w:eastAsia="en-IN"/>
        </w:rPr>
        <w:t>Sec</w:t>
      </w:r>
      <w:proofErr w:type="spellEnd"/>
      <w:r w:rsidRPr="004F2038">
        <w:rPr>
          <w:rFonts w:ascii="Arial Black" w:hAnsi="Arial Black"/>
          <w:sz w:val="20"/>
          <w:szCs w:val="20"/>
          <w:lang w:eastAsia="en-IN"/>
        </w:rPr>
        <w:t xml:space="preserve">-lion 14 of the said Act again provides for the exclusion of the public from the proceeding and it enjoined inter alia that ". . . If in the course of proceedings before a Court against any person for an offence under this Act, or the proceedings on appeal or in the course of the trial of a person under this Act, application is made by the prosecution, on the ground that the .... publication of </w:t>
      </w:r>
      <w:r w:rsidRPr="004F2038">
        <w:rPr>
          <w:rFonts w:ascii="Arial Black" w:hAnsi="Arial Black"/>
          <w:sz w:val="20"/>
          <w:szCs w:val="20"/>
          <w:lang w:eastAsia="en-IN"/>
        </w:rPr>
        <w:lastRenderedPageBreak/>
        <w:t xml:space="preserve">any evidence to </w:t>
      </w:r>
      <w:proofErr w:type="spellStart"/>
      <w:r w:rsidRPr="004F2038">
        <w:rPr>
          <w:rFonts w:ascii="Arial Black" w:hAnsi="Arial Black"/>
          <w:sz w:val="20"/>
          <w:szCs w:val="20"/>
          <w:lang w:eastAsia="en-IN"/>
        </w:rPr>
        <w:t>he</w:t>
      </w:r>
      <w:proofErr w:type="spellEnd"/>
      <w:r w:rsidRPr="004F2038">
        <w:rPr>
          <w:rFonts w:ascii="Arial Black" w:hAnsi="Arial Black"/>
          <w:sz w:val="20"/>
          <w:szCs w:val="20"/>
          <w:lang w:eastAsia="en-IN"/>
        </w:rPr>
        <w:t xml:space="preserve"> given or of any statement to be made in the course of the proceedings would be prejudicial to the safety of the State, that all or any portion of the public shall be excluded during any part of the hearing, the Court may make an order to that effect . . ". Therefore, it would become abundantly clear that the provisions referred to above, invest the Court under the said </w:t>
      </w:r>
      <w:hyperlink r:id="rId100" w:history="1">
        <w:r w:rsidRPr="004F2038">
          <w:rPr>
            <w:rFonts w:ascii="Arial Black" w:hAnsi="Arial Black"/>
            <w:sz w:val="20"/>
            <w:szCs w:val="20"/>
            <w:lang w:eastAsia="en-IN"/>
          </w:rPr>
          <w:t>Special Act</w:t>
        </w:r>
      </w:hyperlink>
      <w:r w:rsidRPr="004F2038">
        <w:rPr>
          <w:rFonts w:ascii="Arial Black" w:hAnsi="Arial Black"/>
          <w:sz w:val="20"/>
          <w:szCs w:val="20"/>
          <w:lang w:eastAsia="en-IN"/>
        </w:rPr>
        <w:t> with powers to hold trial in camera for reasons of State and under </w:t>
      </w:r>
      <w:hyperlink r:id="rId101" w:history="1">
        <w:r w:rsidRPr="004F2038">
          <w:rPr>
            <w:rFonts w:ascii="Arial Black" w:hAnsi="Arial Black"/>
            <w:sz w:val="20"/>
            <w:szCs w:val="20"/>
            <w:lang w:eastAsia="en-IN"/>
          </w:rPr>
          <w:t>Section 5(2)</w:t>
        </w:r>
      </w:hyperlink>
      <w:r w:rsidRPr="004F2038">
        <w:rPr>
          <w:rFonts w:ascii="Arial Black" w:hAnsi="Arial Black"/>
          <w:sz w:val="20"/>
          <w:szCs w:val="20"/>
          <w:lang w:eastAsia="en-IN"/>
        </w:rPr>
        <w:t> of the Code of Criminal Procedure, it is the said procedure that shall prevail. Such a court accordingly takes cognizance of an offence under the said Act under </w:t>
      </w:r>
      <w:hyperlink r:id="rId102" w:history="1">
        <w:r w:rsidRPr="004F2038">
          <w:rPr>
            <w:rFonts w:ascii="Arial Black" w:hAnsi="Arial Black"/>
            <w:sz w:val="20"/>
            <w:szCs w:val="20"/>
            <w:lang w:eastAsia="en-IN"/>
          </w:rPr>
          <w:t>Section 190(1)(a)</w:t>
        </w:r>
      </w:hyperlink>
      <w:r w:rsidRPr="004F2038">
        <w:rPr>
          <w:rFonts w:ascii="Arial Black" w:hAnsi="Arial Black"/>
          <w:sz w:val="20"/>
          <w:szCs w:val="20"/>
          <w:lang w:eastAsia="en-IN"/>
        </w:rPr>
        <w:t> and as a result, the procedure as laid down under </w:t>
      </w:r>
      <w:hyperlink r:id="rId103" w:history="1">
        <w:r w:rsidRPr="004F2038">
          <w:rPr>
            <w:rFonts w:ascii="Arial Black" w:hAnsi="Arial Black"/>
            <w:sz w:val="20"/>
            <w:szCs w:val="20"/>
            <w:lang w:eastAsia="en-IN"/>
          </w:rPr>
          <w:t>Section 251(b)</w:t>
        </w:r>
      </w:hyperlink>
      <w:r w:rsidRPr="004F2038">
        <w:rPr>
          <w:rFonts w:ascii="Arial Black" w:hAnsi="Arial Black"/>
          <w:sz w:val="20"/>
          <w:szCs w:val="20"/>
          <w:lang w:eastAsia="en-IN"/>
        </w:rPr>
        <w:t xml:space="preserve"> under Chapter XXI of the Code shall apply, ruling out the requirement to conform </w:t>
      </w:r>
      <w:proofErr w:type="spellStart"/>
      <w:r w:rsidRPr="004F2038">
        <w:rPr>
          <w:rFonts w:ascii="Arial Black" w:hAnsi="Arial Black"/>
          <w:sz w:val="20"/>
          <w:szCs w:val="20"/>
          <w:lang w:eastAsia="en-IN"/>
        </w:rPr>
        <w:t>to</w:t>
      </w:r>
      <w:hyperlink r:id="rId104" w:history="1">
        <w:r w:rsidRPr="004F2038">
          <w:rPr>
            <w:rFonts w:ascii="Arial Black" w:hAnsi="Arial Black"/>
            <w:sz w:val="20"/>
            <w:szCs w:val="20"/>
            <w:lang w:eastAsia="en-IN"/>
          </w:rPr>
          <w:t>Section</w:t>
        </w:r>
        <w:proofErr w:type="spellEnd"/>
        <w:r w:rsidRPr="004F2038">
          <w:rPr>
            <w:rFonts w:ascii="Arial Black" w:hAnsi="Arial Black"/>
            <w:sz w:val="20"/>
            <w:szCs w:val="20"/>
            <w:lang w:eastAsia="en-IN"/>
          </w:rPr>
          <w:t xml:space="preserve"> 173(4)</w:t>
        </w:r>
      </w:hyperlink>
      <w:r w:rsidRPr="004F2038">
        <w:rPr>
          <w:rFonts w:ascii="Arial Black" w:hAnsi="Arial Black"/>
          <w:sz w:val="20"/>
          <w:szCs w:val="20"/>
          <w:lang w:eastAsia="en-IN"/>
        </w:rPr>
        <w:t xml:space="preserve"> of the Code of Criminal Procedure. Their Lordships of the Division Bench accordingly observed in the </w:t>
      </w:r>
      <w:proofErr w:type="spellStart"/>
      <w:r w:rsidRPr="004F2038">
        <w:rPr>
          <w:rFonts w:ascii="Arial Black" w:hAnsi="Arial Black"/>
          <w:sz w:val="20"/>
          <w:szCs w:val="20"/>
          <w:lang w:eastAsia="en-IN"/>
        </w:rPr>
        <w:t>said</w:t>
      </w:r>
      <w:proofErr w:type="spellEnd"/>
      <w:r w:rsidRPr="004F2038">
        <w:rPr>
          <w:rFonts w:ascii="Arial Black" w:hAnsi="Arial Black"/>
          <w:sz w:val="20"/>
          <w:szCs w:val="20"/>
          <w:lang w:eastAsia="en-IN"/>
        </w:rPr>
        <w:t xml:space="preserve"> decision, not vet reported, (since ) in Criminal Revision Case No. 1018/67 that "the </w:t>
      </w:r>
      <w:hyperlink r:id="rId105" w:history="1">
        <w:r w:rsidRPr="004F2038">
          <w:rPr>
            <w:rFonts w:ascii="Arial Black" w:hAnsi="Arial Black"/>
            <w:sz w:val="20"/>
            <w:szCs w:val="20"/>
            <w:lang w:eastAsia="en-IN"/>
          </w:rPr>
          <w:t>Official Secrets Act</w:t>
        </w:r>
      </w:hyperlink>
      <w:r w:rsidRPr="004F2038">
        <w:rPr>
          <w:rFonts w:ascii="Arial Black" w:hAnsi="Arial Black"/>
          <w:sz w:val="20"/>
          <w:szCs w:val="20"/>
          <w:lang w:eastAsia="en-IN"/>
        </w:rPr>
        <w:t> provides for a special procedure of complaint and if it was upon a complaint by a person authorised under the Act, cognizance was taken under </w:t>
      </w:r>
      <w:hyperlink r:id="rId106"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(a) and not under </w:t>
      </w:r>
      <w:hyperlink r:id="rId107" w:history="1">
        <w:r w:rsidRPr="004F2038">
          <w:rPr>
            <w:rFonts w:ascii="Arial Black" w:hAnsi="Arial Black"/>
            <w:sz w:val="20"/>
            <w:szCs w:val="20"/>
            <w:lang w:eastAsia="en-IN"/>
          </w:rPr>
          <w:t>Section 190(1)(b)</w:t>
        </w:r>
      </w:hyperlink>
      <w:r w:rsidRPr="004F2038">
        <w:rPr>
          <w:rFonts w:ascii="Arial Black" w:hAnsi="Arial Black"/>
          <w:sz w:val="20"/>
          <w:szCs w:val="20"/>
          <w:lang w:eastAsia="en-IN"/>
        </w:rPr>
        <w:t>. The procedure for trial would, therefore, be under </w:t>
      </w:r>
      <w:hyperlink r:id="rId108"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of the Code of Criminal Procedure and not under </w:t>
      </w:r>
      <w:hyperlink r:id="rId109"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I agree with the said observations but I hold that the decision in the above-mentioned case cited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does not constitute any precedent for determining the point involved in the present case which is against the backdrop of quite a different statute. The next case cited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is a decision, not yet reported, viz. Superintendent and </w:t>
      </w:r>
      <w:proofErr w:type="spellStart"/>
      <w:r w:rsidRPr="004F2038">
        <w:rPr>
          <w:rFonts w:ascii="Arial Black" w:hAnsi="Arial Black"/>
          <w:sz w:val="20"/>
          <w:szCs w:val="20"/>
          <w:lang w:eastAsia="en-IN"/>
        </w:rPr>
        <w:t>Remembrancer</w:t>
      </w:r>
      <w:proofErr w:type="spellEnd"/>
      <w:r w:rsidRPr="004F2038">
        <w:rPr>
          <w:rFonts w:ascii="Arial Black" w:hAnsi="Arial Black"/>
          <w:sz w:val="20"/>
          <w:szCs w:val="20"/>
          <w:lang w:eastAsia="en-IN"/>
        </w:rPr>
        <w:t xml:space="preserve"> of Legal Affairs v. Sk. </w:t>
      </w:r>
      <w:proofErr w:type="spellStart"/>
      <w:r w:rsidRPr="004F2038">
        <w:rPr>
          <w:rFonts w:ascii="Arial Black" w:hAnsi="Arial Black"/>
          <w:sz w:val="20"/>
          <w:szCs w:val="20"/>
          <w:lang w:eastAsia="en-IN"/>
        </w:rPr>
        <w:t>Rahamatulla</w:t>
      </w:r>
      <w:proofErr w:type="spellEnd"/>
      <w:r w:rsidRPr="004F2038">
        <w:rPr>
          <w:rFonts w:ascii="Arial Black" w:hAnsi="Arial Black"/>
          <w:sz w:val="20"/>
          <w:szCs w:val="20"/>
          <w:lang w:eastAsia="en-IN"/>
        </w:rPr>
        <w:t xml:space="preserve">, being Criminal </w:t>
      </w:r>
      <w:proofErr w:type="spellStart"/>
      <w:r w:rsidRPr="004F2038">
        <w:rPr>
          <w:rFonts w:ascii="Arial Black" w:hAnsi="Arial Black"/>
          <w:sz w:val="20"/>
          <w:szCs w:val="20"/>
          <w:lang w:eastAsia="en-IN"/>
        </w:rPr>
        <w:t>Revn</w:t>
      </w:r>
      <w:proofErr w:type="spellEnd"/>
      <w:r w:rsidRPr="004F2038">
        <w:rPr>
          <w:rFonts w:ascii="Arial Black" w:hAnsi="Arial Black"/>
          <w:sz w:val="20"/>
          <w:szCs w:val="20"/>
          <w:lang w:eastAsia="en-IN"/>
        </w:rPr>
        <w:t xml:space="preserve">. Case No. 161 of 1969 decided by Mr. Justice R. N. </w:t>
      </w:r>
      <w:proofErr w:type="spellStart"/>
      <w:r w:rsidRPr="004F2038">
        <w:rPr>
          <w:rFonts w:ascii="Arial Black" w:hAnsi="Arial Black"/>
          <w:sz w:val="20"/>
          <w:szCs w:val="20"/>
          <w:lang w:eastAsia="en-IN"/>
        </w:rPr>
        <w:t>Dutt</w:t>
      </w:r>
      <w:proofErr w:type="spellEnd"/>
      <w:r w:rsidRPr="004F2038">
        <w:rPr>
          <w:rFonts w:ascii="Arial Black" w:hAnsi="Arial Black"/>
          <w:sz w:val="20"/>
          <w:szCs w:val="20"/>
          <w:lang w:eastAsia="en-IN"/>
        </w:rPr>
        <w:t xml:space="preserve"> and Mr. Justice A. P. Das on 20-6-1969 (Cal). The said case is one under the </w:t>
      </w:r>
      <w:hyperlink r:id="rId110" w:history="1">
        <w:r w:rsidRPr="004F2038">
          <w:rPr>
            <w:rFonts w:ascii="Arial Black" w:hAnsi="Arial Black"/>
            <w:sz w:val="20"/>
            <w:szCs w:val="20"/>
            <w:lang w:eastAsia="en-IN"/>
          </w:rPr>
          <w:t>Opium Act</w:t>
        </w:r>
      </w:hyperlink>
      <w:r w:rsidRPr="004F2038">
        <w:rPr>
          <w:rFonts w:ascii="Arial Black" w:hAnsi="Arial Black"/>
          <w:sz w:val="20"/>
          <w:szCs w:val="20"/>
          <w:lang w:eastAsia="en-IN"/>
        </w:rPr>
        <w:t> and cognizance was taken by the learned Chief Presidency Magistrate, Calcutta, of offences under </w:t>
      </w:r>
      <w:hyperlink r:id="rId111" w:history="1">
        <w:r w:rsidRPr="004F2038">
          <w:rPr>
            <w:rFonts w:ascii="Arial Black" w:hAnsi="Arial Black"/>
            <w:sz w:val="20"/>
            <w:szCs w:val="20"/>
            <w:lang w:eastAsia="en-IN"/>
          </w:rPr>
          <w:t>Sections 9(a)</w:t>
        </w:r>
      </w:hyperlink>
      <w:r w:rsidRPr="004F2038">
        <w:rPr>
          <w:rFonts w:ascii="Arial Black" w:hAnsi="Arial Black"/>
          <w:sz w:val="20"/>
          <w:szCs w:val="20"/>
          <w:lang w:eastAsia="en-IN"/>
        </w:rPr>
        <w:t> and </w:t>
      </w:r>
      <w:hyperlink r:id="rId112" w:history="1">
        <w:r w:rsidRPr="004F2038">
          <w:rPr>
            <w:rFonts w:ascii="Arial Black" w:hAnsi="Arial Black"/>
            <w:sz w:val="20"/>
            <w:szCs w:val="20"/>
            <w:lang w:eastAsia="en-IN"/>
          </w:rPr>
          <w:t>9(c)</w:t>
        </w:r>
      </w:hyperlink>
      <w:r w:rsidRPr="004F2038">
        <w:rPr>
          <w:rFonts w:ascii="Arial Black" w:hAnsi="Arial Black"/>
          <w:sz w:val="20"/>
          <w:szCs w:val="20"/>
          <w:lang w:eastAsia="en-IN"/>
        </w:rPr>
        <w:t> of the said Act on the prosecution report submitted by an Excise Officer. The point that arose for consideration is whether in such a case the accused is entitled to the copies of the documents etc. enjoined under </w:t>
      </w:r>
      <w:hyperlink r:id="rId113"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xml:space="preserve"> (4). After traversing several decisions under the Act and also under other Acts which are pan </w:t>
      </w:r>
      <w:proofErr w:type="spellStart"/>
      <w:r w:rsidRPr="004F2038">
        <w:rPr>
          <w:rFonts w:ascii="Arial Black" w:hAnsi="Arial Black"/>
          <w:sz w:val="20"/>
          <w:szCs w:val="20"/>
          <w:lang w:eastAsia="en-IN"/>
        </w:rPr>
        <w:t>materia</w:t>
      </w:r>
      <w:proofErr w:type="spellEnd"/>
      <w:r w:rsidRPr="004F2038">
        <w:rPr>
          <w:rFonts w:ascii="Arial Black" w:hAnsi="Arial Black"/>
          <w:sz w:val="20"/>
          <w:szCs w:val="20"/>
          <w:lang w:eastAsia="en-IN"/>
        </w:rPr>
        <w:t xml:space="preserve">, their Lordships ultimately held that "even now the decision of this court in </w:t>
      </w:r>
      <w:proofErr w:type="spellStart"/>
      <w:r w:rsidRPr="004F2038">
        <w:rPr>
          <w:rFonts w:ascii="Arial Black" w:hAnsi="Arial Black"/>
          <w:sz w:val="20"/>
          <w:szCs w:val="20"/>
          <w:lang w:eastAsia="en-IN"/>
        </w:rPr>
        <w:t>Premchand</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Khetry's</w:t>
      </w:r>
      <w:proofErr w:type="spellEnd"/>
      <w:r w:rsidRPr="004F2038">
        <w:rPr>
          <w:rFonts w:ascii="Arial Black" w:hAnsi="Arial Black"/>
          <w:sz w:val="20"/>
          <w:szCs w:val="20"/>
          <w:lang w:eastAsia="en-IN"/>
        </w:rPr>
        <w:t xml:space="preserve"> case that a prosecution report submitted by an Excise Officer under </w:t>
      </w:r>
      <w:hyperlink r:id="rId114" w:history="1">
        <w:r w:rsidRPr="004F2038">
          <w:rPr>
            <w:rFonts w:ascii="Arial Black" w:hAnsi="Arial Black"/>
            <w:sz w:val="20"/>
            <w:szCs w:val="20"/>
            <w:lang w:eastAsia="en-IN"/>
          </w:rPr>
          <w:t>Section 20G</w:t>
        </w:r>
      </w:hyperlink>
      <w:r w:rsidRPr="004F2038">
        <w:rPr>
          <w:rFonts w:ascii="Arial Black" w:hAnsi="Arial Black"/>
          <w:sz w:val="20"/>
          <w:szCs w:val="20"/>
          <w:lang w:eastAsia="en-IN"/>
        </w:rPr>
        <w:t> of the Opium Act after investigation under the provisions of that Act is that it is not a police report within the meaning of </w:t>
      </w:r>
      <w:hyperlink r:id="rId115" w:history="1">
        <w:r w:rsidRPr="004F2038">
          <w:rPr>
            <w:rFonts w:ascii="Arial Black" w:hAnsi="Arial Black"/>
            <w:sz w:val="20"/>
            <w:szCs w:val="20"/>
            <w:lang w:eastAsia="en-IN"/>
          </w:rPr>
          <w:t>Section 173(1)</w:t>
        </w:r>
      </w:hyperlink>
      <w:r w:rsidRPr="004F2038">
        <w:rPr>
          <w:rFonts w:ascii="Arial Black" w:hAnsi="Arial Black"/>
          <w:sz w:val="20"/>
          <w:szCs w:val="20"/>
          <w:lang w:eastAsia="en-IN"/>
        </w:rPr>
        <w:t> of the Code and in that view of the matter we hold that the procedure to be followed in the instant case is the procedure as laid down in </w:t>
      </w:r>
      <w:hyperlink r:id="rId116"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onwards</w:t>
      </w:r>
      <w:hyperlink r:id="rId117"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and the result is that the accused is not entitled to copies of the statements recorded during investigation".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contended that the observations made in the above-mentioned case should not determine the ultimate procedure applicable in the present case which is under an altogether different Act containing different provisions. I agree with the submission made by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in this behalf and I hold that the decision in the case of Cri. </w:t>
      </w:r>
      <w:proofErr w:type="spellStart"/>
      <w:r w:rsidRPr="004F2038">
        <w:rPr>
          <w:rFonts w:ascii="Arial Black" w:hAnsi="Arial Black"/>
          <w:sz w:val="20"/>
          <w:szCs w:val="20"/>
          <w:lang w:eastAsia="en-IN"/>
        </w:rPr>
        <w:t>Revn</w:t>
      </w:r>
      <w:proofErr w:type="spellEnd"/>
      <w:r w:rsidRPr="004F2038">
        <w:rPr>
          <w:rFonts w:ascii="Arial Black" w:hAnsi="Arial Black"/>
          <w:sz w:val="20"/>
          <w:szCs w:val="20"/>
          <w:lang w:eastAsia="en-IN"/>
        </w:rPr>
        <w:t xml:space="preserve">. Case No. 161 of 1969 D/- 20-6-1969 (Cal). which is against the background of a different Act containing different provisions, would not be applicable to the present case and as such the interpretation of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put forward in this behalf fails.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next referred to a recent Supreme Court case of </w:t>
      </w:r>
      <w:proofErr w:type="spellStart"/>
      <w:r w:rsidR="00E92F5B" w:rsidRPr="004F2038">
        <w:rPr>
          <w:rFonts w:ascii="Arial Black" w:hAnsi="Arial Black"/>
          <w:sz w:val="20"/>
          <w:szCs w:val="20"/>
        </w:rPr>
        <w:fldChar w:fldCharType="begin"/>
      </w:r>
      <w:r w:rsidR="0090013D" w:rsidRPr="004F2038">
        <w:rPr>
          <w:rFonts w:ascii="Arial Black" w:hAnsi="Arial Black"/>
          <w:sz w:val="20"/>
          <w:szCs w:val="20"/>
        </w:rPr>
        <w:instrText>HYPERLINK "https://indiankanoon.org/doc/32824/"</w:instrText>
      </w:r>
      <w:r w:rsidR="00E92F5B" w:rsidRPr="004F2038">
        <w:rPr>
          <w:rFonts w:ascii="Arial Black" w:hAnsi="Arial Black"/>
          <w:sz w:val="20"/>
          <w:szCs w:val="20"/>
        </w:rPr>
        <w:fldChar w:fldCharType="separate"/>
      </w:r>
      <w:r w:rsidRPr="004F2038">
        <w:rPr>
          <w:rFonts w:ascii="Arial Black" w:hAnsi="Arial Black"/>
          <w:sz w:val="20"/>
          <w:szCs w:val="20"/>
          <w:lang w:eastAsia="en-IN"/>
        </w:rPr>
        <w:t>Badaku</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Joti</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Svant</w:t>
      </w:r>
      <w:proofErr w:type="spellEnd"/>
      <w:r w:rsidRPr="004F2038">
        <w:rPr>
          <w:rFonts w:ascii="Arial Black" w:hAnsi="Arial Black"/>
          <w:sz w:val="20"/>
          <w:szCs w:val="20"/>
          <w:lang w:eastAsia="en-IN"/>
        </w:rPr>
        <w:t xml:space="preserve"> v. State of Mysore</w:t>
      </w:r>
      <w:r w:rsidR="00E92F5B" w:rsidRPr="004F2038">
        <w:rPr>
          <w:rFonts w:ascii="Arial Black" w:hAnsi="Arial Black"/>
          <w:sz w:val="20"/>
          <w:szCs w:val="20"/>
        </w:rPr>
        <w:fldChar w:fldCharType="end"/>
      </w:r>
      <w:proofErr w:type="gramStart"/>
      <w:r w:rsidRPr="004F2038">
        <w:rPr>
          <w:rFonts w:ascii="Arial Black" w:hAnsi="Arial Black"/>
          <w:sz w:val="20"/>
          <w:szCs w:val="20"/>
          <w:lang w:eastAsia="en-IN"/>
        </w:rPr>
        <w:t>, .</w:t>
      </w:r>
      <w:proofErr w:type="gramEnd"/>
      <w:r w:rsidRPr="004F2038">
        <w:rPr>
          <w:rFonts w:ascii="Arial Black" w:hAnsi="Arial Black"/>
          <w:sz w:val="20"/>
          <w:szCs w:val="20"/>
          <w:lang w:eastAsia="en-IN"/>
        </w:rPr>
        <w:t xml:space="preserve"> Mr. Justice </w:t>
      </w:r>
      <w:proofErr w:type="spellStart"/>
      <w:r w:rsidRPr="004F2038">
        <w:rPr>
          <w:rFonts w:ascii="Arial Black" w:hAnsi="Arial Black"/>
          <w:sz w:val="20"/>
          <w:szCs w:val="20"/>
          <w:lang w:eastAsia="en-IN"/>
        </w:rPr>
        <w:t>Wanchoo</w:t>
      </w:r>
      <w:proofErr w:type="spellEnd"/>
      <w:r w:rsidRPr="004F2038">
        <w:rPr>
          <w:rFonts w:ascii="Arial Black" w:hAnsi="Arial Black"/>
          <w:sz w:val="20"/>
          <w:szCs w:val="20"/>
          <w:lang w:eastAsia="en-IN"/>
        </w:rPr>
        <w:t xml:space="preserve"> (as His Lordship then was) considered the material provisions of </w:t>
      </w:r>
      <w:hyperlink r:id="rId118" w:history="1">
        <w:r w:rsidRPr="004F2038">
          <w:rPr>
            <w:rFonts w:ascii="Arial Black" w:hAnsi="Arial Black"/>
            <w:sz w:val="20"/>
            <w:szCs w:val="20"/>
            <w:lang w:eastAsia="en-IN"/>
          </w:rPr>
          <w:t>Section 21</w:t>
        </w:r>
      </w:hyperlink>
      <w:r w:rsidRPr="004F2038">
        <w:rPr>
          <w:rFonts w:ascii="Arial Black" w:hAnsi="Arial Black"/>
          <w:sz w:val="20"/>
          <w:szCs w:val="20"/>
          <w:lang w:eastAsia="en-IN"/>
        </w:rPr>
        <w:t> of the Central Excises and </w:t>
      </w:r>
      <w:hyperlink r:id="rId119" w:history="1">
        <w:r w:rsidRPr="004F2038">
          <w:rPr>
            <w:rFonts w:ascii="Arial Black" w:hAnsi="Arial Black"/>
            <w:sz w:val="20"/>
            <w:szCs w:val="20"/>
            <w:lang w:eastAsia="en-IN"/>
          </w:rPr>
          <w:t>Salt Act</w:t>
        </w:r>
      </w:hyperlink>
      <w:r w:rsidRPr="004F2038">
        <w:rPr>
          <w:rFonts w:ascii="Arial Black" w:hAnsi="Arial Black"/>
          <w:sz w:val="20"/>
          <w:szCs w:val="20"/>
          <w:lang w:eastAsia="en-IN"/>
        </w:rPr>
        <w:t xml:space="preserve">. 1944 (Act 1 of 1944) and observed that "All </w:t>
      </w:r>
      <w:r w:rsidRPr="004F2038">
        <w:rPr>
          <w:rFonts w:ascii="Arial Black" w:hAnsi="Arial Black"/>
          <w:sz w:val="20"/>
          <w:szCs w:val="20"/>
          <w:lang w:eastAsia="en-IN"/>
        </w:rPr>
        <w:lastRenderedPageBreak/>
        <w:t>that </w:t>
      </w:r>
      <w:hyperlink r:id="rId120" w:history="1">
        <w:r w:rsidRPr="004F2038">
          <w:rPr>
            <w:rFonts w:ascii="Arial Black" w:hAnsi="Arial Black"/>
            <w:sz w:val="20"/>
            <w:szCs w:val="20"/>
            <w:lang w:eastAsia="en-IN"/>
          </w:rPr>
          <w:t>Section 21</w:t>
        </w:r>
      </w:hyperlink>
      <w:r w:rsidRPr="004F2038">
        <w:rPr>
          <w:rFonts w:ascii="Arial Black" w:hAnsi="Arial Black"/>
          <w:sz w:val="20"/>
          <w:szCs w:val="20"/>
          <w:lang w:eastAsia="en-IN"/>
        </w:rPr>
        <w:t> provides is that for the purpose of his enquiry, a Central Excise Officer shall have the powers of an officer-in-charge of a police station when investigating a cognizable case. But even so it appears that these powers do not include the power to submit a charge sheet under </w:t>
      </w:r>
      <w:hyperlink r:id="rId121"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xml:space="preserve"> of the Criminal Procedure Code for unlike the Bihar and Orissa Excise Act, the Central Excise Officer is not deemed to be an officer-in-charge of a police station"- His Lordship proceeded further to observe that "A police officer for the purpose of Clause (b) above can in our opinion only be a police officer properly so called as the scheme of the Cr. P, C. shows and it seems therefore, that a Central Excise Officer will have to make a complaint under Clause (a) above if he wants the magistrate to lake cognizance of an offence for example under Sec. 9 of the Act."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re lied on the above-mentioned observations and contended that the provisions of </w:t>
      </w:r>
      <w:hyperlink r:id="rId122" w:history="1">
        <w:r w:rsidRPr="004F2038">
          <w:rPr>
            <w:rFonts w:ascii="Arial Black" w:hAnsi="Arial Black"/>
            <w:sz w:val="20"/>
            <w:szCs w:val="20"/>
            <w:lang w:eastAsia="en-IN"/>
          </w:rPr>
          <w:t>Section 21</w:t>
        </w:r>
      </w:hyperlink>
      <w:r w:rsidRPr="004F2038">
        <w:rPr>
          <w:rFonts w:ascii="Arial Black" w:hAnsi="Arial Black"/>
          <w:sz w:val="20"/>
          <w:szCs w:val="20"/>
          <w:lang w:eastAsia="en-IN"/>
        </w:rPr>
        <w:t> of the Central Excises and </w:t>
      </w:r>
      <w:hyperlink r:id="rId123" w:history="1">
        <w:r w:rsidRPr="004F2038">
          <w:rPr>
            <w:rFonts w:ascii="Arial Black" w:hAnsi="Arial Black"/>
            <w:sz w:val="20"/>
            <w:szCs w:val="20"/>
            <w:lang w:eastAsia="en-IN"/>
          </w:rPr>
          <w:t>Salt Act</w:t>
        </w:r>
      </w:hyperlink>
      <w:r w:rsidRPr="004F2038">
        <w:rPr>
          <w:rFonts w:ascii="Arial Black" w:hAnsi="Arial Black"/>
          <w:sz w:val="20"/>
          <w:szCs w:val="20"/>
          <w:lang w:eastAsia="en-IN"/>
        </w:rPr>
        <w:t>. 1944 being similar to those of Act 29 of 1966 the decision of the Supreme Court would be a clear pointer to the procedure that should apply in a proceeding under the </w:t>
      </w:r>
      <w:hyperlink r:id="rId124"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1966, viz., one under </w:t>
      </w:r>
      <w:hyperlink r:id="rId125"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of the Code of Criminal Procedure.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however, submitted that the facts of the aforesaid case are quite distinguishable inasmuch as it is not only under a different Act viz., the Central Excises and </w:t>
      </w:r>
      <w:hyperlink r:id="rId126" w:history="1">
        <w:r w:rsidRPr="004F2038">
          <w:rPr>
            <w:rFonts w:ascii="Arial Black" w:hAnsi="Arial Black"/>
            <w:sz w:val="20"/>
            <w:szCs w:val="20"/>
            <w:lang w:eastAsia="en-IN"/>
          </w:rPr>
          <w:t>Salt Act</w:t>
        </w:r>
      </w:hyperlink>
      <w:r w:rsidRPr="004F2038">
        <w:rPr>
          <w:rFonts w:ascii="Arial Black" w:hAnsi="Arial Black"/>
          <w:sz w:val="20"/>
          <w:szCs w:val="20"/>
          <w:lang w:eastAsia="en-IN"/>
        </w:rPr>
        <w:t>1944 but the point for consideration also as involved therein is a different one as to whether the statement made by an accused to the Deputy Superintendent of Customs and Excise will be hit by </w:t>
      </w:r>
      <w:hyperlink r:id="rId127" w:history="1">
        <w:r w:rsidRPr="004F2038">
          <w:rPr>
            <w:rFonts w:ascii="Arial Black" w:hAnsi="Arial Black"/>
            <w:sz w:val="20"/>
            <w:szCs w:val="20"/>
            <w:lang w:eastAsia="en-IN"/>
          </w:rPr>
          <w:t>Section 25</w:t>
        </w:r>
      </w:hyperlink>
      <w:r w:rsidRPr="004F2038">
        <w:rPr>
          <w:rFonts w:ascii="Arial Black" w:hAnsi="Arial Black"/>
          <w:sz w:val="20"/>
          <w:szCs w:val="20"/>
          <w:lang w:eastAsia="en-IN"/>
        </w:rPr>
        <w:t> of the Evidence Act and become inadmissible in evidence and that the Supreme Court ultimately held that such a statement would not be hit by </w:t>
      </w:r>
      <w:hyperlink r:id="rId128" w:history="1">
        <w:r w:rsidRPr="004F2038">
          <w:rPr>
            <w:rFonts w:ascii="Arial Black" w:hAnsi="Arial Black"/>
            <w:sz w:val="20"/>
            <w:szCs w:val="20"/>
            <w:lang w:eastAsia="en-IN"/>
          </w:rPr>
          <w:t>Section 25</w:t>
        </w:r>
      </w:hyperlink>
      <w:r w:rsidRPr="004F2038">
        <w:rPr>
          <w:rFonts w:ascii="Arial Black" w:hAnsi="Arial Black"/>
          <w:sz w:val="20"/>
          <w:szCs w:val="20"/>
          <w:lang w:eastAsia="en-IN"/>
        </w:rPr>
        <w:t> of the Evidence Act and would be admissible in evidence unless the accused can take advantage of </w:t>
      </w:r>
      <w:hyperlink r:id="rId129" w:history="1">
        <w:r w:rsidRPr="004F2038">
          <w:rPr>
            <w:rFonts w:ascii="Arial Black" w:hAnsi="Arial Black"/>
            <w:sz w:val="20"/>
            <w:szCs w:val="20"/>
            <w:lang w:eastAsia="en-IN"/>
          </w:rPr>
          <w:t>Section 24</w:t>
        </w:r>
      </w:hyperlink>
      <w:r w:rsidRPr="004F2038">
        <w:rPr>
          <w:rFonts w:ascii="Arial Black" w:hAnsi="Arial Black"/>
          <w:sz w:val="20"/>
          <w:szCs w:val="20"/>
          <w:lang w:eastAsia="en-IN"/>
        </w:rPr>
        <w:t xml:space="preserve"> of the Evidence Act. The said case therefore, according to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is in a different context.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further contended that the earlier decision of the Supreme Court in the case of </w:t>
      </w:r>
      <w:proofErr w:type="spellStart"/>
      <w:r w:rsidR="00E92F5B" w:rsidRPr="004F2038">
        <w:rPr>
          <w:rFonts w:ascii="Arial Black" w:hAnsi="Arial Black"/>
          <w:sz w:val="20"/>
          <w:szCs w:val="20"/>
        </w:rPr>
        <w:fldChar w:fldCharType="begin"/>
      </w:r>
      <w:r w:rsidR="0090013D" w:rsidRPr="004F2038">
        <w:rPr>
          <w:rFonts w:ascii="Arial Black" w:hAnsi="Arial Black"/>
          <w:sz w:val="20"/>
          <w:szCs w:val="20"/>
        </w:rPr>
        <w:instrText>HYPERLINK "https://indiankanoon.org/doc/320814/"</w:instrText>
      </w:r>
      <w:r w:rsidR="00E92F5B" w:rsidRPr="004F2038">
        <w:rPr>
          <w:rFonts w:ascii="Arial Black" w:hAnsi="Arial Black"/>
          <w:sz w:val="20"/>
          <w:szCs w:val="20"/>
        </w:rPr>
        <w:fldChar w:fldCharType="separate"/>
      </w:r>
      <w:r w:rsidRPr="004F2038">
        <w:rPr>
          <w:rFonts w:ascii="Arial Black" w:hAnsi="Arial Black"/>
          <w:sz w:val="20"/>
          <w:szCs w:val="20"/>
          <w:lang w:eastAsia="en-IN"/>
        </w:rPr>
        <w:t>Pravin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Mody</w:t>
      </w:r>
      <w:proofErr w:type="spellEnd"/>
      <w:r w:rsidRPr="004F2038">
        <w:rPr>
          <w:rFonts w:ascii="Arial Black" w:hAnsi="Arial Black"/>
          <w:sz w:val="20"/>
          <w:szCs w:val="20"/>
          <w:lang w:eastAsia="en-IN"/>
        </w:rPr>
        <w:t xml:space="preserve"> v. State of Andhra Pradesh</w:t>
      </w:r>
      <w:r w:rsidR="00E92F5B" w:rsidRPr="004F2038">
        <w:rPr>
          <w:rFonts w:ascii="Arial Black" w:hAnsi="Arial Black"/>
          <w:sz w:val="20"/>
          <w:szCs w:val="20"/>
        </w:rPr>
        <w:fldChar w:fldCharType="end"/>
      </w:r>
      <w:r w:rsidRPr="004F2038">
        <w:rPr>
          <w:rFonts w:ascii="Arial Black" w:hAnsi="Arial Black"/>
          <w:sz w:val="20"/>
          <w:szCs w:val="20"/>
          <w:lang w:eastAsia="en-IN"/>
        </w:rPr>
        <w:t xml:space="preserve"> which supports his contention, </w:t>
      </w:r>
      <w:proofErr w:type="spellStart"/>
      <w:r w:rsidRPr="004F2038">
        <w:rPr>
          <w:rFonts w:ascii="Arial Black" w:hAnsi="Arial Black"/>
          <w:sz w:val="20"/>
          <w:szCs w:val="20"/>
          <w:lang w:eastAsia="en-IN"/>
        </w:rPr>
        <w:t>docs</w:t>
      </w:r>
      <w:proofErr w:type="spellEnd"/>
      <w:r w:rsidRPr="004F2038">
        <w:rPr>
          <w:rFonts w:ascii="Arial Black" w:hAnsi="Arial Black"/>
          <w:sz w:val="20"/>
          <w:szCs w:val="20"/>
          <w:lang w:eastAsia="en-IN"/>
        </w:rPr>
        <w:t xml:space="preserve"> not appear to have been filed and considered in the case of and that the findings as to whether a cognizance of an offence under the Central Excises and Salt </w:t>
      </w:r>
      <w:hyperlink r:id="rId130" w:history="1">
        <w:r w:rsidRPr="004F2038">
          <w:rPr>
            <w:rFonts w:ascii="Arial Black" w:hAnsi="Arial Black"/>
            <w:sz w:val="20"/>
            <w:szCs w:val="20"/>
            <w:lang w:eastAsia="en-IN"/>
          </w:rPr>
          <w:t>Art. 1944</w:t>
        </w:r>
      </w:hyperlink>
      <w:r w:rsidRPr="004F2038">
        <w:rPr>
          <w:rFonts w:ascii="Arial Black" w:hAnsi="Arial Black"/>
          <w:sz w:val="20"/>
          <w:szCs w:val="20"/>
          <w:lang w:eastAsia="en-IN"/>
        </w:rPr>
        <w:t> is under </w:t>
      </w:r>
      <w:hyperlink r:id="rId131"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xml:space="preserve"> (a), are in the nature of obiter dicta and as such arc not really binding for determining the present point at issue. I do not agree with the submissions of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The said observations though made in a different context are relevant for interpreting the provisions of Act 29 of 1966 in ascertaining the correct procedure and are not in any way obiter dicta. As has been held by some High Courts viz. in the case of </w:t>
      </w:r>
      <w:hyperlink r:id="rId132" w:history="1">
        <w:r w:rsidRPr="004F2038">
          <w:rPr>
            <w:rFonts w:ascii="Arial Black" w:hAnsi="Arial Black"/>
            <w:sz w:val="20"/>
            <w:szCs w:val="20"/>
            <w:lang w:eastAsia="en-IN"/>
          </w:rPr>
          <w:t xml:space="preserve">Ram </w:t>
        </w:r>
        <w:proofErr w:type="spellStart"/>
        <w:r w:rsidRPr="004F2038">
          <w:rPr>
            <w:rFonts w:ascii="Arial Black" w:hAnsi="Arial Black"/>
            <w:sz w:val="20"/>
            <w:szCs w:val="20"/>
            <w:lang w:eastAsia="en-IN"/>
          </w:rPr>
          <w:t>Surat</w:t>
        </w:r>
        <w:proofErr w:type="spellEnd"/>
        <w:r w:rsidRPr="004F2038">
          <w:rPr>
            <w:rFonts w:ascii="Arial Black" w:hAnsi="Arial Black"/>
            <w:sz w:val="20"/>
            <w:szCs w:val="20"/>
            <w:lang w:eastAsia="en-IN"/>
          </w:rPr>
          <w:t xml:space="preserve"> v. Ram Murat</w:t>
        </w:r>
      </w:hyperlink>
      <w:r w:rsidRPr="004F2038">
        <w:rPr>
          <w:rFonts w:ascii="Arial Black" w:hAnsi="Arial Black"/>
          <w:sz w:val="20"/>
          <w:szCs w:val="20"/>
          <w:lang w:eastAsia="en-IN"/>
        </w:rPr>
        <w:t xml:space="preserve">, reported in. and in the case of Kai </w:t>
      </w:r>
      <w:proofErr w:type="spellStart"/>
      <w:r w:rsidRPr="004F2038">
        <w:rPr>
          <w:rFonts w:ascii="Arial Black" w:hAnsi="Arial Black"/>
          <w:sz w:val="20"/>
          <w:szCs w:val="20"/>
          <w:lang w:eastAsia="en-IN"/>
        </w:rPr>
        <w:t>Khusroo</w:t>
      </w:r>
      <w:proofErr w:type="spellEnd"/>
      <w:r w:rsidRPr="004F2038">
        <w:rPr>
          <w:rFonts w:ascii="Arial Black" w:hAnsi="Arial Black"/>
          <w:sz w:val="20"/>
          <w:szCs w:val="20"/>
          <w:lang w:eastAsia="en-IN"/>
        </w:rPr>
        <w:t xml:space="preserve"> v. State of Bombay (FB the obiter dicta of the Supreme Court constitute "law" within the meaning of </w:t>
      </w:r>
      <w:hyperlink r:id="rId133" w:history="1">
        <w:r w:rsidRPr="004F2038">
          <w:rPr>
            <w:rFonts w:ascii="Arial Black" w:hAnsi="Arial Black"/>
            <w:sz w:val="20"/>
            <w:szCs w:val="20"/>
            <w:lang w:eastAsia="en-IN"/>
          </w:rPr>
          <w:t>Article 141</w:t>
        </w:r>
      </w:hyperlink>
      <w:r w:rsidRPr="004F2038">
        <w:rPr>
          <w:rFonts w:ascii="Arial Black" w:hAnsi="Arial Black"/>
          <w:sz w:val="20"/>
          <w:szCs w:val="20"/>
          <w:lang w:eastAsia="en-IN"/>
        </w:rPr>
        <w:t> of the Constitution of India. But even if it were otherwise, according to the ordinary rules relating to precedents, the obiter dicta of the Supreme Tribunal are entitled to considerable weight. A reference in this context may be made to the case of The Commissioner of Income-tax. </w:t>
      </w:r>
      <w:hyperlink r:id="rId134" w:history="1">
        <w:r w:rsidRPr="004F2038">
          <w:rPr>
            <w:rFonts w:ascii="Arial Black" w:hAnsi="Arial Black"/>
            <w:sz w:val="20"/>
            <w:szCs w:val="20"/>
            <w:lang w:eastAsia="en-IN"/>
          </w:rPr>
          <w:t xml:space="preserve">Hyderabad, Deccan v. </w:t>
        </w:r>
        <w:proofErr w:type="spellStart"/>
        <w:r w:rsidRPr="004F2038">
          <w:rPr>
            <w:rFonts w:ascii="Arial Black" w:hAnsi="Arial Black"/>
            <w:sz w:val="20"/>
            <w:szCs w:val="20"/>
            <w:lang w:eastAsia="en-IN"/>
          </w:rPr>
          <w:t>Vazir</w:t>
        </w:r>
        <w:proofErr w:type="spellEnd"/>
        <w:r w:rsidRPr="004F2038">
          <w:rPr>
            <w:rFonts w:ascii="Arial Black" w:hAnsi="Arial Black"/>
            <w:sz w:val="20"/>
            <w:szCs w:val="20"/>
            <w:lang w:eastAsia="en-IN"/>
          </w:rPr>
          <w:t xml:space="preserve"> Sultan and Sons</w:t>
        </w:r>
      </w:hyperlink>
      <w:r w:rsidRPr="004F2038">
        <w:rPr>
          <w:rFonts w:ascii="Arial Black" w:hAnsi="Arial Black"/>
          <w:sz w:val="20"/>
          <w:szCs w:val="20"/>
          <w:lang w:eastAsia="en-IN"/>
        </w:rPr>
        <w:t>, . On a reference to the Central Excises and </w:t>
      </w:r>
      <w:hyperlink r:id="rId135" w:history="1">
        <w:r w:rsidRPr="004F2038">
          <w:rPr>
            <w:rFonts w:ascii="Arial Black" w:hAnsi="Arial Black"/>
            <w:sz w:val="20"/>
            <w:szCs w:val="20"/>
            <w:lang w:eastAsia="en-IN"/>
          </w:rPr>
          <w:t>Salt Act</w:t>
        </w:r>
      </w:hyperlink>
      <w:r w:rsidRPr="004F2038">
        <w:rPr>
          <w:rFonts w:ascii="Arial Black" w:hAnsi="Arial Black"/>
          <w:sz w:val="20"/>
          <w:szCs w:val="20"/>
          <w:lang w:eastAsia="en-IN"/>
        </w:rPr>
        <w:t>, 1944, I find that the provisions of </w:t>
      </w:r>
      <w:hyperlink r:id="rId136" w:history="1">
        <w:r w:rsidRPr="004F2038">
          <w:rPr>
            <w:rFonts w:ascii="Arial Black" w:hAnsi="Arial Black"/>
            <w:sz w:val="20"/>
            <w:szCs w:val="20"/>
            <w:lang w:eastAsia="en-IN"/>
          </w:rPr>
          <w:t>Section 21</w:t>
        </w:r>
      </w:hyperlink>
      <w:r w:rsidRPr="004F2038">
        <w:rPr>
          <w:rFonts w:ascii="Arial Black" w:hAnsi="Arial Black"/>
          <w:sz w:val="20"/>
          <w:szCs w:val="20"/>
          <w:lang w:eastAsia="en-IN"/>
        </w:rPr>
        <w:t> of the said Act are almost similar to those of </w:t>
      </w:r>
      <w:hyperlink r:id="rId137" w:history="1">
        <w:r w:rsidRPr="004F2038">
          <w:rPr>
            <w:rFonts w:ascii="Arial Black" w:hAnsi="Arial Black"/>
            <w:sz w:val="20"/>
            <w:szCs w:val="20"/>
            <w:lang w:eastAsia="en-IN"/>
          </w:rPr>
          <w:t>Section 8</w:t>
        </w:r>
      </w:hyperlink>
      <w:r w:rsidRPr="004F2038">
        <w:rPr>
          <w:rFonts w:ascii="Arial Black" w:hAnsi="Arial Black"/>
          <w:sz w:val="20"/>
          <w:szCs w:val="20"/>
          <w:lang w:eastAsia="en-IN"/>
        </w:rPr>
        <w:t> of Act 29 of 1966. There is in addition a clear and specific provision in Act 29 of 1966 viz., </w:t>
      </w:r>
      <w:hyperlink r:id="rId138" w:history="1">
        <w:r w:rsidRPr="004F2038">
          <w:rPr>
            <w:rFonts w:ascii="Arial Black" w:hAnsi="Arial Black"/>
            <w:sz w:val="20"/>
            <w:szCs w:val="20"/>
            <w:lang w:eastAsia="en-IN"/>
          </w:rPr>
          <w:t>Section 5</w:t>
        </w:r>
      </w:hyperlink>
      <w:r w:rsidRPr="004F2038">
        <w:rPr>
          <w:rFonts w:ascii="Arial Black" w:hAnsi="Arial Black"/>
          <w:sz w:val="20"/>
          <w:szCs w:val="20"/>
          <w:lang w:eastAsia="en-IN"/>
        </w:rPr>
        <w:t> whereby offences under the said Act have not been made cognizable. The fiction arising out of </w:t>
      </w:r>
      <w:hyperlink r:id="rId139" w:history="1">
        <w:r w:rsidRPr="004F2038">
          <w:rPr>
            <w:rFonts w:ascii="Arial Black" w:hAnsi="Arial Black"/>
            <w:sz w:val="20"/>
            <w:szCs w:val="20"/>
            <w:lang w:eastAsia="en-IN"/>
          </w:rPr>
          <w:t>Section 3</w:t>
        </w:r>
      </w:hyperlink>
      <w:r w:rsidRPr="004F2038">
        <w:rPr>
          <w:rFonts w:ascii="Arial Black" w:hAnsi="Arial Black"/>
          <w:sz w:val="20"/>
          <w:szCs w:val="20"/>
          <w:lang w:eastAsia="en-IN"/>
        </w:rPr>
        <w:t xml:space="preserve"> of the said Act cannot do duty for a specific provision enjoining that offences under Act 29 of 1966 shall not be cognizable. The decision of the Supreme Court in </w:t>
      </w:r>
      <w:proofErr w:type="spellStart"/>
      <w:r w:rsidRPr="004F2038">
        <w:rPr>
          <w:rFonts w:ascii="Arial Black" w:hAnsi="Arial Black"/>
          <w:sz w:val="20"/>
          <w:szCs w:val="20"/>
          <w:lang w:eastAsia="en-IN"/>
        </w:rPr>
        <w:t>Badaku</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Joti</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Svant's</w:t>
      </w:r>
      <w:proofErr w:type="spellEnd"/>
      <w:r w:rsidRPr="004F2038">
        <w:rPr>
          <w:rFonts w:ascii="Arial Black" w:hAnsi="Arial Black"/>
          <w:sz w:val="20"/>
          <w:szCs w:val="20"/>
          <w:lang w:eastAsia="en-IN"/>
        </w:rPr>
        <w:t xml:space="preserve"> case. </w:t>
      </w:r>
      <w:r w:rsidRPr="004F2038">
        <w:rPr>
          <w:rFonts w:ascii="Arial Black" w:hAnsi="Arial Black"/>
          <w:sz w:val="20"/>
          <w:szCs w:val="20"/>
          <w:lang w:eastAsia="en-IN"/>
        </w:rPr>
        <w:lastRenderedPageBreak/>
        <w:t xml:space="preserve">therefore supports Mrs. </w:t>
      </w:r>
      <w:proofErr w:type="spellStart"/>
      <w:r w:rsidRPr="004F2038">
        <w:rPr>
          <w:rFonts w:ascii="Arial Black" w:hAnsi="Arial Black"/>
          <w:sz w:val="20"/>
          <w:szCs w:val="20"/>
          <w:lang w:eastAsia="en-IN"/>
        </w:rPr>
        <w:t>Moitra's</w:t>
      </w:r>
      <w:proofErr w:type="spellEnd"/>
      <w:r w:rsidRPr="004F2038">
        <w:rPr>
          <w:rFonts w:ascii="Arial Black" w:hAnsi="Arial Black"/>
          <w:sz w:val="20"/>
          <w:szCs w:val="20"/>
          <w:lang w:eastAsia="en-IN"/>
        </w:rPr>
        <w:t xml:space="preserve"> contention that the procedure that should ultimately obtain in a case under Act 29 of 1966, which is a similar Act, will be one under </w:t>
      </w:r>
      <w:hyperlink r:id="rId140"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onwards</w:t>
      </w:r>
      <w:hyperlink r:id="rId141"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of Criminal Procedure, being not instituted on a police report within the meaning of </w:t>
      </w:r>
      <w:hyperlink r:id="rId142"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under chapter XXI of the Code.</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7. Mr. </w:t>
      </w:r>
      <w:proofErr w:type="spellStart"/>
      <w:r w:rsidRPr="004F2038">
        <w:rPr>
          <w:rFonts w:ascii="Arial Black" w:hAnsi="Arial Black"/>
          <w:sz w:val="20"/>
          <w:szCs w:val="20"/>
          <w:lang w:eastAsia="en-IN"/>
        </w:rPr>
        <w:t>Prasun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Advocate, also referred to several cases in support of his interpretation. He referred in the first instance to the case of </w:t>
      </w:r>
      <w:hyperlink r:id="rId143" w:history="1">
        <w:r w:rsidRPr="004F2038">
          <w:rPr>
            <w:rFonts w:ascii="Arial Black" w:hAnsi="Arial Black"/>
            <w:sz w:val="20"/>
            <w:szCs w:val="20"/>
            <w:lang w:eastAsia="en-IN"/>
          </w:rPr>
          <w:t xml:space="preserve">Malay </w:t>
        </w:r>
        <w:proofErr w:type="spellStart"/>
        <w:r w:rsidRPr="004F2038">
          <w:rPr>
            <w:rFonts w:ascii="Arial Black" w:hAnsi="Arial Black"/>
            <w:sz w:val="20"/>
            <w:szCs w:val="20"/>
            <w:lang w:eastAsia="en-IN"/>
          </w:rPr>
          <w:t>Banerjee</w:t>
        </w:r>
        <w:proofErr w:type="spellEnd"/>
        <w:r w:rsidRPr="004F2038">
          <w:rPr>
            <w:rFonts w:ascii="Arial Black" w:hAnsi="Arial Black"/>
            <w:sz w:val="20"/>
            <w:szCs w:val="20"/>
            <w:lang w:eastAsia="en-IN"/>
          </w:rPr>
          <w:t xml:space="preserve"> v. State, The</w:t>
        </w:r>
      </w:hyperlink>
      <w:r w:rsidRPr="004F2038">
        <w:rPr>
          <w:rFonts w:ascii="Arial Black" w:hAnsi="Arial Black"/>
          <w:sz w:val="20"/>
          <w:szCs w:val="20"/>
          <w:lang w:eastAsia="en-IN"/>
        </w:rPr>
        <w:t> proceeding was under </w:t>
      </w:r>
      <w:hyperlink r:id="rId144" w:history="1">
        <w:r w:rsidRPr="004F2038">
          <w:rPr>
            <w:rFonts w:ascii="Arial Black" w:hAnsi="Arial Black"/>
            <w:sz w:val="20"/>
            <w:szCs w:val="20"/>
            <w:lang w:eastAsia="en-IN"/>
          </w:rPr>
          <w:t>Section 7(1)(a)(ii)</w:t>
        </w:r>
      </w:hyperlink>
      <w:r w:rsidRPr="004F2038">
        <w:rPr>
          <w:rFonts w:ascii="Arial Black" w:hAnsi="Arial Black"/>
          <w:sz w:val="20"/>
          <w:szCs w:val="20"/>
          <w:lang w:eastAsia="en-IN"/>
        </w:rPr>
        <w:t>/</w:t>
      </w:r>
      <w:hyperlink r:id="rId145" w:history="1">
        <w:r w:rsidRPr="004F2038">
          <w:rPr>
            <w:rFonts w:ascii="Arial Black" w:hAnsi="Arial Black"/>
            <w:sz w:val="20"/>
            <w:szCs w:val="20"/>
            <w:lang w:eastAsia="en-IN"/>
          </w:rPr>
          <w:t>10</w:t>
        </w:r>
      </w:hyperlink>
      <w:r w:rsidRPr="004F2038">
        <w:rPr>
          <w:rFonts w:ascii="Arial Black" w:hAnsi="Arial Black"/>
          <w:sz w:val="20"/>
          <w:szCs w:val="20"/>
          <w:lang w:eastAsia="en-IN"/>
        </w:rPr>
        <w:t> of the Essential Commodities Act and the learned trying magistrate directed the trial to proceed in accordance with the provisions of </w:t>
      </w:r>
      <w:hyperlink r:id="rId146"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of the Code of Criminal Procedure, relying on a decision of the Calcutta High Court in the case of </w:t>
      </w:r>
      <w:proofErr w:type="spellStart"/>
      <w:r w:rsidR="00E92F5B" w:rsidRPr="004F2038">
        <w:rPr>
          <w:rFonts w:ascii="Arial Black" w:hAnsi="Arial Black"/>
          <w:sz w:val="20"/>
          <w:szCs w:val="20"/>
        </w:rPr>
        <w:fldChar w:fldCharType="begin"/>
      </w:r>
      <w:r w:rsidR="0090013D" w:rsidRPr="004F2038">
        <w:rPr>
          <w:rFonts w:ascii="Arial Black" w:hAnsi="Arial Black"/>
          <w:sz w:val="20"/>
          <w:szCs w:val="20"/>
        </w:rPr>
        <w:instrText>HYPERLINK "https://indiankanoon.org/doc/1136229/"</w:instrText>
      </w:r>
      <w:r w:rsidR="00E92F5B" w:rsidRPr="004F2038">
        <w:rPr>
          <w:rFonts w:ascii="Arial Black" w:hAnsi="Arial Black"/>
          <w:sz w:val="20"/>
          <w:szCs w:val="20"/>
        </w:rPr>
        <w:fldChar w:fldCharType="separate"/>
      </w:r>
      <w:r w:rsidRPr="004F2038">
        <w:rPr>
          <w:rFonts w:ascii="Arial Black" w:hAnsi="Arial Black"/>
          <w:sz w:val="20"/>
          <w:szCs w:val="20"/>
          <w:lang w:eastAsia="en-IN"/>
        </w:rPr>
        <w:t>Nanakrai</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Pandit</w:t>
      </w:r>
      <w:proofErr w:type="spellEnd"/>
      <w:r w:rsidRPr="004F2038">
        <w:rPr>
          <w:rFonts w:ascii="Arial Black" w:hAnsi="Arial Black"/>
          <w:sz w:val="20"/>
          <w:szCs w:val="20"/>
          <w:lang w:eastAsia="en-IN"/>
        </w:rPr>
        <w:t xml:space="preserve"> v. State</w:t>
      </w:r>
      <w:r w:rsidR="00E92F5B" w:rsidRPr="004F2038">
        <w:rPr>
          <w:rFonts w:ascii="Arial Black" w:hAnsi="Arial Black"/>
          <w:sz w:val="20"/>
          <w:szCs w:val="20"/>
        </w:rPr>
        <w:fldChar w:fldCharType="end"/>
      </w:r>
      <w:r w:rsidRPr="004F2038">
        <w:rPr>
          <w:rFonts w:ascii="Arial Black" w:hAnsi="Arial Black"/>
          <w:sz w:val="20"/>
          <w:szCs w:val="20"/>
          <w:lang w:eastAsia="en-IN"/>
        </w:rPr>
        <w:t xml:space="preserve">, reported in 1961 (1) Cri LJ 644 (Cal) as also an unreported decision of the said High Court in the case of </w:t>
      </w:r>
      <w:proofErr w:type="spellStart"/>
      <w:r w:rsidRPr="004F2038">
        <w:rPr>
          <w:rFonts w:ascii="Arial Black" w:hAnsi="Arial Black"/>
          <w:sz w:val="20"/>
          <w:szCs w:val="20"/>
          <w:lang w:eastAsia="en-IN"/>
        </w:rPr>
        <w:t>Ramaprosad</w:t>
      </w:r>
      <w:proofErr w:type="spellEnd"/>
      <w:r w:rsidRPr="004F2038">
        <w:rPr>
          <w:rFonts w:ascii="Arial Black" w:hAnsi="Arial Black"/>
          <w:sz w:val="20"/>
          <w:szCs w:val="20"/>
          <w:lang w:eastAsia="en-IN"/>
        </w:rPr>
        <w:t xml:space="preserve"> Gupta v. State of West Bengal, decided by Mr. Justice S.K. </w:t>
      </w:r>
      <w:proofErr w:type="spellStart"/>
      <w:r w:rsidRPr="004F2038">
        <w:rPr>
          <w:rFonts w:ascii="Arial Black" w:hAnsi="Arial Black"/>
          <w:sz w:val="20"/>
          <w:szCs w:val="20"/>
          <w:lang w:eastAsia="en-IN"/>
        </w:rPr>
        <w:t>Sen</w:t>
      </w:r>
      <w:proofErr w:type="spellEnd"/>
      <w:r w:rsidRPr="004F2038">
        <w:rPr>
          <w:rFonts w:ascii="Arial Black" w:hAnsi="Arial Black"/>
          <w:sz w:val="20"/>
          <w:szCs w:val="20"/>
          <w:lang w:eastAsia="en-IN"/>
        </w:rPr>
        <w:t xml:space="preserve"> and Mr. Justice </w:t>
      </w:r>
      <w:proofErr w:type="spellStart"/>
      <w:r w:rsidRPr="004F2038">
        <w:rPr>
          <w:rFonts w:ascii="Arial Black" w:hAnsi="Arial Black"/>
          <w:sz w:val="20"/>
          <w:szCs w:val="20"/>
          <w:lang w:eastAsia="en-IN"/>
        </w:rPr>
        <w:t>Amaresh</w:t>
      </w:r>
      <w:proofErr w:type="spellEnd"/>
      <w:r w:rsidRPr="004F2038">
        <w:rPr>
          <w:rFonts w:ascii="Arial Black" w:hAnsi="Arial Black"/>
          <w:sz w:val="20"/>
          <w:szCs w:val="20"/>
          <w:lang w:eastAsia="en-IN"/>
        </w:rPr>
        <w:t xml:space="preserve"> Roy on the 31st May, 1962 (Cal). Mr. Justice T.P. </w:t>
      </w:r>
      <w:proofErr w:type="spellStart"/>
      <w:r w:rsidRPr="004F2038">
        <w:rPr>
          <w:rFonts w:ascii="Arial Black" w:hAnsi="Arial Black"/>
          <w:sz w:val="20"/>
          <w:szCs w:val="20"/>
          <w:lang w:eastAsia="en-IN"/>
        </w:rPr>
        <w:t>Mukherjee</w:t>
      </w:r>
      <w:proofErr w:type="spellEnd"/>
      <w:r w:rsidRPr="004F2038">
        <w:rPr>
          <w:rFonts w:ascii="Arial Black" w:hAnsi="Arial Black"/>
          <w:sz w:val="20"/>
          <w:szCs w:val="20"/>
          <w:lang w:eastAsia="en-IN"/>
        </w:rPr>
        <w:t xml:space="preserve"> delivering the judgment in Malay </w:t>
      </w:r>
      <w:proofErr w:type="spellStart"/>
      <w:r w:rsidRPr="004F2038">
        <w:rPr>
          <w:rFonts w:ascii="Arial Black" w:hAnsi="Arial Black"/>
          <w:sz w:val="20"/>
          <w:szCs w:val="20"/>
          <w:lang w:eastAsia="en-IN"/>
        </w:rPr>
        <w:t>Banerjee's</w:t>
      </w:r>
      <w:proofErr w:type="spellEnd"/>
      <w:r w:rsidRPr="004F2038">
        <w:rPr>
          <w:rFonts w:ascii="Arial Black" w:hAnsi="Arial Black"/>
          <w:sz w:val="20"/>
          <w:szCs w:val="20"/>
          <w:lang w:eastAsia="en-IN"/>
        </w:rPr>
        <w:t xml:space="preserve"> case observed at page 354 that "The present case was started for an offence constituted by contravention of Clauses 4 and 5 of the Iron and Steel Control Order, 1956 and the offences thus are covered by </w:t>
      </w:r>
      <w:hyperlink r:id="rId147" w:history="1">
        <w:r w:rsidRPr="004F2038">
          <w:rPr>
            <w:rFonts w:ascii="Arial Black" w:hAnsi="Arial Black"/>
            <w:sz w:val="20"/>
            <w:szCs w:val="20"/>
            <w:lang w:eastAsia="en-IN"/>
          </w:rPr>
          <w:t>Section 7(1)(a)(ii)</w:t>
        </w:r>
      </w:hyperlink>
      <w:r w:rsidRPr="004F2038">
        <w:rPr>
          <w:rFonts w:ascii="Arial Black" w:hAnsi="Arial Black"/>
          <w:sz w:val="20"/>
          <w:szCs w:val="20"/>
          <w:lang w:eastAsia="en-IN"/>
        </w:rPr>
        <w:t> of the Essential Commodities Act and would attract imprisonment for a term which may extend to 3 years, thereby making them cognizable offences. If so, they would be liable to be investigated under</w:t>
      </w:r>
      <w:hyperlink r:id="rId148" w:history="1">
        <w:r w:rsidRPr="004F2038">
          <w:rPr>
            <w:rFonts w:ascii="Arial Black" w:hAnsi="Arial Black"/>
            <w:sz w:val="20"/>
            <w:szCs w:val="20"/>
            <w:lang w:eastAsia="en-IN"/>
          </w:rPr>
          <w:t> Chapter XIV of the Criminal Procedure Code</w:t>
        </w:r>
      </w:hyperlink>
      <w:r w:rsidRPr="004F2038">
        <w:rPr>
          <w:rFonts w:ascii="Arial Black" w:hAnsi="Arial Black"/>
          <w:sz w:val="20"/>
          <w:szCs w:val="20"/>
          <w:lang w:eastAsia="en-IN"/>
        </w:rPr>
        <w:t> and the report that is submitted as result of that investigation would be a 'police report within the meaning of </w:t>
      </w:r>
      <w:hyperlink r:id="rId149"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of the Code and there would be no difficulty in holding that the procedure prescribed in </w:t>
      </w:r>
      <w:hyperlink r:id="rId150"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of the Code would apply in the trial of the offences concerned". Mr. Justice </w:t>
      </w:r>
      <w:proofErr w:type="spellStart"/>
      <w:r w:rsidRPr="004F2038">
        <w:rPr>
          <w:rFonts w:ascii="Arial Black" w:hAnsi="Arial Black"/>
          <w:sz w:val="20"/>
          <w:szCs w:val="20"/>
          <w:lang w:eastAsia="en-IN"/>
        </w:rPr>
        <w:t>Mukherjee</w:t>
      </w:r>
      <w:proofErr w:type="spellEnd"/>
      <w:r w:rsidRPr="004F2038">
        <w:rPr>
          <w:rFonts w:ascii="Arial Black" w:hAnsi="Arial Black"/>
          <w:sz w:val="20"/>
          <w:szCs w:val="20"/>
          <w:lang w:eastAsia="en-IN"/>
        </w:rPr>
        <w:t xml:space="preserve"> further considered the Supreme Court decision in the case of and observed that the said case "will serve as the authority for a finding that the procedure prescribed in </w:t>
      </w:r>
      <w:hyperlink r:id="rId151"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of the Code will be attracted to the trial of cases cognizance whereof is taken under </w:t>
      </w:r>
      <w:hyperlink r:id="rId152" w:history="1">
        <w:r w:rsidRPr="004F2038">
          <w:rPr>
            <w:rFonts w:ascii="Arial Black" w:hAnsi="Arial Black"/>
            <w:sz w:val="20"/>
            <w:szCs w:val="20"/>
            <w:lang w:eastAsia="en-IN"/>
          </w:rPr>
          <w:t>Section 190</w:t>
        </w:r>
      </w:hyperlink>
      <w:r w:rsidRPr="004F2038">
        <w:rPr>
          <w:rFonts w:ascii="Arial Black" w:hAnsi="Arial Black"/>
          <w:sz w:val="20"/>
          <w:szCs w:val="20"/>
          <w:lang w:eastAsia="en-IN"/>
        </w:rPr>
        <w:t> (1) (b)</w:t>
      </w:r>
      <w:hyperlink r:id="rId153"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on the report of a police officer submitted under </w:t>
      </w:r>
      <w:hyperlink r:id="rId154" w:history="1">
        <w:r w:rsidRPr="004F2038">
          <w:rPr>
            <w:rFonts w:ascii="Arial Black" w:hAnsi="Arial Black"/>
            <w:sz w:val="20"/>
            <w:szCs w:val="20"/>
            <w:lang w:eastAsia="en-IN"/>
          </w:rPr>
          <w:t>Section 11</w:t>
        </w:r>
      </w:hyperlink>
      <w:r w:rsidRPr="004F2038">
        <w:rPr>
          <w:rFonts w:ascii="Arial Black" w:hAnsi="Arial Black"/>
          <w:sz w:val="20"/>
          <w:szCs w:val="20"/>
          <w:lang w:eastAsia="en-IN"/>
        </w:rPr>
        <w:t xml:space="preserve"> of the Essential Commodities Act."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then referred to the case of </w:t>
      </w:r>
      <w:proofErr w:type="spellStart"/>
      <w:r w:rsidR="00E92F5B" w:rsidRPr="004F2038">
        <w:rPr>
          <w:rFonts w:ascii="Arial Black" w:hAnsi="Arial Black"/>
          <w:sz w:val="20"/>
          <w:szCs w:val="20"/>
        </w:rPr>
        <w:fldChar w:fldCharType="begin"/>
      </w:r>
      <w:r w:rsidR="0090013D" w:rsidRPr="004F2038">
        <w:rPr>
          <w:rFonts w:ascii="Arial Black" w:hAnsi="Arial Black"/>
          <w:sz w:val="20"/>
          <w:szCs w:val="20"/>
        </w:rPr>
        <w:instrText>HYPERLINK "https://indiankanoon.org/doc/632279/"</w:instrText>
      </w:r>
      <w:r w:rsidR="00E92F5B" w:rsidRPr="004F2038">
        <w:rPr>
          <w:rFonts w:ascii="Arial Black" w:hAnsi="Arial Black"/>
          <w:sz w:val="20"/>
          <w:szCs w:val="20"/>
        </w:rPr>
        <w:fldChar w:fldCharType="separate"/>
      </w:r>
      <w:r w:rsidRPr="004F2038">
        <w:rPr>
          <w:rFonts w:ascii="Arial Black" w:hAnsi="Arial Black"/>
          <w:sz w:val="20"/>
          <w:szCs w:val="20"/>
          <w:lang w:eastAsia="en-IN"/>
        </w:rPr>
        <w:t>Supdt</w:t>
      </w:r>
      <w:proofErr w:type="spellEnd"/>
      <w:r w:rsidRPr="004F2038">
        <w:rPr>
          <w:rFonts w:ascii="Arial Black" w:hAnsi="Arial Black"/>
          <w:sz w:val="20"/>
          <w:szCs w:val="20"/>
          <w:lang w:eastAsia="en-IN"/>
        </w:rPr>
        <w:t xml:space="preserve"> &amp; </w:t>
      </w:r>
      <w:proofErr w:type="spellStart"/>
      <w:r w:rsidRPr="004F2038">
        <w:rPr>
          <w:rFonts w:ascii="Arial Black" w:hAnsi="Arial Black"/>
          <w:sz w:val="20"/>
          <w:szCs w:val="20"/>
          <w:lang w:eastAsia="en-IN"/>
        </w:rPr>
        <w:t>Remembrancer</w:t>
      </w:r>
      <w:proofErr w:type="spellEnd"/>
      <w:r w:rsidRPr="004F2038">
        <w:rPr>
          <w:rFonts w:ascii="Arial Black" w:hAnsi="Arial Black"/>
          <w:sz w:val="20"/>
          <w:szCs w:val="20"/>
          <w:lang w:eastAsia="en-IN"/>
        </w:rPr>
        <w:t xml:space="preserve"> of Legal Affairs, West Bengal v. </w:t>
      </w:r>
      <w:proofErr w:type="spellStart"/>
      <w:r w:rsidRPr="004F2038">
        <w:rPr>
          <w:rFonts w:ascii="Arial Black" w:hAnsi="Arial Black"/>
          <w:sz w:val="20"/>
          <w:szCs w:val="20"/>
          <w:lang w:eastAsia="en-IN"/>
        </w:rPr>
        <w:t>Vimla</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Dassi</w:t>
      </w:r>
      <w:proofErr w:type="spellEnd"/>
      <w:r w:rsidR="00E92F5B" w:rsidRPr="004F2038">
        <w:rPr>
          <w:rFonts w:ascii="Arial Black" w:hAnsi="Arial Black"/>
          <w:sz w:val="20"/>
          <w:szCs w:val="20"/>
        </w:rPr>
        <w:fldChar w:fldCharType="end"/>
      </w:r>
      <w:r w:rsidRPr="004F2038">
        <w:rPr>
          <w:rFonts w:ascii="Arial Black" w:hAnsi="Arial Black"/>
          <w:sz w:val="20"/>
          <w:szCs w:val="20"/>
          <w:lang w:eastAsia="en-IN"/>
        </w:rPr>
        <w:t xml:space="preserve">, wherein Mr. Justice T. P. </w:t>
      </w:r>
      <w:proofErr w:type="spellStart"/>
      <w:r w:rsidRPr="004F2038">
        <w:rPr>
          <w:rFonts w:ascii="Arial Black" w:hAnsi="Arial Black"/>
          <w:sz w:val="20"/>
          <w:szCs w:val="20"/>
          <w:lang w:eastAsia="en-IN"/>
        </w:rPr>
        <w:t>Mukherjee</w:t>
      </w:r>
      <w:proofErr w:type="spellEnd"/>
      <w:r w:rsidRPr="004F2038">
        <w:rPr>
          <w:rFonts w:ascii="Arial Black" w:hAnsi="Arial Black"/>
          <w:sz w:val="20"/>
          <w:szCs w:val="20"/>
          <w:lang w:eastAsia="en-IN"/>
        </w:rPr>
        <w:t xml:space="preserve"> held that even when cognizance is taken on the basis of a complaint under </w:t>
      </w:r>
      <w:hyperlink r:id="rId155" w:history="1">
        <w:r w:rsidRPr="004F2038">
          <w:rPr>
            <w:rFonts w:ascii="Arial Black" w:hAnsi="Arial Black"/>
            <w:sz w:val="20"/>
            <w:szCs w:val="20"/>
            <w:lang w:eastAsia="en-IN"/>
          </w:rPr>
          <w:t>Section 190</w:t>
        </w:r>
      </w:hyperlink>
      <w:r w:rsidRPr="004F2038">
        <w:rPr>
          <w:rFonts w:ascii="Arial Black" w:hAnsi="Arial Black"/>
          <w:sz w:val="20"/>
          <w:szCs w:val="20"/>
          <w:lang w:eastAsia="en-IN"/>
        </w:rPr>
        <w:t>, in a case which has been preceded by an investigation under Chapter XIV but wherein no report under </w:t>
      </w:r>
      <w:hyperlink r:id="rId156"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of the Code of Criminal Procedure was filed the accused is entitled to the benefit of </w:t>
      </w:r>
      <w:hyperlink r:id="rId157"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(4)</w:t>
      </w:r>
      <w:hyperlink r:id="rId158"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in the shape of copies of documents referred to in the section being made available to him. The facts of the said case are distinguishable because the investigation that had taken place there was by the police and accordingly Mr. Justice </w:t>
      </w:r>
      <w:proofErr w:type="spellStart"/>
      <w:r w:rsidRPr="004F2038">
        <w:rPr>
          <w:rFonts w:ascii="Arial Black" w:hAnsi="Arial Black"/>
          <w:sz w:val="20"/>
          <w:szCs w:val="20"/>
          <w:lang w:eastAsia="en-IN"/>
        </w:rPr>
        <w:t>Mukherjee</w:t>
      </w:r>
      <w:proofErr w:type="spellEnd"/>
      <w:r w:rsidRPr="004F2038">
        <w:rPr>
          <w:rFonts w:ascii="Arial Black" w:hAnsi="Arial Black"/>
          <w:sz w:val="20"/>
          <w:szCs w:val="20"/>
          <w:lang w:eastAsia="en-IN"/>
        </w:rPr>
        <w:t xml:space="preserve"> held that the police officer without submitting a report under </w:t>
      </w:r>
      <w:hyperlink r:id="rId159"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of the Code, makes over the materials collected by him to some other authority or person to enable that authority or person to file a complaint that may be done if only the law permits. The law may permit the filing of a complaint by another authority or person in the case, but law would not permit remissness on the part of the police officer in the matter of submitting his report under </w:t>
      </w:r>
      <w:hyperlink r:id="rId160"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(1)</w:t>
      </w:r>
      <w:hyperlink r:id="rId161"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That is a mandatory duty of the police officer concerned. Even if the police officer does not do his </w:t>
      </w:r>
      <w:proofErr w:type="gramStart"/>
      <w:r w:rsidRPr="004F2038">
        <w:rPr>
          <w:rFonts w:ascii="Arial Black" w:hAnsi="Arial Black"/>
          <w:sz w:val="20"/>
          <w:szCs w:val="20"/>
          <w:lang w:eastAsia="en-IN"/>
        </w:rPr>
        <w:t>duty, that</w:t>
      </w:r>
      <w:proofErr w:type="gramEnd"/>
      <w:r w:rsidRPr="004F2038">
        <w:rPr>
          <w:rFonts w:ascii="Arial Black" w:hAnsi="Arial Black"/>
          <w:sz w:val="20"/>
          <w:szCs w:val="20"/>
          <w:lang w:eastAsia="en-IN"/>
        </w:rPr>
        <w:t xml:space="preserve"> would not take away the right of the accused to get copies". It is therefore abundantly clear that the facts are entirely different and that in the above-mentioned decision the case was investigated by the police </w:t>
      </w:r>
      <w:r w:rsidRPr="004F2038">
        <w:rPr>
          <w:rFonts w:ascii="Arial Black" w:hAnsi="Arial Black"/>
          <w:sz w:val="20"/>
          <w:szCs w:val="20"/>
          <w:lang w:eastAsia="en-IN"/>
        </w:rPr>
        <w:lastRenderedPageBreak/>
        <w:t xml:space="preserve">unlike the instant case.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next relied on a Division Bench decision of this Court, not yet reported, viz.. </w:t>
      </w:r>
      <w:proofErr w:type="spellStart"/>
      <w:r w:rsidRPr="004F2038">
        <w:rPr>
          <w:rFonts w:ascii="Arial Black" w:hAnsi="Arial Black"/>
          <w:sz w:val="20"/>
          <w:szCs w:val="20"/>
          <w:lang w:eastAsia="en-IN"/>
        </w:rPr>
        <w:t>Sahu</w:t>
      </w:r>
      <w:proofErr w:type="spellEnd"/>
      <w:r w:rsidRPr="004F2038">
        <w:rPr>
          <w:rFonts w:ascii="Arial Black" w:hAnsi="Arial Black"/>
          <w:sz w:val="20"/>
          <w:szCs w:val="20"/>
          <w:lang w:eastAsia="en-IN"/>
        </w:rPr>
        <w:t xml:space="preserve"> Jain Ltd., Calcutta v. The State in Cri. Rev. Case No. 401/67 with Cri. Rev. Case No. 680/64 decided by Mr. Justice R.N. </w:t>
      </w:r>
      <w:proofErr w:type="spellStart"/>
      <w:r w:rsidRPr="004F2038">
        <w:rPr>
          <w:rFonts w:ascii="Arial Black" w:hAnsi="Arial Black"/>
          <w:sz w:val="20"/>
          <w:szCs w:val="20"/>
          <w:lang w:eastAsia="en-IN"/>
        </w:rPr>
        <w:t>Dutt</w:t>
      </w:r>
      <w:proofErr w:type="spellEnd"/>
      <w:r w:rsidRPr="004F2038">
        <w:rPr>
          <w:rFonts w:ascii="Arial Black" w:hAnsi="Arial Black"/>
          <w:sz w:val="20"/>
          <w:szCs w:val="20"/>
          <w:lang w:eastAsia="en-IN"/>
        </w:rPr>
        <w:t xml:space="preserve"> and Mr. Justice A. P. Das on the 30th April. 1969 (Cal). The said decision is also under the </w:t>
      </w:r>
      <w:hyperlink r:id="rId162" w:history="1">
        <w:r w:rsidRPr="004F2038">
          <w:rPr>
            <w:rFonts w:ascii="Arial Black" w:hAnsi="Arial Black"/>
            <w:sz w:val="20"/>
            <w:szCs w:val="20"/>
            <w:lang w:eastAsia="en-IN"/>
          </w:rPr>
          <w:t>Essential Commodities Act</w:t>
        </w:r>
      </w:hyperlink>
      <w:r w:rsidRPr="004F2038">
        <w:rPr>
          <w:rFonts w:ascii="Arial Black" w:hAnsi="Arial Black"/>
          <w:sz w:val="20"/>
          <w:szCs w:val="20"/>
          <w:lang w:eastAsia="en-IN"/>
        </w:rPr>
        <w:t xml:space="preserve">, 1955 and in course of the same, their Lordships referred to the observations of the Supreme Court in the case of </w:t>
      </w:r>
      <w:proofErr w:type="spellStart"/>
      <w:r w:rsidRPr="004F2038">
        <w:rPr>
          <w:rFonts w:ascii="Arial Black" w:hAnsi="Arial Black"/>
          <w:sz w:val="20"/>
          <w:szCs w:val="20"/>
          <w:lang w:eastAsia="en-IN"/>
        </w:rPr>
        <w:t>Pravin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Mody</w:t>
      </w:r>
      <w:proofErr w:type="spellEnd"/>
      <w:r w:rsidRPr="004F2038">
        <w:rPr>
          <w:rFonts w:ascii="Arial Black" w:hAnsi="Arial Black"/>
          <w:sz w:val="20"/>
          <w:szCs w:val="20"/>
          <w:lang w:eastAsia="en-IN"/>
        </w:rPr>
        <w:t>. and ultimately came to the conclusion that a prosecution report submitted under </w:t>
      </w:r>
      <w:hyperlink r:id="rId163" w:history="1">
        <w:r w:rsidRPr="004F2038">
          <w:rPr>
            <w:rFonts w:ascii="Arial Black" w:hAnsi="Arial Black"/>
            <w:sz w:val="20"/>
            <w:szCs w:val="20"/>
            <w:lang w:eastAsia="en-IN"/>
          </w:rPr>
          <w:t>Section 11</w:t>
        </w:r>
      </w:hyperlink>
      <w:r w:rsidRPr="004F2038">
        <w:rPr>
          <w:rFonts w:ascii="Arial Black" w:hAnsi="Arial Black"/>
          <w:sz w:val="20"/>
          <w:szCs w:val="20"/>
          <w:lang w:eastAsia="en-IN"/>
        </w:rPr>
        <w:t> of the Essential Commodities Act 10 of 1955 is in law a police report under </w:t>
      </w:r>
      <w:hyperlink r:id="rId164"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(1)</w:t>
      </w:r>
      <w:hyperlink r:id="rId165"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and as such the procedure laid down in </w:t>
      </w:r>
      <w:hyperlink r:id="rId166"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of the Code of Criminal Procedure will have to be followed in the case.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contended that the observations in the above mentioned cases are made in the context of a different Act, the provisions whereof are not similar to those of Act 29 of 1966 and as such the same would not apply to the facts of the present case.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in this context further contended that in Act 29 of 1966 there is no provision like </w:t>
      </w:r>
      <w:hyperlink r:id="rId167" w:history="1">
        <w:r w:rsidRPr="004F2038">
          <w:rPr>
            <w:rFonts w:ascii="Arial Black" w:hAnsi="Arial Black"/>
            <w:sz w:val="20"/>
            <w:szCs w:val="20"/>
            <w:lang w:eastAsia="en-IN"/>
          </w:rPr>
          <w:t>Section 11</w:t>
        </w:r>
      </w:hyperlink>
      <w:r w:rsidRPr="004F2038">
        <w:rPr>
          <w:rFonts w:ascii="Arial Black" w:hAnsi="Arial Black"/>
          <w:sz w:val="20"/>
          <w:szCs w:val="20"/>
          <w:lang w:eastAsia="en-IN"/>
        </w:rPr>
        <w:t> of Act 10 of 1955 relating to the cognizance of offences and that unlike </w:t>
      </w:r>
      <w:hyperlink r:id="rId168" w:history="1">
        <w:r w:rsidRPr="004F2038">
          <w:rPr>
            <w:rFonts w:ascii="Arial Black" w:hAnsi="Arial Black"/>
            <w:sz w:val="20"/>
            <w:szCs w:val="20"/>
            <w:lang w:eastAsia="en-IN"/>
          </w:rPr>
          <w:t>Section 5</w:t>
        </w:r>
      </w:hyperlink>
      <w:r w:rsidRPr="004F2038">
        <w:rPr>
          <w:rFonts w:ascii="Arial Black" w:hAnsi="Arial Black"/>
          <w:sz w:val="20"/>
          <w:szCs w:val="20"/>
          <w:lang w:eastAsia="en-IN"/>
        </w:rPr>
        <w:t> of Act 29 of 1966, there is no specific provision in the </w:t>
      </w:r>
      <w:hyperlink r:id="rId169" w:history="1">
        <w:r w:rsidRPr="004F2038">
          <w:rPr>
            <w:rFonts w:ascii="Arial Black" w:hAnsi="Arial Black"/>
            <w:sz w:val="20"/>
            <w:szCs w:val="20"/>
            <w:lang w:eastAsia="en-IN"/>
          </w:rPr>
          <w:t>Essential Commodities Act</w:t>
        </w:r>
      </w:hyperlink>
      <w:r w:rsidRPr="004F2038">
        <w:rPr>
          <w:rFonts w:ascii="Arial Black" w:hAnsi="Arial Black"/>
          <w:sz w:val="20"/>
          <w:szCs w:val="20"/>
          <w:lang w:eastAsia="en-IN"/>
        </w:rPr>
        <w:t xml:space="preserve">, 1955 enjoining that offences under the said Act are not to be cognizable. For a proper determination of the submissions of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and the objection made thereto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on the basis of the above-mentioned three cases, I will now proceed to consider the principles laid down in the case </w:t>
      </w:r>
      <w:proofErr w:type="gramStart"/>
      <w:r w:rsidRPr="004F2038">
        <w:rPr>
          <w:rFonts w:ascii="Arial Black" w:hAnsi="Arial Black"/>
          <w:sz w:val="20"/>
          <w:szCs w:val="20"/>
          <w:lang w:eastAsia="en-IN"/>
        </w:rPr>
        <w:t>of .</w:t>
      </w:r>
      <w:proofErr w:type="gramEnd"/>
      <w:r w:rsidRPr="004F2038">
        <w:rPr>
          <w:rFonts w:ascii="Arial Black" w:hAnsi="Arial Black"/>
          <w:sz w:val="20"/>
          <w:szCs w:val="20"/>
          <w:lang w:eastAsia="en-IN"/>
        </w:rPr>
        <w:t xml:space="preserv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relied on the observations made therein by Mr. Justice </w:t>
      </w:r>
      <w:proofErr w:type="spellStart"/>
      <w:r w:rsidRPr="004F2038">
        <w:rPr>
          <w:rFonts w:ascii="Arial Black" w:hAnsi="Arial Black"/>
          <w:sz w:val="20"/>
          <w:szCs w:val="20"/>
          <w:lang w:eastAsia="en-IN"/>
        </w:rPr>
        <w:t>Hidayatullah</w:t>
      </w:r>
      <w:proofErr w:type="spellEnd"/>
      <w:r w:rsidRPr="004F2038">
        <w:rPr>
          <w:rFonts w:ascii="Arial Black" w:hAnsi="Arial Black"/>
          <w:sz w:val="20"/>
          <w:szCs w:val="20"/>
          <w:lang w:eastAsia="en-IN"/>
        </w:rPr>
        <w:t xml:space="preserve"> (as his Lordship then was), who in delivering the judgment of the Court, doubted the principles laid down by the Calcutta High Court in the case of </w:t>
      </w:r>
      <w:proofErr w:type="spellStart"/>
      <w:r w:rsidRPr="004F2038">
        <w:rPr>
          <w:rFonts w:ascii="Arial Black" w:hAnsi="Arial Black"/>
          <w:sz w:val="20"/>
          <w:szCs w:val="20"/>
          <w:lang w:eastAsia="en-IN"/>
        </w:rPr>
        <w:t>Prem</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Chand</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Khetry</w:t>
      </w:r>
      <w:proofErr w:type="spellEnd"/>
      <w:r w:rsidRPr="004F2038">
        <w:rPr>
          <w:rFonts w:ascii="Arial Black" w:hAnsi="Arial Black"/>
          <w:sz w:val="20"/>
          <w:szCs w:val="20"/>
          <w:lang w:eastAsia="en-IN"/>
        </w:rPr>
        <w:t xml:space="preserve"> v. The State, and ultimately held that "In our opinion, the position is clear that such reports, if they are regarded as made under </w:t>
      </w:r>
      <w:hyperlink r:id="rId170" w:history="1">
        <w:r w:rsidRPr="004F2038">
          <w:rPr>
            <w:rFonts w:ascii="Arial Black" w:hAnsi="Arial Black"/>
            <w:sz w:val="20"/>
            <w:szCs w:val="20"/>
            <w:lang w:eastAsia="en-IN"/>
          </w:rPr>
          <w:t>Section 190(1)(b)</w:t>
        </w:r>
      </w:hyperlink>
      <w:r w:rsidRPr="004F2038">
        <w:rPr>
          <w:rFonts w:ascii="Arial Black" w:hAnsi="Arial Black"/>
          <w:sz w:val="20"/>
          <w:szCs w:val="20"/>
          <w:lang w:eastAsia="en-IN"/>
        </w:rPr>
        <w:t>, must attract the provisions of </w:t>
      </w:r>
      <w:hyperlink r:id="rId171"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of the Code, because if the fiction is given full effect they cannot be regarded as falling within complaint under </w:t>
      </w:r>
      <w:hyperlink r:id="rId172" w:history="1">
        <w:r w:rsidRPr="004F2038">
          <w:rPr>
            <w:rFonts w:ascii="Arial Black" w:hAnsi="Arial Black"/>
            <w:sz w:val="20"/>
            <w:szCs w:val="20"/>
            <w:lang w:eastAsia="en-IN"/>
          </w:rPr>
          <w:t>Section 190(1)(a)</w:t>
        </w:r>
      </w:hyperlink>
      <w:r w:rsidRPr="004F2038">
        <w:rPr>
          <w:rFonts w:ascii="Arial Black" w:hAnsi="Arial Black"/>
          <w:sz w:val="20"/>
          <w:szCs w:val="20"/>
          <w:lang w:eastAsia="en-IN"/>
        </w:rPr>
        <w:t> or </w:t>
      </w:r>
      <w:hyperlink r:id="rId173" w:history="1">
        <w:r w:rsidRPr="004F2038">
          <w:rPr>
            <w:rFonts w:ascii="Arial Black" w:hAnsi="Arial Black"/>
            <w:sz w:val="20"/>
            <w:szCs w:val="20"/>
            <w:lang w:eastAsia="en-IN"/>
          </w:rPr>
          <w:t>Section 190(1)</w:t>
        </w:r>
      </w:hyperlink>
      <w:r w:rsidRPr="004F2038">
        <w:rPr>
          <w:rFonts w:ascii="Arial Black" w:hAnsi="Arial Black"/>
          <w:sz w:val="20"/>
          <w:szCs w:val="20"/>
          <w:lang w:eastAsia="en-IN"/>
        </w:rPr>
        <w:t xml:space="preserve"> (c)."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xml:space="preserve"> submitted that the observations made by the Supreme Court in the abovementioned case do not apply to the facts of the present case, enjoining in any way a procedure under </w:t>
      </w:r>
      <w:hyperlink r:id="rId174"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of the Code of Criminal Procedure; that this point relating to the procedure applicable, was not directly involved in </w:t>
      </w:r>
      <w:proofErr w:type="spellStart"/>
      <w:r w:rsidRPr="004F2038">
        <w:rPr>
          <w:rFonts w:ascii="Arial Black" w:hAnsi="Arial Black"/>
          <w:sz w:val="20"/>
          <w:szCs w:val="20"/>
          <w:lang w:eastAsia="en-IN"/>
        </w:rPr>
        <w:t>Pravin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Mody's</w:t>
      </w:r>
      <w:proofErr w:type="spellEnd"/>
      <w:r w:rsidRPr="004F2038">
        <w:rPr>
          <w:rFonts w:ascii="Arial Black" w:hAnsi="Arial Black"/>
          <w:sz w:val="20"/>
          <w:szCs w:val="20"/>
          <w:lang w:eastAsia="en-IN"/>
        </w:rPr>
        <w:t xml:space="preserve"> case. and that the observations made in that context by their Lordships of the Supreme Court should not be a pointer to the ultimate decision in the instant case. I have given the matter my anxious consideration and I hold that the observations made in the abovementioned case are not ultimately applicable to the facts of this case. Though their Lordships of the Supreme Court have doubted the reasoning of the Division Bench in the Calcutta High Court relating to the creation of a fiction by the section whereby the report of an Excise or a Custom Officer was to be regarded as the report of the police officer but only for the purpose of </w:t>
      </w:r>
      <w:hyperlink r:id="rId175" w:history="1">
        <w:r w:rsidRPr="004F2038">
          <w:rPr>
            <w:rFonts w:ascii="Arial Black" w:hAnsi="Arial Black"/>
            <w:sz w:val="20"/>
            <w:szCs w:val="20"/>
            <w:lang w:eastAsia="en-IN"/>
          </w:rPr>
          <w:t>Section 190(1)(b)</w:t>
        </w:r>
      </w:hyperlink>
      <w:r w:rsidRPr="004F2038">
        <w:rPr>
          <w:rFonts w:ascii="Arial Black" w:hAnsi="Arial Black"/>
          <w:sz w:val="20"/>
          <w:szCs w:val="20"/>
          <w:lang w:eastAsia="en-IN"/>
        </w:rPr>
        <w:t> of the Code of Criminal Procedure, not making the report a charge-sheet under </w:t>
      </w:r>
      <w:hyperlink r:id="rId176"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of the Code and not attracting the provisions of </w:t>
      </w:r>
      <w:hyperlink r:id="rId177"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of the Code inasmuch as it contemplated only a report under </w:t>
      </w:r>
      <w:hyperlink r:id="rId178"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xml:space="preserve"> of the said Code, it cannot be overlooked that the abovementioned point of procedure was not directly or categorically involved in the case of wherein the Supreme Court in fact held that where the information discloses a cognizable as well as a non-cognizable offence, the police officer is not debarred from investigating any non-cognizable offence which may arise out of the same facts and that the police officer would be competent to include the </w:t>
      </w:r>
      <w:r w:rsidRPr="004F2038">
        <w:rPr>
          <w:rFonts w:ascii="Arial Black" w:hAnsi="Arial Black"/>
          <w:sz w:val="20"/>
          <w:szCs w:val="20"/>
          <w:lang w:eastAsia="en-IN"/>
        </w:rPr>
        <w:lastRenderedPageBreak/>
        <w:t>offence under </w:t>
      </w:r>
      <w:hyperlink r:id="rId179" w:history="1">
        <w:r w:rsidRPr="004F2038">
          <w:rPr>
            <w:rFonts w:ascii="Arial Black" w:hAnsi="Arial Black"/>
            <w:sz w:val="20"/>
            <w:szCs w:val="20"/>
            <w:lang w:eastAsia="en-IN"/>
          </w:rPr>
          <w:t>Section 7</w:t>
        </w:r>
      </w:hyperlink>
      <w:r w:rsidRPr="004F2038">
        <w:rPr>
          <w:rFonts w:ascii="Arial Black" w:hAnsi="Arial Black"/>
          <w:sz w:val="20"/>
          <w:szCs w:val="20"/>
          <w:lang w:eastAsia="en-IN"/>
        </w:rPr>
        <w:t> of Act 10 of 1955 though non-cognizable, in the charge-sheet under </w:t>
      </w:r>
      <w:hyperlink r:id="rId180" w:history="1">
        <w:r w:rsidRPr="004F2038">
          <w:rPr>
            <w:rFonts w:ascii="Arial Black" w:hAnsi="Arial Black"/>
            <w:sz w:val="20"/>
            <w:szCs w:val="20"/>
            <w:lang w:eastAsia="en-IN"/>
          </w:rPr>
          <w:t>Section 173</w:t>
        </w:r>
      </w:hyperlink>
      <w:r w:rsidRPr="004F2038">
        <w:rPr>
          <w:rFonts w:ascii="Arial Black" w:hAnsi="Arial Black"/>
          <w:sz w:val="20"/>
          <w:szCs w:val="20"/>
          <w:lang w:eastAsia="en-IN"/>
        </w:rPr>
        <w:t> of the Code with respect to a cognizable offence under </w:t>
      </w:r>
      <w:hyperlink r:id="rId181" w:history="1">
        <w:r w:rsidRPr="004F2038">
          <w:rPr>
            <w:rFonts w:ascii="Arial Black" w:hAnsi="Arial Black"/>
            <w:sz w:val="20"/>
            <w:szCs w:val="20"/>
            <w:lang w:eastAsia="en-IN"/>
          </w:rPr>
          <w:t>Section 420</w:t>
        </w:r>
      </w:hyperlink>
      <w:r w:rsidRPr="004F2038">
        <w:rPr>
          <w:rFonts w:ascii="Arial Black" w:hAnsi="Arial Black"/>
          <w:sz w:val="20"/>
          <w:szCs w:val="20"/>
          <w:lang w:eastAsia="en-IN"/>
        </w:rPr>
        <w:t> of the Penal Code and the trial for the said offence would proceed under </w:t>
      </w:r>
      <w:hyperlink r:id="rId182"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of the Code of Criminal Procedure. The point involved therefore in the case of </w:t>
      </w:r>
      <w:proofErr w:type="spellStart"/>
      <w:r w:rsidRPr="004F2038">
        <w:rPr>
          <w:rFonts w:ascii="Arial Black" w:hAnsi="Arial Black"/>
          <w:sz w:val="20"/>
          <w:szCs w:val="20"/>
          <w:lang w:eastAsia="en-IN"/>
        </w:rPr>
        <w:t>Pravin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Mody</w:t>
      </w:r>
      <w:proofErr w:type="spellEnd"/>
      <w:r w:rsidRPr="004F2038">
        <w:rPr>
          <w:rFonts w:ascii="Arial Black" w:hAnsi="Arial Black"/>
          <w:sz w:val="20"/>
          <w:szCs w:val="20"/>
          <w:lang w:eastAsia="en-IN"/>
        </w:rPr>
        <w:t xml:space="preserve">, wherein the Supreme Court incidentally questioned the soundness of the ratio </w:t>
      </w:r>
      <w:proofErr w:type="spellStart"/>
      <w:r w:rsidRPr="004F2038">
        <w:rPr>
          <w:rFonts w:ascii="Arial Black" w:hAnsi="Arial Black"/>
          <w:sz w:val="20"/>
          <w:szCs w:val="20"/>
          <w:lang w:eastAsia="en-IN"/>
        </w:rPr>
        <w:t>decidendi</w:t>
      </w:r>
      <w:proofErr w:type="spellEnd"/>
      <w:r w:rsidRPr="004F2038">
        <w:rPr>
          <w:rFonts w:ascii="Arial Black" w:hAnsi="Arial Black"/>
          <w:sz w:val="20"/>
          <w:szCs w:val="20"/>
          <w:lang w:eastAsia="en-IN"/>
        </w:rPr>
        <w:t xml:space="preserve"> in </w:t>
      </w:r>
      <w:proofErr w:type="spellStart"/>
      <w:r w:rsidRPr="004F2038">
        <w:rPr>
          <w:rFonts w:ascii="Arial Black" w:hAnsi="Arial Black"/>
          <w:sz w:val="20"/>
          <w:szCs w:val="20"/>
          <w:lang w:eastAsia="en-IN"/>
        </w:rPr>
        <w:t>Prem</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Chand</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Khetry's</w:t>
      </w:r>
      <w:proofErr w:type="spellEnd"/>
      <w:r w:rsidRPr="004F2038">
        <w:rPr>
          <w:rFonts w:ascii="Arial Black" w:hAnsi="Arial Black"/>
          <w:sz w:val="20"/>
          <w:szCs w:val="20"/>
          <w:lang w:eastAsia="en-IN"/>
        </w:rPr>
        <w:t xml:space="preserve"> case, is different and I accordingly hold that the observations made by their Lordships of the Supreme Court in the case having been made against the backdrop of a different Act, containing provisions not similar to the Act under consideration, in the instant case and not containing similar provisions relating to cognizance as also a specific provision like </w:t>
      </w:r>
      <w:hyperlink r:id="rId183" w:history="1">
        <w:r w:rsidRPr="004F2038">
          <w:rPr>
            <w:rFonts w:ascii="Arial Black" w:hAnsi="Arial Black"/>
            <w:sz w:val="20"/>
            <w:szCs w:val="20"/>
            <w:lang w:eastAsia="en-IN"/>
          </w:rPr>
          <w:t>Section 5</w:t>
        </w:r>
      </w:hyperlink>
      <w:r w:rsidRPr="004F2038">
        <w:rPr>
          <w:rFonts w:ascii="Arial Black" w:hAnsi="Arial Black"/>
          <w:sz w:val="20"/>
          <w:szCs w:val="20"/>
          <w:lang w:eastAsia="en-IN"/>
        </w:rPr>
        <w:t xml:space="preserve"> of Act 29 of 1966, will not apply to the facts of the present case. Mr. </w:t>
      </w:r>
      <w:proofErr w:type="spellStart"/>
      <w:r w:rsidRPr="004F2038">
        <w:rPr>
          <w:rFonts w:ascii="Arial Black" w:hAnsi="Arial Black"/>
          <w:sz w:val="20"/>
          <w:szCs w:val="20"/>
          <w:lang w:eastAsia="en-IN"/>
        </w:rPr>
        <w:t>Prasun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Advocate, also referred to the case of </w:t>
      </w:r>
      <w:proofErr w:type="spellStart"/>
      <w:r w:rsidRPr="004F2038">
        <w:rPr>
          <w:rFonts w:ascii="Arial Black" w:hAnsi="Arial Black"/>
          <w:sz w:val="20"/>
          <w:szCs w:val="20"/>
          <w:lang w:eastAsia="en-IN"/>
        </w:rPr>
        <w:t>Raghubans</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Duhey</w:t>
      </w:r>
      <w:proofErr w:type="spellEnd"/>
      <w:r w:rsidRPr="004F2038">
        <w:rPr>
          <w:rFonts w:ascii="Arial Black" w:hAnsi="Arial Black"/>
          <w:sz w:val="20"/>
          <w:szCs w:val="20"/>
          <w:lang w:eastAsia="en-IN"/>
        </w:rPr>
        <w:t xml:space="preserve"> v. Slate of Bihar, wherein Mr. Justice S.M. </w:t>
      </w:r>
      <w:proofErr w:type="spellStart"/>
      <w:r w:rsidRPr="004F2038">
        <w:rPr>
          <w:rFonts w:ascii="Arial Black" w:hAnsi="Arial Black"/>
          <w:sz w:val="20"/>
          <w:szCs w:val="20"/>
          <w:lang w:eastAsia="en-IN"/>
        </w:rPr>
        <w:t>Sikri</w:t>
      </w:r>
      <w:proofErr w:type="spellEnd"/>
      <w:r w:rsidRPr="004F2038">
        <w:rPr>
          <w:rFonts w:ascii="Arial Black" w:hAnsi="Arial Black"/>
          <w:sz w:val="20"/>
          <w:szCs w:val="20"/>
          <w:lang w:eastAsia="en-IN"/>
        </w:rPr>
        <w:t xml:space="preserve"> delivered the judgment of the Court. The facts of the said case arc, however, entirely different. The cognizance taken therein was under Sections 149/ 302/201 of I. P. C. and the main point for consideration was as to what was meant by the expression "taking cognizance of". In the said case, it appears that investigation was made by the police officer and a charge-sheet was submitted under </w:t>
      </w:r>
      <w:hyperlink r:id="rId184" w:history="1">
        <w:r w:rsidRPr="004F2038">
          <w:rPr>
            <w:rFonts w:ascii="Arial Black" w:hAnsi="Arial Black"/>
            <w:sz w:val="20"/>
            <w:szCs w:val="20"/>
            <w:lang w:eastAsia="en-IN"/>
          </w:rPr>
          <w:t>Section 173(1)</w:t>
        </w:r>
      </w:hyperlink>
      <w:r w:rsidRPr="004F2038">
        <w:rPr>
          <w:rFonts w:ascii="Arial Black" w:hAnsi="Arial Black"/>
          <w:sz w:val="20"/>
          <w:szCs w:val="20"/>
          <w:lang w:eastAsia="en-IN"/>
        </w:rPr>
        <w:t> of the Code and therefore the circumstances being not similar, the said case does not constitute any precedent to determine the procedure to be followed when an enquiry is made by an officer of the Railway Protection Force under </w:t>
      </w:r>
      <w:hyperlink r:id="rId185" w:history="1">
        <w:r w:rsidRPr="004F2038">
          <w:rPr>
            <w:rFonts w:ascii="Arial Black" w:hAnsi="Arial Black"/>
            <w:sz w:val="20"/>
            <w:szCs w:val="20"/>
            <w:lang w:eastAsia="en-IN"/>
          </w:rPr>
          <w:t>Section 8</w:t>
        </w:r>
      </w:hyperlink>
      <w:r w:rsidRPr="004F2038">
        <w:rPr>
          <w:rFonts w:ascii="Arial Black" w:hAnsi="Arial Black"/>
          <w:sz w:val="20"/>
          <w:szCs w:val="20"/>
          <w:lang w:eastAsia="en-IN"/>
        </w:rPr>
        <w:t xml:space="preserve"> of Act 29 of 1966.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finally referred to the case of </w:t>
      </w:r>
      <w:proofErr w:type="spellStart"/>
      <w:r w:rsidR="00E92F5B" w:rsidRPr="004F2038">
        <w:rPr>
          <w:rFonts w:ascii="Arial Black" w:hAnsi="Arial Black"/>
          <w:sz w:val="20"/>
          <w:szCs w:val="20"/>
        </w:rPr>
        <w:fldChar w:fldCharType="begin"/>
      </w:r>
      <w:r w:rsidR="0090013D" w:rsidRPr="004F2038">
        <w:rPr>
          <w:rFonts w:ascii="Arial Black" w:hAnsi="Arial Black"/>
          <w:sz w:val="20"/>
          <w:szCs w:val="20"/>
        </w:rPr>
        <w:instrText>HYPERLINK "https://indiankanoon.org/doc/1774894/"</w:instrText>
      </w:r>
      <w:r w:rsidR="00E92F5B" w:rsidRPr="004F2038">
        <w:rPr>
          <w:rFonts w:ascii="Arial Black" w:hAnsi="Arial Black"/>
          <w:sz w:val="20"/>
          <w:szCs w:val="20"/>
        </w:rPr>
        <w:fldChar w:fldCharType="separate"/>
      </w:r>
      <w:r w:rsidRPr="004F2038">
        <w:rPr>
          <w:rFonts w:ascii="Arial Black" w:hAnsi="Arial Black"/>
          <w:sz w:val="20"/>
          <w:szCs w:val="20"/>
          <w:lang w:eastAsia="en-IN"/>
        </w:rPr>
        <w:t>Ashiq</w:t>
      </w:r>
      <w:proofErr w:type="spellEnd"/>
      <w:r w:rsidRPr="004F2038">
        <w:rPr>
          <w:rFonts w:ascii="Arial Black" w:hAnsi="Arial Black"/>
          <w:sz w:val="20"/>
          <w:szCs w:val="20"/>
          <w:lang w:eastAsia="en-IN"/>
        </w:rPr>
        <w:t xml:space="preserve"> </w:t>
      </w:r>
      <w:proofErr w:type="spellStart"/>
      <w:r w:rsidRPr="004F2038">
        <w:rPr>
          <w:rFonts w:ascii="Arial Black" w:hAnsi="Arial Black"/>
          <w:sz w:val="20"/>
          <w:szCs w:val="20"/>
          <w:lang w:eastAsia="en-IN"/>
        </w:rPr>
        <w:t>Miyan</w:t>
      </w:r>
      <w:proofErr w:type="spellEnd"/>
      <w:r w:rsidRPr="004F2038">
        <w:rPr>
          <w:rFonts w:ascii="Arial Black" w:hAnsi="Arial Black"/>
          <w:sz w:val="20"/>
          <w:szCs w:val="20"/>
          <w:lang w:eastAsia="en-IN"/>
        </w:rPr>
        <w:t xml:space="preserve"> v. State of Madhya Pradesh</w:t>
      </w:r>
      <w:r w:rsidR="00E92F5B" w:rsidRPr="004F2038">
        <w:rPr>
          <w:rFonts w:ascii="Arial Black" w:hAnsi="Arial Black"/>
          <w:sz w:val="20"/>
          <w:szCs w:val="20"/>
        </w:rPr>
        <w:fldChar w:fldCharType="end"/>
      </w:r>
      <w:r w:rsidRPr="004F2038">
        <w:rPr>
          <w:rFonts w:ascii="Arial Black" w:hAnsi="Arial Black"/>
          <w:sz w:val="20"/>
          <w:szCs w:val="20"/>
          <w:lang w:eastAsia="en-IN"/>
        </w:rPr>
        <w:t xml:space="preserve">, wherein Mr. Justice </w:t>
      </w:r>
      <w:proofErr w:type="spellStart"/>
      <w:r w:rsidRPr="004F2038">
        <w:rPr>
          <w:rFonts w:ascii="Arial Black" w:hAnsi="Arial Black"/>
          <w:sz w:val="20"/>
          <w:szCs w:val="20"/>
          <w:lang w:eastAsia="en-IN"/>
        </w:rPr>
        <w:t>Vaidialingam</w:t>
      </w:r>
      <w:proofErr w:type="spellEnd"/>
      <w:r w:rsidRPr="004F2038">
        <w:rPr>
          <w:rFonts w:ascii="Arial Black" w:hAnsi="Arial Black"/>
          <w:sz w:val="20"/>
          <w:szCs w:val="20"/>
          <w:lang w:eastAsia="en-IN"/>
        </w:rPr>
        <w:t xml:space="preserve"> delivering the judgment of the court held that there was no illegality in a trial held by the magistrate under </w:t>
      </w:r>
      <w:hyperlink r:id="rId186"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of the Code of Criminal Procedure when an offence was investigated in accordance with the provisions of the </w:t>
      </w:r>
      <w:hyperlink r:id="rId187" w:history="1">
        <w:r w:rsidRPr="004F2038">
          <w:rPr>
            <w:rFonts w:ascii="Arial Black" w:hAnsi="Arial Black"/>
            <w:sz w:val="20"/>
            <w:szCs w:val="20"/>
            <w:lang w:eastAsia="en-IN"/>
          </w:rPr>
          <w:t>Opium Act</w:t>
        </w:r>
      </w:hyperlink>
      <w:r w:rsidRPr="004F2038">
        <w:rPr>
          <w:rFonts w:ascii="Arial Black" w:hAnsi="Arial Black"/>
          <w:sz w:val="20"/>
          <w:szCs w:val="20"/>
          <w:lang w:eastAsia="en-IN"/>
        </w:rPr>
        <w:t> by the police Sub-Inspector and a report was submitted by him under </w:t>
      </w:r>
      <w:hyperlink r:id="rId188" w:history="1">
        <w:r w:rsidRPr="004F2038">
          <w:rPr>
            <w:rFonts w:ascii="Arial Black" w:hAnsi="Arial Black"/>
            <w:sz w:val="20"/>
            <w:szCs w:val="20"/>
            <w:lang w:eastAsia="en-IN"/>
          </w:rPr>
          <w:t>Section 20G</w:t>
        </w:r>
      </w:hyperlink>
      <w:r w:rsidRPr="004F2038">
        <w:rPr>
          <w:rFonts w:ascii="Arial Black" w:hAnsi="Arial Black"/>
          <w:sz w:val="20"/>
          <w:szCs w:val="20"/>
          <w:lang w:eastAsia="en-IN"/>
        </w:rPr>
        <w:t> of the said Act. Their Lordships, however, made it quite clear that "It is not really necessary for us to consider the large question, as to whether, when an Excise Officer makes a report under </w:t>
      </w:r>
      <w:hyperlink r:id="rId189" w:history="1">
        <w:r w:rsidRPr="004F2038">
          <w:rPr>
            <w:rFonts w:ascii="Arial Black" w:hAnsi="Arial Black"/>
            <w:sz w:val="20"/>
            <w:szCs w:val="20"/>
            <w:lang w:eastAsia="en-IN"/>
          </w:rPr>
          <w:t>Section 20G</w:t>
        </w:r>
      </w:hyperlink>
      <w:r w:rsidRPr="004F2038">
        <w:rPr>
          <w:rFonts w:ascii="Arial Black" w:hAnsi="Arial Black"/>
          <w:sz w:val="20"/>
          <w:szCs w:val="20"/>
          <w:lang w:eastAsia="en-IN"/>
        </w:rPr>
        <w:t> of the Act, whether the trial, following it, in such a case, would be governed by </w:t>
      </w:r>
      <w:hyperlink r:id="rId190" w:history="1">
        <w:r w:rsidRPr="004F2038">
          <w:rPr>
            <w:rFonts w:ascii="Arial Black" w:hAnsi="Arial Black"/>
            <w:sz w:val="20"/>
            <w:szCs w:val="20"/>
            <w:lang w:eastAsia="en-IN"/>
          </w:rPr>
          <w:t>Section 251A</w:t>
        </w:r>
      </w:hyperlink>
      <w:r w:rsidRPr="004F2038">
        <w:rPr>
          <w:rFonts w:ascii="Arial Black" w:hAnsi="Arial Black"/>
          <w:sz w:val="20"/>
          <w:szCs w:val="20"/>
          <w:lang w:eastAsia="en-IN"/>
        </w:rPr>
        <w:t xml:space="preserve">". The said decision therefore does not support the submission put forward by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On a consideration therefore of the case law on the point cited by the learned Advocates. I hold that in view of the nature of the provisions of the </w:t>
      </w:r>
      <w:hyperlink r:id="rId191" w:history="1">
        <w:r w:rsidRPr="004F2038">
          <w:rPr>
            <w:rFonts w:ascii="Arial Black" w:hAnsi="Arial Black"/>
            <w:sz w:val="20"/>
            <w:szCs w:val="20"/>
            <w:lang w:eastAsia="en-IN"/>
          </w:rPr>
          <w:t>Railway Property (Unlawful Possession) Act</w:t>
        </w:r>
      </w:hyperlink>
      <w:r w:rsidRPr="004F2038">
        <w:rPr>
          <w:rFonts w:ascii="Arial Black" w:hAnsi="Arial Black"/>
          <w:sz w:val="20"/>
          <w:szCs w:val="20"/>
          <w:lang w:eastAsia="en-IN"/>
        </w:rPr>
        <w:t xml:space="preserve">, 1960 cases instituted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are not on a police report but on a complaint, attracting the provisions of </w:t>
      </w:r>
      <w:hyperlink r:id="rId192"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onwards</w:t>
      </w:r>
      <w:hyperlink r:id="rId193"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of Criminal Procedure making it ultimately unnecessary on the part of the prosecution to conform to the provisions of </w:t>
      </w:r>
      <w:hyperlink r:id="rId194" w:history="1">
        <w:r w:rsidRPr="004F2038">
          <w:rPr>
            <w:rFonts w:ascii="Arial Black" w:hAnsi="Arial Black"/>
            <w:sz w:val="20"/>
            <w:szCs w:val="20"/>
            <w:lang w:eastAsia="en-IN"/>
          </w:rPr>
          <w:t>Section 173(4)</w:t>
        </w:r>
      </w:hyperlink>
      <w:r w:rsidRPr="004F2038">
        <w:rPr>
          <w:rFonts w:ascii="Arial Black" w:hAnsi="Arial Black"/>
          <w:sz w:val="20"/>
          <w:szCs w:val="20"/>
          <w:lang w:eastAsia="en-IN"/>
        </w:rPr>
        <w:t xml:space="preserve"> of the said Code and serve copies of documents and statements as enjoined therein upon the accused. Accordingly, the first point raised by Mrs. </w:t>
      </w:r>
      <w:proofErr w:type="spellStart"/>
      <w:r w:rsidRPr="004F2038">
        <w:rPr>
          <w:rFonts w:ascii="Arial Black" w:hAnsi="Arial Black"/>
          <w:sz w:val="20"/>
          <w:szCs w:val="20"/>
          <w:lang w:eastAsia="en-IN"/>
        </w:rPr>
        <w:t>Moittra</w:t>
      </w:r>
      <w:proofErr w:type="spellEnd"/>
      <w:r w:rsidRPr="004F2038">
        <w:rPr>
          <w:rFonts w:ascii="Arial Black" w:hAnsi="Arial Black"/>
          <w:sz w:val="20"/>
          <w:szCs w:val="20"/>
          <w:lang w:eastAsia="en-IN"/>
        </w:rPr>
        <w:t xml:space="preserve"> succeeds.</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8. The second point raised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 is also quite tenable. The learned trying magistrate was clearly wrong in introducing the concept of a liberal interpretation for the purpose of explaining the provisions of a special statute vis-a-vis the mandatory provisions</w:t>
      </w:r>
      <w:hyperlink r:id="rId195"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of Criminal Procedure.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has aptly submitted that the question is not of a liberal interpretation but of a legal interpretation and I may add that it is also of a proper interpretation. On an interpretation of the relevant provisions of the special Act and on a consideration of the case law on the point. I have already held that the cases instituted </w:t>
      </w:r>
      <w:proofErr w:type="spellStart"/>
      <w:r w:rsidRPr="004F2038">
        <w:rPr>
          <w:rFonts w:ascii="Arial Black" w:hAnsi="Arial Black"/>
          <w:sz w:val="20"/>
          <w:szCs w:val="20"/>
          <w:lang w:eastAsia="en-IN"/>
        </w:rPr>
        <w:t>thereunder</w:t>
      </w:r>
      <w:proofErr w:type="spellEnd"/>
      <w:r w:rsidRPr="004F2038">
        <w:rPr>
          <w:rFonts w:ascii="Arial Black" w:hAnsi="Arial Black"/>
          <w:sz w:val="20"/>
          <w:szCs w:val="20"/>
          <w:lang w:eastAsia="en-IN"/>
        </w:rPr>
        <w:t xml:space="preserve"> are not on a police report but on a complaint, attracting thereby the </w:t>
      </w:r>
      <w:r w:rsidRPr="004F2038">
        <w:rPr>
          <w:rFonts w:ascii="Arial Black" w:hAnsi="Arial Black"/>
          <w:sz w:val="20"/>
          <w:szCs w:val="20"/>
          <w:lang w:eastAsia="en-IN"/>
        </w:rPr>
        <w:lastRenderedPageBreak/>
        <w:t>provisions of </w:t>
      </w:r>
      <w:hyperlink r:id="rId196"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onwards</w:t>
      </w:r>
      <w:hyperlink r:id="rId197"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xml:space="preserve"> of Criminal Procedure. Procedure is the handmaiden of law and the two are so interrelated that the one cannot be separated from the other and any deviation from the procedure laid down by law on a purported liberal interpretation is not only unwarranted and untenable but is also illegal and is fraught with undoubted prejudice being caused to one of the parties to the proceedings, vitiating the ultimate trial. Justice, after all, is in accordance with law. I accordingly find that the concept of liberal interpretation has been wrongly introduced by the learned magistrate for interpreting the provisions of the special Act viz., Act 29 of 1966 and I uphold the contention made in this behalf by Mrs. </w:t>
      </w:r>
      <w:proofErr w:type="spellStart"/>
      <w:r w:rsidRPr="004F2038">
        <w:rPr>
          <w:rFonts w:ascii="Arial Black" w:hAnsi="Arial Black"/>
          <w:sz w:val="20"/>
          <w:szCs w:val="20"/>
          <w:lang w:eastAsia="en-IN"/>
        </w:rPr>
        <w:t>Moitra</w:t>
      </w:r>
      <w:proofErr w:type="spellEnd"/>
      <w:r w:rsidRPr="004F2038">
        <w:rPr>
          <w:rFonts w:ascii="Arial Black" w:hAnsi="Arial Black"/>
          <w:sz w:val="20"/>
          <w:szCs w:val="20"/>
          <w:lang w:eastAsia="en-IN"/>
        </w:rPr>
        <w:t>.</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9. Before I part with the case. I must place on record my appreciation of the assistance rendered to this Court by Mr. </w:t>
      </w:r>
      <w:proofErr w:type="spellStart"/>
      <w:r w:rsidRPr="004F2038">
        <w:rPr>
          <w:rFonts w:ascii="Arial Black" w:hAnsi="Arial Black"/>
          <w:sz w:val="20"/>
          <w:szCs w:val="20"/>
          <w:lang w:eastAsia="en-IN"/>
        </w:rPr>
        <w:t>Prasun</w:t>
      </w:r>
      <w:proofErr w:type="spellEnd"/>
      <w:r w:rsidRPr="004F2038">
        <w:rPr>
          <w:rFonts w:ascii="Arial Black" w:hAnsi="Arial Black"/>
          <w:sz w:val="20"/>
          <w:szCs w:val="20"/>
          <w:lang w:eastAsia="en-IN"/>
        </w:rPr>
        <w:t xml:space="preserve"> Chandra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Advocate as amicus curiae. Mr. </w:t>
      </w:r>
      <w:proofErr w:type="spellStart"/>
      <w:r w:rsidRPr="004F2038">
        <w:rPr>
          <w:rFonts w:ascii="Arial Black" w:hAnsi="Arial Black"/>
          <w:sz w:val="20"/>
          <w:szCs w:val="20"/>
          <w:lang w:eastAsia="en-IN"/>
        </w:rPr>
        <w:t>Ghosh</w:t>
      </w:r>
      <w:proofErr w:type="spellEnd"/>
      <w:r w:rsidRPr="004F2038">
        <w:rPr>
          <w:rFonts w:ascii="Arial Black" w:hAnsi="Arial Black"/>
          <w:sz w:val="20"/>
          <w:szCs w:val="20"/>
          <w:lang w:eastAsia="en-IN"/>
        </w:rPr>
        <w:t xml:space="preserve"> has spared no pains in placing the possible views bearing on the points for consideration, and he has been of considerable help to this Court in coming to its decision.</w:t>
      </w:r>
    </w:p>
    <w:p w:rsidR="00E403A4" w:rsidRPr="004F2038" w:rsidRDefault="00E403A4" w:rsidP="001A4C0D">
      <w:pPr>
        <w:pStyle w:val="NoSpacing"/>
        <w:ind w:firstLine="567"/>
        <w:jc w:val="both"/>
        <w:rPr>
          <w:rFonts w:ascii="Arial Black" w:hAnsi="Arial Black"/>
          <w:sz w:val="20"/>
          <w:szCs w:val="20"/>
          <w:lang w:eastAsia="en-IN"/>
        </w:rPr>
      </w:pPr>
      <w:r w:rsidRPr="004F2038">
        <w:rPr>
          <w:rFonts w:ascii="Arial Black" w:hAnsi="Arial Black"/>
          <w:sz w:val="20"/>
          <w:szCs w:val="20"/>
          <w:lang w:eastAsia="en-IN"/>
        </w:rPr>
        <w:t xml:space="preserve">10. In the result, I make the Rule absolute; set aside the impugned order dated the 1lth September, 1968, passed by </w:t>
      </w:r>
      <w:proofErr w:type="spellStart"/>
      <w:r w:rsidRPr="004F2038">
        <w:rPr>
          <w:rFonts w:ascii="Arial Black" w:hAnsi="Arial Black"/>
          <w:sz w:val="20"/>
          <w:szCs w:val="20"/>
          <w:lang w:eastAsia="en-IN"/>
        </w:rPr>
        <w:t>Shri</w:t>
      </w:r>
      <w:proofErr w:type="spellEnd"/>
      <w:r w:rsidRPr="004F2038">
        <w:rPr>
          <w:rFonts w:ascii="Arial Black" w:hAnsi="Arial Black"/>
          <w:sz w:val="20"/>
          <w:szCs w:val="20"/>
          <w:lang w:eastAsia="en-IN"/>
        </w:rPr>
        <w:t xml:space="preserve"> A.K. </w:t>
      </w:r>
      <w:proofErr w:type="spellStart"/>
      <w:r w:rsidRPr="004F2038">
        <w:rPr>
          <w:rFonts w:ascii="Arial Black" w:hAnsi="Arial Black"/>
          <w:sz w:val="20"/>
          <w:szCs w:val="20"/>
          <w:lang w:eastAsia="en-IN"/>
        </w:rPr>
        <w:t>Sen</w:t>
      </w:r>
      <w:proofErr w:type="spellEnd"/>
      <w:r w:rsidRPr="004F2038">
        <w:rPr>
          <w:rFonts w:ascii="Arial Black" w:hAnsi="Arial Black"/>
          <w:sz w:val="20"/>
          <w:szCs w:val="20"/>
          <w:lang w:eastAsia="en-IN"/>
        </w:rPr>
        <w:t xml:space="preserve">, Magistrate, 1st Class, </w:t>
      </w:r>
      <w:proofErr w:type="spellStart"/>
      <w:r w:rsidRPr="004F2038">
        <w:rPr>
          <w:rFonts w:ascii="Arial Black" w:hAnsi="Arial Black"/>
          <w:sz w:val="20"/>
          <w:szCs w:val="20"/>
          <w:lang w:eastAsia="en-IN"/>
        </w:rPr>
        <w:t>Midnapur</w:t>
      </w:r>
      <w:proofErr w:type="spellEnd"/>
      <w:r w:rsidRPr="004F2038">
        <w:rPr>
          <w:rFonts w:ascii="Arial Black" w:hAnsi="Arial Black"/>
          <w:sz w:val="20"/>
          <w:szCs w:val="20"/>
          <w:lang w:eastAsia="en-IN"/>
        </w:rPr>
        <w:t xml:space="preserve"> (S) in case No. U.R.164 (S) of 1968/T. R. 1929/68 allowing the prayer made on behalf of the defence for granting copies of the papers upon which the prosecution wanted to rely and rejecting the objection made on behalf of the prosecution; and I direct that the case shall go back to the court below for being tried under the provisions of </w:t>
      </w:r>
      <w:hyperlink r:id="rId198" w:history="1">
        <w:r w:rsidRPr="004F2038">
          <w:rPr>
            <w:rFonts w:ascii="Arial Black" w:hAnsi="Arial Black"/>
            <w:sz w:val="20"/>
            <w:szCs w:val="20"/>
            <w:lang w:eastAsia="en-IN"/>
          </w:rPr>
          <w:t>Section 252</w:t>
        </w:r>
      </w:hyperlink>
      <w:r w:rsidRPr="004F2038">
        <w:rPr>
          <w:rFonts w:ascii="Arial Black" w:hAnsi="Arial Black"/>
          <w:sz w:val="20"/>
          <w:szCs w:val="20"/>
          <w:lang w:eastAsia="en-IN"/>
        </w:rPr>
        <w:t> onwards</w:t>
      </w:r>
      <w:hyperlink r:id="rId199" w:history="1">
        <w:r w:rsidRPr="004F2038">
          <w:rPr>
            <w:rFonts w:ascii="Arial Black" w:hAnsi="Arial Black"/>
            <w:sz w:val="20"/>
            <w:szCs w:val="20"/>
            <w:lang w:eastAsia="en-IN"/>
          </w:rPr>
          <w:t> of the Code</w:t>
        </w:r>
      </w:hyperlink>
      <w:r w:rsidRPr="004F2038">
        <w:rPr>
          <w:rFonts w:ascii="Arial Black" w:hAnsi="Arial Black"/>
          <w:sz w:val="20"/>
          <w:szCs w:val="20"/>
          <w:lang w:eastAsia="en-IN"/>
        </w:rPr>
        <w:t> of Criminal Procedure.</w:t>
      </w:r>
    </w:p>
    <w:p w:rsidR="00E403A4" w:rsidRPr="004F2038" w:rsidRDefault="00E403A4" w:rsidP="001A4C0D">
      <w:pPr>
        <w:pStyle w:val="NoSpacing"/>
        <w:ind w:firstLine="567"/>
        <w:jc w:val="both"/>
        <w:rPr>
          <w:rFonts w:ascii="Arial Black" w:hAnsi="Arial Black"/>
          <w:sz w:val="20"/>
          <w:szCs w:val="20"/>
          <w:lang w:eastAsia="en-IN"/>
        </w:rPr>
      </w:pPr>
    </w:p>
    <w:p w:rsidR="000F4CB7" w:rsidRPr="004F2038" w:rsidRDefault="000F4CB7" w:rsidP="001A4C0D">
      <w:pPr>
        <w:pStyle w:val="NoSpacing"/>
        <w:ind w:firstLine="567"/>
        <w:jc w:val="both"/>
        <w:rPr>
          <w:rFonts w:ascii="Arial Black" w:hAnsi="Arial Black"/>
          <w:sz w:val="20"/>
          <w:szCs w:val="20"/>
        </w:rPr>
      </w:pPr>
    </w:p>
    <w:sectPr w:rsidR="000F4CB7" w:rsidRPr="004F2038" w:rsidSect="000F4CB7">
      <w:footerReference w:type="default" r:id="rId20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D7E" w:rsidRDefault="00725D7E" w:rsidP="001A4C0D">
      <w:pPr>
        <w:spacing w:after="0" w:line="240" w:lineRule="auto"/>
      </w:pPr>
      <w:r>
        <w:separator/>
      </w:r>
    </w:p>
  </w:endnote>
  <w:endnote w:type="continuationSeparator" w:id="0">
    <w:p w:rsidR="00725D7E" w:rsidRDefault="00725D7E" w:rsidP="001A4C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4035"/>
      <w:docPartObj>
        <w:docPartGallery w:val="Page Numbers (Bottom of Page)"/>
        <w:docPartUnique/>
      </w:docPartObj>
    </w:sdtPr>
    <w:sdtContent>
      <w:p w:rsidR="00C55C50" w:rsidRDefault="00E92F5B">
        <w:pPr>
          <w:pStyle w:val="Footer"/>
          <w:jc w:val="center"/>
        </w:pPr>
        <w:fldSimple w:instr=" PAGE   \* MERGEFORMAT ">
          <w:r w:rsidR="008F1846">
            <w:rPr>
              <w:noProof/>
            </w:rPr>
            <w:t>1</w:t>
          </w:r>
        </w:fldSimple>
      </w:p>
    </w:sdtContent>
  </w:sdt>
  <w:p w:rsidR="00C55C50" w:rsidRDefault="00C55C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D7E" w:rsidRDefault="00725D7E" w:rsidP="001A4C0D">
      <w:pPr>
        <w:spacing w:after="0" w:line="240" w:lineRule="auto"/>
      </w:pPr>
      <w:r>
        <w:separator/>
      </w:r>
    </w:p>
  </w:footnote>
  <w:footnote w:type="continuationSeparator" w:id="0">
    <w:p w:rsidR="00725D7E" w:rsidRDefault="00725D7E" w:rsidP="001A4C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0C"/>
    <w:multiLevelType w:val="multilevel"/>
    <w:tmpl w:val="9E4E7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96601"/>
    <w:multiLevelType w:val="multilevel"/>
    <w:tmpl w:val="0EE2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9C7960"/>
    <w:multiLevelType w:val="multilevel"/>
    <w:tmpl w:val="5E50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D73D26"/>
    <w:multiLevelType w:val="hybridMultilevel"/>
    <w:tmpl w:val="9F68E4DE"/>
    <w:lvl w:ilvl="0" w:tplc="4009000F">
      <w:start w:val="1"/>
      <w:numFmt w:val="decimal"/>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4">
    <w:nsid w:val="2989207A"/>
    <w:multiLevelType w:val="hybridMultilevel"/>
    <w:tmpl w:val="28FEE9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0236422"/>
    <w:multiLevelType w:val="hybridMultilevel"/>
    <w:tmpl w:val="66403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9BF1DC7"/>
    <w:multiLevelType w:val="multilevel"/>
    <w:tmpl w:val="427CF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F535FA"/>
    <w:multiLevelType w:val="multilevel"/>
    <w:tmpl w:val="DF3A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DD09C0"/>
    <w:multiLevelType w:val="hybridMultilevel"/>
    <w:tmpl w:val="D20A40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0BD660A"/>
    <w:multiLevelType w:val="multilevel"/>
    <w:tmpl w:val="AEE88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6538F7"/>
    <w:multiLevelType w:val="hybridMultilevel"/>
    <w:tmpl w:val="48E264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5DC56F2"/>
    <w:multiLevelType w:val="hybridMultilevel"/>
    <w:tmpl w:val="771C01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8774E96"/>
    <w:multiLevelType w:val="multilevel"/>
    <w:tmpl w:val="50B2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FF01B6"/>
    <w:multiLevelType w:val="hybridMultilevel"/>
    <w:tmpl w:val="A7CCD6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50B51AE"/>
    <w:multiLevelType w:val="multilevel"/>
    <w:tmpl w:val="899C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2358DA"/>
    <w:multiLevelType w:val="multilevel"/>
    <w:tmpl w:val="C23A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8B3728"/>
    <w:multiLevelType w:val="multilevel"/>
    <w:tmpl w:val="9374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B56FCE"/>
    <w:multiLevelType w:val="hybridMultilevel"/>
    <w:tmpl w:val="1EECA0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0014C1E"/>
    <w:multiLevelType w:val="multilevel"/>
    <w:tmpl w:val="B066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3A5C5D"/>
    <w:multiLevelType w:val="multilevel"/>
    <w:tmpl w:val="5D08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DA6A3F"/>
    <w:multiLevelType w:val="multilevel"/>
    <w:tmpl w:val="9ADE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8D55BE"/>
    <w:multiLevelType w:val="hybridMultilevel"/>
    <w:tmpl w:val="46DCDB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00D6CAE"/>
    <w:multiLevelType w:val="hybridMultilevel"/>
    <w:tmpl w:val="46BAC0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1981951"/>
    <w:multiLevelType w:val="multilevel"/>
    <w:tmpl w:val="E220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631B6B"/>
    <w:multiLevelType w:val="hybridMultilevel"/>
    <w:tmpl w:val="FF74B9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13"/>
  </w:num>
  <w:num w:numId="4">
    <w:abstractNumId w:val="8"/>
  </w:num>
  <w:num w:numId="5">
    <w:abstractNumId w:val="23"/>
  </w:num>
  <w:num w:numId="6">
    <w:abstractNumId w:val="2"/>
  </w:num>
  <w:num w:numId="7">
    <w:abstractNumId w:val="1"/>
  </w:num>
  <w:num w:numId="8">
    <w:abstractNumId w:val="18"/>
  </w:num>
  <w:num w:numId="9">
    <w:abstractNumId w:val="16"/>
  </w:num>
  <w:num w:numId="10">
    <w:abstractNumId w:val="7"/>
  </w:num>
  <w:num w:numId="11">
    <w:abstractNumId w:val="0"/>
  </w:num>
  <w:num w:numId="12">
    <w:abstractNumId w:val="14"/>
  </w:num>
  <w:num w:numId="13">
    <w:abstractNumId w:val="20"/>
  </w:num>
  <w:num w:numId="14">
    <w:abstractNumId w:val="12"/>
  </w:num>
  <w:num w:numId="15">
    <w:abstractNumId w:val="6"/>
  </w:num>
  <w:num w:numId="16">
    <w:abstractNumId w:val="15"/>
  </w:num>
  <w:num w:numId="17">
    <w:abstractNumId w:val="9"/>
  </w:num>
  <w:num w:numId="18">
    <w:abstractNumId w:val="19"/>
  </w:num>
  <w:num w:numId="19">
    <w:abstractNumId w:val="11"/>
  </w:num>
  <w:num w:numId="20">
    <w:abstractNumId w:val="5"/>
  </w:num>
  <w:num w:numId="21">
    <w:abstractNumId w:val="10"/>
  </w:num>
  <w:num w:numId="22">
    <w:abstractNumId w:val="17"/>
  </w:num>
  <w:num w:numId="23">
    <w:abstractNumId w:val="21"/>
  </w:num>
  <w:num w:numId="24">
    <w:abstractNumId w:val="4"/>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E403A4"/>
    <w:rsid w:val="000454B5"/>
    <w:rsid w:val="000F4CB7"/>
    <w:rsid w:val="001A4C0D"/>
    <w:rsid w:val="00241D7D"/>
    <w:rsid w:val="0029649E"/>
    <w:rsid w:val="003204F4"/>
    <w:rsid w:val="003E0A6F"/>
    <w:rsid w:val="004072FD"/>
    <w:rsid w:val="00435D5C"/>
    <w:rsid w:val="004F2038"/>
    <w:rsid w:val="0053595E"/>
    <w:rsid w:val="005C40CD"/>
    <w:rsid w:val="00704DA9"/>
    <w:rsid w:val="00725D7E"/>
    <w:rsid w:val="00747AC7"/>
    <w:rsid w:val="007C39EF"/>
    <w:rsid w:val="00850AFD"/>
    <w:rsid w:val="008B377A"/>
    <w:rsid w:val="008F1846"/>
    <w:rsid w:val="008F2486"/>
    <w:rsid w:val="008F3D41"/>
    <w:rsid w:val="0090013D"/>
    <w:rsid w:val="0092237C"/>
    <w:rsid w:val="00A03F81"/>
    <w:rsid w:val="00AC3292"/>
    <w:rsid w:val="00BB3088"/>
    <w:rsid w:val="00BB623A"/>
    <w:rsid w:val="00BB6E76"/>
    <w:rsid w:val="00C20894"/>
    <w:rsid w:val="00C55C50"/>
    <w:rsid w:val="00D005C4"/>
    <w:rsid w:val="00D00C51"/>
    <w:rsid w:val="00D25C65"/>
    <w:rsid w:val="00D91778"/>
    <w:rsid w:val="00E26D84"/>
    <w:rsid w:val="00E338B0"/>
    <w:rsid w:val="00E403A4"/>
    <w:rsid w:val="00E56019"/>
    <w:rsid w:val="00E92F5B"/>
    <w:rsid w:val="00EB6B4E"/>
    <w:rsid w:val="00ED5B39"/>
    <w:rsid w:val="00F06F98"/>
    <w:rsid w:val="00F11045"/>
    <w:rsid w:val="00F43624"/>
    <w:rsid w:val="00FA5DF8"/>
    <w:rsid w:val="00FD0DA1"/>
    <w:rsid w:val="00FE40C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A4"/>
  </w:style>
  <w:style w:type="paragraph" w:styleId="Heading1">
    <w:name w:val="heading 1"/>
    <w:basedOn w:val="Normal"/>
    <w:next w:val="Normal"/>
    <w:link w:val="Heading1Char"/>
    <w:uiPriority w:val="9"/>
    <w:qFormat/>
    <w:rsid w:val="00E403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403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403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403A4"/>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03A4"/>
    <w:rPr>
      <w:color w:val="0000FF"/>
      <w:u w:val="single"/>
    </w:rPr>
  </w:style>
  <w:style w:type="paragraph" w:styleId="NoSpacing">
    <w:name w:val="No Spacing"/>
    <w:uiPriority w:val="1"/>
    <w:qFormat/>
    <w:rsid w:val="00E403A4"/>
    <w:pPr>
      <w:spacing w:after="0" w:line="240" w:lineRule="auto"/>
    </w:pPr>
  </w:style>
  <w:style w:type="paragraph" w:styleId="ListParagraph">
    <w:name w:val="List Paragraph"/>
    <w:basedOn w:val="Normal"/>
    <w:uiPriority w:val="34"/>
    <w:qFormat/>
    <w:rsid w:val="00E403A4"/>
    <w:pPr>
      <w:ind w:left="720"/>
      <w:contextualSpacing/>
    </w:pPr>
  </w:style>
  <w:style w:type="character" w:customStyle="1" w:styleId="Heading1Char">
    <w:name w:val="Heading 1 Char"/>
    <w:basedOn w:val="DefaultParagraphFont"/>
    <w:link w:val="Heading1"/>
    <w:uiPriority w:val="9"/>
    <w:rsid w:val="00E403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403A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403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403A4"/>
    <w:rPr>
      <w:rFonts w:ascii="Times New Roman" w:eastAsia="Times New Roman" w:hAnsi="Times New Roman" w:cs="Times New Roman"/>
      <w:b/>
      <w:bCs/>
      <w:sz w:val="24"/>
      <w:szCs w:val="24"/>
      <w:lang w:eastAsia="en-IN"/>
    </w:rPr>
  </w:style>
  <w:style w:type="paragraph" w:styleId="NormalWeb">
    <w:name w:val="Normal (Web)"/>
    <w:basedOn w:val="Normal"/>
    <w:uiPriority w:val="99"/>
    <w:semiHidden/>
    <w:unhideWhenUsed/>
    <w:rsid w:val="00E403A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ext-justify">
    <w:name w:val="text-justify"/>
    <w:basedOn w:val="Normal"/>
    <w:rsid w:val="00E403A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semiHidden/>
    <w:unhideWhenUsed/>
    <w:rsid w:val="00E403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403A4"/>
  </w:style>
  <w:style w:type="paragraph" w:styleId="Footer">
    <w:name w:val="footer"/>
    <w:basedOn w:val="Normal"/>
    <w:link w:val="FooterChar"/>
    <w:uiPriority w:val="99"/>
    <w:unhideWhenUsed/>
    <w:rsid w:val="00E40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3A4"/>
  </w:style>
  <w:style w:type="paragraph" w:styleId="z-TopofForm">
    <w:name w:val="HTML Top of Form"/>
    <w:basedOn w:val="Normal"/>
    <w:next w:val="Normal"/>
    <w:link w:val="z-TopofFormChar"/>
    <w:hidden/>
    <w:uiPriority w:val="99"/>
    <w:semiHidden/>
    <w:unhideWhenUsed/>
    <w:rsid w:val="00E403A4"/>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E403A4"/>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E403A4"/>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E403A4"/>
    <w:rPr>
      <w:rFonts w:ascii="Arial" w:eastAsia="Times New Roman" w:hAnsi="Arial" w:cs="Arial"/>
      <w:vanish/>
      <w:sz w:val="16"/>
      <w:szCs w:val="16"/>
      <w:lang w:eastAsia="en-IN"/>
    </w:rPr>
  </w:style>
  <w:style w:type="character" w:customStyle="1" w:styleId="hidden-print">
    <w:name w:val="hidden-print"/>
    <w:basedOn w:val="DefaultParagraphFont"/>
    <w:rsid w:val="00E403A4"/>
  </w:style>
  <w:style w:type="character" w:customStyle="1" w:styleId="spacer">
    <w:name w:val="spacer"/>
    <w:basedOn w:val="DefaultParagraphFont"/>
    <w:rsid w:val="00E403A4"/>
  </w:style>
  <w:style w:type="paragraph" w:styleId="HTMLAddress">
    <w:name w:val="HTML Address"/>
    <w:basedOn w:val="Normal"/>
    <w:link w:val="HTMLAddressChar"/>
    <w:uiPriority w:val="99"/>
    <w:semiHidden/>
    <w:unhideWhenUsed/>
    <w:rsid w:val="00E403A4"/>
    <w:pPr>
      <w:spacing w:after="0" w:line="240" w:lineRule="auto"/>
    </w:pPr>
    <w:rPr>
      <w:rFonts w:ascii="Times New Roman" w:eastAsia="Times New Roman" w:hAnsi="Times New Roman" w:cs="Times New Roman"/>
      <w:i/>
      <w:iCs/>
      <w:sz w:val="24"/>
      <w:szCs w:val="24"/>
      <w:lang w:eastAsia="en-IN"/>
    </w:rPr>
  </w:style>
  <w:style w:type="character" w:customStyle="1" w:styleId="HTMLAddressChar">
    <w:name w:val="HTML Address Char"/>
    <w:basedOn w:val="DefaultParagraphFont"/>
    <w:link w:val="HTMLAddress"/>
    <w:uiPriority w:val="99"/>
    <w:semiHidden/>
    <w:rsid w:val="00E403A4"/>
    <w:rPr>
      <w:rFonts w:ascii="Times New Roman" w:eastAsia="Times New Roman" w:hAnsi="Times New Roman" w:cs="Times New Roman"/>
      <w:i/>
      <w:iCs/>
      <w:sz w:val="24"/>
      <w:szCs w:val="24"/>
      <w:lang w:eastAsia="en-IN"/>
    </w:rPr>
  </w:style>
  <w:style w:type="character" w:styleId="HTMLCite">
    <w:name w:val="HTML Cite"/>
    <w:basedOn w:val="DefaultParagraphFont"/>
    <w:uiPriority w:val="99"/>
    <w:semiHidden/>
    <w:unhideWhenUsed/>
    <w:rsid w:val="00E403A4"/>
    <w:rPr>
      <w:i/>
      <w:iCs/>
    </w:rPr>
  </w:style>
  <w:style w:type="character" w:customStyle="1" w:styleId="st">
    <w:name w:val="st"/>
    <w:basedOn w:val="DefaultParagraphFont"/>
    <w:rsid w:val="00E403A4"/>
  </w:style>
  <w:style w:type="character" w:styleId="Emphasis">
    <w:name w:val="Emphasis"/>
    <w:basedOn w:val="DefaultParagraphFont"/>
    <w:uiPriority w:val="20"/>
    <w:qFormat/>
    <w:rsid w:val="00E403A4"/>
    <w:rPr>
      <w:i/>
      <w:iCs/>
    </w:rPr>
  </w:style>
  <w:style w:type="character" w:customStyle="1" w:styleId="f">
    <w:name w:val="f"/>
    <w:basedOn w:val="DefaultParagraphFont"/>
    <w:rsid w:val="00E403A4"/>
  </w:style>
  <w:style w:type="character" w:customStyle="1" w:styleId="sfzihb">
    <w:name w:val="sfzihb"/>
    <w:basedOn w:val="DefaultParagraphFont"/>
    <w:rsid w:val="00E403A4"/>
  </w:style>
  <w:style w:type="character" w:customStyle="1" w:styleId="q8lrlc">
    <w:name w:val="q8lrlc"/>
    <w:basedOn w:val="DefaultParagraphFont"/>
    <w:rsid w:val="00E403A4"/>
  </w:style>
  <w:style w:type="character" w:customStyle="1" w:styleId="b4gxfc">
    <w:name w:val="b4gxfc"/>
    <w:basedOn w:val="DefaultParagraphFont"/>
    <w:rsid w:val="00E403A4"/>
  </w:style>
  <w:style w:type="paragraph" w:styleId="BalloonText">
    <w:name w:val="Balloon Text"/>
    <w:basedOn w:val="Normal"/>
    <w:link w:val="BalloonTextChar"/>
    <w:uiPriority w:val="99"/>
    <w:semiHidden/>
    <w:unhideWhenUsed/>
    <w:rsid w:val="00E403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3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indiankanoon.org/doc/445276/" TargetMode="External"/><Relationship Id="rId21" Type="http://schemas.openxmlformats.org/officeDocument/2006/relationships/hyperlink" Target="https://indiankanoon.org/doc/1635744/" TargetMode="External"/><Relationship Id="rId42" Type="http://schemas.openxmlformats.org/officeDocument/2006/relationships/hyperlink" Target="https://indiankanoon.org/doc/445276/" TargetMode="External"/><Relationship Id="rId63" Type="http://schemas.openxmlformats.org/officeDocument/2006/relationships/hyperlink" Target="https://indiankanoon.org/doc/38107498/" TargetMode="External"/><Relationship Id="rId84" Type="http://schemas.openxmlformats.org/officeDocument/2006/relationships/hyperlink" Target="https://indiankanoon.org/doc/74292223/" TargetMode="External"/><Relationship Id="rId138" Type="http://schemas.openxmlformats.org/officeDocument/2006/relationships/hyperlink" Target="https://indiankanoon.org/doc/74292223/" TargetMode="External"/><Relationship Id="rId159" Type="http://schemas.openxmlformats.org/officeDocument/2006/relationships/hyperlink" Target="https://indiankanoon.org/doc/1412034/" TargetMode="External"/><Relationship Id="rId170" Type="http://schemas.openxmlformats.org/officeDocument/2006/relationships/hyperlink" Target="https://indiankanoon.org/doc/38107498/" TargetMode="External"/><Relationship Id="rId191" Type="http://schemas.openxmlformats.org/officeDocument/2006/relationships/hyperlink" Target="https://indiankanoon.org/doc/38107498/" TargetMode="External"/><Relationship Id="rId196" Type="http://schemas.openxmlformats.org/officeDocument/2006/relationships/hyperlink" Target="https://indiankanoon.org/doc/38107498/" TargetMode="External"/><Relationship Id="rId200" Type="http://schemas.openxmlformats.org/officeDocument/2006/relationships/footer" Target="footer1.xml"/><Relationship Id="rId16" Type="http://schemas.openxmlformats.org/officeDocument/2006/relationships/hyperlink" Target="https://indiankanoon.org/doc/38107498/" TargetMode="External"/><Relationship Id="rId107" Type="http://schemas.openxmlformats.org/officeDocument/2006/relationships/hyperlink" Target="https://indiankanoon.org/doc/38107498/" TargetMode="External"/><Relationship Id="rId11" Type="http://schemas.openxmlformats.org/officeDocument/2006/relationships/hyperlink" Target="https://indiankanoon.org/doc/83621456/" TargetMode="External"/><Relationship Id="rId32" Type="http://schemas.openxmlformats.org/officeDocument/2006/relationships/hyperlink" Target="https://indiankanoon.org/doc/445276/" TargetMode="External"/><Relationship Id="rId37" Type="http://schemas.openxmlformats.org/officeDocument/2006/relationships/hyperlink" Target="https://indiankanoon.org/doc/701797/" TargetMode="External"/><Relationship Id="rId53" Type="http://schemas.openxmlformats.org/officeDocument/2006/relationships/hyperlink" Target="https://indiankanoon.org/doc/38107498/" TargetMode="External"/><Relationship Id="rId58" Type="http://schemas.openxmlformats.org/officeDocument/2006/relationships/hyperlink" Target="https://indiankanoon.org/doc/74292223/" TargetMode="External"/><Relationship Id="rId74" Type="http://schemas.openxmlformats.org/officeDocument/2006/relationships/hyperlink" Target="https://indiankanoon.org/doc/38107498/" TargetMode="External"/><Relationship Id="rId79" Type="http://schemas.openxmlformats.org/officeDocument/2006/relationships/hyperlink" Target="https://indiankanoon.org/doc/38107498/" TargetMode="External"/><Relationship Id="rId102" Type="http://schemas.openxmlformats.org/officeDocument/2006/relationships/hyperlink" Target="https://indiankanoon.org/doc/38107498/" TargetMode="External"/><Relationship Id="rId123" Type="http://schemas.openxmlformats.org/officeDocument/2006/relationships/hyperlink" Target="https://indiankanoon.org/doc/53524/" TargetMode="External"/><Relationship Id="rId128" Type="http://schemas.openxmlformats.org/officeDocument/2006/relationships/hyperlink" Target="https://indiankanoon.org/doc/494844/" TargetMode="External"/><Relationship Id="rId144" Type="http://schemas.openxmlformats.org/officeDocument/2006/relationships/hyperlink" Target="https://indiankanoon.org/doc/1557888/" TargetMode="External"/><Relationship Id="rId149" Type="http://schemas.openxmlformats.org/officeDocument/2006/relationships/hyperlink" Target="https://indiankanoon.org/doc/1412034/" TargetMode="External"/><Relationship Id="rId5" Type="http://schemas.openxmlformats.org/officeDocument/2006/relationships/webSettings" Target="webSettings.xml"/><Relationship Id="rId90" Type="http://schemas.openxmlformats.org/officeDocument/2006/relationships/hyperlink" Target="https://indiankanoon.org/doc/38107498/" TargetMode="External"/><Relationship Id="rId95" Type="http://schemas.openxmlformats.org/officeDocument/2006/relationships/hyperlink" Target="https://indiankanoon.org/doc/1750806/" TargetMode="External"/><Relationship Id="rId160" Type="http://schemas.openxmlformats.org/officeDocument/2006/relationships/hyperlink" Target="https://indiankanoon.org/doc/38107498/" TargetMode="External"/><Relationship Id="rId165" Type="http://schemas.openxmlformats.org/officeDocument/2006/relationships/hyperlink" Target="https://indiankanoon.org/doc/445276/" TargetMode="External"/><Relationship Id="rId181" Type="http://schemas.openxmlformats.org/officeDocument/2006/relationships/hyperlink" Target="https://indiankanoon.org/doc/1436241/" TargetMode="External"/><Relationship Id="rId186" Type="http://schemas.openxmlformats.org/officeDocument/2006/relationships/hyperlink" Target="https://indiankanoon.org/doc/445276/" TargetMode="External"/><Relationship Id="rId22" Type="http://schemas.openxmlformats.org/officeDocument/2006/relationships/hyperlink" Target="https://indiankanoon.org/doc/1529861/" TargetMode="External"/><Relationship Id="rId27" Type="http://schemas.openxmlformats.org/officeDocument/2006/relationships/hyperlink" Target="https://indiankanoon.org/doc/38107498/" TargetMode="External"/><Relationship Id="rId43" Type="http://schemas.openxmlformats.org/officeDocument/2006/relationships/hyperlink" Target="https://indiankanoon.org/doc/147224772/" TargetMode="External"/><Relationship Id="rId48" Type="http://schemas.openxmlformats.org/officeDocument/2006/relationships/hyperlink" Target="https://indiankanoon.org/doc/197281033/" TargetMode="External"/><Relationship Id="rId64" Type="http://schemas.openxmlformats.org/officeDocument/2006/relationships/hyperlink" Target="https://indiankanoon.org/doc/445276/" TargetMode="External"/><Relationship Id="rId69" Type="http://schemas.openxmlformats.org/officeDocument/2006/relationships/hyperlink" Target="https://indiankanoon.org/doc/445276/" TargetMode="External"/><Relationship Id="rId113" Type="http://schemas.openxmlformats.org/officeDocument/2006/relationships/hyperlink" Target="https://indiankanoon.org/doc/38107498/" TargetMode="External"/><Relationship Id="rId118" Type="http://schemas.openxmlformats.org/officeDocument/2006/relationships/hyperlink" Target="https://indiankanoon.org/doc/184125068/" TargetMode="External"/><Relationship Id="rId134" Type="http://schemas.openxmlformats.org/officeDocument/2006/relationships/hyperlink" Target="https://indiankanoon.org/doc/776903/" TargetMode="External"/><Relationship Id="rId139" Type="http://schemas.openxmlformats.org/officeDocument/2006/relationships/hyperlink" Target="https://indiankanoon.org/doc/197281033/" TargetMode="External"/><Relationship Id="rId80" Type="http://schemas.openxmlformats.org/officeDocument/2006/relationships/hyperlink" Target="https://indiankanoon.org/doc/445276/" TargetMode="External"/><Relationship Id="rId85" Type="http://schemas.openxmlformats.org/officeDocument/2006/relationships/hyperlink" Target="https://indiankanoon.org/doc/9330966/" TargetMode="External"/><Relationship Id="rId150" Type="http://schemas.openxmlformats.org/officeDocument/2006/relationships/hyperlink" Target="https://indiankanoon.org/doc/445276/" TargetMode="External"/><Relationship Id="rId155" Type="http://schemas.openxmlformats.org/officeDocument/2006/relationships/hyperlink" Target="https://indiankanoon.org/doc/38107498/" TargetMode="External"/><Relationship Id="rId171" Type="http://schemas.openxmlformats.org/officeDocument/2006/relationships/hyperlink" Target="https://indiankanoon.org/doc/445276/" TargetMode="External"/><Relationship Id="rId176" Type="http://schemas.openxmlformats.org/officeDocument/2006/relationships/hyperlink" Target="https://indiankanoon.org/doc/1412034/" TargetMode="External"/><Relationship Id="rId192" Type="http://schemas.openxmlformats.org/officeDocument/2006/relationships/hyperlink" Target="https://indiankanoon.org/doc/38107498/" TargetMode="External"/><Relationship Id="rId197" Type="http://schemas.openxmlformats.org/officeDocument/2006/relationships/hyperlink" Target="https://indiankanoon.org/doc/445276/" TargetMode="External"/><Relationship Id="rId201" Type="http://schemas.openxmlformats.org/officeDocument/2006/relationships/fontTable" Target="fontTable.xml"/><Relationship Id="rId12" Type="http://schemas.openxmlformats.org/officeDocument/2006/relationships/hyperlink" Target="https://www.legalcrystal.com/case/665027/union-india-uoi-vs-state-assam" TargetMode="External"/><Relationship Id="rId17" Type="http://schemas.openxmlformats.org/officeDocument/2006/relationships/hyperlink" Target="https://indiankanoon.org/doc/445276/" TargetMode="External"/><Relationship Id="rId33" Type="http://schemas.openxmlformats.org/officeDocument/2006/relationships/hyperlink" Target="https://indiankanoon.org/doc/1505589/" TargetMode="External"/><Relationship Id="rId38" Type="http://schemas.openxmlformats.org/officeDocument/2006/relationships/hyperlink" Target="https://indiankanoon.org/doc/1389547/" TargetMode="External"/><Relationship Id="rId59" Type="http://schemas.openxmlformats.org/officeDocument/2006/relationships/hyperlink" Target="https://indiankanoon.org/doc/9330966/" TargetMode="External"/><Relationship Id="rId103" Type="http://schemas.openxmlformats.org/officeDocument/2006/relationships/hyperlink" Target="https://indiankanoon.org/doc/38107498/" TargetMode="External"/><Relationship Id="rId108" Type="http://schemas.openxmlformats.org/officeDocument/2006/relationships/hyperlink" Target="https://indiankanoon.org/doc/1750806/" TargetMode="External"/><Relationship Id="rId124" Type="http://schemas.openxmlformats.org/officeDocument/2006/relationships/hyperlink" Target="https://indiankanoon.org/doc/38107498/" TargetMode="External"/><Relationship Id="rId129" Type="http://schemas.openxmlformats.org/officeDocument/2006/relationships/hyperlink" Target="https://indiankanoon.org/doc/967059/" TargetMode="External"/><Relationship Id="rId54" Type="http://schemas.openxmlformats.org/officeDocument/2006/relationships/hyperlink" Target="https://indiankanoon.org/doc/38107498/" TargetMode="External"/><Relationship Id="rId70" Type="http://schemas.openxmlformats.org/officeDocument/2006/relationships/hyperlink" Target="https://indiankanoon.org/doc/147224772/" TargetMode="External"/><Relationship Id="rId75" Type="http://schemas.openxmlformats.org/officeDocument/2006/relationships/hyperlink" Target="https://indiankanoon.org/doc/38107498/" TargetMode="External"/><Relationship Id="rId91" Type="http://schemas.openxmlformats.org/officeDocument/2006/relationships/hyperlink" Target="https://indiankanoon.org/doc/197281033/" TargetMode="External"/><Relationship Id="rId96" Type="http://schemas.openxmlformats.org/officeDocument/2006/relationships/hyperlink" Target="https://indiankanoon.org/doc/1412034/" TargetMode="External"/><Relationship Id="rId140" Type="http://schemas.openxmlformats.org/officeDocument/2006/relationships/hyperlink" Target="https://indiankanoon.org/doc/38107498/" TargetMode="External"/><Relationship Id="rId145" Type="http://schemas.openxmlformats.org/officeDocument/2006/relationships/hyperlink" Target="https://indiankanoon.org/doc/1943863/" TargetMode="External"/><Relationship Id="rId161" Type="http://schemas.openxmlformats.org/officeDocument/2006/relationships/hyperlink" Target="https://indiankanoon.org/doc/445276/" TargetMode="External"/><Relationship Id="rId166" Type="http://schemas.openxmlformats.org/officeDocument/2006/relationships/hyperlink" Target="https://indiankanoon.org/doc/445276/" TargetMode="External"/><Relationship Id="rId182" Type="http://schemas.openxmlformats.org/officeDocument/2006/relationships/hyperlink" Target="https://indiankanoon.org/doc/445276/" TargetMode="External"/><Relationship Id="rId187" Type="http://schemas.openxmlformats.org/officeDocument/2006/relationships/hyperlink" Target="https://indiankanoon.org/doc/91259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ndiankanoon.org/doc/136652272/" TargetMode="External"/><Relationship Id="rId28" Type="http://schemas.openxmlformats.org/officeDocument/2006/relationships/hyperlink" Target="https://indiankanoon.org/doc/147224772/" TargetMode="External"/><Relationship Id="rId49" Type="http://schemas.openxmlformats.org/officeDocument/2006/relationships/hyperlink" Target="https://indiankanoon.org/doc/774360/" TargetMode="External"/><Relationship Id="rId114" Type="http://schemas.openxmlformats.org/officeDocument/2006/relationships/hyperlink" Target="https://indiankanoon.org/doc/912591/" TargetMode="External"/><Relationship Id="rId119" Type="http://schemas.openxmlformats.org/officeDocument/2006/relationships/hyperlink" Target="https://indiankanoon.org/doc/53524/" TargetMode="External"/><Relationship Id="rId44" Type="http://schemas.openxmlformats.org/officeDocument/2006/relationships/hyperlink" Target="https://indiankanoon.org/doc/65307806/" TargetMode="External"/><Relationship Id="rId60" Type="http://schemas.openxmlformats.org/officeDocument/2006/relationships/hyperlink" Target="https://indiankanoon.org/doc/38107498/" TargetMode="External"/><Relationship Id="rId65" Type="http://schemas.openxmlformats.org/officeDocument/2006/relationships/hyperlink" Target="https://indiankanoon.org/doc/38107498/" TargetMode="External"/><Relationship Id="rId81" Type="http://schemas.openxmlformats.org/officeDocument/2006/relationships/hyperlink" Target="https://indiankanoon.org/doc/147224772/" TargetMode="External"/><Relationship Id="rId86" Type="http://schemas.openxmlformats.org/officeDocument/2006/relationships/hyperlink" Target="https://indiankanoon.org/doc/38107498/" TargetMode="External"/><Relationship Id="rId130" Type="http://schemas.openxmlformats.org/officeDocument/2006/relationships/hyperlink" Target="https://indiankanoon.org/doc/237570/" TargetMode="External"/><Relationship Id="rId135" Type="http://schemas.openxmlformats.org/officeDocument/2006/relationships/hyperlink" Target="https://indiankanoon.org/doc/53524/" TargetMode="External"/><Relationship Id="rId151" Type="http://schemas.openxmlformats.org/officeDocument/2006/relationships/hyperlink" Target="https://indiankanoon.org/doc/445276/" TargetMode="External"/><Relationship Id="rId156" Type="http://schemas.openxmlformats.org/officeDocument/2006/relationships/hyperlink" Target="https://indiankanoon.org/doc/1412034/" TargetMode="External"/><Relationship Id="rId177" Type="http://schemas.openxmlformats.org/officeDocument/2006/relationships/hyperlink" Target="https://indiankanoon.org/doc/445276/" TargetMode="External"/><Relationship Id="rId198" Type="http://schemas.openxmlformats.org/officeDocument/2006/relationships/hyperlink" Target="https://indiankanoon.org/doc/38107498/" TargetMode="External"/><Relationship Id="rId172" Type="http://schemas.openxmlformats.org/officeDocument/2006/relationships/hyperlink" Target="https://indiankanoon.org/doc/38107498/" TargetMode="External"/><Relationship Id="rId193" Type="http://schemas.openxmlformats.org/officeDocument/2006/relationships/hyperlink" Target="https://indiankanoon.org/doc/445276/" TargetMode="External"/><Relationship Id="rId202" Type="http://schemas.openxmlformats.org/officeDocument/2006/relationships/theme" Target="theme/theme1.xml"/><Relationship Id="rId13" Type="http://schemas.openxmlformats.org/officeDocument/2006/relationships/hyperlink" Target="https://www.legalcrystal.com/act/50902/code-of-criminal-procedure-1973-complete-act" TargetMode="External"/><Relationship Id="rId18" Type="http://schemas.openxmlformats.org/officeDocument/2006/relationships/hyperlink" Target="https://indiankanoon.org/doc/74292223/" TargetMode="External"/><Relationship Id="rId39" Type="http://schemas.openxmlformats.org/officeDocument/2006/relationships/hyperlink" Target="https://indiankanoon.org/doc/38107498/" TargetMode="External"/><Relationship Id="rId109" Type="http://schemas.openxmlformats.org/officeDocument/2006/relationships/hyperlink" Target="https://indiankanoon.org/doc/38107498/" TargetMode="External"/><Relationship Id="rId34" Type="http://schemas.openxmlformats.org/officeDocument/2006/relationships/hyperlink" Target="https://indiankanoon.org/doc/701797/" TargetMode="External"/><Relationship Id="rId50" Type="http://schemas.openxmlformats.org/officeDocument/2006/relationships/hyperlink" Target="https://indiankanoon.org/doc/61492784/" TargetMode="External"/><Relationship Id="rId55" Type="http://schemas.openxmlformats.org/officeDocument/2006/relationships/hyperlink" Target="https://indiankanoon.org/doc/445276/" TargetMode="External"/><Relationship Id="rId76" Type="http://schemas.openxmlformats.org/officeDocument/2006/relationships/hyperlink" Target="https://indiankanoon.org/doc/197281033/" TargetMode="External"/><Relationship Id="rId97" Type="http://schemas.openxmlformats.org/officeDocument/2006/relationships/hyperlink" Target="https://indiankanoon.org/doc/31353479/" TargetMode="External"/><Relationship Id="rId104" Type="http://schemas.openxmlformats.org/officeDocument/2006/relationships/hyperlink" Target="https://indiankanoon.org/doc/1505589/" TargetMode="External"/><Relationship Id="rId120" Type="http://schemas.openxmlformats.org/officeDocument/2006/relationships/hyperlink" Target="https://indiankanoon.org/doc/38107498/" TargetMode="External"/><Relationship Id="rId125" Type="http://schemas.openxmlformats.org/officeDocument/2006/relationships/hyperlink" Target="https://indiankanoon.org/doc/445276/" TargetMode="External"/><Relationship Id="rId141" Type="http://schemas.openxmlformats.org/officeDocument/2006/relationships/hyperlink" Target="https://indiankanoon.org/doc/445276/" TargetMode="External"/><Relationship Id="rId146" Type="http://schemas.openxmlformats.org/officeDocument/2006/relationships/hyperlink" Target="https://indiankanoon.org/doc/445276/" TargetMode="External"/><Relationship Id="rId167" Type="http://schemas.openxmlformats.org/officeDocument/2006/relationships/hyperlink" Target="https://indiankanoon.org/doc/110436445/" TargetMode="External"/><Relationship Id="rId188" Type="http://schemas.openxmlformats.org/officeDocument/2006/relationships/hyperlink" Target="https://indiankanoon.org/doc/38107498/" TargetMode="External"/><Relationship Id="rId7" Type="http://schemas.openxmlformats.org/officeDocument/2006/relationships/endnotes" Target="endnotes.xml"/><Relationship Id="rId71" Type="http://schemas.openxmlformats.org/officeDocument/2006/relationships/hyperlink" Target="https://indiankanoon.org/doc/65307806/" TargetMode="External"/><Relationship Id="rId92" Type="http://schemas.openxmlformats.org/officeDocument/2006/relationships/hyperlink" Target="https://indiankanoon.org/doc/38107498/" TargetMode="External"/><Relationship Id="rId162" Type="http://schemas.openxmlformats.org/officeDocument/2006/relationships/hyperlink" Target="https://indiankanoon.org/doc/774360/" TargetMode="External"/><Relationship Id="rId183" Type="http://schemas.openxmlformats.org/officeDocument/2006/relationships/hyperlink" Target="https://indiankanoon.org/doc/74292223/" TargetMode="External"/><Relationship Id="rId2" Type="http://schemas.openxmlformats.org/officeDocument/2006/relationships/numbering" Target="numbering.xml"/><Relationship Id="rId29" Type="http://schemas.openxmlformats.org/officeDocument/2006/relationships/hyperlink" Target="https://indiankanoon.org/doc/38107498/" TargetMode="External"/><Relationship Id="rId24" Type="http://schemas.openxmlformats.org/officeDocument/2006/relationships/hyperlink" Target="https://indiankanoon.org/doc/38107498/" TargetMode="External"/><Relationship Id="rId40" Type="http://schemas.openxmlformats.org/officeDocument/2006/relationships/hyperlink" Target="https://indiankanoon.org/doc/445276/" TargetMode="External"/><Relationship Id="rId45" Type="http://schemas.openxmlformats.org/officeDocument/2006/relationships/hyperlink" Target="https://indiankanoon.org/doc/38107498/" TargetMode="External"/><Relationship Id="rId66" Type="http://schemas.openxmlformats.org/officeDocument/2006/relationships/hyperlink" Target="https://indiankanoon.org/doc/38107498/" TargetMode="External"/><Relationship Id="rId87" Type="http://schemas.openxmlformats.org/officeDocument/2006/relationships/hyperlink" Target="https://indiankanoon.org/doc/445276/" TargetMode="External"/><Relationship Id="rId110" Type="http://schemas.openxmlformats.org/officeDocument/2006/relationships/hyperlink" Target="https://indiankanoon.org/doc/912591/" TargetMode="External"/><Relationship Id="rId115" Type="http://schemas.openxmlformats.org/officeDocument/2006/relationships/hyperlink" Target="https://indiankanoon.org/doc/1610752/" TargetMode="External"/><Relationship Id="rId131" Type="http://schemas.openxmlformats.org/officeDocument/2006/relationships/hyperlink" Target="https://indiankanoon.org/doc/38107498/" TargetMode="External"/><Relationship Id="rId136" Type="http://schemas.openxmlformats.org/officeDocument/2006/relationships/hyperlink" Target="https://indiankanoon.org/doc/38107498/" TargetMode="External"/><Relationship Id="rId157" Type="http://schemas.openxmlformats.org/officeDocument/2006/relationships/hyperlink" Target="https://indiankanoon.org/doc/38107498/" TargetMode="External"/><Relationship Id="rId178" Type="http://schemas.openxmlformats.org/officeDocument/2006/relationships/hyperlink" Target="https://indiankanoon.org/doc/38107498/" TargetMode="External"/><Relationship Id="rId61" Type="http://schemas.openxmlformats.org/officeDocument/2006/relationships/hyperlink" Target="https://indiankanoon.org/doc/701797/" TargetMode="External"/><Relationship Id="rId82" Type="http://schemas.openxmlformats.org/officeDocument/2006/relationships/hyperlink" Target="https://indiankanoon.org/doc/545340/" TargetMode="External"/><Relationship Id="rId152" Type="http://schemas.openxmlformats.org/officeDocument/2006/relationships/hyperlink" Target="https://indiankanoon.org/doc/38107498/" TargetMode="External"/><Relationship Id="rId173" Type="http://schemas.openxmlformats.org/officeDocument/2006/relationships/hyperlink" Target="https://indiankanoon.org/doc/38107498/" TargetMode="External"/><Relationship Id="rId194" Type="http://schemas.openxmlformats.org/officeDocument/2006/relationships/hyperlink" Target="https://indiankanoon.org/doc/38107498/" TargetMode="External"/><Relationship Id="rId199" Type="http://schemas.openxmlformats.org/officeDocument/2006/relationships/hyperlink" Target="https://indiankanoon.org/doc/445276/" TargetMode="External"/><Relationship Id="rId19" Type="http://schemas.openxmlformats.org/officeDocument/2006/relationships/hyperlink" Target="https://indiankanoon.org/doc/1412034/" TargetMode="External"/><Relationship Id="rId14" Type="http://schemas.openxmlformats.org/officeDocument/2006/relationships/hyperlink" Target="https://www.legalcrystal.com/act/50902/code-of-criminal-procedure-1973-complete-act" TargetMode="External"/><Relationship Id="rId30" Type="http://schemas.openxmlformats.org/officeDocument/2006/relationships/hyperlink" Target="https://indiankanoon.org/doc/1412034/" TargetMode="External"/><Relationship Id="rId35" Type="http://schemas.openxmlformats.org/officeDocument/2006/relationships/hyperlink" Target="https://indiankanoon.org/doc/38107498/" TargetMode="External"/><Relationship Id="rId56" Type="http://schemas.openxmlformats.org/officeDocument/2006/relationships/hyperlink" Target="https://indiankanoon.org/doc/74292223/" TargetMode="External"/><Relationship Id="rId77" Type="http://schemas.openxmlformats.org/officeDocument/2006/relationships/hyperlink" Target="https://indiankanoon.org/doc/74292223/" TargetMode="External"/><Relationship Id="rId100" Type="http://schemas.openxmlformats.org/officeDocument/2006/relationships/hyperlink" Target="https://indiankanoon.org/doc/701797/" TargetMode="External"/><Relationship Id="rId105" Type="http://schemas.openxmlformats.org/officeDocument/2006/relationships/hyperlink" Target="https://indiankanoon.org/doc/61492784/" TargetMode="External"/><Relationship Id="rId126" Type="http://schemas.openxmlformats.org/officeDocument/2006/relationships/hyperlink" Target="https://indiankanoon.org/doc/53524/" TargetMode="External"/><Relationship Id="rId147" Type="http://schemas.openxmlformats.org/officeDocument/2006/relationships/hyperlink" Target="https://indiankanoon.org/doc/1557888/" TargetMode="External"/><Relationship Id="rId168" Type="http://schemas.openxmlformats.org/officeDocument/2006/relationships/hyperlink" Target="https://indiankanoon.org/doc/74292223/" TargetMode="External"/><Relationship Id="rId8" Type="http://schemas.openxmlformats.org/officeDocument/2006/relationships/hyperlink" Target="https://indiankanoon.org/doc/143988428/" TargetMode="External"/><Relationship Id="rId51" Type="http://schemas.openxmlformats.org/officeDocument/2006/relationships/hyperlink" Target="https://indiankanoon.org/doc/74292223/" TargetMode="External"/><Relationship Id="rId72" Type="http://schemas.openxmlformats.org/officeDocument/2006/relationships/hyperlink" Target="https://indiankanoon.org/doc/445276/" TargetMode="External"/><Relationship Id="rId93" Type="http://schemas.openxmlformats.org/officeDocument/2006/relationships/hyperlink" Target="https://indiankanoon.org/doc/445276/" TargetMode="External"/><Relationship Id="rId98" Type="http://schemas.openxmlformats.org/officeDocument/2006/relationships/hyperlink" Target="https://indiankanoon.org/doc/61492784/" TargetMode="External"/><Relationship Id="rId121" Type="http://schemas.openxmlformats.org/officeDocument/2006/relationships/hyperlink" Target="https://indiankanoon.org/doc/1412034/" TargetMode="External"/><Relationship Id="rId142" Type="http://schemas.openxmlformats.org/officeDocument/2006/relationships/hyperlink" Target="https://indiankanoon.org/doc/38107498/" TargetMode="External"/><Relationship Id="rId163" Type="http://schemas.openxmlformats.org/officeDocument/2006/relationships/hyperlink" Target="https://indiankanoon.org/doc/1503047/" TargetMode="External"/><Relationship Id="rId184" Type="http://schemas.openxmlformats.org/officeDocument/2006/relationships/hyperlink" Target="https://indiankanoon.org/doc/1610752/" TargetMode="External"/><Relationship Id="rId189" Type="http://schemas.openxmlformats.org/officeDocument/2006/relationships/hyperlink" Target="https://indiankanoon.org/doc/38107498/" TargetMode="External"/><Relationship Id="rId3" Type="http://schemas.openxmlformats.org/officeDocument/2006/relationships/styles" Target="styles.xml"/><Relationship Id="rId25" Type="http://schemas.openxmlformats.org/officeDocument/2006/relationships/hyperlink" Target="https://indiankanoon.org/doc/136652272/" TargetMode="External"/><Relationship Id="rId46" Type="http://schemas.openxmlformats.org/officeDocument/2006/relationships/hyperlink" Target="https://indiankanoon.org/doc/445276/" TargetMode="External"/><Relationship Id="rId67" Type="http://schemas.openxmlformats.org/officeDocument/2006/relationships/hyperlink" Target="https://indiankanoon.org/doc/197281033/" TargetMode="External"/><Relationship Id="rId116" Type="http://schemas.openxmlformats.org/officeDocument/2006/relationships/hyperlink" Target="https://indiankanoon.org/doc/38107498/" TargetMode="External"/><Relationship Id="rId137" Type="http://schemas.openxmlformats.org/officeDocument/2006/relationships/hyperlink" Target="https://indiankanoon.org/doc/147224772/" TargetMode="External"/><Relationship Id="rId158" Type="http://schemas.openxmlformats.org/officeDocument/2006/relationships/hyperlink" Target="https://indiankanoon.org/doc/445276/" TargetMode="External"/><Relationship Id="rId20" Type="http://schemas.openxmlformats.org/officeDocument/2006/relationships/hyperlink" Target="https://indiankanoon.org/doc/147224772/" TargetMode="External"/><Relationship Id="rId41" Type="http://schemas.openxmlformats.org/officeDocument/2006/relationships/hyperlink" Target="https://indiankanoon.org/doc/38107498/" TargetMode="External"/><Relationship Id="rId62" Type="http://schemas.openxmlformats.org/officeDocument/2006/relationships/hyperlink" Target="https://indiankanoon.org/doc/38107498/" TargetMode="External"/><Relationship Id="rId83" Type="http://schemas.openxmlformats.org/officeDocument/2006/relationships/hyperlink" Target="https://indiankanoon.org/doc/38107498/" TargetMode="External"/><Relationship Id="rId88" Type="http://schemas.openxmlformats.org/officeDocument/2006/relationships/hyperlink" Target="https://indiankanoon.org/doc/74292223/" TargetMode="External"/><Relationship Id="rId111" Type="http://schemas.openxmlformats.org/officeDocument/2006/relationships/hyperlink" Target="https://indiankanoon.org/doc/55217626/" TargetMode="External"/><Relationship Id="rId132" Type="http://schemas.openxmlformats.org/officeDocument/2006/relationships/hyperlink" Target="https://indiankanoon.org/doc/1062504/" TargetMode="External"/><Relationship Id="rId153" Type="http://schemas.openxmlformats.org/officeDocument/2006/relationships/hyperlink" Target="https://indiankanoon.org/doc/445276/" TargetMode="External"/><Relationship Id="rId174" Type="http://schemas.openxmlformats.org/officeDocument/2006/relationships/hyperlink" Target="https://indiankanoon.org/doc/445276/" TargetMode="External"/><Relationship Id="rId179" Type="http://schemas.openxmlformats.org/officeDocument/2006/relationships/hyperlink" Target="https://indiankanoon.org/doc/65307806/" TargetMode="External"/><Relationship Id="rId195" Type="http://schemas.openxmlformats.org/officeDocument/2006/relationships/hyperlink" Target="https://indiankanoon.org/doc/445276/" TargetMode="External"/><Relationship Id="rId190" Type="http://schemas.openxmlformats.org/officeDocument/2006/relationships/hyperlink" Target="https://indiankanoon.org/doc/38107498/" TargetMode="External"/><Relationship Id="rId15" Type="http://schemas.openxmlformats.org/officeDocument/2006/relationships/hyperlink" Target="https://www.legalcrystal.com/case/665027/union-india-uoi-vs-state-assam" TargetMode="External"/><Relationship Id="rId36" Type="http://schemas.openxmlformats.org/officeDocument/2006/relationships/hyperlink" Target="https://indiankanoon.org/doc/701797/" TargetMode="External"/><Relationship Id="rId57" Type="http://schemas.openxmlformats.org/officeDocument/2006/relationships/hyperlink" Target="https://indiankanoon.org/doc/38107498/" TargetMode="External"/><Relationship Id="rId106" Type="http://schemas.openxmlformats.org/officeDocument/2006/relationships/hyperlink" Target="https://indiankanoon.org/doc/38107498/" TargetMode="External"/><Relationship Id="rId127" Type="http://schemas.openxmlformats.org/officeDocument/2006/relationships/hyperlink" Target="https://indiankanoon.org/doc/494844/" TargetMode="External"/><Relationship Id="rId10" Type="http://schemas.openxmlformats.org/officeDocument/2006/relationships/hyperlink" Target="https://indiankanoon.org/doc/34163268/" TargetMode="External"/><Relationship Id="rId31" Type="http://schemas.openxmlformats.org/officeDocument/2006/relationships/hyperlink" Target="https://indiankanoon.org/doc/38107498/" TargetMode="External"/><Relationship Id="rId52" Type="http://schemas.openxmlformats.org/officeDocument/2006/relationships/hyperlink" Target="https://indiankanoon.org/doc/9330966/" TargetMode="External"/><Relationship Id="rId73" Type="http://schemas.openxmlformats.org/officeDocument/2006/relationships/hyperlink" Target="https://indiankanoon.org/doc/55217626/" TargetMode="External"/><Relationship Id="rId78" Type="http://schemas.openxmlformats.org/officeDocument/2006/relationships/hyperlink" Target="https://indiankanoon.org/doc/445276/" TargetMode="External"/><Relationship Id="rId94" Type="http://schemas.openxmlformats.org/officeDocument/2006/relationships/hyperlink" Target="https://indiankanoon.org/doc/61492784/" TargetMode="External"/><Relationship Id="rId99" Type="http://schemas.openxmlformats.org/officeDocument/2006/relationships/hyperlink" Target="https://indiankanoon.org/doc/143050848/" TargetMode="External"/><Relationship Id="rId101" Type="http://schemas.openxmlformats.org/officeDocument/2006/relationships/hyperlink" Target="https://indiankanoon.org/doc/1007660/" TargetMode="External"/><Relationship Id="rId122" Type="http://schemas.openxmlformats.org/officeDocument/2006/relationships/hyperlink" Target="https://indiankanoon.org/doc/184125068/" TargetMode="External"/><Relationship Id="rId143" Type="http://schemas.openxmlformats.org/officeDocument/2006/relationships/hyperlink" Target="https://indiankanoon.org/doc/1596677/" TargetMode="External"/><Relationship Id="rId148" Type="http://schemas.openxmlformats.org/officeDocument/2006/relationships/hyperlink" Target="https://indiankanoon.org/doc/445276/" TargetMode="External"/><Relationship Id="rId164" Type="http://schemas.openxmlformats.org/officeDocument/2006/relationships/hyperlink" Target="https://indiankanoon.org/doc/38107498/" TargetMode="External"/><Relationship Id="rId169" Type="http://schemas.openxmlformats.org/officeDocument/2006/relationships/hyperlink" Target="https://indiankanoon.org/doc/774360/" TargetMode="External"/><Relationship Id="rId185" Type="http://schemas.openxmlformats.org/officeDocument/2006/relationships/hyperlink" Target="https://indiankanoon.org/doc/147224772/" TargetMode="External"/><Relationship Id="rId4" Type="http://schemas.openxmlformats.org/officeDocument/2006/relationships/settings" Target="settings.xml"/><Relationship Id="rId9" Type="http://schemas.openxmlformats.org/officeDocument/2006/relationships/hyperlink" Target="https://indiankanoon.org/doc/9330966/" TargetMode="External"/><Relationship Id="rId180" Type="http://schemas.openxmlformats.org/officeDocument/2006/relationships/hyperlink" Target="https://indiankanoon.org/doc/1412034/" TargetMode="External"/><Relationship Id="rId26" Type="http://schemas.openxmlformats.org/officeDocument/2006/relationships/hyperlink" Target="https://indiankanoon.org/doc/38107498/" TargetMode="External"/><Relationship Id="rId47" Type="http://schemas.openxmlformats.org/officeDocument/2006/relationships/hyperlink" Target="https://indiankanoon.org/doc/74292223/" TargetMode="External"/><Relationship Id="rId68" Type="http://schemas.openxmlformats.org/officeDocument/2006/relationships/hyperlink" Target="https://indiankanoon.org/doc/74292223/" TargetMode="External"/><Relationship Id="rId89" Type="http://schemas.openxmlformats.org/officeDocument/2006/relationships/hyperlink" Target="https://indiankanoon.org/doc/74292223/" TargetMode="External"/><Relationship Id="rId112" Type="http://schemas.openxmlformats.org/officeDocument/2006/relationships/hyperlink" Target="https://indiankanoon.org/doc/55217626/" TargetMode="External"/><Relationship Id="rId133" Type="http://schemas.openxmlformats.org/officeDocument/2006/relationships/hyperlink" Target="https://indiankanoon.org/doc/882644/" TargetMode="External"/><Relationship Id="rId154" Type="http://schemas.openxmlformats.org/officeDocument/2006/relationships/hyperlink" Target="https://indiankanoon.org/doc/1503047/" TargetMode="External"/><Relationship Id="rId175" Type="http://schemas.openxmlformats.org/officeDocument/2006/relationships/hyperlink" Target="https://indiankanoon.org/doc/8678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7CA49-A821-4BEF-AE76-49708FB2B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21</Pages>
  <Words>12039</Words>
  <Characters>68628</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Seshadri</dc:creator>
  <cp:keywords/>
  <dc:description/>
  <cp:lastModifiedBy>Seshadri</cp:lastModifiedBy>
  <cp:revision>35</cp:revision>
  <dcterms:created xsi:type="dcterms:W3CDTF">2018-07-28T04:52:00Z</dcterms:created>
  <dcterms:modified xsi:type="dcterms:W3CDTF">2018-07-30T11:09:00Z</dcterms:modified>
</cp:coreProperties>
</file>