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EDF" w:rsidRDefault="00522142" w:rsidP="00210265">
      <w:pPr>
        <w:shd w:val="clear" w:color="auto" w:fill="F4F9F4"/>
        <w:spacing w:before="450" w:after="240" w:line="240" w:lineRule="auto"/>
        <w:outlineLvl w:val="2"/>
        <w:rPr>
          <w:rFonts w:ascii="Arial" w:hAnsi="Arial" w:cs="Arial"/>
          <w:sz w:val="21"/>
          <w:szCs w:val="21"/>
          <w:shd w:val="clear" w:color="auto" w:fill="FFFFFF"/>
        </w:rPr>
      </w:pPr>
      <w:r>
        <w:rPr>
          <w:rFonts w:ascii="Arial" w:hAnsi="Arial" w:cs="Arial"/>
          <w:sz w:val="21"/>
          <w:szCs w:val="21"/>
          <w:shd w:val="clear" w:color="auto" w:fill="FFFFFF"/>
        </w:rPr>
        <w:t>THE DOWRY  PROHIBITION ACT</w:t>
      </w:r>
    </w:p>
    <w:p w:rsidR="002C2EDF" w:rsidRDefault="00BA629D" w:rsidP="002C2EDF">
      <w:pPr>
        <w:shd w:val="clear" w:color="auto" w:fill="F4F9F4"/>
        <w:spacing w:before="240" w:after="192" w:line="240" w:lineRule="auto"/>
        <w:outlineLvl w:val="2"/>
        <w:rPr>
          <w:rFonts w:ascii="Times New Roman" w:eastAsia="Times New Roman" w:hAnsi="Times New Roman" w:cs="Times New Roman"/>
          <w:b/>
          <w:bCs/>
          <w:color w:val="31842A"/>
          <w:sz w:val="29"/>
          <w:szCs w:val="29"/>
        </w:rPr>
      </w:pPr>
      <w:r>
        <w:rPr>
          <w:rFonts w:ascii="Times New Roman" w:eastAsia="Times New Roman" w:hAnsi="Times New Roman" w:cs="Times New Roman"/>
          <w:b/>
          <w:bCs/>
          <w:color w:val="31842A"/>
          <w:sz w:val="29"/>
          <w:szCs w:val="29"/>
        </w:rPr>
        <w:t xml:space="preserve">Q-1 </w:t>
      </w:r>
      <w:r w:rsidR="002C2EDF" w:rsidRPr="00210265">
        <w:rPr>
          <w:rFonts w:ascii="Times New Roman" w:eastAsia="Times New Roman" w:hAnsi="Times New Roman" w:cs="Times New Roman"/>
          <w:b/>
          <w:bCs/>
          <w:color w:val="31842A"/>
          <w:sz w:val="29"/>
          <w:szCs w:val="29"/>
        </w:rPr>
        <w:t>What is 'dowry'?</w:t>
      </w:r>
    </w:p>
    <w:p w:rsidR="00350841" w:rsidRPr="006C3B08" w:rsidRDefault="00350841" w:rsidP="003665D5">
      <w:pPr>
        <w:pStyle w:val="NoSpacing"/>
        <w:rPr>
          <w:rFonts w:ascii="Mangal" w:hAnsi="Mangal" w:cs="Mangal"/>
          <w:sz w:val="28"/>
          <w:szCs w:val="28"/>
        </w:rPr>
      </w:pPr>
      <w:r w:rsidRPr="006C3B08">
        <w:rPr>
          <w:rFonts w:ascii="Mangal" w:hAnsi="Mangal" w:cs="Mangal"/>
          <w:sz w:val="28"/>
          <w:szCs w:val="28"/>
        </w:rPr>
        <w:t>According to section 2 of Dowry Prohibition Act, 1961, the term “dowry” means any property or valuable security given or agreed to be given either directly or indirectly.</w:t>
      </w:r>
    </w:p>
    <w:p w:rsidR="00350841" w:rsidRPr="006C3B08" w:rsidRDefault="00350841" w:rsidP="003665D5">
      <w:pPr>
        <w:pStyle w:val="NoSpacing"/>
        <w:rPr>
          <w:rFonts w:ascii="Mangal" w:hAnsi="Mangal" w:cs="Mangal"/>
          <w:sz w:val="28"/>
          <w:szCs w:val="28"/>
        </w:rPr>
      </w:pPr>
      <w:r w:rsidRPr="006C3B08">
        <w:rPr>
          <w:rFonts w:ascii="Mangal" w:hAnsi="Mangal" w:cs="Mangal"/>
          <w:sz w:val="28"/>
          <w:szCs w:val="28"/>
        </w:rPr>
        <w:t>(a) By one party to a marriage to the other party to the marriage, or</w:t>
      </w:r>
    </w:p>
    <w:p w:rsidR="002C2EDF" w:rsidRPr="006C3B08" w:rsidRDefault="00350841" w:rsidP="003665D5">
      <w:pPr>
        <w:pStyle w:val="NoSpacing"/>
        <w:rPr>
          <w:rFonts w:ascii="Mangal" w:eastAsia="Times New Roman" w:hAnsi="Mangal" w:cs="Mangal"/>
          <w:sz w:val="28"/>
          <w:szCs w:val="28"/>
        </w:rPr>
      </w:pPr>
      <w:r w:rsidRPr="006C3B08">
        <w:rPr>
          <w:rFonts w:ascii="Mangal" w:hAnsi="Mangal" w:cs="Mangal"/>
          <w:sz w:val="28"/>
          <w:szCs w:val="28"/>
        </w:rPr>
        <w:t>(b) By the parent of either party to a marriage or by any other person, to either party to the marriage or to any other person, at or before [or anytime after the marriage] [in connection with the marriage of the said parties, but does not include] dower or mahr in the case of persons to whom the Muslim Personal Law (Shariat).</w:t>
      </w:r>
    </w:p>
    <w:p w:rsidR="00F861EB" w:rsidRPr="006C3B08" w:rsidRDefault="002C2EDF" w:rsidP="003665D5">
      <w:pPr>
        <w:pStyle w:val="NoSpacing"/>
        <w:rPr>
          <w:rFonts w:ascii="Mangal" w:eastAsia="Times New Roman" w:hAnsi="Mangal" w:cs="Mangal"/>
          <w:sz w:val="28"/>
          <w:szCs w:val="28"/>
        </w:rPr>
      </w:pPr>
      <w:r w:rsidRPr="006C3B08">
        <w:rPr>
          <w:rFonts w:ascii="Mangal" w:eastAsia="Times New Roman" w:hAnsi="Mangal" w:cs="Mangal"/>
          <w:sz w:val="28"/>
          <w:szCs w:val="28"/>
        </w:rPr>
        <w:t>According to the personal laws for Muslims, the wife is entitled to either money or property from her husband when she gets married. This is known as dower or </w:t>
      </w:r>
      <w:r w:rsidRPr="006C3B08">
        <w:rPr>
          <w:rFonts w:ascii="Mangal" w:eastAsia="Times New Roman" w:hAnsi="Mangal" w:cs="Mangal"/>
          <w:i/>
          <w:iCs/>
          <w:sz w:val="28"/>
          <w:szCs w:val="28"/>
        </w:rPr>
        <w:t>mahr</w:t>
      </w:r>
      <w:r w:rsidRPr="006C3B08">
        <w:rPr>
          <w:rFonts w:ascii="Mangal" w:eastAsia="Times New Roman" w:hAnsi="Mangal" w:cs="Mangal"/>
          <w:sz w:val="28"/>
          <w:szCs w:val="28"/>
        </w:rPr>
        <w:t> and is not considered as dowry.</w:t>
      </w:r>
    </w:p>
    <w:p w:rsidR="00A92FA5" w:rsidRPr="006C3B08" w:rsidRDefault="00A92FA5" w:rsidP="003665D5">
      <w:pPr>
        <w:pStyle w:val="NoSpacing"/>
        <w:rPr>
          <w:rFonts w:ascii="Mangal" w:eastAsia="Times New Roman" w:hAnsi="Mangal" w:cs="Mangal"/>
          <w:sz w:val="28"/>
          <w:szCs w:val="28"/>
        </w:rPr>
      </w:pPr>
    </w:p>
    <w:p w:rsidR="00A92FA5" w:rsidRPr="006C3B08" w:rsidRDefault="00A92FA5" w:rsidP="003665D5">
      <w:pPr>
        <w:pStyle w:val="NoSpacing"/>
        <w:rPr>
          <w:rFonts w:ascii="Mangal" w:eastAsia="Times New Roman" w:hAnsi="Mangal" w:cs="Mangal"/>
          <w:color w:val="252525"/>
          <w:sz w:val="28"/>
          <w:szCs w:val="28"/>
        </w:rPr>
      </w:pPr>
    </w:p>
    <w:p w:rsidR="00A92FA5" w:rsidRPr="006C3B08" w:rsidRDefault="00A92FA5" w:rsidP="003665D5">
      <w:pPr>
        <w:pStyle w:val="NoSpacing"/>
        <w:rPr>
          <w:rFonts w:ascii="Mangal" w:eastAsia="Times New Roman" w:hAnsi="Mangal" w:cs="Mangal"/>
          <w:color w:val="252525"/>
          <w:sz w:val="28"/>
          <w:szCs w:val="28"/>
        </w:rPr>
      </w:pPr>
      <w:r w:rsidRPr="006C3B08">
        <w:rPr>
          <w:rFonts w:ascii="Mangal" w:eastAsia="Times New Roman" w:hAnsi="Mangal" w:cs="Mangal"/>
          <w:color w:val="252525"/>
          <w:sz w:val="28"/>
          <w:szCs w:val="28"/>
          <w:highlight w:val="yellow"/>
        </w:rPr>
        <w:t>Inder Sen vs State, 1981 Cr LJ 1116 (Del.):: Anything given or agreed to be given after was not dowry unless it was agreed or promised to be given as 'consideration of marriage'.</w:t>
      </w:r>
    </w:p>
    <w:p w:rsidR="00350841" w:rsidRPr="006C3B08" w:rsidRDefault="00350841" w:rsidP="003665D5">
      <w:pPr>
        <w:pStyle w:val="NoSpacing"/>
        <w:rPr>
          <w:rFonts w:ascii="Mangal" w:eastAsia="Times New Roman" w:hAnsi="Mangal" w:cs="Mangal"/>
          <w:color w:val="000000"/>
          <w:sz w:val="28"/>
          <w:szCs w:val="28"/>
        </w:rPr>
      </w:pPr>
    </w:p>
    <w:p w:rsidR="002C2EDF" w:rsidRPr="006C3B08" w:rsidRDefault="002C2EDF" w:rsidP="003665D5">
      <w:pPr>
        <w:pStyle w:val="NoSpacing"/>
        <w:rPr>
          <w:rFonts w:ascii="Mangal" w:hAnsi="Mangal" w:cs="Mangal"/>
          <w:color w:val="FFFFFF" w:themeColor="background1"/>
          <w:sz w:val="28"/>
          <w:szCs w:val="28"/>
          <w:shd w:val="clear" w:color="auto" w:fill="3E4244"/>
        </w:rPr>
      </w:pPr>
      <w:r w:rsidRPr="006C3B08">
        <w:rPr>
          <w:rFonts w:ascii="Mangal" w:hAnsi="Mangal" w:cs="Mangal"/>
          <w:color w:val="FFFFFF" w:themeColor="background1"/>
          <w:sz w:val="28"/>
          <w:szCs w:val="28"/>
          <w:shd w:val="clear" w:color="auto" w:fill="3E4244"/>
        </w:rPr>
        <w:t>n </w:t>
      </w:r>
      <w:r w:rsidRPr="006C3B08">
        <w:rPr>
          <w:rStyle w:val="Emphasis"/>
          <w:rFonts w:ascii="Mangal" w:hAnsi="Mangal" w:cs="Mangal"/>
          <w:color w:val="FFFFFF" w:themeColor="background1"/>
          <w:sz w:val="28"/>
          <w:szCs w:val="28"/>
          <w:shd w:val="clear" w:color="auto" w:fill="3E4244"/>
        </w:rPr>
        <w:t>RAM SINGH VS STATE OF HARYAY 1998 8 SCC</w:t>
      </w:r>
      <w:r w:rsidRPr="006C3B08">
        <w:rPr>
          <w:rFonts w:ascii="Mangal" w:hAnsi="Mangal" w:cs="Mangal"/>
          <w:color w:val="FFFFFF" w:themeColor="background1"/>
          <w:sz w:val="28"/>
          <w:szCs w:val="28"/>
          <w:shd w:val="clear" w:color="auto" w:fill="3E4244"/>
        </w:rPr>
        <w:t>, it was held that additional demand for dowry is also covered in the definition of dowry.</w:t>
      </w:r>
    </w:p>
    <w:p w:rsidR="00A92FA5" w:rsidRPr="006C3B08" w:rsidRDefault="00A92FA5" w:rsidP="003665D5">
      <w:pPr>
        <w:pStyle w:val="NoSpacing"/>
        <w:rPr>
          <w:rFonts w:ascii="Mangal" w:hAnsi="Mangal" w:cs="Mangal"/>
          <w:sz w:val="28"/>
          <w:szCs w:val="28"/>
          <w:highlight w:val="yellow"/>
        </w:rPr>
      </w:pPr>
    </w:p>
    <w:p w:rsidR="002C2EDF" w:rsidRDefault="002C2EDF" w:rsidP="003665D5">
      <w:pPr>
        <w:pStyle w:val="NoSpacing"/>
        <w:rPr>
          <w:rFonts w:ascii="Mangal" w:hAnsi="Mangal" w:cs="Mangal"/>
          <w:sz w:val="28"/>
          <w:szCs w:val="28"/>
        </w:rPr>
      </w:pPr>
      <w:r w:rsidRPr="006C3B08">
        <w:rPr>
          <w:rFonts w:ascii="Mangal" w:hAnsi="Mangal" w:cs="Mangal"/>
          <w:sz w:val="28"/>
          <w:szCs w:val="28"/>
          <w:highlight w:val="yellow"/>
        </w:rPr>
        <w:lastRenderedPageBreak/>
        <w:t>Recently the supreme court of India in criminal appeal no. 1613 of 2005 Decided on: 05.01.2007, in the matter of Appasaheb and anr. Vs. state of Maharashtra held that “Demand for money on account of some financial stringency or for meeting some urgent domestic expenses cannot be termed as a demand for dowry as the said word is normally understood. dowry means any property or valuable security to be given or agreed to be given either directly or indirectly at or before or any time after the marriage and in connection with the marriage of the said parties hence a correlation between the giving or taking of property or valuable security with the marriage of the parties is essential “</w:t>
      </w:r>
    </w:p>
    <w:p w:rsidR="00F16C7C" w:rsidRPr="006C3B08" w:rsidRDefault="00F16C7C" w:rsidP="003665D5">
      <w:pPr>
        <w:pStyle w:val="NoSpacing"/>
        <w:rPr>
          <w:rFonts w:ascii="Mangal" w:eastAsia="Times New Roman" w:hAnsi="Mangal" w:cs="Mangal"/>
          <w:b/>
          <w:bCs/>
          <w:sz w:val="28"/>
          <w:szCs w:val="28"/>
        </w:rPr>
      </w:pPr>
    </w:p>
    <w:p w:rsidR="00A92FA5" w:rsidRPr="007E4F96" w:rsidRDefault="00BA629D" w:rsidP="007E4F96">
      <w:pPr>
        <w:shd w:val="clear" w:color="auto" w:fill="F4F9F4"/>
        <w:spacing w:before="240" w:after="192" w:line="240" w:lineRule="auto"/>
        <w:outlineLvl w:val="2"/>
        <w:rPr>
          <w:rFonts w:ascii="Mangal" w:eastAsia="Times New Roman" w:hAnsi="Mangal" w:cs="Mangal"/>
          <w:b/>
          <w:bCs/>
          <w:color w:val="31842A"/>
          <w:sz w:val="28"/>
          <w:szCs w:val="28"/>
        </w:rPr>
      </w:pPr>
      <w:r w:rsidRPr="00F16C7C">
        <w:rPr>
          <w:rFonts w:ascii="Mangal" w:eastAsia="Times New Roman" w:hAnsi="Mangal" w:cs="Mangal"/>
          <w:b/>
          <w:bCs/>
          <w:color w:val="31842A"/>
          <w:sz w:val="28"/>
          <w:szCs w:val="28"/>
        </w:rPr>
        <w:t xml:space="preserve">Q-2. </w:t>
      </w:r>
      <w:r w:rsidRPr="00210265">
        <w:rPr>
          <w:rFonts w:ascii="Mangal" w:eastAsia="Times New Roman" w:hAnsi="Mangal" w:cs="Mangal"/>
          <w:b/>
          <w:bCs/>
          <w:color w:val="31842A"/>
          <w:sz w:val="28"/>
          <w:szCs w:val="28"/>
        </w:rPr>
        <w:t>Is giving of gifts or presents a crime?</w:t>
      </w:r>
    </w:p>
    <w:p w:rsidR="00BA629D" w:rsidRPr="00F16C7C" w:rsidRDefault="00BA629D" w:rsidP="00834025">
      <w:pPr>
        <w:pStyle w:val="ListParagraph"/>
        <w:numPr>
          <w:ilvl w:val="0"/>
          <w:numId w:val="11"/>
        </w:numPr>
        <w:rPr>
          <w:rFonts w:ascii="Mangal" w:eastAsia="Times New Roman" w:hAnsi="Mangal" w:cs="Mangal"/>
          <w:color w:val="000000"/>
          <w:sz w:val="28"/>
          <w:szCs w:val="28"/>
        </w:rPr>
      </w:pPr>
      <w:r w:rsidRPr="00F16C7C">
        <w:rPr>
          <w:rFonts w:ascii="Mangal" w:eastAsia="Times New Roman" w:hAnsi="Mangal" w:cs="Mangal"/>
          <w:color w:val="000000"/>
          <w:sz w:val="28"/>
          <w:szCs w:val="28"/>
        </w:rPr>
        <w:t>Giving gifts or presents by either the bride or groom at the wedding is not punishable when it has been done voluntarily.</w:t>
      </w:r>
    </w:p>
    <w:p w:rsidR="00BA629D" w:rsidRPr="00F16C7C" w:rsidRDefault="00BA629D" w:rsidP="00834025">
      <w:pPr>
        <w:pStyle w:val="ListParagraph"/>
        <w:numPr>
          <w:ilvl w:val="0"/>
          <w:numId w:val="11"/>
        </w:numPr>
        <w:rPr>
          <w:rFonts w:ascii="Mangal" w:eastAsia="Times New Roman" w:hAnsi="Mangal" w:cs="Mangal"/>
          <w:color w:val="000000"/>
          <w:sz w:val="28"/>
          <w:szCs w:val="28"/>
        </w:rPr>
      </w:pPr>
      <w:r w:rsidRPr="00F16C7C">
        <w:rPr>
          <w:rFonts w:ascii="Mangal" w:eastAsia="Times New Roman" w:hAnsi="Mangal" w:cs="Mangal"/>
          <w:color w:val="000000"/>
          <w:sz w:val="28"/>
          <w:szCs w:val="28"/>
        </w:rPr>
        <w:t>The gifts should be entered in a list, according to the rules (</w:t>
      </w:r>
      <w:hyperlink r:id="rId7" w:history="1">
        <w:r w:rsidRPr="00F16C7C">
          <w:rPr>
            <w:rFonts w:ascii="Mangal" w:eastAsia="Times New Roman" w:hAnsi="Mangal" w:cs="Mangal"/>
            <w:color w:val="437414"/>
            <w:sz w:val="28"/>
            <w:szCs w:val="28"/>
            <w:u w:val="single"/>
          </w:rPr>
          <w:t>Rule 2 of the Dowry Prohibition (Maintenance of Lists and Presents to the Bride and Bridegroom) Rules, 1985</w:t>
        </w:r>
      </w:hyperlink>
      <w:r w:rsidRPr="00F16C7C">
        <w:rPr>
          <w:rFonts w:ascii="Mangal" w:eastAsia="Times New Roman" w:hAnsi="Mangal" w:cs="Mangal"/>
          <w:color w:val="000000"/>
          <w:sz w:val="28"/>
          <w:szCs w:val="28"/>
        </w:rPr>
        <w:t>).</w:t>
      </w:r>
    </w:p>
    <w:p w:rsidR="00BA629D" w:rsidRPr="00F16C7C" w:rsidRDefault="00BA629D" w:rsidP="00834025">
      <w:pPr>
        <w:pStyle w:val="ListParagraph"/>
        <w:numPr>
          <w:ilvl w:val="0"/>
          <w:numId w:val="11"/>
        </w:numPr>
        <w:rPr>
          <w:rFonts w:ascii="Mangal" w:eastAsia="Times New Roman" w:hAnsi="Mangal" w:cs="Mangal"/>
          <w:color w:val="000000"/>
          <w:sz w:val="28"/>
          <w:szCs w:val="28"/>
        </w:rPr>
      </w:pPr>
      <w:r w:rsidRPr="00F16C7C">
        <w:rPr>
          <w:rFonts w:ascii="Mangal" w:eastAsia="Times New Roman" w:hAnsi="Mangal" w:cs="Mangal"/>
          <w:color w:val="000000"/>
          <w:sz w:val="28"/>
          <w:szCs w:val="28"/>
        </w:rPr>
        <w:t>Gifts from the bride's side should be according to custom and as per financial capacity of the person.</w:t>
      </w:r>
    </w:p>
    <w:p w:rsidR="007E4F96" w:rsidRPr="000E782B" w:rsidRDefault="007E4F96" w:rsidP="007E4F96">
      <w:pPr>
        <w:pStyle w:val="ListParagraph"/>
        <w:numPr>
          <w:ilvl w:val="0"/>
          <w:numId w:val="11"/>
        </w:numPr>
        <w:spacing w:before="100" w:beforeAutospacing="1" w:after="100" w:afterAutospacing="1" w:line="240" w:lineRule="auto"/>
        <w:jc w:val="both"/>
        <w:rPr>
          <w:rFonts w:ascii="Mangal" w:eastAsia="Times New Roman" w:hAnsi="Mangal" w:cs="Mangal"/>
          <w:color w:val="000000"/>
          <w:sz w:val="24"/>
          <w:szCs w:val="24"/>
        </w:rPr>
      </w:pPr>
      <w:r w:rsidRPr="000E782B">
        <w:rPr>
          <w:rFonts w:ascii="Mangal" w:eastAsia="Times New Roman" w:hAnsi="Mangal" w:cs="Mangal"/>
          <w:b/>
          <w:bCs/>
          <w:color w:val="323232"/>
          <w:sz w:val="24"/>
          <w:szCs w:val="24"/>
        </w:rPr>
        <w:t>Provided </w:t>
      </w:r>
      <w:r w:rsidRPr="000E782B">
        <w:rPr>
          <w:rFonts w:ascii="Mangal" w:eastAsia="Times New Roman" w:hAnsi="Mangal" w:cs="Mangal"/>
          <w:color w:val="323232"/>
          <w:sz w:val="24"/>
          <w:szCs w:val="24"/>
        </w:rPr>
        <w:t>that such presents are entered in a list maintained in accordance with the rules made under this Act.</w:t>
      </w:r>
    </w:p>
    <w:p w:rsidR="007E4F96" w:rsidRPr="000E782B" w:rsidRDefault="007E4F96" w:rsidP="007E4F96">
      <w:pPr>
        <w:pStyle w:val="ListParagraph"/>
        <w:numPr>
          <w:ilvl w:val="0"/>
          <w:numId w:val="11"/>
        </w:numPr>
        <w:spacing w:before="100" w:beforeAutospacing="1" w:after="100" w:afterAutospacing="1" w:line="240" w:lineRule="auto"/>
        <w:jc w:val="both"/>
        <w:rPr>
          <w:rFonts w:ascii="Mangal" w:eastAsia="Times New Roman" w:hAnsi="Mangal" w:cs="Mangal"/>
          <w:color w:val="000000"/>
          <w:sz w:val="24"/>
          <w:szCs w:val="24"/>
        </w:rPr>
      </w:pPr>
      <w:r w:rsidRPr="000E782B">
        <w:rPr>
          <w:rFonts w:ascii="Mangal" w:eastAsia="Times New Roman" w:hAnsi="Mangal" w:cs="Mangal"/>
          <w:b/>
          <w:bCs/>
          <w:color w:val="323232"/>
          <w:sz w:val="24"/>
          <w:szCs w:val="24"/>
        </w:rPr>
        <w:t>Provided </w:t>
      </w:r>
      <w:r w:rsidRPr="000E782B">
        <w:rPr>
          <w:rFonts w:ascii="Mangal" w:eastAsia="Times New Roman" w:hAnsi="Mangal" w:cs="Mangal"/>
          <w:color w:val="323232"/>
          <w:sz w:val="24"/>
          <w:szCs w:val="24"/>
        </w:rPr>
        <w:t>further that where such presents are made by or on behalf of the bride or any person related to the bride, such presents are of a customary nature and the value thereof is not excessive having regard to the financial status of the person by whom, or on whose behalf, such presents are given .</w:t>
      </w:r>
      <w:r w:rsidR="000E782B">
        <w:rPr>
          <w:rFonts w:ascii="Mangal" w:eastAsia="Times New Roman" w:hAnsi="Mangal" w:cs="Mangal"/>
          <w:color w:val="323232"/>
          <w:sz w:val="24"/>
          <w:szCs w:val="24"/>
        </w:rPr>
        <w:t xml:space="preserve"> [SEC-3 (2) ]</w:t>
      </w:r>
    </w:p>
    <w:p w:rsidR="00A92FA5" w:rsidRDefault="00A92FA5" w:rsidP="00A92FA5">
      <w:pPr>
        <w:shd w:val="clear" w:color="auto" w:fill="F4F9F4"/>
        <w:spacing w:beforeAutospacing="1" w:after="0" w:afterAutospacing="1" w:line="240" w:lineRule="auto"/>
        <w:rPr>
          <w:rFonts w:ascii="Times New Roman" w:eastAsia="Times New Roman" w:hAnsi="Times New Roman" w:cs="Times New Roman"/>
          <w:color w:val="000000"/>
          <w:sz w:val="21"/>
        </w:rPr>
      </w:pPr>
    </w:p>
    <w:p w:rsidR="00A92FA5" w:rsidRDefault="00A92FA5" w:rsidP="00A92FA5">
      <w:pPr>
        <w:shd w:val="clear" w:color="auto" w:fill="F4F9F4"/>
        <w:spacing w:beforeAutospacing="1" w:after="0" w:afterAutospacing="1" w:line="240" w:lineRule="auto"/>
        <w:rPr>
          <w:rFonts w:ascii="Times New Roman" w:eastAsia="Times New Roman" w:hAnsi="Times New Roman" w:cs="Times New Roman"/>
          <w:color w:val="000000"/>
          <w:sz w:val="21"/>
        </w:rPr>
      </w:pPr>
    </w:p>
    <w:p w:rsidR="00A92FA5" w:rsidRPr="00797915" w:rsidRDefault="00A92FA5" w:rsidP="00A92FA5">
      <w:pPr>
        <w:shd w:val="clear" w:color="auto" w:fill="F4F9F4"/>
        <w:spacing w:beforeAutospacing="1" w:after="0" w:afterAutospacing="1" w:line="240" w:lineRule="auto"/>
        <w:rPr>
          <w:rFonts w:ascii="Mangal" w:hAnsi="Mangal" w:cs="Mangal"/>
          <w:color w:val="282828"/>
          <w:sz w:val="28"/>
          <w:szCs w:val="28"/>
        </w:rPr>
      </w:pPr>
      <w:r w:rsidRPr="00797915">
        <w:rPr>
          <w:rFonts w:ascii="Mangal" w:eastAsia="Times New Roman" w:hAnsi="Mangal" w:cs="Mangal"/>
          <w:color w:val="000000"/>
          <w:sz w:val="28"/>
          <w:szCs w:val="28"/>
        </w:rPr>
        <w:t>Q-3</w:t>
      </w:r>
      <w:r w:rsidR="0085075B" w:rsidRPr="00797915">
        <w:rPr>
          <w:rFonts w:ascii="Mangal" w:eastAsia="Times New Roman" w:hAnsi="Mangal" w:cs="Mangal"/>
          <w:color w:val="000000"/>
          <w:sz w:val="28"/>
          <w:szCs w:val="28"/>
        </w:rPr>
        <w:t xml:space="preserve">   WHEATHER D.P ACT BARS THE TRADITIONAL GIVING OF PRESENT OR  </w:t>
      </w:r>
      <w:r w:rsidR="0085075B" w:rsidRPr="00797915">
        <w:rPr>
          <w:rFonts w:ascii="Mangal" w:hAnsi="Mangal" w:cs="Mangal"/>
          <w:color w:val="282828"/>
          <w:sz w:val="28"/>
          <w:szCs w:val="28"/>
        </w:rPr>
        <w:t>Customary articles given to the bridegroom’s relatives at the time of marriage or during the birth of a child will come within the ambit of dowry ?</w:t>
      </w:r>
    </w:p>
    <w:p w:rsidR="00834025" w:rsidRPr="00797915" w:rsidRDefault="00834025" w:rsidP="00A92FA5">
      <w:pPr>
        <w:shd w:val="clear" w:color="auto" w:fill="F4F9F4"/>
        <w:spacing w:beforeAutospacing="1" w:after="0" w:afterAutospacing="1" w:line="240" w:lineRule="auto"/>
        <w:rPr>
          <w:rFonts w:ascii="Mangal" w:hAnsi="Mangal" w:cs="Mangal"/>
          <w:color w:val="282828"/>
          <w:sz w:val="28"/>
          <w:szCs w:val="28"/>
        </w:rPr>
      </w:pPr>
    </w:p>
    <w:p w:rsidR="00834025" w:rsidRPr="00797915" w:rsidRDefault="00834025" w:rsidP="00A92FA5">
      <w:pPr>
        <w:shd w:val="clear" w:color="auto" w:fill="F4F9F4"/>
        <w:spacing w:beforeAutospacing="1" w:after="0" w:afterAutospacing="1" w:line="240" w:lineRule="auto"/>
        <w:rPr>
          <w:rFonts w:ascii="Mangal" w:hAnsi="Mangal" w:cs="Mangal"/>
          <w:color w:val="282828"/>
          <w:sz w:val="28"/>
          <w:szCs w:val="28"/>
        </w:rPr>
      </w:pPr>
      <w:r w:rsidRPr="00797915">
        <w:rPr>
          <w:rFonts w:ascii="Mangal" w:hAnsi="Mangal" w:cs="Mangal"/>
          <w:color w:val="282828"/>
          <w:sz w:val="28"/>
          <w:szCs w:val="28"/>
        </w:rPr>
        <w:t>ANSWEER-  The Dowry Prohibition Act does not ,in any way ,bars the traditional giving of present at or about the time of the wedding which may be wiling and affection are gift by parents and close relation to the bride to her.</w:t>
      </w:r>
    </w:p>
    <w:p w:rsidR="00797915" w:rsidRPr="00797915" w:rsidRDefault="00BE72EF" w:rsidP="000E782B">
      <w:pPr>
        <w:shd w:val="clear" w:color="auto" w:fill="F4F9F4"/>
        <w:spacing w:beforeAutospacing="1" w:after="0" w:afterAutospacing="1" w:line="240" w:lineRule="auto"/>
        <w:rPr>
          <w:rFonts w:ascii="Mangal" w:hAnsi="Mangal" w:cs="Mangal"/>
          <w:sz w:val="28"/>
          <w:szCs w:val="28"/>
        </w:rPr>
      </w:pPr>
      <w:r w:rsidRPr="00797915">
        <w:rPr>
          <w:rFonts w:ascii="Mangal" w:hAnsi="Mangal" w:cs="Mangal"/>
          <w:color w:val="282828"/>
          <w:sz w:val="28"/>
          <w:szCs w:val="28"/>
        </w:rPr>
        <w:t xml:space="preserve">Such presents or dowry given by the parents is therefore ,not at all within the definition </w:t>
      </w:r>
      <w:r w:rsidR="00797915" w:rsidRPr="00797915">
        <w:rPr>
          <w:rFonts w:ascii="Mangal" w:hAnsi="Mangal" w:cs="Mangal"/>
          <w:color w:val="282828"/>
          <w:sz w:val="28"/>
          <w:szCs w:val="28"/>
        </w:rPr>
        <w:t>of the aforesaid status as an accepted practice which finds mention in the oldest of Hindu scriptures and continue today.</w:t>
      </w:r>
    </w:p>
    <w:p w:rsidR="00797915" w:rsidRPr="00797915" w:rsidRDefault="00BA629D" w:rsidP="00BA629D">
      <w:pPr>
        <w:shd w:val="clear" w:color="auto" w:fill="F4F9F4"/>
        <w:spacing w:beforeAutospacing="1" w:after="0" w:afterAutospacing="1" w:line="240" w:lineRule="auto"/>
        <w:ind w:left="720"/>
        <w:rPr>
          <w:rFonts w:ascii="Mangal" w:hAnsi="Mangal" w:cs="Mangal"/>
          <w:sz w:val="28"/>
          <w:szCs w:val="28"/>
        </w:rPr>
      </w:pPr>
      <w:r w:rsidRPr="00797915">
        <w:rPr>
          <w:rFonts w:ascii="Mangal" w:hAnsi="Mangal" w:cs="Mangal"/>
          <w:sz w:val="28"/>
          <w:szCs w:val="28"/>
        </w:rPr>
        <w:t xml:space="preserve">the definition in Section 2 has to be read in conjunction with Section 3 which provides for the penalties for the act of giving or taking of dowry. </w:t>
      </w:r>
    </w:p>
    <w:p w:rsidR="00797915" w:rsidRPr="00797915" w:rsidRDefault="00BA629D" w:rsidP="00797915">
      <w:pPr>
        <w:shd w:val="clear" w:color="auto" w:fill="F4F9F4"/>
        <w:spacing w:beforeAutospacing="1" w:after="0" w:afterAutospacing="1" w:line="240" w:lineRule="auto"/>
        <w:rPr>
          <w:rFonts w:ascii="Mangal" w:hAnsi="Mangal" w:cs="Mangal"/>
          <w:sz w:val="28"/>
          <w:szCs w:val="28"/>
        </w:rPr>
      </w:pPr>
      <w:r w:rsidRPr="00797915">
        <w:rPr>
          <w:rFonts w:ascii="Mangal" w:hAnsi="Mangal" w:cs="Mangal"/>
          <w:sz w:val="28"/>
          <w:szCs w:val="28"/>
        </w:rPr>
        <w:t xml:space="preserve">Under this provision, exemptions are provided to the following categories of exchanges: </w:t>
      </w:r>
    </w:p>
    <w:p w:rsidR="000E782B" w:rsidRDefault="00BA629D" w:rsidP="00797915">
      <w:pPr>
        <w:shd w:val="clear" w:color="auto" w:fill="F4F9F4"/>
        <w:spacing w:beforeAutospacing="1" w:after="0" w:afterAutospacing="1" w:line="240" w:lineRule="auto"/>
        <w:rPr>
          <w:rFonts w:ascii="Mangal" w:hAnsi="Mangal" w:cs="Mangal"/>
          <w:sz w:val="28"/>
          <w:szCs w:val="28"/>
        </w:rPr>
      </w:pPr>
      <w:r w:rsidRPr="00797915">
        <w:rPr>
          <w:rFonts w:ascii="Mangal" w:hAnsi="Mangal" w:cs="Mangal"/>
          <w:sz w:val="28"/>
          <w:szCs w:val="28"/>
        </w:rPr>
        <w:t>• Presents given at the time of the marriage to the bride without any prior demands being made for such presents.</w:t>
      </w:r>
    </w:p>
    <w:p w:rsidR="00797915" w:rsidRPr="00797915" w:rsidRDefault="00BA629D" w:rsidP="00797915">
      <w:pPr>
        <w:shd w:val="clear" w:color="auto" w:fill="F4F9F4"/>
        <w:spacing w:beforeAutospacing="1" w:after="0" w:afterAutospacing="1" w:line="240" w:lineRule="auto"/>
        <w:rPr>
          <w:rFonts w:ascii="Mangal" w:hAnsi="Mangal" w:cs="Mangal"/>
          <w:sz w:val="28"/>
          <w:szCs w:val="28"/>
        </w:rPr>
      </w:pPr>
      <w:r w:rsidRPr="00797915">
        <w:rPr>
          <w:rFonts w:ascii="Mangal" w:hAnsi="Mangal" w:cs="Mangal"/>
          <w:sz w:val="28"/>
          <w:szCs w:val="28"/>
        </w:rPr>
        <w:t xml:space="preserve">• Presents that are “customary” in nature and of a value that is not excessive having regard to the financial status of the person by whom, or on whose behalf such presents are being given. </w:t>
      </w:r>
    </w:p>
    <w:p w:rsidR="00797915" w:rsidRPr="00797915" w:rsidRDefault="00BA629D" w:rsidP="00797915">
      <w:pPr>
        <w:shd w:val="clear" w:color="auto" w:fill="F4F9F4"/>
        <w:spacing w:beforeAutospacing="1" w:after="0" w:afterAutospacing="1" w:line="240" w:lineRule="auto"/>
        <w:rPr>
          <w:rFonts w:ascii="Mangal" w:hAnsi="Mangal" w:cs="Mangal"/>
          <w:sz w:val="28"/>
          <w:szCs w:val="28"/>
        </w:rPr>
      </w:pPr>
      <w:r w:rsidRPr="00797915">
        <w:rPr>
          <w:rFonts w:ascii="Mangal" w:hAnsi="Mangal" w:cs="Mangal"/>
          <w:sz w:val="28"/>
          <w:szCs w:val="28"/>
        </w:rPr>
        <w:lastRenderedPageBreak/>
        <w:t xml:space="preserve">• A list of all such presents have to be maintained according to the Rules formulated under this law. </w:t>
      </w:r>
    </w:p>
    <w:p w:rsidR="00BA629D" w:rsidRPr="00797915" w:rsidRDefault="00BA629D" w:rsidP="00797915">
      <w:pPr>
        <w:shd w:val="clear" w:color="auto" w:fill="F4F9F4"/>
        <w:spacing w:beforeAutospacing="1" w:after="0" w:afterAutospacing="1" w:line="240" w:lineRule="auto"/>
        <w:rPr>
          <w:rFonts w:ascii="Mangal" w:eastAsia="Times New Roman" w:hAnsi="Mangal" w:cs="Mangal"/>
          <w:color w:val="000000"/>
          <w:sz w:val="28"/>
          <w:szCs w:val="28"/>
        </w:rPr>
      </w:pPr>
      <w:r w:rsidRPr="00797915">
        <w:rPr>
          <w:rFonts w:ascii="Mangal" w:hAnsi="Mangal" w:cs="Mangal"/>
          <w:sz w:val="28"/>
          <w:szCs w:val="28"/>
        </w:rPr>
        <w:t>It is evident from a reading of both these provisions, that the law does not prohibit all exchanges at the time of marriage. At the same time the Act, does put in place some safeguards to ensure that the presents given at the time of marriage are not pursuant to any demands being made or any other form of coercion.</w:t>
      </w:r>
    </w:p>
    <w:p w:rsidR="00BA629D" w:rsidRPr="00797915" w:rsidRDefault="00BA629D" w:rsidP="00797915">
      <w:pPr>
        <w:pStyle w:val="NormalWeb"/>
        <w:shd w:val="clear" w:color="auto" w:fill="F5F5F5"/>
        <w:spacing w:before="0" w:beforeAutospacing="0" w:after="150" w:afterAutospacing="0" w:line="390" w:lineRule="atLeast"/>
        <w:ind w:right="450"/>
        <w:rPr>
          <w:rFonts w:ascii="Mangal" w:hAnsi="Mangal" w:cs="Mangal"/>
          <w:color w:val="282828"/>
          <w:sz w:val="28"/>
          <w:szCs w:val="28"/>
        </w:rPr>
      </w:pPr>
      <w:r w:rsidRPr="00797915">
        <w:rPr>
          <w:rFonts w:ascii="Mangal" w:hAnsi="Mangal" w:cs="Mangal"/>
          <w:color w:val="282828"/>
          <w:sz w:val="28"/>
          <w:szCs w:val="28"/>
        </w:rPr>
        <w:t>Customary articles given to the bridegroom’s relatives at the time of marriage or during the birth of a child will not come within the ambit of dowry under the Dowry Prohibition Act, 1961, the Supreme Court has held.</w:t>
      </w:r>
    </w:p>
    <w:p w:rsidR="002C2EDF" w:rsidRPr="000E782B" w:rsidRDefault="00BA629D" w:rsidP="00797915">
      <w:pPr>
        <w:pStyle w:val="NormalWeb"/>
        <w:shd w:val="clear" w:color="auto" w:fill="F5F5F5"/>
        <w:spacing w:before="0" w:beforeAutospacing="0" w:after="150" w:afterAutospacing="0" w:line="390" w:lineRule="atLeast"/>
        <w:ind w:right="450"/>
        <w:rPr>
          <w:rFonts w:ascii="Mangal" w:hAnsi="Mangal" w:cs="Mangal"/>
          <w:color w:val="282828"/>
          <w:sz w:val="28"/>
          <w:szCs w:val="28"/>
        </w:rPr>
      </w:pPr>
      <w:r w:rsidRPr="00797915">
        <w:rPr>
          <w:rFonts w:ascii="Mangal" w:hAnsi="Mangal" w:cs="Mangal"/>
          <w:color w:val="282828"/>
          <w:sz w:val="28"/>
          <w:szCs w:val="28"/>
        </w:rPr>
        <w:t xml:space="preserve">A Bench consisting of Justices Arijit Pasayat and P. Sathasivam gave this ruling while The Bench said: “There are three occasions related to dowry. One is before marriage, second at the time of marriage and third at any time after marriage. The third occasion may appear to be an unending period. But the crucial words are ‘in connection with the marriage’.” Writing the judgment, Justice Pasayat said no present made at the time of marriage to either party in the form of cash, ornaments, clothes or other articles will be deemed dowry unless it was made as a consideration for the wedding.Similarly “other customary payments, e.g. given at the time of the birth of a child or other ceremonies as are prevalent in different societies are not covered by the expression ‘dowry’,” </w:t>
      </w:r>
    </w:p>
    <w:p w:rsidR="00BA629D" w:rsidRDefault="00BA629D" w:rsidP="00210265">
      <w:pPr>
        <w:shd w:val="clear" w:color="auto" w:fill="F4F9F4"/>
        <w:spacing w:before="450" w:after="240" w:line="240" w:lineRule="auto"/>
        <w:outlineLvl w:val="2"/>
        <w:rPr>
          <w:rFonts w:ascii="Arial" w:eastAsia="Times New Roman" w:hAnsi="Arial" w:cs="Arial"/>
          <w:color w:val="000000"/>
          <w:sz w:val="30"/>
          <w:szCs w:val="30"/>
        </w:rPr>
      </w:pPr>
    </w:p>
    <w:p w:rsidR="00210265" w:rsidRPr="00210265" w:rsidRDefault="007E4F96" w:rsidP="00210265">
      <w:pPr>
        <w:shd w:val="clear" w:color="auto" w:fill="F4F9F4"/>
        <w:spacing w:before="450" w:after="240" w:line="240" w:lineRule="auto"/>
        <w:outlineLvl w:val="2"/>
        <w:rPr>
          <w:rFonts w:ascii="Mangal" w:eastAsia="Times New Roman" w:hAnsi="Mangal" w:cs="Mangal"/>
          <w:color w:val="000000"/>
          <w:sz w:val="28"/>
          <w:szCs w:val="28"/>
        </w:rPr>
      </w:pPr>
      <w:r>
        <w:rPr>
          <w:rFonts w:ascii="Mangal" w:eastAsia="Times New Roman" w:hAnsi="Mangal" w:cs="Mangal"/>
          <w:color w:val="000000"/>
          <w:sz w:val="28"/>
          <w:szCs w:val="28"/>
        </w:rPr>
        <w:lastRenderedPageBreak/>
        <w:t>Q-4.</w:t>
      </w:r>
      <w:r w:rsidR="00210265" w:rsidRPr="00210265">
        <w:rPr>
          <w:rFonts w:ascii="Mangal" w:eastAsia="Times New Roman" w:hAnsi="Mangal" w:cs="Mangal"/>
          <w:color w:val="000000"/>
          <w:sz w:val="28"/>
          <w:szCs w:val="28"/>
        </w:rPr>
        <w:t>What is this law about?</w:t>
      </w:r>
    </w:p>
    <w:p w:rsidR="00210265" w:rsidRPr="00210265" w:rsidRDefault="00210265" w:rsidP="00210265">
      <w:pPr>
        <w:numPr>
          <w:ilvl w:val="0"/>
          <w:numId w:val="1"/>
        </w:numPr>
        <w:shd w:val="clear" w:color="auto" w:fill="F4F9F4"/>
        <w:spacing w:after="225"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This Act prohibits the practice of giving or taking of dowry by either parties to a marriage. This law also punishes demanding and advertising dowry.</w:t>
      </w:r>
    </w:p>
    <w:p w:rsidR="00210265" w:rsidRPr="00210265" w:rsidRDefault="00210265" w:rsidP="00210265">
      <w:pPr>
        <w:numPr>
          <w:ilvl w:val="0"/>
          <w:numId w:val="1"/>
        </w:numPr>
        <w:shd w:val="clear" w:color="auto" w:fill="F4F9F4"/>
        <w:spacing w:after="225"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It imposes a duty on parties getting married to make a list of gifts and presents.</w:t>
      </w:r>
    </w:p>
    <w:p w:rsidR="00210265" w:rsidRPr="00210265" w:rsidRDefault="00210265" w:rsidP="00210265">
      <w:pPr>
        <w:numPr>
          <w:ilvl w:val="0"/>
          <w:numId w:val="1"/>
        </w:numPr>
        <w:shd w:val="clear" w:color="auto" w:fill="F4F9F4"/>
        <w:spacing w:after="225"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If dowry has been exchanged at a wedding anyway, it imposes a duty on the person who is given dowry to give it to the bride.</w:t>
      </w:r>
    </w:p>
    <w:p w:rsidR="00210265" w:rsidRPr="00210265" w:rsidRDefault="00210265" w:rsidP="00210265">
      <w:pPr>
        <w:numPr>
          <w:ilvl w:val="0"/>
          <w:numId w:val="1"/>
        </w:numPr>
        <w:shd w:val="clear" w:color="auto" w:fill="F4F9F4"/>
        <w:spacing w:after="225"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Note that the more serious crimes in relation to dowry such as </w:t>
      </w:r>
      <w:hyperlink r:id="rId8" w:anchor="section-304" w:history="1">
        <w:r w:rsidRPr="007E4F96">
          <w:rPr>
            <w:rFonts w:ascii="Mangal" w:eastAsia="Times New Roman" w:hAnsi="Mangal" w:cs="Mangal"/>
            <w:color w:val="7ED321"/>
            <w:sz w:val="28"/>
            <w:szCs w:val="28"/>
          </w:rPr>
          <w:t>dowry death</w:t>
        </w:r>
      </w:hyperlink>
      <w:r w:rsidRPr="00210265">
        <w:rPr>
          <w:rFonts w:ascii="Mangal" w:eastAsia="Times New Roman" w:hAnsi="Mangal" w:cs="Mangal"/>
          <w:color w:val="000000"/>
          <w:sz w:val="28"/>
          <w:szCs w:val="28"/>
        </w:rPr>
        <w:t> and </w:t>
      </w:r>
      <w:hyperlink r:id="rId9" w:anchor="section-498A" w:history="1">
        <w:r w:rsidRPr="007E4F96">
          <w:rPr>
            <w:rFonts w:ascii="Mangal" w:eastAsia="Times New Roman" w:hAnsi="Mangal" w:cs="Mangal"/>
            <w:color w:val="7ED321"/>
            <w:sz w:val="28"/>
            <w:szCs w:val="28"/>
          </w:rPr>
          <w:t>cruelty</w:t>
        </w:r>
      </w:hyperlink>
      <w:r w:rsidRPr="00210265">
        <w:rPr>
          <w:rFonts w:ascii="Mangal" w:eastAsia="Times New Roman" w:hAnsi="Mangal" w:cs="Mangal"/>
          <w:color w:val="000000"/>
          <w:sz w:val="28"/>
          <w:szCs w:val="28"/>
        </w:rPr>
        <w:t> from dowry demands are punishable under the general law on crimes – the Indian Penal Code, 1860.</w:t>
      </w:r>
    </w:p>
    <w:p w:rsidR="00210265" w:rsidRPr="007E4F96" w:rsidRDefault="007E4F96" w:rsidP="00210265">
      <w:pPr>
        <w:pStyle w:val="Heading3"/>
        <w:shd w:val="clear" w:color="auto" w:fill="F4F9F4"/>
        <w:spacing w:before="450" w:beforeAutospacing="0" w:after="240" w:afterAutospacing="0"/>
        <w:rPr>
          <w:rFonts w:ascii="Mangal" w:hAnsi="Mangal" w:cs="Mangal"/>
          <w:b w:val="0"/>
          <w:bCs w:val="0"/>
          <w:color w:val="000000"/>
          <w:sz w:val="28"/>
          <w:szCs w:val="28"/>
        </w:rPr>
      </w:pPr>
      <w:r>
        <w:rPr>
          <w:rFonts w:ascii="Mangal" w:hAnsi="Mangal" w:cs="Mangal"/>
          <w:b w:val="0"/>
          <w:bCs w:val="0"/>
          <w:color w:val="000000"/>
          <w:sz w:val="28"/>
          <w:szCs w:val="28"/>
        </w:rPr>
        <w:t xml:space="preserve">Q.5. </w:t>
      </w:r>
      <w:r w:rsidR="00210265" w:rsidRPr="007E4F96">
        <w:rPr>
          <w:rFonts w:ascii="Mangal" w:hAnsi="Mangal" w:cs="Mangal"/>
          <w:b w:val="0"/>
          <w:bCs w:val="0"/>
          <w:color w:val="000000"/>
          <w:sz w:val="28"/>
          <w:szCs w:val="28"/>
        </w:rPr>
        <w:t>Who can be punished under this Act?</w:t>
      </w:r>
    </w:p>
    <w:p w:rsidR="00210265" w:rsidRPr="007E4F96" w:rsidRDefault="00210265" w:rsidP="00210265">
      <w:pPr>
        <w:pStyle w:val="NormalWeb"/>
        <w:numPr>
          <w:ilvl w:val="0"/>
          <w:numId w:val="2"/>
        </w:numPr>
        <w:shd w:val="clear" w:color="auto" w:fill="F4F9F4"/>
        <w:spacing w:before="0" w:beforeAutospacing="0" w:after="225" w:afterAutospacing="0"/>
        <w:rPr>
          <w:rFonts w:ascii="Mangal" w:hAnsi="Mangal" w:cs="Mangal"/>
          <w:color w:val="000000"/>
          <w:sz w:val="28"/>
          <w:szCs w:val="28"/>
        </w:rPr>
      </w:pPr>
      <w:r w:rsidRPr="007E4F96">
        <w:rPr>
          <w:rFonts w:ascii="Mangal" w:hAnsi="Mangal" w:cs="Mangal"/>
          <w:color w:val="000000"/>
          <w:sz w:val="28"/>
          <w:szCs w:val="28"/>
        </w:rPr>
        <w:t>Any person who gives or takes dowry (minimum punishment of five years);</w:t>
      </w:r>
    </w:p>
    <w:p w:rsidR="00210265" w:rsidRPr="007E4F96" w:rsidRDefault="00210265" w:rsidP="00210265">
      <w:pPr>
        <w:pStyle w:val="NormalWeb"/>
        <w:numPr>
          <w:ilvl w:val="0"/>
          <w:numId w:val="2"/>
        </w:numPr>
        <w:shd w:val="clear" w:color="auto" w:fill="F4F9F4"/>
        <w:spacing w:before="0" w:beforeAutospacing="0" w:after="225" w:afterAutospacing="0"/>
        <w:rPr>
          <w:rFonts w:ascii="Mangal" w:hAnsi="Mangal" w:cs="Mangal"/>
          <w:color w:val="000000"/>
          <w:sz w:val="28"/>
          <w:szCs w:val="28"/>
        </w:rPr>
      </w:pPr>
      <w:r w:rsidRPr="007E4F96">
        <w:rPr>
          <w:rFonts w:ascii="Mangal" w:hAnsi="Mangal" w:cs="Mangal"/>
          <w:color w:val="000000"/>
          <w:sz w:val="28"/>
          <w:szCs w:val="28"/>
        </w:rPr>
        <w:t>Any person who helps someone to give or take dowry;</w:t>
      </w:r>
    </w:p>
    <w:p w:rsidR="00210265" w:rsidRPr="007E4F96" w:rsidRDefault="00210265" w:rsidP="00210265">
      <w:pPr>
        <w:pStyle w:val="NormalWeb"/>
        <w:numPr>
          <w:ilvl w:val="0"/>
          <w:numId w:val="2"/>
        </w:numPr>
        <w:shd w:val="clear" w:color="auto" w:fill="F4F9F4"/>
        <w:spacing w:before="0" w:beforeAutospacing="0" w:after="225" w:afterAutospacing="0"/>
        <w:rPr>
          <w:rFonts w:ascii="Mangal" w:hAnsi="Mangal" w:cs="Mangal"/>
          <w:color w:val="000000"/>
          <w:sz w:val="28"/>
          <w:szCs w:val="28"/>
        </w:rPr>
      </w:pPr>
      <w:r w:rsidRPr="007E4F96">
        <w:rPr>
          <w:rFonts w:ascii="Mangal" w:hAnsi="Mangal" w:cs="Mangal"/>
          <w:color w:val="000000"/>
          <w:sz w:val="28"/>
          <w:szCs w:val="28"/>
        </w:rPr>
        <w:t>Anyone who in any way demands dowry;</w:t>
      </w:r>
    </w:p>
    <w:p w:rsidR="00210265" w:rsidRPr="007E4F96" w:rsidRDefault="00210265" w:rsidP="00210265">
      <w:pPr>
        <w:pStyle w:val="NormalWeb"/>
        <w:numPr>
          <w:ilvl w:val="0"/>
          <w:numId w:val="2"/>
        </w:numPr>
        <w:shd w:val="clear" w:color="auto" w:fill="F4F9F4"/>
        <w:spacing w:before="0" w:beforeAutospacing="0" w:after="225" w:afterAutospacing="0"/>
        <w:rPr>
          <w:rFonts w:ascii="Mangal" w:hAnsi="Mangal" w:cs="Mangal"/>
          <w:color w:val="000000"/>
          <w:sz w:val="28"/>
          <w:szCs w:val="28"/>
        </w:rPr>
      </w:pPr>
      <w:r w:rsidRPr="007E4F96">
        <w:rPr>
          <w:rFonts w:ascii="Mangal" w:hAnsi="Mangal" w:cs="Mangal"/>
          <w:color w:val="000000"/>
          <w:sz w:val="28"/>
          <w:szCs w:val="28"/>
        </w:rPr>
        <w:t>Anyone who advertises and offers to give money or property in return for marrying his son, daughter or relative;</w:t>
      </w:r>
    </w:p>
    <w:p w:rsidR="00210265" w:rsidRPr="007E4F96" w:rsidRDefault="00210265" w:rsidP="00210265">
      <w:pPr>
        <w:pStyle w:val="NormalWeb"/>
        <w:numPr>
          <w:ilvl w:val="0"/>
          <w:numId w:val="2"/>
        </w:numPr>
        <w:shd w:val="clear" w:color="auto" w:fill="F4F9F4"/>
        <w:spacing w:before="0" w:beforeAutospacing="0" w:after="225" w:afterAutospacing="0"/>
        <w:rPr>
          <w:rFonts w:ascii="Mangal" w:hAnsi="Mangal" w:cs="Mangal"/>
          <w:color w:val="000000"/>
          <w:sz w:val="28"/>
          <w:szCs w:val="28"/>
        </w:rPr>
      </w:pPr>
      <w:r w:rsidRPr="007E4F96">
        <w:rPr>
          <w:rFonts w:ascii="Mangal" w:hAnsi="Mangal" w:cs="Mangal"/>
          <w:color w:val="000000"/>
          <w:sz w:val="28"/>
          <w:szCs w:val="28"/>
        </w:rPr>
        <w:t>Anyone who publishes these advertisements;</w:t>
      </w:r>
    </w:p>
    <w:p w:rsidR="00A75BD0" w:rsidRDefault="00210265" w:rsidP="00A75BD0">
      <w:pPr>
        <w:pStyle w:val="NormalWeb"/>
        <w:numPr>
          <w:ilvl w:val="0"/>
          <w:numId w:val="2"/>
        </w:numPr>
        <w:shd w:val="clear" w:color="auto" w:fill="F4F9F4"/>
        <w:spacing w:before="0" w:beforeAutospacing="0" w:after="225" w:afterAutospacing="0"/>
        <w:rPr>
          <w:rFonts w:ascii="Mangal" w:hAnsi="Mangal" w:cs="Mangal"/>
          <w:color w:val="000000"/>
          <w:sz w:val="28"/>
          <w:szCs w:val="28"/>
        </w:rPr>
      </w:pPr>
      <w:r w:rsidRPr="007E4F96">
        <w:rPr>
          <w:rFonts w:ascii="Mangal" w:hAnsi="Mangal" w:cs="Mangal"/>
          <w:color w:val="000000"/>
          <w:sz w:val="28"/>
          <w:szCs w:val="28"/>
        </w:rPr>
        <w:t>Anyone who does not hand over the dowry to the bride within the specified time.</w:t>
      </w:r>
    </w:p>
    <w:p w:rsidR="00311998" w:rsidRPr="00A75BD0" w:rsidRDefault="00BC0740" w:rsidP="00A75BD0">
      <w:pPr>
        <w:pStyle w:val="NormalWeb"/>
        <w:shd w:val="clear" w:color="auto" w:fill="F4F9F4"/>
        <w:spacing w:before="0" w:beforeAutospacing="0" w:after="225" w:afterAutospacing="0"/>
        <w:ind w:left="720"/>
        <w:rPr>
          <w:rFonts w:ascii="Mangal" w:hAnsi="Mangal" w:cs="Mangal"/>
          <w:color w:val="000000"/>
          <w:sz w:val="28"/>
          <w:szCs w:val="28"/>
        </w:rPr>
      </w:pPr>
      <w:r w:rsidRPr="00A75BD0">
        <w:rPr>
          <w:rFonts w:ascii="Mangal" w:hAnsi="Mangal" w:cs="Mangal"/>
          <w:b/>
          <w:bCs/>
          <w:color w:val="31842A"/>
          <w:u w:val="single"/>
        </w:rPr>
        <w:lastRenderedPageBreak/>
        <w:t>PUNISHMENT</w:t>
      </w:r>
    </w:p>
    <w:tbl>
      <w:tblPr>
        <w:tblStyle w:val="TableGrid"/>
        <w:tblW w:w="0" w:type="auto"/>
        <w:tblLayout w:type="fixed"/>
        <w:tblLook w:val="04A0"/>
      </w:tblPr>
      <w:tblGrid>
        <w:gridCol w:w="675"/>
        <w:gridCol w:w="3119"/>
        <w:gridCol w:w="2126"/>
        <w:gridCol w:w="1985"/>
        <w:gridCol w:w="1337"/>
      </w:tblGrid>
      <w:tr w:rsidR="00BC0740" w:rsidRPr="00A75BD0" w:rsidTr="00A75BD0">
        <w:tc>
          <w:tcPr>
            <w:tcW w:w="67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color w:val="31842A"/>
              </w:rPr>
              <w:t>SECTIONS</w:t>
            </w:r>
          </w:p>
        </w:tc>
        <w:tc>
          <w:tcPr>
            <w:tcW w:w="3119"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rPr>
              <w:t>Who can be punished</w:t>
            </w:r>
          </w:p>
        </w:tc>
        <w:tc>
          <w:tcPr>
            <w:tcW w:w="2126"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hAnsi="Mangal" w:cs="Mangal"/>
                <w:color w:val="323232"/>
              </w:rPr>
              <w:t>imprisonment for a term</w:t>
            </w:r>
          </w:p>
        </w:tc>
        <w:tc>
          <w:tcPr>
            <w:tcW w:w="198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rPr>
              <w:t>Fine</w:t>
            </w:r>
          </w:p>
        </w:tc>
        <w:tc>
          <w:tcPr>
            <w:tcW w:w="1337"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rPr>
              <w:t>Exceptions</w:t>
            </w:r>
          </w:p>
        </w:tc>
      </w:tr>
      <w:tr w:rsidR="00BC0740" w:rsidRPr="00A75BD0" w:rsidTr="00A75BD0">
        <w:tc>
          <w:tcPr>
            <w:tcW w:w="67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color w:val="31842A"/>
              </w:rPr>
              <w:t>3</w:t>
            </w:r>
          </w:p>
        </w:tc>
        <w:tc>
          <w:tcPr>
            <w:tcW w:w="3119"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Any person who gives or takes dowry- Any person who helps someone give or take dowry</w:t>
            </w:r>
          </w:p>
        </w:tc>
        <w:tc>
          <w:tcPr>
            <w:tcW w:w="2126"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Minimum 5 years</w:t>
            </w:r>
          </w:p>
        </w:tc>
        <w:tc>
          <w:tcPr>
            <w:tcW w:w="198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Amount of the dowry.If the amount is less than Rs. 15000, then the fine is Rs. 15000</w:t>
            </w:r>
          </w:p>
        </w:tc>
        <w:tc>
          <w:tcPr>
            <w:tcW w:w="1337"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Court can impose lesser jail time for special reasons</w:t>
            </w:r>
          </w:p>
        </w:tc>
      </w:tr>
      <w:tr w:rsidR="00BC0740" w:rsidRPr="00A75BD0" w:rsidTr="00A75BD0">
        <w:tc>
          <w:tcPr>
            <w:tcW w:w="67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color w:val="31842A"/>
              </w:rPr>
              <w:t>4</w:t>
            </w:r>
          </w:p>
        </w:tc>
        <w:tc>
          <w:tcPr>
            <w:tcW w:w="3119"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Anyone who in any way demands dowry from anyone related to the bride or the groom</w:t>
            </w:r>
          </w:p>
        </w:tc>
        <w:tc>
          <w:tcPr>
            <w:tcW w:w="2126"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Between 6 months to 2 years</w:t>
            </w:r>
          </w:p>
        </w:tc>
        <w:tc>
          <w:tcPr>
            <w:tcW w:w="198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Up to Rs. 10,000.</w:t>
            </w:r>
          </w:p>
        </w:tc>
        <w:tc>
          <w:tcPr>
            <w:tcW w:w="1337"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Court can impose lesser jail time for special reasons</w:t>
            </w:r>
          </w:p>
        </w:tc>
      </w:tr>
      <w:tr w:rsidR="00BC0740" w:rsidRPr="00A75BD0" w:rsidTr="00A75BD0">
        <w:tc>
          <w:tcPr>
            <w:tcW w:w="67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color w:val="31842A"/>
              </w:rPr>
              <w:t>4A</w:t>
            </w:r>
          </w:p>
        </w:tc>
        <w:tc>
          <w:tcPr>
            <w:tcW w:w="3119"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Anyone who advertises and offers to give money, share in a business or property in return for marrying his son, daughter or relative- Anyone who publicizes this kind of advertisements.</w:t>
            </w:r>
          </w:p>
        </w:tc>
        <w:tc>
          <w:tcPr>
            <w:tcW w:w="2126"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Between 6 months to 5 years</w:t>
            </w:r>
          </w:p>
        </w:tc>
        <w:tc>
          <w:tcPr>
            <w:tcW w:w="1985"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Up to Rs. 15,000</w:t>
            </w:r>
          </w:p>
        </w:tc>
        <w:tc>
          <w:tcPr>
            <w:tcW w:w="1337" w:type="dxa"/>
          </w:tcPr>
          <w:p w:rsidR="00BC0740" w:rsidRPr="00A75BD0" w:rsidRDefault="00BC0740" w:rsidP="00210265">
            <w:pPr>
              <w:spacing w:before="240" w:after="192"/>
              <w:outlineLvl w:val="2"/>
              <w:rPr>
                <w:rFonts w:ascii="Mangal" w:eastAsia="Times New Roman" w:hAnsi="Mangal" w:cs="Mangal"/>
                <w:b/>
                <w:bCs/>
                <w:color w:val="31842A"/>
              </w:rPr>
            </w:pPr>
            <w:r w:rsidRPr="00A75BD0">
              <w:rPr>
                <w:rFonts w:ascii="Mangal" w:eastAsia="Times New Roman" w:hAnsi="Mangal" w:cs="Mangal"/>
              </w:rPr>
              <w:t>Court can impose lesser jail time for special reasons</w:t>
            </w:r>
          </w:p>
        </w:tc>
      </w:tr>
      <w:tr w:rsidR="00BC0740" w:rsidRPr="00A75BD0" w:rsidTr="00A75BD0">
        <w:tc>
          <w:tcPr>
            <w:tcW w:w="675" w:type="dxa"/>
          </w:tcPr>
          <w:p w:rsidR="00BC0740" w:rsidRPr="00A75BD0" w:rsidRDefault="00A75BD0" w:rsidP="00210265">
            <w:pPr>
              <w:spacing w:before="240" w:after="192"/>
              <w:outlineLvl w:val="2"/>
              <w:rPr>
                <w:rFonts w:ascii="Mangal" w:eastAsia="Times New Roman" w:hAnsi="Mangal" w:cs="Mangal"/>
                <w:b/>
                <w:bCs/>
                <w:color w:val="31842A"/>
              </w:rPr>
            </w:pPr>
            <w:r w:rsidRPr="00A75BD0">
              <w:rPr>
                <w:rFonts w:ascii="Mangal" w:eastAsia="Times New Roman" w:hAnsi="Mangal" w:cs="Mangal"/>
                <w:b/>
                <w:bCs/>
                <w:color w:val="31842A"/>
              </w:rPr>
              <w:t>6</w:t>
            </w:r>
          </w:p>
        </w:tc>
        <w:tc>
          <w:tcPr>
            <w:tcW w:w="3119" w:type="dxa"/>
          </w:tcPr>
          <w:p w:rsidR="00BC0740" w:rsidRPr="00A75BD0" w:rsidRDefault="00A75BD0" w:rsidP="00210265">
            <w:pPr>
              <w:spacing w:before="240" w:after="192"/>
              <w:outlineLvl w:val="2"/>
              <w:rPr>
                <w:rFonts w:ascii="Mangal" w:eastAsia="Times New Roman" w:hAnsi="Mangal" w:cs="Mangal"/>
                <w:b/>
                <w:bCs/>
                <w:color w:val="31842A"/>
              </w:rPr>
            </w:pPr>
            <w:r w:rsidRPr="00A75BD0">
              <w:rPr>
                <w:rFonts w:ascii="Mangal" w:eastAsia="Times New Roman" w:hAnsi="Mangal" w:cs="Mangal"/>
                <w:color w:val="000000"/>
              </w:rPr>
              <w:t>doesn't hand over</w:t>
            </w:r>
          </w:p>
        </w:tc>
        <w:tc>
          <w:tcPr>
            <w:tcW w:w="2126" w:type="dxa"/>
          </w:tcPr>
          <w:p w:rsidR="00BC0740" w:rsidRPr="00A75BD0" w:rsidRDefault="00A75BD0" w:rsidP="00210265">
            <w:pPr>
              <w:spacing w:before="240" w:after="192"/>
              <w:outlineLvl w:val="2"/>
              <w:rPr>
                <w:rFonts w:ascii="Mangal" w:eastAsia="Times New Roman" w:hAnsi="Mangal" w:cs="Mangal"/>
                <w:b/>
                <w:bCs/>
                <w:color w:val="31842A"/>
              </w:rPr>
            </w:pPr>
            <w:r w:rsidRPr="00A75BD0">
              <w:rPr>
                <w:rFonts w:ascii="Mangal" w:eastAsia="Times New Roman" w:hAnsi="Mangal" w:cs="Mangal"/>
                <w:color w:val="000000"/>
              </w:rPr>
              <w:t>with jail time of between 6 months and 2 years</w:t>
            </w:r>
          </w:p>
        </w:tc>
        <w:tc>
          <w:tcPr>
            <w:tcW w:w="1985" w:type="dxa"/>
          </w:tcPr>
          <w:p w:rsidR="00BC0740" w:rsidRPr="00A75BD0" w:rsidRDefault="00A75BD0" w:rsidP="00210265">
            <w:pPr>
              <w:spacing w:before="240" w:after="192"/>
              <w:outlineLvl w:val="2"/>
              <w:rPr>
                <w:rFonts w:ascii="Mangal" w:eastAsia="Times New Roman" w:hAnsi="Mangal" w:cs="Mangal"/>
                <w:b/>
                <w:bCs/>
                <w:color w:val="31842A"/>
              </w:rPr>
            </w:pPr>
            <w:r w:rsidRPr="00A75BD0">
              <w:rPr>
                <w:rFonts w:ascii="Mangal" w:eastAsia="Times New Roman" w:hAnsi="Mangal" w:cs="Mangal"/>
                <w:color w:val="000000"/>
              </w:rPr>
              <w:t>pay a fine of between Rs. 5000 and Rs. 10000</w:t>
            </w:r>
          </w:p>
        </w:tc>
        <w:tc>
          <w:tcPr>
            <w:tcW w:w="1337" w:type="dxa"/>
          </w:tcPr>
          <w:p w:rsidR="00BC0740" w:rsidRPr="00A75BD0" w:rsidRDefault="00BC0740" w:rsidP="00210265">
            <w:pPr>
              <w:spacing w:before="240" w:after="192"/>
              <w:outlineLvl w:val="2"/>
              <w:rPr>
                <w:rFonts w:ascii="Mangal" w:eastAsia="Times New Roman" w:hAnsi="Mangal" w:cs="Mangal"/>
                <w:b/>
                <w:bCs/>
                <w:color w:val="31842A"/>
              </w:rPr>
            </w:pPr>
          </w:p>
        </w:tc>
      </w:tr>
    </w:tbl>
    <w:p w:rsidR="00BC0740" w:rsidRDefault="00BC0740" w:rsidP="00210265">
      <w:pPr>
        <w:shd w:val="clear" w:color="auto" w:fill="F4F9F4"/>
        <w:spacing w:before="240" w:after="192" w:line="240" w:lineRule="auto"/>
        <w:outlineLvl w:val="2"/>
        <w:rPr>
          <w:rFonts w:ascii="Times New Roman" w:eastAsia="Times New Roman" w:hAnsi="Times New Roman" w:cs="Times New Roman"/>
          <w:b/>
          <w:bCs/>
          <w:color w:val="31842A"/>
          <w:sz w:val="29"/>
          <w:szCs w:val="29"/>
        </w:rPr>
      </w:pPr>
    </w:p>
    <w:p w:rsidR="000E782B" w:rsidRPr="004A5475" w:rsidRDefault="004A5475" w:rsidP="00210265">
      <w:pPr>
        <w:shd w:val="clear" w:color="auto" w:fill="F4F9F4"/>
        <w:spacing w:before="240" w:after="192" w:line="240" w:lineRule="auto"/>
        <w:outlineLvl w:val="2"/>
        <w:rPr>
          <w:rFonts w:ascii="Mangal" w:eastAsia="Times New Roman" w:hAnsi="Mangal" w:cs="Mangal"/>
          <w:b/>
          <w:bCs/>
          <w:color w:val="31842A"/>
          <w:sz w:val="24"/>
          <w:szCs w:val="24"/>
        </w:rPr>
      </w:pPr>
      <w:r w:rsidRPr="004A5475">
        <w:rPr>
          <w:rFonts w:ascii="Mangal" w:eastAsia="Times New Roman" w:hAnsi="Mangal" w:cs="Mangal"/>
          <w:b/>
          <w:bCs/>
          <w:color w:val="31842A"/>
          <w:sz w:val="24"/>
          <w:szCs w:val="24"/>
        </w:rPr>
        <w:lastRenderedPageBreak/>
        <w:t>Q-6.</w:t>
      </w:r>
      <w:r w:rsidR="00210265" w:rsidRPr="00210265">
        <w:rPr>
          <w:rFonts w:ascii="Mangal" w:eastAsia="Times New Roman" w:hAnsi="Mangal" w:cs="Mangal"/>
          <w:b/>
          <w:bCs/>
          <w:color w:val="31842A"/>
          <w:sz w:val="24"/>
          <w:szCs w:val="24"/>
        </w:rPr>
        <w:t>What is the punishment for giving or taking dowry?</w:t>
      </w:r>
    </w:p>
    <w:p w:rsidR="00187C56" w:rsidRPr="004A5475" w:rsidRDefault="000E782B" w:rsidP="00210265">
      <w:pPr>
        <w:shd w:val="clear" w:color="auto" w:fill="F4F9F4"/>
        <w:spacing w:before="240" w:after="192" w:line="240" w:lineRule="auto"/>
        <w:outlineLvl w:val="2"/>
        <w:rPr>
          <w:rFonts w:ascii="Mangal" w:hAnsi="Mangal" w:cs="Mangal"/>
          <w:sz w:val="24"/>
          <w:szCs w:val="24"/>
        </w:rPr>
      </w:pPr>
      <w:r w:rsidRPr="004A5475">
        <w:rPr>
          <w:rFonts w:ascii="Mangal" w:hAnsi="Mangal" w:cs="Mangal"/>
          <w:sz w:val="24"/>
          <w:szCs w:val="24"/>
        </w:rPr>
        <w:t xml:space="preserve">SECTION-3 OF THE </w:t>
      </w:r>
      <w:r w:rsidR="00BC0740" w:rsidRPr="004A5475">
        <w:rPr>
          <w:rFonts w:ascii="Mangal" w:hAnsi="Mangal" w:cs="Mangal"/>
          <w:sz w:val="24"/>
          <w:szCs w:val="24"/>
        </w:rPr>
        <w:t>ACT penalizes</w:t>
      </w:r>
      <w:r w:rsidR="00187C56" w:rsidRPr="004A5475">
        <w:rPr>
          <w:rFonts w:ascii="Mangal" w:hAnsi="Mangal" w:cs="Mangal"/>
          <w:sz w:val="24"/>
          <w:szCs w:val="24"/>
        </w:rPr>
        <w:t xml:space="preserve"> the acts of both giving and taking dowry</w:t>
      </w:r>
    </w:p>
    <w:p w:rsidR="000E782B" w:rsidRPr="00210265" w:rsidRDefault="000E782B" w:rsidP="00210265">
      <w:pPr>
        <w:shd w:val="clear" w:color="auto" w:fill="F4F9F4"/>
        <w:spacing w:before="240" w:after="192" w:line="240" w:lineRule="auto"/>
        <w:outlineLvl w:val="2"/>
        <w:rPr>
          <w:rFonts w:ascii="Mangal" w:eastAsia="Times New Roman" w:hAnsi="Mangal" w:cs="Mangal"/>
          <w:b/>
          <w:bCs/>
          <w:color w:val="31842A"/>
          <w:sz w:val="24"/>
          <w:szCs w:val="24"/>
        </w:rPr>
      </w:pPr>
      <w:r w:rsidRPr="004A5475">
        <w:rPr>
          <w:rFonts w:ascii="Mangal" w:hAnsi="Mangal" w:cs="Mangal"/>
          <w:color w:val="323232"/>
          <w:sz w:val="24"/>
          <w:szCs w:val="24"/>
        </w:rPr>
        <w:t>If any person, after the commencement of this Act, gives or takes or abets the giving or taking of dowry, he shall be punishable with imprisonment for a term which shall not be less than five years, and with fine which shall not be less than fifteen thousand rupees or the amount of the value of such dowry, whichever is more:</w:t>
      </w:r>
    </w:p>
    <w:p w:rsidR="00000000" w:rsidRPr="004A5475" w:rsidRDefault="00210265">
      <w:pPr>
        <w:rPr>
          <w:rFonts w:ascii="Mangal" w:eastAsia="Times New Roman" w:hAnsi="Mangal" w:cs="Mangal"/>
          <w:color w:val="000000"/>
          <w:sz w:val="24"/>
          <w:szCs w:val="24"/>
        </w:rPr>
      </w:pPr>
      <w:r w:rsidRPr="004A5475">
        <w:rPr>
          <w:rFonts w:ascii="Mangal" w:eastAsia="Times New Roman" w:hAnsi="Mangal" w:cs="Mangal"/>
          <w:b/>
          <w:bCs/>
          <w:color w:val="000000"/>
          <w:sz w:val="24"/>
          <w:szCs w:val="24"/>
        </w:rPr>
        <w:t>Example:</w:t>
      </w:r>
      <w:r w:rsidRPr="004A5475">
        <w:rPr>
          <w:rFonts w:ascii="Mangal" w:eastAsia="Times New Roman" w:hAnsi="Mangal" w:cs="Mangal"/>
          <w:color w:val="000000"/>
          <w:sz w:val="24"/>
          <w:szCs w:val="24"/>
        </w:rPr>
        <w:t>Say Raj and Simran are getting married. Simran's father, Sitapati gives Rs. 10 lakh and a car as dowry to Ram's father Raja Bhoj. Both Sitapati and Raja Bhoj can be punished with 5 years' jail time. They will also be asked to pay a fine of Rs. 10 lakh and the value of the car.</w:t>
      </w:r>
    </w:p>
    <w:p w:rsidR="00210265" w:rsidRPr="004A5475" w:rsidRDefault="004A5475" w:rsidP="004A5475">
      <w:pPr>
        <w:shd w:val="clear" w:color="auto" w:fill="F4F9F4"/>
        <w:spacing w:before="240" w:after="192" w:line="240" w:lineRule="auto"/>
        <w:outlineLvl w:val="2"/>
        <w:rPr>
          <w:rFonts w:ascii="Mangal" w:eastAsia="Times New Roman" w:hAnsi="Mangal" w:cs="Mangal"/>
          <w:b/>
          <w:bCs/>
          <w:color w:val="31842A"/>
          <w:sz w:val="24"/>
          <w:szCs w:val="24"/>
        </w:rPr>
      </w:pPr>
      <w:r w:rsidRPr="004A5475">
        <w:rPr>
          <w:rFonts w:ascii="Mangal" w:eastAsia="Times New Roman" w:hAnsi="Mangal" w:cs="Mangal"/>
          <w:b/>
          <w:bCs/>
          <w:color w:val="31842A"/>
          <w:sz w:val="24"/>
          <w:szCs w:val="24"/>
        </w:rPr>
        <w:t xml:space="preserve">Q-7. </w:t>
      </w:r>
      <w:r w:rsidR="00210265" w:rsidRPr="004A5475">
        <w:rPr>
          <w:rFonts w:ascii="Mangal" w:eastAsia="Times New Roman" w:hAnsi="Mangal" w:cs="Mangal"/>
          <w:b/>
          <w:bCs/>
          <w:color w:val="31842A"/>
          <w:sz w:val="24"/>
          <w:szCs w:val="24"/>
        </w:rPr>
        <w:t>What is the punishment for demanding dowry?</w:t>
      </w:r>
    </w:p>
    <w:p w:rsidR="00BC0740" w:rsidRPr="004A5475" w:rsidRDefault="004A5475" w:rsidP="00BC0740">
      <w:pPr>
        <w:pStyle w:val="ListParagraph"/>
        <w:shd w:val="clear" w:color="auto" w:fill="F4F9F4"/>
        <w:spacing w:before="240" w:after="192" w:line="240" w:lineRule="auto"/>
        <w:outlineLvl w:val="2"/>
        <w:rPr>
          <w:rFonts w:ascii="Mangal" w:eastAsia="Times New Roman" w:hAnsi="Mangal" w:cs="Mangal"/>
          <w:b/>
          <w:bCs/>
          <w:color w:val="31842A"/>
          <w:sz w:val="24"/>
          <w:szCs w:val="24"/>
        </w:rPr>
      </w:pPr>
      <w:r>
        <w:rPr>
          <w:rFonts w:ascii="Mangal" w:eastAsia="Times New Roman" w:hAnsi="Mangal" w:cs="Mangal"/>
          <w:b/>
          <w:bCs/>
          <w:color w:val="31842A"/>
          <w:sz w:val="24"/>
          <w:szCs w:val="24"/>
        </w:rPr>
        <w:t>SEC-4</w:t>
      </w:r>
    </w:p>
    <w:p w:rsidR="00BC0740" w:rsidRPr="004A5475" w:rsidRDefault="00BC0740" w:rsidP="00BC0740">
      <w:pPr>
        <w:pStyle w:val="ListParagraph"/>
        <w:shd w:val="clear" w:color="auto" w:fill="F4F9F4"/>
        <w:spacing w:before="240" w:after="192" w:line="240" w:lineRule="auto"/>
        <w:outlineLvl w:val="2"/>
        <w:rPr>
          <w:rFonts w:ascii="Mangal" w:hAnsi="Mangal" w:cs="Mangal"/>
          <w:color w:val="323232"/>
          <w:sz w:val="24"/>
          <w:szCs w:val="24"/>
        </w:rPr>
      </w:pPr>
      <w:r w:rsidRPr="004A5475">
        <w:rPr>
          <w:rFonts w:ascii="Mangal" w:hAnsi="Mangal" w:cs="Mangal"/>
          <w:color w:val="323232"/>
          <w:sz w:val="24"/>
          <w:szCs w:val="24"/>
        </w:rPr>
        <w:t>If any person demands, directly or indirectly, from the parents or other relatives or guardian of a bride or bridegroom, as the case may be, any dowry, he shall be punishable with imprisonment for a term which shall not be less than six months, but which may extend to two years and with fine which may extend to ten thousand rupees</w:t>
      </w:r>
    </w:p>
    <w:p w:rsidR="004A5475" w:rsidRPr="004A5475" w:rsidRDefault="00BC0740" w:rsidP="004A5475">
      <w:pPr>
        <w:pStyle w:val="ListParagraph"/>
        <w:shd w:val="clear" w:color="auto" w:fill="F4F9F4"/>
        <w:spacing w:before="240" w:after="192" w:line="240" w:lineRule="auto"/>
        <w:outlineLvl w:val="2"/>
        <w:rPr>
          <w:rFonts w:ascii="Mangal" w:eastAsia="Times New Roman" w:hAnsi="Mangal" w:cs="Mangal"/>
          <w:b/>
          <w:bCs/>
          <w:color w:val="31842A"/>
          <w:sz w:val="24"/>
          <w:szCs w:val="24"/>
        </w:rPr>
      </w:pPr>
      <w:r w:rsidRPr="004A5475">
        <w:rPr>
          <w:rFonts w:ascii="Mangal" w:hAnsi="Mangal" w:cs="Mangal"/>
          <w:b/>
          <w:bCs/>
          <w:color w:val="323232"/>
          <w:sz w:val="24"/>
          <w:szCs w:val="24"/>
        </w:rPr>
        <w:t>Provided </w:t>
      </w:r>
      <w:r w:rsidRPr="004A5475">
        <w:rPr>
          <w:rFonts w:ascii="Mangal" w:hAnsi="Mangal" w:cs="Mangal"/>
          <w:color w:val="323232"/>
          <w:sz w:val="24"/>
          <w:szCs w:val="24"/>
        </w:rPr>
        <w:t>that the Court may, for a adequate and special reasons to be mentioned in the judgment, impose a sentence of imprisonment for a term of less than six months.</w:t>
      </w:r>
    </w:p>
    <w:p w:rsidR="00210265" w:rsidRPr="004A5475" w:rsidRDefault="00210265" w:rsidP="004A5475">
      <w:pPr>
        <w:pStyle w:val="ListParagraph"/>
        <w:rPr>
          <w:rFonts w:ascii="Mangal" w:hAnsi="Mangal" w:cs="Mangal"/>
          <w:sz w:val="24"/>
          <w:szCs w:val="24"/>
        </w:rPr>
      </w:pPr>
      <w:r w:rsidRPr="004A5475">
        <w:rPr>
          <w:rFonts w:ascii="Mangal" w:eastAsia="Times New Roman" w:hAnsi="Mangal" w:cs="Mangal"/>
          <w:b/>
          <w:bCs/>
          <w:color w:val="000000"/>
          <w:sz w:val="24"/>
          <w:szCs w:val="24"/>
        </w:rPr>
        <w:t>Example:</w:t>
      </w:r>
      <w:r w:rsidRPr="004A5475">
        <w:rPr>
          <w:rFonts w:ascii="Mangal" w:eastAsia="Times New Roman" w:hAnsi="Mangal" w:cs="Mangal"/>
          <w:color w:val="000000"/>
          <w:sz w:val="24"/>
          <w:szCs w:val="24"/>
        </w:rPr>
        <w:t>On the day of the wedding, Raja Bhoj (groom's father) asks the marriage broker Supandi to tell Sitapati (bride's father) that he will not let the wedding happen if he is not given Rs. 10 lakh as dowry. Sitapati can go to the police station to make a complaint against Raja Bhoj and Supandi for demanding dowry from Sitapati.</w:t>
      </w:r>
    </w:p>
    <w:p w:rsidR="00350841" w:rsidRPr="004A5475" w:rsidRDefault="00350841" w:rsidP="00350841">
      <w:pPr>
        <w:pStyle w:val="NormalWeb"/>
        <w:numPr>
          <w:ilvl w:val="0"/>
          <w:numId w:val="4"/>
        </w:numPr>
        <w:shd w:val="clear" w:color="auto" w:fill="FFFFFF"/>
        <w:spacing w:before="0" w:beforeAutospacing="0" w:after="390" w:afterAutospacing="0" w:line="390" w:lineRule="atLeast"/>
        <w:jc w:val="both"/>
        <w:rPr>
          <w:rFonts w:ascii="Mangal" w:hAnsi="Mangal" w:cs="Mangal"/>
          <w:color w:val="222222"/>
        </w:rPr>
      </w:pPr>
      <w:r w:rsidRPr="004A5475">
        <w:rPr>
          <w:rFonts w:ascii="Mangal" w:hAnsi="Mangal" w:cs="Mangal"/>
          <w:color w:val="222222"/>
        </w:rPr>
        <w:lastRenderedPageBreak/>
        <w:t>The Supreme Court has held in </w:t>
      </w:r>
      <w:r w:rsidRPr="004A5475">
        <w:rPr>
          <w:rStyle w:val="Strong"/>
          <w:rFonts w:ascii="Mangal" w:hAnsi="Mangal" w:cs="Mangal"/>
          <w:color w:val="222222"/>
        </w:rPr>
        <w:t>Pandurang Shivram Kawathkar v. State of Maharashtra</w:t>
      </w:r>
      <w:bookmarkStart w:id="0" w:name="_ftnref3"/>
      <w:r w:rsidRPr="004A5475">
        <w:rPr>
          <w:rFonts w:ascii="Mangal" w:hAnsi="Mangal" w:cs="Mangal"/>
          <w:color w:val="222222"/>
        </w:rPr>
        <w:fldChar w:fldCharType="begin"/>
      </w:r>
      <w:r w:rsidRPr="004A5475">
        <w:rPr>
          <w:rFonts w:ascii="Mangal" w:hAnsi="Mangal" w:cs="Mangal"/>
          <w:color w:val="222222"/>
        </w:rPr>
        <w:instrText xml:space="preserve"> HYPERLINK "https://blog.ipleaders.in/laws-prohibiting-dowry-india/" \l "_ftn3" </w:instrText>
      </w:r>
      <w:r w:rsidRPr="004A5475">
        <w:rPr>
          <w:rFonts w:ascii="Mangal" w:hAnsi="Mangal" w:cs="Mangal"/>
          <w:color w:val="222222"/>
        </w:rPr>
        <w:fldChar w:fldCharType="separate"/>
      </w:r>
      <w:r w:rsidRPr="004A5475">
        <w:rPr>
          <w:rStyle w:val="Hyperlink"/>
          <w:rFonts w:ascii="Mangal" w:hAnsi="Mangal" w:cs="Mangal"/>
          <w:color w:val="4DB2EC"/>
        </w:rPr>
        <w:t>[3]</w:t>
      </w:r>
      <w:r w:rsidRPr="004A5475">
        <w:rPr>
          <w:rFonts w:ascii="Mangal" w:hAnsi="Mangal" w:cs="Mangal"/>
          <w:color w:val="222222"/>
        </w:rPr>
        <w:fldChar w:fldCharType="end"/>
      </w:r>
      <w:bookmarkEnd w:id="0"/>
      <w:r w:rsidRPr="004A5475">
        <w:rPr>
          <w:rFonts w:ascii="Mangal" w:hAnsi="Mangal" w:cs="Mangal"/>
          <w:color w:val="222222"/>
        </w:rPr>
        <w:t> that the mere demand of dowry before marriage is an offence.</w:t>
      </w:r>
    </w:p>
    <w:p w:rsidR="00350841" w:rsidRPr="004A5475" w:rsidRDefault="00350841" w:rsidP="00350841">
      <w:pPr>
        <w:pStyle w:val="NormalWeb"/>
        <w:numPr>
          <w:ilvl w:val="0"/>
          <w:numId w:val="4"/>
        </w:numPr>
        <w:shd w:val="clear" w:color="auto" w:fill="FFFFFF"/>
        <w:spacing w:before="0" w:beforeAutospacing="0" w:after="390" w:afterAutospacing="0" w:line="390" w:lineRule="atLeast"/>
        <w:jc w:val="both"/>
        <w:rPr>
          <w:rFonts w:ascii="Mangal" w:hAnsi="Mangal" w:cs="Mangal"/>
          <w:color w:val="222222"/>
        </w:rPr>
      </w:pPr>
      <w:r w:rsidRPr="004A5475">
        <w:rPr>
          <w:rFonts w:ascii="Mangal" w:hAnsi="Mangal" w:cs="Mangal"/>
          <w:color w:val="222222"/>
        </w:rPr>
        <w:t>In </w:t>
      </w:r>
      <w:r w:rsidRPr="004A5475">
        <w:rPr>
          <w:rStyle w:val="Strong"/>
          <w:rFonts w:ascii="Mangal" w:hAnsi="Mangal" w:cs="Mangal"/>
          <w:color w:val="222222"/>
        </w:rPr>
        <w:t>Bhoora Singh v. State of Uttar Pradesh, </w:t>
      </w:r>
      <w:bookmarkStart w:id="1" w:name="_ftnref4"/>
      <w:r w:rsidRPr="004A5475">
        <w:rPr>
          <w:rFonts w:ascii="Mangal" w:hAnsi="Mangal" w:cs="Mangal"/>
          <w:color w:val="222222"/>
        </w:rPr>
        <w:fldChar w:fldCharType="begin"/>
      </w:r>
      <w:r w:rsidRPr="004A5475">
        <w:rPr>
          <w:rFonts w:ascii="Mangal" w:hAnsi="Mangal" w:cs="Mangal"/>
          <w:color w:val="222222"/>
        </w:rPr>
        <w:instrText xml:space="preserve"> HYPERLINK "https://blog.ipleaders.in/laws-prohibiting-dowry-india/" \l "_ftn4" </w:instrText>
      </w:r>
      <w:r w:rsidRPr="004A5475">
        <w:rPr>
          <w:rFonts w:ascii="Mangal" w:hAnsi="Mangal" w:cs="Mangal"/>
          <w:color w:val="222222"/>
        </w:rPr>
        <w:fldChar w:fldCharType="separate"/>
      </w:r>
      <w:r w:rsidRPr="004A5475">
        <w:rPr>
          <w:rStyle w:val="Hyperlink"/>
          <w:rFonts w:ascii="Mangal" w:hAnsi="Mangal" w:cs="Mangal"/>
          <w:color w:val="4DB2EC"/>
        </w:rPr>
        <w:t>[4]</w:t>
      </w:r>
      <w:r w:rsidRPr="004A5475">
        <w:rPr>
          <w:rFonts w:ascii="Mangal" w:hAnsi="Mangal" w:cs="Mangal"/>
          <w:color w:val="222222"/>
        </w:rPr>
        <w:fldChar w:fldCharType="end"/>
      </w:r>
      <w:bookmarkEnd w:id="1"/>
      <w:r w:rsidRPr="004A5475">
        <w:rPr>
          <w:rFonts w:ascii="Mangal" w:hAnsi="Mangal" w:cs="Mangal"/>
          <w:color w:val="222222"/>
        </w:rPr>
        <w:t>the court held that the deceased had before being set on fire by her in-laws written a letter to her father that she was being ill-treated, harassed and threatened with dire consequences for non-satisfaction of demand of dowry. Thus an offence of demanding dowry under section 4 had been committed</w:t>
      </w:r>
    </w:p>
    <w:p w:rsidR="00210265" w:rsidRDefault="00210265" w:rsidP="00210265">
      <w:pPr>
        <w:pStyle w:val="ListParagraph"/>
        <w:rPr>
          <w:rFonts w:ascii="Times New Roman" w:eastAsia="Times New Roman" w:hAnsi="Times New Roman" w:cs="Times New Roman"/>
          <w:b/>
          <w:bCs/>
          <w:color w:val="000000"/>
          <w:sz w:val="21"/>
        </w:rPr>
      </w:pPr>
    </w:p>
    <w:p w:rsidR="00BC0740" w:rsidRDefault="00BC0740" w:rsidP="00210265">
      <w:pPr>
        <w:shd w:val="clear" w:color="auto" w:fill="F4F9F4"/>
        <w:spacing w:before="240" w:after="192" w:line="240" w:lineRule="auto"/>
        <w:outlineLvl w:val="2"/>
        <w:rPr>
          <w:rFonts w:ascii="Times New Roman" w:eastAsia="Times New Roman" w:hAnsi="Times New Roman" w:cs="Times New Roman"/>
          <w:b/>
          <w:bCs/>
          <w:color w:val="31842A"/>
          <w:sz w:val="29"/>
          <w:szCs w:val="29"/>
        </w:rPr>
      </w:pPr>
    </w:p>
    <w:p w:rsidR="00210265" w:rsidRPr="004A5475" w:rsidRDefault="004A5475" w:rsidP="00210265">
      <w:pPr>
        <w:shd w:val="clear" w:color="auto" w:fill="F4F9F4"/>
        <w:spacing w:before="240" w:after="192" w:line="240" w:lineRule="auto"/>
        <w:outlineLvl w:val="2"/>
        <w:rPr>
          <w:rFonts w:ascii="Mangal" w:eastAsia="Times New Roman" w:hAnsi="Mangal" w:cs="Mangal"/>
          <w:b/>
          <w:bCs/>
          <w:color w:val="31842A"/>
          <w:sz w:val="28"/>
          <w:szCs w:val="28"/>
        </w:rPr>
      </w:pPr>
      <w:r>
        <w:rPr>
          <w:rFonts w:ascii="Mangal" w:eastAsia="Times New Roman" w:hAnsi="Mangal" w:cs="Mangal"/>
          <w:b/>
          <w:bCs/>
          <w:color w:val="31842A"/>
          <w:sz w:val="28"/>
          <w:szCs w:val="28"/>
        </w:rPr>
        <w:t>Q-8.</w:t>
      </w:r>
      <w:r w:rsidR="00210265" w:rsidRPr="00210265">
        <w:rPr>
          <w:rFonts w:ascii="Mangal" w:eastAsia="Times New Roman" w:hAnsi="Mangal" w:cs="Mangal"/>
          <w:b/>
          <w:bCs/>
          <w:color w:val="31842A"/>
          <w:sz w:val="28"/>
          <w:szCs w:val="28"/>
        </w:rPr>
        <w:t>What is the punishment for advertising giving of dowry?</w:t>
      </w:r>
    </w:p>
    <w:p w:rsidR="004A5475" w:rsidRPr="00210265" w:rsidRDefault="004A5475" w:rsidP="00210265">
      <w:pPr>
        <w:shd w:val="clear" w:color="auto" w:fill="F4F9F4"/>
        <w:spacing w:before="240" w:after="192" w:line="240" w:lineRule="auto"/>
        <w:outlineLvl w:val="2"/>
        <w:rPr>
          <w:rFonts w:ascii="Mangal" w:eastAsia="Times New Roman" w:hAnsi="Mangal" w:cs="Mangal"/>
          <w:b/>
          <w:bCs/>
          <w:color w:val="31842A"/>
          <w:sz w:val="28"/>
          <w:szCs w:val="28"/>
        </w:rPr>
      </w:pPr>
      <w:r w:rsidRPr="004A5475">
        <w:rPr>
          <w:rFonts w:ascii="Mangal" w:eastAsia="Times New Roman" w:hAnsi="Mangal" w:cs="Mangal"/>
          <w:b/>
          <w:bCs/>
          <w:color w:val="31842A"/>
          <w:sz w:val="28"/>
          <w:szCs w:val="28"/>
        </w:rPr>
        <w:t>SEC-6(2)</w:t>
      </w:r>
    </w:p>
    <w:tbl>
      <w:tblPr>
        <w:tblW w:w="8439" w:type="dxa"/>
        <w:tblBorders>
          <w:top w:val="single" w:sz="6" w:space="0" w:color="DDDDDD"/>
          <w:left w:val="single" w:sz="6" w:space="0" w:color="DDDDDD"/>
          <w:bottom w:val="single" w:sz="6" w:space="0" w:color="DDDDDD"/>
          <w:right w:val="single" w:sz="6" w:space="0" w:color="DDDDDD"/>
        </w:tblBorders>
        <w:tblCellMar>
          <w:top w:w="120" w:type="dxa"/>
          <w:left w:w="120" w:type="dxa"/>
          <w:bottom w:w="120" w:type="dxa"/>
          <w:right w:w="120" w:type="dxa"/>
        </w:tblCellMar>
        <w:tblLook w:val="04A0"/>
      </w:tblPr>
      <w:tblGrid>
        <w:gridCol w:w="4324"/>
        <w:gridCol w:w="1280"/>
        <w:gridCol w:w="1134"/>
        <w:gridCol w:w="1701"/>
      </w:tblGrid>
      <w:tr w:rsidR="00210265" w:rsidRPr="00210265" w:rsidTr="000B3993">
        <w:tc>
          <w:tcPr>
            <w:tcW w:w="4324"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b/>
                <w:bCs/>
                <w:sz w:val="28"/>
                <w:szCs w:val="28"/>
              </w:rPr>
              <w:t>Who can be punished</w:t>
            </w:r>
          </w:p>
        </w:tc>
        <w:tc>
          <w:tcPr>
            <w:tcW w:w="1280"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b/>
                <w:bCs/>
                <w:sz w:val="28"/>
                <w:szCs w:val="28"/>
              </w:rPr>
              <w:t>Jail time</w:t>
            </w:r>
          </w:p>
        </w:tc>
        <w:tc>
          <w:tcPr>
            <w:tcW w:w="1134"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b/>
                <w:bCs/>
                <w:sz w:val="28"/>
                <w:szCs w:val="28"/>
              </w:rPr>
              <w:t>Fine</w:t>
            </w:r>
          </w:p>
        </w:tc>
        <w:tc>
          <w:tcPr>
            <w:tcW w:w="1701"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b/>
                <w:bCs/>
                <w:sz w:val="28"/>
                <w:szCs w:val="28"/>
              </w:rPr>
              <w:t>Exceptions</w:t>
            </w:r>
          </w:p>
        </w:tc>
      </w:tr>
      <w:tr w:rsidR="00210265" w:rsidRPr="00210265" w:rsidTr="000B3993">
        <w:tc>
          <w:tcPr>
            <w:tcW w:w="4324"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sz w:val="28"/>
                <w:szCs w:val="28"/>
              </w:rPr>
              <w:t>- Anyone who advertises and offers to give money, share in a business or property in return for marrying his son, daughter or relative- Anyone who publicizes this kind of advertisements.</w:t>
            </w:r>
          </w:p>
        </w:tc>
        <w:tc>
          <w:tcPr>
            <w:tcW w:w="1280"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sz w:val="28"/>
                <w:szCs w:val="28"/>
              </w:rPr>
              <w:t>Between 6 months to 5 years</w:t>
            </w:r>
          </w:p>
        </w:tc>
        <w:tc>
          <w:tcPr>
            <w:tcW w:w="1134"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sz w:val="28"/>
                <w:szCs w:val="28"/>
              </w:rPr>
              <w:t>Up to Rs. 15,000.</w:t>
            </w:r>
          </w:p>
        </w:tc>
        <w:tc>
          <w:tcPr>
            <w:tcW w:w="1701" w:type="dxa"/>
            <w:tcBorders>
              <w:top w:val="single" w:sz="6" w:space="0" w:color="DDDDDD"/>
              <w:left w:val="single" w:sz="6" w:space="0" w:color="DDDDDD"/>
            </w:tcBorders>
            <w:shd w:val="clear" w:color="auto" w:fill="auto"/>
            <w:tcMar>
              <w:top w:w="75" w:type="dxa"/>
              <w:left w:w="75" w:type="dxa"/>
              <w:bottom w:w="75" w:type="dxa"/>
              <w:right w:w="75" w:type="dxa"/>
            </w:tcMar>
            <w:hideMark/>
          </w:tcPr>
          <w:p w:rsidR="00210265" w:rsidRPr="00210265" w:rsidRDefault="00210265" w:rsidP="00210265">
            <w:pPr>
              <w:spacing w:after="0" w:line="240" w:lineRule="auto"/>
              <w:rPr>
                <w:rFonts w:ascii="Mangal" w:eastAsia="Times New Roman" w:hAnsi="Mangal" w:cs="Mangal"/>
                <w:sz w:val="28"/>
                <w:szCs w:val="28"/>
              </w:rPr>
            </w:pPr>
            <w:r w:rsidRPr="004A5475">
              <w:rPr>
                <w:rFonts w:ascii="Mangal" w:eastAsia="Times New Roman" w:hAnsi="Mangal" w:cs="Mangal"/>
                <w:sz w:val="28"/>
                <w:szCs w:val="28"/>
              </w:rPr>
              <w:t>Court can impose lesser jail time for special reasons</w:t>
            </w:r>
          </w:p>
        </w:tc>
      </w:tr>
    </w:tbl>
    <w:p w:rsidR="00210265" w:rsidRPr="004A5475" w:rsidRDefault="00210265" w:rsidP="00210265">
      <w:pPr>
        <w:pStyle w:val="ListParagraph"/>
        <w:rPr>
          <w:rStyle w:val="akn-p"/>
          <w:rFonts w:ascii="Mangal" w:hAnsi="Mangal" w:cs="Mangal"/>
          <w:color w:val="000000"/>
          <w:sz w:val="28"/>
          <w:szCs w:val="28"/>
          <w:shd w:val="clear" w:color="auto" w:fill="F4F9F4"/>
        </w:rPr>
      </w:pPr>
      <w:r w:rsidRPr="004A5475">
        <w:rPr>
          <w:rStyle w:val="Strong"/>
          <w:rFonts w:ascii="Mangal" w:hAnsi="Mangal" w:cs="Mangal"/>
          <w:color w:val="000000"/>
          <w:sz w:val="28"/>
          <w:szCs w:val="28"/>
          <w:shd w:val="clear" w:color="auto" w:fill="F4F9F4"/>
        </w:rPr>
        <w:t>Example:</w:t>
      </w:r>
      <w:r w:rsidRPr="004A5475">
        <w:rPr>
          <w:rStyle w:val="akn-p"/>
          <w:rFonts w:ascii="Mangal" w:hAnsi="Mangal" w:cs="Mangal"/>
          <w:color w:val="000000"/>
          <w:sz w:val="28"/>
          <w:szCs w:val="28"/>
          <w:shd w:val="clear" w:color="auto" w:fill="F4F9F4"/>
        </w:rPr>
        <w:t>Sitapati advertises in the newspaper that he will give half his estate to anyone who marries his daughter. Sitapati can be punished for advertising the offer for dowry and the newspaper publisher can be punished for sharing it with people.</w:t>
      </w:r>
    </w:p>
    <w:p w:rsidR="000B3993" w:rsidRDefault="000B3993" w:rsidP="00210265">
      <w:pPr>
        <w:shd w:val="clear" w:color="auto" w:fill="F4F9F4"/>
        <w:spacing w:before="240" w:after="192" w:line="240" w:lineRule="auto"/>
        <w:outlineLvl w:val="2"/>
        <w:rPr>
          <w:rFonts w:ascii="Times New Roman" w:eastAsia="Times New Roman" w:hAnsi="Times New Roman" w:cs="Times New Roman"/>
          <w:b/>
          <w:bCs/>
          <w:color w:val="31842A"/>
          <w:sz w:val="29"/>
          <w:szCs w:val="29"/>
        </w:rPr>
      </w:pPr>
    </w:p>
    <w:p w:rsidR="00210265" w:rsidRPr="00210265" w:rsidRDefault="00854A91" w:rsidP="00210265">
      <w:pPr>
        <w:shd w:val="clear" w:color="auto" w:fill="F4F9F4"/>
        <w:spacing w:before="240" w:after="192" w:line="240" w:lineRule="auto"/>
        <w:outlineLvl w:val="2"/>
        <w:rPr>
          <w:rFonts w:ascii="Mangal" w:eastAsia="Times New Roman" w:hAnsi="Mangal" w:cs="Mangal"/>
          <w:b/>
          <w:bCs/>
          <w:color w:val="31842A"/>
          <w:sz w:val="28"/>
          <w:szCs w:val="28"/>
        </w:rPr>
      </w:pPr>
      <w:r>
        <w:rPr>
          <w:rFonts w:ascii="Mangal" w:eastAsia="Times New Roman" w:hAnsi="Mangal" w:cs="Mangal"/>
          <w:b/>
          <w:bCs/>
          <w:color w:val="31842A"/>
          <w:sz w:val="28"/>
          <w:szCs w:val="28"/>
        </w:rPr>
        <w:t>Q-9.</w:t>
      </w:r>
      <w:r w:rsidR="00210265" w:rsidRPr="00210265">
        <w:rPr>
          <w:rFonts w:ascii="Mangal" w:eastAsia="Times New Roman" w:hAnsi="Mangal" w:cs="Mangal"/>
          <w:b/>
          <w:bCs/>
          <w:color w:val="31842A"/>
          <w:sz w:val="28"/>
          <w:szCs w:val="28"/>
        </w:rPr>
        <w:t>Who should get the dowry, if it has been given at the time of the marriage?</w:t>
      </w:r>
    </w:p>
    <w:p w:rsidR="00210265" w:rsidRPr="00210265" w:rsidRDefault="00210265" w:rsidP="00210265">
      <w:pPr>
        <w:spacing w:after="0" w:line="240" w:lineRule="auto"/>
        <w:rPr>
          <w:rFonts w:ascii="Mangal" w:eastAsia="Times New Roman" w:hAnsi="Mangal" w:cs="Mangal"/>
          <w:sz w:val="28"/>
          <w:szCs w:val="28"/>
        </w:rPr>
      </w:pPr>
      <w:r w:rsidRPr="00C51F6C">
        <w:rPr>
          <w:rFonts w:ascii="Mangal" w:eastAsia="Times New Roman" w:hAnsi="Mangal" w:cs="Mangal"/>
          <w:color w:val="000000"/>
          <w:sz w:val="28"/>
          <w:szCs w:val="28"/>
        </w:rPr>
        <w:t>If the dowry has passed hands at or after a wedding anyway, the person taking it has to hand it over to the woman.</w:t>
      </w:r>
      <w:r w:rsidRPr="00C51F6C">
        <w:rPr>
          <w:rFonts w:ascii="Mangal" w:eastAsia="Times New Roman" w:hAnsi="Mangal" w:cs="Mangal"/>
          <w:b/>
          <w:bCs/>
          <w:color w:val="000000"/>
          <w:sz w:val="28"/>
          <w:szCs w:val="28"/>
        </w:rPr>
        <w:t>Example:</w:t>
      </w:r>
    </w:p>
    <w:p w:rsidR="00210265" w:rsidRPr="00210265" w:rsidRDefault="00210265" w:rsidP="00210265">
      <w:pPr>
        <w:numPr>
          <w:ilvl w:val="0"/>
          <w:numId w:val="5"/>
        </w:numPr>
        <w:shd w:val="clear" w:color="auto" w:fill="F4F9F4"/>
        <w:spacing w:before="100" w:beforeAutospacing="1" w:after="100" w:afterAutospacing="1"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Say Raj and Simran get married on August 20th. Simran's father has given a car as dowry to Raj's uncle, Aman. Aman must give it to Simran.</w:t>
      </w:r>
    </w:p>
    <w:p w:rsidR="00210265" w:rsidRPr="00210265" w:rsidRDefault="00210265" w:rsidP="00210265">
      <w:pPr>
        <w:numPr>
          <w:ilvl w:val="0"/>
          <w:numId w:val="5"/>
        </w:numPr>
        <w:shd w:val="clear" w:color="auto" w:fill="F4F9F4"/>
        <w:spacing w:before="100" w:beforeAutospacing="1" w:after="100" w:afterAutospacing="1"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If the property was received before the wedding, then Aman must give it to Simran within 3 months of the wedding (before 20th November).</w:t>
      </w:r>
    </w:p>
    <w:p w:rsidR="00210265" w:rsidRPr="00210265" w:rsidRDefault="00210265" w:rsidP="00210265">
      <w:pPr>
        <w:numPr>
          <w:ilvl w:val="0"/>
          <w:numId w:val="5"/>
        </w:numPr>
        <w:shd w:val="clear" w:color="auto" w:fill="F4F9F4"/>
        <w:spacing w:before="100" w:beforeAutospacing="1" w:after="100" w:afterAutospacing="1"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If the property was received on the day of the wedding or after, then Aman must give it to Simran within 3 months of the date when he received it.</w:t>
      </w:r>
    </w:p>
    <w:p w:rsidR="00210265" w:rsidRPr="00210265" w:rsidRDefault="00210265" w:rsidP="00210265">
      <w:pPr>
        <w:numPr>
          <w:ilvl w:val="0"/>
          <w:numId w:val="5"/>
        </w:numPr>
        <w:shd w:val="clear" w:color="auto" w:fill="F4F9F4"/>
        <w:spacing w:before="100" w:beforeAutospacing="1" w:after="100" w:afterAutospacing="1" w:line="240" w:lineRule="auto"/>
        <w:rPr>
          <w:rFonts w:ascii="Mangal" w:eastAsia="Times New Roman" w:hAnsi="Mangal" w:cs="Mangal"/>
          <w:color w:val="000000"/>
          <w:sz w:val="28"/>
          <w:szCs w:val="28"/>
        </w:rPr>
      </w:pPr>
      <w:r w:rsidRPr="00210265">
        <w:rPr>
          <w:rFonts w:ascii="Mangal" w:eastAsia="Times New Roman" w:hAnsi="Mangal" w:cs="Mangal"/>
          <w:color w:val="000000"/>
          <w:sz w:val="28"/>
          <w:szCs w:val="28"/>
        </w:rPr>
        <w:t>If Simran was below 18 at the time of her wedding, then Aman must give the car to Simran within 3 months of her turning 18. Aman must keep it in trust for her till she turns 18.</w:t>
      </w:r>
    </w:p>
    <w:p w:rsidR="00210265" w:rsidRPr="00210265" w:rsidRDefault="00854A91" w:rsidP="00210265">
      <w:pPr>
        <w:shd w:val="clear" w:color="auto" w:fill="F4F9F4"/>
        <w:spacing w:before="240" w:after="192" w:line="240" w:lineRule="auto"/>
        <w:outlineLvl w:val="2"/>
        <w:rPr>
          <w:rFonts w:ascii="Mangal" w:eastAsia="Times New Roman" w:hAnsi="Mangal" w:cs="Mangal"/>
          <w:b/>
          <w:bCs/>
          <w:color w:val="31842A"/>
          <w:sz w:val="28"/>
          <w:szCs w:val="28"/>
        </w:rPr>
      </w:pPr>
      <w:r>
        <w:rPr>
          <w:rFonts w:ascii="Mangal" w:eastAsia="Times New Roman" w:hAnsi="Mangal" w:cs="Mangal"/>
          <w:b/>
          <w:bCs/>
          <w:color w:val="31842A"/>
          <w:sz w:val="28"/>
          <w:szCs w:val="28"/>
        </w:rPr>
        <w:t>Q-10.</w:t>
      </w:r>
      <w:r w:rsidR="00210265" w:rsidRPr="00210265">
        <w:rPr>
          <w:rFonts w:ascii="Mangal" w:eastAsia="Times New Roman" w:hAnsi="Mangal" w:cs="Mangal"/>
          <w:b/>
          <w:bCs/>
          <w:color w:val="31842A"/>
          <w:sz w:val="28"/>
          <w:szCs w:val="28"/>
        </w:rPr>
        <w:t>What is the punishment for not handing over the dowry?</w:t>
      </w:r>
    </w:p>
    <w:p w:rsidR="00210265" w:rsidRPr="00210265" w:rsidRDefault="00210265" w:rsidP="00210265">
      <w:pPr>
        <w:spacing w:after="0" w:line="240" w:lineRule="auto"/>
        <w:rPr>
          <w:rFonts w:ascii="Mangal" w:eastAsia="Times New Roman" w:hAnsi="Mangal" w:cs="Mangal"/>
          <w:sz w:val="28"/>
          <w:szCs w:val="28"/>
        </w:rPr>
      </w:pPr>
      <w:r w:rsidRPr="00C51F6C">
        <w:rPr>
          <w:rFonts w:ascii="Mangal" w:eastAsia="Times New Roman" w:hAnsi="Mangal" w:cs="Mangal"/>
          <w:b/>
          <w:bCs/>
          <w:color w:val="000000"/>
          <w:sz w:val="28"/>
          <w:szCs w:val="28"/>
        </w:rPr>
        <w:t>Example:</w:t>
      </w:r>
      <w:r w:rsidRPr="00C51F6C">
        <w:rPr>
          <w:rFonts w:ascii="Mangal" w:eastAsia="Times New Roman" w:hAnsi="Mangal" w:cs="Mangal"/>
          <w:color w:val="000000"/>
          <w:sz w:val="28"/>
          <w:szCs w:val="28"/>
        </w:rPr>
        <w:t>Continuing with the previous example, if Aman doesn't hand over the car to Simran on time, he can be punished with jail time of between 6 months and 2 years. He can also be asked to pay a fine of between Rs. 5000 and Rs. 10000.If by any chance Simran dies before Aman gave her the car, her heirs can claim it from Aman.</w:t>
      </w:r>
    </w:p>
    <w:p w:rsidR="00210265" w:rsidRPr="00210265" w:rsidRDefault="00210265" w:rsidP="00210265">
      <w:pPr>
        <w:numPr>
          <w:ilvl w:val="0"/>
          <w:numId w:val="6"/>
        </w:numPr>
        <w:shd w:val="clear" w:color="auto" w:fill="F4F9F4"/>
        <w:spacing w:beforeAutospacing="1" w:after="0" w:afterAutospacing="1" w:line="240" w:lineRule="auto"/>
        <w:rPr>
          <w:rFonts w:ascii="Mangal" w:eastAsia="Times New Roman" w:hAnsi="Mangal" w:cs="Mangal"/>
          <w:color w:val="000000"/>
          <w:sz w:val="28"/>
          <w:szCs w:val="28"/>
        </w:rPr>
      </w:pPr>
      <w:r w:rsidRPr="00C51F6C">
        <w:rPr>
          <w:rFonts w:ascii="Mangal" w:eastAsia="Times New Roman" w:hAnsi="Mangal" w:cs="Mangal"/>
          <w:color w:val="000000"/>
          <w:sz w:val="28"/>
          <w:szCs w:val="28"/>
        </w:rPr>
        <w:lastRenderedPageBreak/>
        <w:t>An heir is a person who is legally entitled to your property on your death.</w:t>
      </w:r>
    </w:p>
    <w:p w:rsidR="00210265" w:rsidRDefault="00210265" w:rsidP="00210265">
      <w:pPr>
        <w:pStyle w:val="ListParagraph"/>
        <w:rPr>
          <w:rFonts w:ascii="Mangal" w:eastAsia="Times New Roman" w:hAnsi="Mangal" w:cs="Mangal"/>
          <w:color w:val="000000"/>
          <w:sz w:val="28"/>
          <w:szCs w:val="28"/>
        </w:rPr>
      </w:pPr>
      <w:r w:rsidRPr="00C51F6C">
        <w:rPr>
          <w:rFonts w:ascii="Mangal" w:eastAsia="Times New Roman" w:hAnsi="Mangal" w:cs="Mangal"/>
          <w:color w:val="000000"/>
          <w:sz w:val="28"/>
          <w:szCs w:val="28"/>
        </w:rPr>
        <w:t>If Simran dies due to unnatural causes within 7 years of her marriage, the property will be transferred to her children. It will be held in trust for them until they are 18. If she has no children, the property will go to her parentsSay a case has been filed against Aman for not handing over the car in any of the situations in this provision. The court has found him guilty and convicted him for violating the law. However, he still has not transferred the car to Simran or her children/parents.The court will then pass an order against Aman to hand over the property within a specific period. If Aman still does not hand over the car, the court will recover the amount as if it were a court fine.</w:t>
      </w:r>
    </w:p>
    <w:p w:rsidR="00C51F6C" w:rsidRDefault="00C51F6C" w:rsidP="00210265">
      <w:pPr>
        <w:pStyle w:val="ListParagraph"/>
        <w:rPr>
          <w:rFonts w:ascii="Mangal" w:eastAsia="Times New Roman" w:hAnsi="Mangal" w:cs="Mangal"/>
          <w:color w:val="000000"/>
          <w:sz w:val="28"/>
          <w:szCs w:val="28"/>
        </w:rPr>
      </w:pPr>
    </w:p>
    <w:p w:rsidR="00C51F6C" w:rsidRDefault="00C51F6C" w:rsidP="00210265">
      <w:pPr>
        <w:pStyle w:val="ListParagraph"/>
        <w:rPr>
          <w:rFonts w:ascii="Mangal" w:eastAsia="Times New Roman" w:hAnsi="Mangal" w:cs="Mangal"/>
          <w:color w:val="000000"/>
          <w:sz w:val="28"/>
          <w:szCs w:val="28"/>
        </w:rPr>
      </w:pPr>
    </w:p>
    <w:p w:rsidR="00C51F6C" w:rsidRDefault="00C51F6C" w:rsidP="00210265">
      <w:pPr>
        <w:pStyle w:val="ListParagraph"/>
        <w:rPr>
          <w:rFonts w:ascii="Mangal" w:eastAsia="Times New Roman" w:hAnsi="Mangal" w:cs="Mangal"/>
          <w:color w:val="000000"/>
          <w:sz w:val="28"/>
          <w:szCs w:val="28"/>
        </w:rPr>
      </w:pPr>
    </w:p>
    <w:p w:rsidR="00C51F6C" w:rsidRDefault="00C51F6C" w:rsidP="00210265">
      <w:pPr>
        <w:pStyle w:val="ListParagraph"/>
        <w:rPr>
          <w:rFonts w:ascii="Mangal" w:eastAsia="Times New Roman" w:hAnsi="Mangal" w:cs="Mangal"/>
          <w:color w:val="000000"/>
          <w:sz w:val="28"/>
          <w:szCs w:val="28"/>
        </w:rPr>
      </w:pPr>
    </w:p>
    <w:p w:rsidR="00C51F6C" w:rsidRDefault="00C51F6C" w:rsidP="00210265">
      <w:pPr>
        <w:pStyle w:val="ListParagraph"/>
        <w:rPr>
          <w:rFonts w:ascii="Mangal" w:eastAsia="Times New Roman" w:hAnsi="Mangal" w:cs="Mangal"/>
          <w:color w:val="000000"/>
          <w:sz w:val="28"/>
          <w:szCs w:val="28"/>
        </w:rPr>
      </w:pPr>
    </w:p>
    <w:p w:rsidR="00C51F6C" w:rsidRPr="00C51F6C" w:rsidRDefault="00C51F6C" w:rsidP="00210265">
      <w:pPr>
        <w:pStyle w:val="ListParagraph"/>
        <w:rPr>
          <w:rFonts w:ascii="Mangal" w:eastAsia="Times New Roman" w:hAnsi="Mangal" w:cs="Mangal"/>
          <w:color w:val="000000"/>
          <w:sz w:val="28"/>
          <w:szCs w:val="28"/>
        </w:rPr>
      </w:pPr>
    </w:p>
    <w:p w:rsidR="00C51F6C" w:rsidRPr="000B3993" w:rsidRDefault="00C51F6C" w:rsidP="00C51F6C">
      <w:pPr>
        <w:pStyle w:val="Heading3"/>
        <w:shd w:val="clear" w:color="auto" w:fill="FFFFFF"/>
        <w:spacing w:before="0" w:beforeAutospacing="0" w:after="192" w:afterAutospacing="0"/>
        <w:jc w:val="center"/>
        <w:rPr>
          <w:rFonts w:ascii="Mangal" w:hAnsi="Mangal" w:cs="Mangal"/>
          <w:color w:val="000000"/>
          <w:sz w:val="28"/>
          <w:szCs w:val="28"/>
          <w:u w:val="single"/>
        </w:rPr>
      </w:pPr>
      <w:r w:rsidRPr="000B3993">
        <w:rPr>
          <w:rStyle w:val="num"/>
          <w:rFonts w:ascii="Mangal" w:hAnsi="Mangal" w:cs="Mangal"/>
          <w:color w:val="000000"/>
          <w:sz w:val="28"/>
          <w:szCs w:val="28"/>
          <w:u w:val="single"/>
        </w:rPr>
        <w:t>SEC-</w:t>
      </w:r>
      <w:hyperlink r:id="rId10" w:anchor="section-5" w:history="1">
        <w:r w:rsidRPr="000B3993">
          <w:rPr>
            <w:rStyle w:val="Hyperlink"/>
            <w:rFonts w:ascii="Mangal" w:hAnsi="Mangal" w:cs="Mangal"/>
            <w:color w:val="000000"/>
            <w:sz w:val="28"/>
            <w:szCs w:val="28"/>
          </w:rPr>
          <w:t>5.</w:t>
        </w:r>
      </w:hyperlink>
      <w:r w:rsidRPr="000B3993">
        <w:rPr>
          <w:rFonts w:ascii="Mangal" w:hAnsi="Mangal" w:cs="Mangal"/>
          <w:color w:val="000000"/>
          <w:sz w:val="28"/>
          <w:szCs w:val="28"/>
          <w:u w:val="single"/>
        </w:rPr>
        <w:t> Agreement for giving or taking dowry to be void.—</w:t>
      </w:r>
    </w:p>
    <w:p w:rsidR="00C51F6C" w:rsidRPr="000B3993" w:rsidRDefault="00C51F6C" w:rsidP="00C51F6C">
      <w:pPr>
        <w:pStyle w:val="ListParagraph"/>
        <w:jc w:val="center"/>
        <w:rPr>
          <w:rStyle w:val="akn-p"/>
          <w:rFonts w:ascii="Mangal" w:hAnsi="Mangal" w:cs="Mangal"/>
          <w:color w:val="000000"/>
          <w:sz w:val="28"/>
          <w:szCs w:val="28"/>
          <w:u w:val="single"/>
          <w:shd w:val="clear" w:color="auto" w:fill="FFFFFF"/>
        </w:rPr>
      </w:pPr>
      <w:r w:rsidRPr="000B3993">
        <w:rPr>
          <w:rStyle w:val="akn-p"/>
          <w:rFonts w:ascii="Mangal" w:hAnsi="Mangal" w:cs="Mangal"/>
          <w:color w:val="000000"/>
          <w:sz w:val="28"/>
          <w:szCs w:val="28"/>
          <w:u w:val="single"/>
          <w:shd w:val="clear" w:color="auto" w:fill="FFFFFF"/>
        </w:rPr>
        <w:t>Any agreement for the giving or taking of dowry shall be void</w:t>
      </w:r>
    </w:p>
    <w:p w:rsidR="00210265" w:rsidRDefault="00210265" w:rsidP="00210265">
      <w:pPr>
        <w:pStyle w:val="ListParagraph"/>
        <w:rPr>
          <w:rFonts w:ascii="Times New Roman" w:eastAsia="Times New Roman" w:hAnsi="Times New Roman" w:cs="Times New Roman"/>
          <w:color w:val="000000"/>
          <w:sz w:val="21"/>
        </w:rPr>
      </w:pPr>
    </w:p>
    <w:p w:rsidR="00210265" w:rsidRDefault="00210265" w:rsidP="00210265">
      <w:pPr>
        <w:pStyle w:val="ListParagraph"/>
        <w:rPr>
          <w:rFonts w:ascii="Times New Roman" w:eastAsia="Times New Roman" w:hAnsi="Times New Roman" w:cs="Times New Roman"/>
          <w:color w:val="000000"/>
          <w:sz w:val="21"/>
        </w:rPr>
      </w:pPr>
    </w:p>
    <w:p w:rsidR="00210265" w:rsidRPr="00C51F6C" w:rsidRDefault="00C51F6C" w:rsidP="00210265">
      <w:pPr>
        <w:pStyle w:val="Heading3"/>
        <w:shd w:val="clear" w:color="auto" w:fill="FFFFFF"/>
        <w:spacing w:before="0" w:beforeAutospacing="0" w:after="192" w:afterAutospacing="0"/>
        <w:rPr>
          <w:color w:val="000000"/>
          <w:u w:val="single"/>
        </w:rPr>
      </w:pPr>
      <w:r w:rsidRPr="00C51F6C">
        <w:rPr>
          <w:rStyle w:val="num"/>
          <w:color w:val="000000"/>
          <w:u w:val="single"/>
        </w:rPr>
        <w:lastRenderedPageBreak/>
        <w:t xml:space="preserve">        SEC-</w:t>
      </w:r>
      <w:hyperlink r:id="rId11" w:anchor="section-7" w:history="1">
        <w:r w:rsidR="00210265" w:rsidRPr="00C51F6C">
          <w:rPr>
            <w:rStyle w:val="Hyperlink"/>
            <w:color w:val="000000"/>
          </w:rPr>
          <w:t>7.</w:t>
        </w:r>
      </w:hyperlink>
      <w:r w:rsidR="00210265" w:rsidRPr="00C51F6C">
        <w:rPr>
          <w:color w:val="000000"/>
          <w:u w:val="single"/>
        </w:rPr>
        <w:t> Cognizance of offences.—</w:t>
      </w:r>
    </w:p>
    <w:p w:rsidR="00C51F6C" w:rsidRPr="00C51F6C" w:rsidRDefault="00C51F6C" w:rsidP="00C51F6C">
      <w:pPr>
        <w:pStyle w:val="NormalWeb"/>
        <w:jc w:val="both"/>
        <w:rPr>
          <w:i/>
          <w:color w:val="000000"/>
          <w:sz w:val="27"/>
          <w:szCs w:val="27"/>
        </w:rPr>
      </w:pPr>
      <w:r w:rsidRPr="00C51F6C">
        <w:rPr>
          <w:rFonts w:ascii="Arial" w:hAnsi="Arial" w:cs="Arial"/>
          <w:b/>
          <w:bCs/>
          <w:i/>
          <w:color w:val="323232"/>
          <w:sz w:val="20"/>
          <w:szCs w:val="20"/>
        </w:rPr>
        <w:t>7.</w:t>
      </w:r>
      <w:r w:rsidRPr="00C51F6C">
        <w:rPr>
          <w:rFonts w:ascii="Arial" w:hAnsi="Arial" w:cs="Arial"/>
          <w:i/>
          <w:color w:val="323232"/>
          <w:sz w:val="20"/>
          <w:szCs w:val="20"/>
        </w:rPr>
        <w:t> </w:t>
      </w:r>
      <w:r w:rsidRPr="00C51F6C">
        <w:rPr>
          <w:rFonts w:ascii="Arial" w:hAnsi="Arial" w:cs="Arial"/>
          <w:b/>
          <w:bCs/>
          <w:i/>
          <w:color w:val="323232"/>
          <w:sz w:val="20"/>
          <w:szCs w:val="20"/>
        </w:rPr>
        <w:t>Cognizance Of Offence.</w:t>
      </w:r>
      <w:r w:rsidRPr="00C51F6C">
        <w:rPr>
          <w:rFonts w:ascii="Arial" w:hAnsi="Arial" w:cs="Arial"/>
          <w:i/>
          <w:color w:val="323232"/>
          <w:sz w:val="20"/>
          <w:szCs w:val="20"/>
        </w:rPr>
        <w:t>-</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Notwithstanding anything contained in the Code of Criminal Procedure, 1973 (2 of 1974),-</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(a) no Court inferior to that of a Metropolitan Magistrate or a Judicial Magistrate of the first class shall try any offence under this Act;</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(b) no Court shall take cognizance of an offence under this Act except upon-</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(i)</w:t>
      </w:r>
      <w:r w:rsidRPr="00C51F6C">
        <w:rPr>
          <w:rFonts w:ascii="Arial" w:hAnsi="Arial" w:cs="Arial"/>
          <w:i/>
          <w:iCs/>
          <w:color w:val="323232"/>
          <w:sz w:val="20"/>
          <w:szCs w:val="20"/>
        </w:rPr>
        <w:t> </w:t>
      </w:r>
      <w:r w:rsidRPr="00C51F6C">
        <w:rPr>
          <w:rFonts w:ascii="Arial" w:hAnsi="Arial" w:cs="Arial"/>
          <w:i/>
          <w:color w:val="323232"/>
          <w:sz w:val="20"/>
          <w:szCs w:val="20"/>
        </w:rPr>
        <w:t>its own knowledge or a police report of the facts which constitute such offence, or</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(ii) a complaint by the person aggrieved by offence or a parent or other relative of such person, or by any recognized welfare institution or organisation;</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(c) it shall be lawful for a Metropolitan Magistrate or a Judicial Magistrate of the first class to pass any sentence authorised by this Act on any person convicted of any offence under this Act.</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EXPLANATION.- For the purposes of this sub-section, "recognized welfare institution or organisation" means a social welfare institution or organisation recognized in this behalf by the Central or State Government.</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(2) Nothing in Chapter XXXVI of the Code of Criminal Procedure, 1973 (2 of 1974), shall apply to any offence punishable under this Act.</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(3) Notwithstanding anything contained in any law for the time being in force, a statement made by the person aggrieved by the offence shall not subject such person to a prosecution under this Act.</w:t>
      </w:r>
      <w:r w:rsidRPr="00C51F6C">
        <w:rPr>
          <w:rFonts w:ascii="Arial" w:hAnsi="Arial" w:cs="Arial"/>
          <w:b/>
          <w:bCs/>
          <w:i/>
          <w:color w:val="323232"/>
          <w:sz w:val="20"/>
          <w:szCs w:val="20"/>
        </w:rPr>
        <w:t> </w:t>
      </w:r>
    </w:p>
    <w:p w:rsidR="00210265" w:rsidRPr="00C51F6C" w:rsidRDefault="00210265" w:rsidP="00C51F6C">
      <w:pPr>
        <w:rPr>
          <w:rFonts w:ascii="Times New Roman" w:eastAsia="Times New Roman" w:hAnsi="Times New Roman" w:cs="Times New Roman"/>
          <w:color w:val="000000"/>
          <w:sz w:val="21"/>
        </w:rPr>
      </w:pPr>
    </w:p>
    <w:p w:rsidR="00210265" w:rsidRPr="00210265" w:rsidRDefault="00854A91" w:rsidP="00210265">
      <w:pPr>
        <w:shd w:val="clear" w:color="auto" w:fill="F4F9F4"/>
        <w:spacing w:before="240" w:after="192" w:line="240" w:lineRule="auto"/>
        <w:outlineLvl w:val="2"/>
        <w:rPr>
          <w:rFonts w:ascii="Mangal" w:eastAsia="Times New Roman" w:hAnsi="Mangal" w:cs="Mangal"/>
          <w:b/>
          <w:bCs/>
          <w:color w:val="31842A"/>
        </w:rPr>
      </w:pPr>
      <w:r>
        <w:rPr>
          <w:rFonts w:ascii="Mangal" w:eastAsia="Times New Roman" w:hAnsi="Mangal" w:cs="Mangal"/>
          <w:b/>
          <w:bCs/>
          <w:color w:val="31842A"/>
        </w:rPr>
        <w:t>Q-11.</w:t>
      </w:r>
      <w:r w:rsidR="00210265" w:rsidRPr="00210265">
        <w:rPr>
          <w:rFonts w:ascii="Mangal" w:eastAsia="Times New Roman" w:hAnsi="Mangal" w:cs="Mangal"/>
          <w:b/>
          <w:bCs/>
          <w:color w:val="31842A"/>
        </w:rPr>
        <w:t>In which courts can a trial under this law happen?</w:t>
      </w:r>
    </w:p>
    <w:p w:rsidR="00210265" w:rsidRPr="00210265" w:rsidRDefault="00210265" w:rsidP="00210265">
      <w:pPr>
        <w:spacing w:after="0" w:line="240" w:lineRule="auto"/>
        <w:rPr>
          <w:rFonts w:ascii="Mangal" w:eastAsia="Times New Roman" w:hAnsi="Mangal" w:cs="Mangal"/>
        </w:rPr>
      </w:pPr>
      <w:r w:rsidRPr="00C51F6C">
        <w:rPr>
          <w:rFonts w:ascii="Mangal" w:eastAsia="Times New Roman" w:hAnsi="Mangal" w:cs="Mangal"/>
          <w:color w:val="000000"/>
        </w:rPr>
        <w:t>The trial of a crime under this law can only happen in:</w:t>
      </w:r>
    </w:p>
    <w:p w:rsidR="00210265" w:rsidRPr="00210265" w:rsidRDefault="00210265" w:rsidP="00210265">
      <w:pPr>
        <w:numPr>
          <w:ilvl w:val="0"/>
          <w:numId w:val="7"/>
        </w:numPr>
        <w:shd w:val="clear" w:color="auto" w:fill="F4F9F4"/>
        <w:spacing w:beforeAutospacing="1" w:after="0" w:afterAutospacing="1" w:line="240" w:lineRule="auto"/>
        <w:rPr>
          <w:rFonts w:ascii="Mangal" w:eastAsia="Times New Roman" w:hAnsi="Mangal" w:cs="Mangal"/>
          <w:color w:val="000000"/>
        </w:rPr>
      </w:pPr>
      <w:r w:rsidRPr="00C51F6C">
        <w:rPr>
          <w:rFonts w:ascii="Mangal" w:eastAsia="Times New Roman" w:hAnsi="Mangal" w:cs="Mangal"/>
          <w:color w:val="000000"/>
        </w:rPr>
        <w:t>Metropolitan Magistrate (urban areas with a large population usually have such courts)</w:t>
      </w:r>
    </w:p>
    <w:p w:rsidR="00210265" w:rsidRPr="00210265" w:rsidRDefault="00210265" w:rsidP="00210265">
      <w:pPr>
        <w:numPr>
          <w:ilvl w:val="0"/>
          <w:numId w:val="7"/>
        </w:numPr>
        <w:shd w:val="clear" w:color="auto" w:fill="F4F9F4"/>
        <w:spacing w:beforeAutospacing="1" w:after="0" w:afterAutospacing="1" w:line="240" w:lineRule="auto"/>
        <w:rPr>
          <w:rFonts w:ascii="Mangal" w:eastAsia="Times New Roman" w:hAnsi="Mangal" w:cs="Mangal"/>
          <w:color w:val="000000"/>
        </w:rPr>
      </w:pPr>
      <w:r w:rsidRPr="00C51F6C">
        <w:rPr>
          <w:rFonts w:ascii="Mangal" w:eastAsia="Times New Roman" w:hAnsi="Mangal" w:cs="Mangal"/>
          <w:color w:val="000000"/>
        </w:rPr>
        <w:t>Judicial Magistrate (First Class)</w:t>
      </w:r>
    </w:p>
    <w:p w:rsidR="00210265" w:rsidRPr="00210265" w:rsidRDefault="00210265" w:rsidP="00210265">
      <w:pPr>
        <w:numPr>
          <w:ilvl w:val="0"/>
          <w:numId w:val="7"/>
        </w:numPr>
        <w:shd w:val="clear" w:color="auto" w:fill="F4F9F4"/>
        <w:spacing w:beforeAutospacing="1" w:after="0" w:afterAutospacing="1" w:line="240" w:lineRule="auto"/>
        <w:rPr>
          <w:rFonts w:ascii="Mangal" w:eastAsia="Times New Roman" w:hAnsi="Mangal" w:cs="Mangal"/>
          <w:color w:val="000000"/>
        </w:rPr>
      </w:pPr>
      <w:r w:rsidRPr="00C51F6C">
        <w:rPr>
          <w:rFonts w:ascii="Mangal" w:eastAsia="Times New Roman" w:hAnsi="Mangal" w:cs="Mangal"/>
          <w:color w:val="000000"/>
        </w:rPr>
        <w:t>any higher court (e.g. Sessions Court)</w:t>
      </w:r>
    </w:p>
    <w:p w:rsidR="00210265" w:rsidRPr="00210265" w:rsidRDefault="00D57934" w:rsidP="00210265">
      <w:pPr>
        <w:shd w:val="clear" w:color="auto" w:fill="F4F9F4"/>
        <w:spacing w:before="240" w:after="192" w:line="240" w:lineRule="auto"/>
        <w:outlineLvl w:val="2"/>
        <w:rPr>
          <w:rFonts w:ascii="Mangal" w:eastAsia="Times New Roman" w:hAnsi="Mangal" w:cs="Mangal"/>
          <w:b/>
          <w:bCs/>
          <w:color w:val="31842A"/>
        </w:rPr>
      </w:pPr>
      <w:r>
        <w:rPr>
          <w:rFonts w:ascii="Mangal" w:eastAsia="Times New Roman" w:hAnsi="Mangal" w:cs="Mangal"/>
          <w:b/>
          <w:bCs/>
          <w:color w:val="31842A"/>
        </w:rPr>
        <w:t>Q-12.</w:t>
      </w:r>
      <w:r w:rsidR="00210265" w:rsidRPr="00210265">
        <w:rPr>
          <w:rFonts w:ascii="Mangal" w:eastAsia="Times New Roman" w:hAnsi="Mangal" w:cs="Mangal"/>
          <w:b/>
          <w:bCs/>
          <w:color w:val="31842A"/>
        </w:rPr>
        <w:t>How does a case under this law come to court?</w:t>
      </w:r>
    </w:p>
    <w:p w:rsidR="00210265" w:rsidRPr="00210265" w:rsidRDefault="00210265" w:rsidP="00210265">
      <w:pPr>
        <w:spacing w:after="0" w:line="240" w:lineRule="auto"/>
        <w:rPr>
          <w:rFonts w:ascii="Mangal" w:eastAsia="Times New Roman" w:hAnsi="Mangal" w:cs="Mangal"/>
        </w:rPr>
      </w:pPr>
      <w:r w:rsidRPr="00C51F6C">
        <w:rPr>
          <w:rFonts w:ascii="Mangal" w:eastAsia="Times New Roman" w:hAnsi="Mangal" w:cs="Mangal"/>
          <w:color w:val="000000"/>
        </w:rPr>
        <w:t>The judicial process in a court starts when it comes to know that a crime under this law has been committed from:</w:t>
      </w:r>
    </w:p>
    <w:p w:rsidR="00210265" w:rsidRPr="00210265" w:rsidRDefault="00210265" w:rsidP="00210265">
      <w:pPr>
        <w:numPr>
          <w:ilvl w:val="0"/>
          <w:numId w:val="8"/>
        </w:numPr>
        <w:shd w:val="clear" w:color="auto" w:fill="F4F9F4"/>
        <w:spacing w:beforeAutospacing="1" w:after="0" w:afterAutospacing="1" w:line="240" w:lineRule="auto"/>
        <w:rPr>
          <w:rFonts w:ascii="Mangal" w:eastAsia="Times New Roman" w:hAnsi="Mangal" w:cs="Mangal"/>
          <w:color w:val="000000"/>
        </w:rPr>
      </w:pPr>
      <w:r w:rsidRPr="00C51F6C">
        <w:rPr>
          <w:rFonts w:ascii="Mangal" w:eastAsia="Times New Roman" w:hAnsi="Mangal" w:cs="Mangal"/>
          <w:color w:val="000000"/>
        </w:rPr>
        <w:t>judge's knowledge;</w:t>
      </w:r>
    </w:p>
    <w:p w:rsidR="00210265" w:rsidRPr="00210265" w:rsidRDefault="00210265" w:rsidP="00210265">
      <w:pPr>
        <w:numPr>
          <w:ilvl w:val="0"/>
          <w:numId w:val="8"/>
        </w:numPr>
        <w:shd w:val="clear" w:color="auto" w:fill="F4F9F4"/>
        <w:spacing w:beforeAutospacing="1" w:after="0" w:afterAutospacing="1" w:line="240" w:lineRule="auto"/>
        <w:rPr>
          <w:rFonts w:ascii="Mangal" w:eastAsia="Times New Roman" w:hAnsi="Mangal" w:cs="Mangal"/>
          <w:color w:val="000000"/>
        </w:rPr>
      </w:pPr>
      <w:r w:rsidRPr="00C51F6C">
        <w:rPr>
          <w:rFonts w:ascii="Mangal" w:eastAsia="Times New Roman" w:hAnsi="Mangal" w:cs="Mangal"/>
          <w:color w:val="000000"/>
        </w:rPr>
        <w:t>police have filed a </w:t>
      </w:r>
      <w:hyperlink r:id="rId12" w:anchor="section-173" w:history="1">
        <w:r w:rsidRPr="00C51F6C">
          <w:rPr>
            <w:rFonts w:ascii="Mangal" w:eastAsia="Times New Roman" w:hAnsi="Mangal" w:cs="Mangal"/>
            <w:color w:val="31842A"/>
          </w:rPr>
          <w:t>charge-sheet</w:t>
        </w:r>
      </w:hyperlink>
      <w:r w:rsidRPr="00C51F6C">
        <w:rPr>
          <w:rFonts w:ascii="Mangal" w:eastAsia="Times New Roman" w:hAnsi="Mangal" w:cs="Mangal"/>
          <w:color w:val="000000"/>
        </w:rPr>
        <w:t> (or a police report);</w:t>
      </w:r>
    </w:p>
    <w:p w:rsidR="00210265" w:rsidRPr="00210265" w:rsidRDefault="00210265" w:rsidP="00210265">
      <w:pPr>
        <w:numPr>
          <w:ilvl w:val="0"/>
          <w:numId w:val="8"/>
        </w:numPr>
        <w:shd w:val="clear" w:color="auto" w:fill="F4F9F4"/>
        <w:spacing w:beforeAutospacing="1" w:after="0" w:afterAutospacing="1" w:line="240" w:lineRule="auto"/>
        <w:rPr>
          <w:rFonts w:ascii="Mangal" w:eastAsia="Times New Roman" w:hAnsi="Mangal" w:cs="Mangal"/>
          <w:color w:val="000000"/>
        </w:rPr>
      </w:pPr>
      <w:r w:rsidRPr="00C51F6C">
        <w:rPr>
          <w:rFonts w:ascii="Mangal" w:eastAsia="Times New Roman" w:hAnsi="Mangal" w:cs="Mangal"/>
          <w:color w:val="000000"/>
        </w:rPr>
        <w:t>private complaint from a victim or relative of victim; or</w:t>
      </w:r>
    </w:p>
    <w:p w:rsidR="00210265" w:rsidRPr="00210265" w:rsidRDefault="00210265" w:rsidP="00210265">
      <w:pPr>
        <w:numPr>
          <w:ilvl w:val="0"/>
          <w:numId w:val="8"/>
        </w:numPr>
        <w:shd w:val="clear" w:color="auto" w:fill="F4F9F4"/>
        <w:spacing w:beforeAutospacing="1" w:after="0" w:afterAutospacing="1" w:line="240" w:lineRule="auto"/>
        <w:rPr>
          <w:rFonts w:ascii="Mangal" w:eastAsia="Times New Roman" w:hAnsi="Mangal" w:cs="Mangal"/>
          <w:color w:val="000000"/>
        </w:rPr>
      </w:pPr>
      <w:r w:rsidRPr="00C51F6C">
        <w:rPr>
          <w:rFonts w:ascii="Mangal" w:eastAsia="Times New Roman" w:hAnsi="Mangal" w:cs="Mangal"/>
          <w:color w:val="000000"/>
        </w:rPr>
        <w:t>complaint by a government recognized welfare organization.</w:t>
      </w:r>
    </w:p>
    <w:p w:rsidR="00210265" w:rsidRPr="00210265" w:rsidRDefault="00D57934" w:rsidP="00210265">
      <w:pPr>
        <w:shd w:val="clear" w:color="auto" w:fill="F4F9F4"/>
        <w:spacing w:before="240" w:after="192" w:line="240" w:lineRule="auto"/>
        <w:outlineLvl w:val="2"/>
        <w:rPr>
          <w:rFonts w:ascii="Mangal" w:eastAsia="Times New Roman" w:hAnsi="Mangal" w:cs="Mangal"/>
          <w:b/>
          <w:bCs/>
          <w:color w:val="31842A"/>
        </w:rPr>
      </w:pPr>
      <w:r>
        <w:rPr>
          <w:rFonts w:ascii="Mangal" w:eastAsia="Times New Roman" w:hAnsi="Mangal" w:cs="Mangal"/>
          <w:b/>
          <w:bCs/>
          <w:color w:val="31842A"/>
        </w:rPr>
        <w:lastRenderedPageBreak/>
        <w:t>Q.13.</w:t>
      </w:r>
      <w:r w:rsidR="00210265" w:rsidRPr="00210265">
        <w:rPr>
          <w:rFonts w:ascii="Mangal" w:eastAsia="Times New Roman" w:hAnsi="Mangal" w:cs="Mangal"/>
          <w:b/>
          <w:bCs/>
          <w:color w:val="31842A"/>
        </w:rPr>
        <w:t>Is there a time limit for filing a complaint?</w:t>
      </w:r>
    </w:p>
    <w:p w:rsidR="00210265" w:rsidRPr="00210265" w:rsidRDefault="00210265" w:rsidP="00210265">
      <w:pPr>
        <w:spacing w:after="0" w:line="240" w:lineRule="auto"/>
        <w:rPr>
          <w:rFonts w:ascii="Mangal" w:eastAsia="Times New Roman" w:hAnsi="Mangal" w:cs="Mangal"/>
        </w:rPr>
      </w:pPr>
      <w:r w:rsidRPr="00C51F6C">
        <w:rPr>
          <w:rFonts w:ascii="Mangal" w:eastAsia="Times New Roman" w:hAnsi="Mangal" w:cs="Mangal"/>
          <w:color w:val="000000"/>
        </w:rPr>
        <w:t>Unlike the general law on criminal procedure which contains time limits on prosecuting certain crimes, there is no time limit on when you can file a complaint under this law.</w:t>
      </w:r>
    </w:p>
    <w:p w:rsidR="00210265" w:rsidRPr="00210265" w:rsidRDefault="00D57934" w:rsidP="00210265">
      <w:pPr>
        <w:shd w:val="clear" w:color="auto" w:fill="F4F9F4"/>
        <w:spacing w:before="240" w:after="192" w:line="240" w:lineRule="auto"/>
        <w:outlineLvl w:val="2"/>
        <w:rPr>
          <w:rFonts w:ascii="Mangal" w:eastAsia="Times New Roman" w:hAnsi="Mangal" w:cs="Mangal"/>
          <w:b/>
          <w:bCs/>
          <w:color w:val="31842A"/>
        </w:rPr>
      </w:pPr>
      <w:r>
        <w:rPr>
          <w:rFonts w:ascii="Mangal" w:eastAsia="Times New Roman" w:hAnsi="Mangal" w:cs="Mangal"/>
          <w:b/>
          <w:bCs/>
          <w:color w:val="31842A"/>
        </w:rPr>
        <w:t>Q.14</w:t>
      </w:r>
      <w:r w:rsidR="00210265" w:rsidRPr="00210265">
        <w:rPr>
          <w:rFonts w:ascii="Mangal" w:eastAsia="Times New Roman" w:hAnsi="Mangal" w:cs="Mangal"/>
          <w:b/>
          <w:bCs/>
          <w:color w:val="31842A"/>
        </w:rPr>
        <w:t>Can I file a complaint even if I have paid dowry?</w:t>
      </w:r>
    </w:p>
    <w:p w:rsidR="00210265" w:rsidRPr="00C51F6C" w:rsidRDefault="00210265" w:rsidP="00210265">
      <w:pPr>
        <w:pStyle w:val="ListParagraph"/>
        <w:rPr>
          <w:rFonts w:ascii="Mangal" w:eastAsia="Times New Roman" w:hAnsi="Mangal" w:cs="Mangal"/>
          <w:color w:val="000000"/>
        </w:rPr>
      </w:pPr>
      <w:r w:rsidRPr="00C51F6C">
        <w:rPr>
          <w:rFonts w:ascii="Mangal" w:eastAsia="Times New Roman" w:hAnsi="Mangal" w:cs="Mangal"/>
          <w:color w:val="000000"/>
        </w:rPr>
        <w:t>Yes, if you have been a victim of dowry taking and have been forced to pay dowry, you can still file a complaint against the offenders. The statements you make to the police or before the Court cannot be used against you.</w:t>
      </w:r>
    </w:p>
    <w:p w:rsidR="00210265" w:rsidRDefault="00210265" w:rsidP="00210265">
      <w:pPr>
        <w:pStyle w:val="Heading3"/>
        <w:shd w:val="clear" w:color="auto" w:fill="FFFFFF"/>
        <w:spacing w:before="0" w:beforeAutospacing="0" w:after="192" w:afterAutospacing="0"/>
        <w:rPr>
          <w:color w:val="000000"/>
        </w:rPr>
      </w:pPr>
      <w:hyperlink r:id="rId13" w:anchor="section-8" w:history="1">
        <w:r>
          <w:rPr>
            <w:rStyle w:val="Hyperlink"/>
            <w:color w:val="000000"/>
            <w:u w:val="none"/>
          </w:rPr>
          <w:t>8.</w:t>
        </w:r>
      </w:hyperlink>
      <w:r>
        <w:rPr>
          <w:color w:val="000000"/>
        </w:rPr>
        <w:t> Offences to be cognizable for certain purposes and to be non-bailable and non-compoundable.—</w:t>
      </w:r>
    </w:p>
    <w:p w:rsidR="00C51F6C" w:rsidRPr="00C51F6C" w:rsidRDefault="00C51F6C" w:rsidP="00C51F6C">
      <w:pPr>
        <w:pStyle w:val="NormalWeb"/>
        <w:jc w:val="both"/>
        <w:rPr>
          <w:i/>
          <w:color w:val="000000"/>
          <w:sz w:val="27"/>
          <w:szCs w:val="27"/>
        </w:rPr>
      </w:pPr>
      <w:r w:rsidRPr="00C51F6C">
        <w:rPr>
          <w:rFonts w:ascii="Arial" w:hAnsi="Arial" w:cs="Arial"/>
          <w:b/>
          <w:bCs/>
          <w:i/>
          <w:color w:val="323232"/>
          <w:sz w:val="20"/>
          <w:szCs w:val="20"/>
        </w:rPr>
        <w:t>8. Offences To Be Cognizable For Certain Purposes And To Be Non-Bailable And Non-Compoundable</w:t>
      </w:r>
      <w:r w:rsidRPr="00C51F6C">
        <w:rPr>
          <w:rFonts w:ascii="Arial" w:hAnsi="Arial" w:cs="Arial"/>
          <w:b/>
          <w:bCs/>
          <w:i/>
          <w:iCs/>
          <w:color w:val="323232"/>
          <w:sz w:val="20"/>
          <w:szCs w:val="20"/>
        </w:rPr>
        <w:t>.</w:t>
      </w:r>
      <w:r w:rsidRPr="00C51F6C">
        <w:rPr>
          <w:rFonts w:ascii="Arial" w:hAnsi="Arial" w:cs="Arial"/>
          <w:i/>
          <w:color w:val="323232"/>
          <w:sz w:val="20"/>
          <w:szCs w:val="20"/>
        </w:rPr>
        <w:t>-</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(l</w:t>
      </w:r>
      <w:r w:rsidRPr="00C51F6C">
        <w:rPr>
          <w:rFonts w:ascii="Arial" w:hAnsi="Arial" w:cs="Arial"/>
          <w:b/>
          <w:bCs/>
          <w:i/>
          <w:color w:val="323232"/>
          <w:sz w:val="20"/>
          <w:szCs w:val="20"/>
        </w:rPr>
        <w:t>)</w:t>
      </w:r>
      <w:r w:rsidRPr="00C51F6C">
        <w:rPr>
          <w:rFonts w:ascii="Arial" w:hAnsi="Arial" w:cs="Arial"/>
          <w:i/>
          <w:color w:val="323232"/>
          <w:sz w:val="20"/>
          <w:szCs w:val="20"/>
        </w:rPr>
        <w:t> The Code of Criminal Procedure, 1973 (2 of 1974), shall apply to offences under this Act as if they were cognizable offences-</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(a) for the purposes of investigation of such offences, and</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(b) for the purpose of matters other than-</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(i) matters referred to in Sec. 42 of that Code, and</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(ii)</w:t>
      </w:r>
      <w:r w:rsidRPr="00C51F6C">
        <w:rPr>
          <w:rFonts w:ascii="Arial" w:hAnsi="Arial" w:cs="Arial"/>
          <w:i/>
          <w:iCs/>
          <w:color w:val="323232"/>
          <w:sz w:val="20"/>
          <w:szCs w:val="20"/>
        </w:rPr>
        <w:t> </w:t>
      </w:r>
      <w:r w:rsidRPr="00C51F6C">
        <w:rPr>
          <w:rFonts w:ascii="Arial" w:hAnsi="Arial" w:cs="Arial"/>
          <w:i/>
          <w:color w:val="323232"/>
          <w:sz w:val="20"/>
          <w:szCs w:val="20"/>
        </w:rPr>
        <w:t>the arrest of a person without a warrant or without an order of a Magistrate.</w:t>
      </w:r>
    </w:p>
    <w:p w:rsidR="00C51F6C" w:rsidRPr="00C51F6C" w:rsidRDefault="00C51F6C" w:rsidP="00C51F6C">
      <w:pPr>
        <w:pStyle w:val="NormalWeb"/>
        <w:jc w:val="both"/>
        <w:rPr>
          <w:i/>
          <w:color w:val="000000"/>
          <w:sz w:val="27"/>
          <w:szCs w:val="27"/>
        </w:rPr>
      </w:pPr>
      <w:r w:rsidRPr="00C51F6C">
        <w:rPr>
          <w:rFonts w:ascii="Arial" w:hAnsi="Arial" w:cs="Arial"/>
          <w:i/>
          <w:color w:val="323232"/>
          <w:sz w:val="20"/>
          <w:szCs w:val="20"/>
        </w:rPr>
        <w:t>(2) Every offence under this Act shall be non-bailable and non-compoundable.</w:t>
      </w:r>
      <w:r w:rsidRPr="00C51F6C">
        <w:rPr>
          <w:rFonts w:ascii="Arial" w:hAnsi="Arial" w:cs="Arial"/>
          <w:b/>
          <w:bCs/>
          <w:i/>
          <w:color w:val="323232"/>
          <w:sz w:val="20"/>
          <w:szCs w:val="20"/>
        </w:rPr>
        <w:t> </w:t>
      </w:r>
    </w:p>
    <w:p w:rsidR="00C51F6C" w:rsidRPr="00C51F6C" w:rsidRDefault="00C51F6C" w:rsidP="00210265">
      <w:pPr>
        <w:shd w:val="clear" w:color="auto" w:fill="F4F9F4"/>
        <w:spacing w:before="240" w:after="192" w:line="240" w:lineRule="auto"/>
        <w:outlineLvl w:val="2"/>
        <w:rPr>
          <w:rFonts w:ascii="Mangal" w:eastAsia="Times New Roman" w:hAnsi="Mangal" w:cs="Mangal"/>
          <w:b/>
          <w:bCs/>
          <w:color w:val="31842A"/>
          <w:sz w:val="24"/>
          <w:szCs w:val="24"/>
        </w:rPr>
      </w:pPr>
    </w:p>
    <w:p w:rsidR="00210265" w:rsidRPr="00210265" w:rsidRDefault="00210265" w:rsidP="00210265">
      <w:pPr>
        <w:shd w:val="clear" w:color="auto" w:fill="F4F9F4"/>
        <w:spacing w:before="240" w:after="192" w:line="240" w:lineRule="auto"/>
        <w:outlineLvl w:val="2"/>
        <w:rPr>
          <w:rFonts w:ascii="Mangal" w:eastAsia="Times New Roman" w:hAnsi="Mangal" w:cs="Mangal"/>
          <w:b/>
          <w:bCs/>
          <w:color w:val="31842A"/>
          <w:sz w:val="24"/>
          <w:szCs w:val="24"/>
        </w:rPr>
      </w:pPr>
      <w:r w:rsidRPr="00210265">
        <w:rPr>
          <w:rFonts w:ascii="Mangal" w:eastAsia="Times New Roman" w:hAnsi="Mangal" w:cs="Mangal"/>
          <w:b/>
          <w:bCs/>
          <w:color w:val="31842A"/>
          <w:sz w:val="24"/>
          <w:szCs w:val="24"/>
        </w:rPr>
        <w:t>Treatment of crimes under this law:</w:t>
      </w:r>
    </w:p>
    <w:p w:rsidR="00210265" w:rsidRPr="00210265" w:rsidRDefault="00210265" w:rsidP="00210265">
      <w:pPr>
        <w:spacing w:after="0" w:line="240" w:lineRule="auto"/>
        <w:rPr>
          <w:rFonts w:ascii="Mangal" w:eastAsia="Times New Roman" w:hAnsi="Mangal" w:cs="Mangal"/>
          <w:sz w:val="24"/>
          <w:szCs w:val="24"/>
        </w:rPr>
      </w:pPr>
      <w:r w:rsidRPr="00C51F6C">
        <w:rPr>
          <w:rFonts w:ascii="Mangal" w:eastAsia="Times New Roman" w:hAnsi="Mangal" w:cs="Mangal"/>
          <w:color w:val="000000"/>
          <w:sz w:val="24"/>
          <w:szCs w:val="24"/>
        </w:rPr>
        <w:t>Crimes under this law are treated 'cognizable' (except for the purpose of arrest). The law on criminal procedure treats more serious crimes as 'cognizable' - the police can start investigation into such a crime without the permission of a Magistrate.Crimes under this law are also:</w:t>
      </w:r>
    </w:p>
    <w:p w:rsidR="00210265" w:rsidRPr="00210265" w:rsidRDefault="00210265" w:rsidP="00210265">
      <w:pPr>
        <w:numPr>
          <w:ilvl w:val="0"/>
          <w:numId w:val="9"/>
        </w:numPr>
        <w:shd w:val="clear" w:color="auto" w:fill="F4F9F4"/>
        <w:spacing w:beforeAutospacing="1" w:after="0" w:afterAutospacing="1" w:line="240" w:lineRule="auto"/>
        <w:rPr>
          <w:rFonts w:ascii="Mangal" w:eastAsia="Times New Roman" w:hAnsi="Mangal" w:cs="Mangal"/>
          <w:color w:val="000000"/>
          <w:sz w:val="24"/>
          <w:szCs w:val="24"/>
        </w:rPr>
      </w:pPr>
      <w:r w:rsidRPr="00C51F6C">
        <w:rPr>
          <w:rFonts w:ascii="Mangal" w:eastAsia="Times New Roman" w:hAnsi="Mangal" w:cs="Mangal"/>
          <w:b/>
          <w:bCs/>
          <w:color w:val="000000"/>
          <w:sz w:val="24"/>
          <w:szCs w:val="24"/>
        </w:rPr>
        <w:t>Non-bailable</w:t>
      </w:r>
      <w:r w:rsidRPr="00C51F6C">
        <w:rPr>
          <w:rFonts w:ascii="Mangal" w:eastAsia="Times New Roman" w:hAnsi="Mangal" w:cs="Mangal"/>
          <w:color w:val="000000"/>
          <w:sz w:val="24"/>
          <w:szCs w:val="24"/>
        </w:rPr>
        <w:t>: A person arrested under this law cannot get bail as a matter of right. He or she will have to make an application to the Court - the Court has the power to decide if you can be granted bail after your arrest.</w:t>
      </w:r>
    </w:p>
    <w:p w:rsidR="00210265" w:rsidRDefault="00210265" w:rsidP="00210265">
      <w:pPr>
        <w:numPr>
          <w:ilvl w:val="0"/>
          <w:numId w:val="9"/>
        </w:numPr>
        <w:shd w:val="clear" w:color="auto" w:fill="F4F9F4"/>
        <w:spacing w:beforeAutospacing="1" w:after="0" w:afterAutospacing="1" w:line="240" w:lineRule="auto"/>
        <w:rPr>
          <w:rFonts w:ascii="Mangal" w:eastAsia="Times New Roman" w:hAnsi="Mangal" w:cs="Mangal"/>
          <w:color w:val="000000"/>
          <w:sz w:val="24"/>
          <w:szCs w:val="24"/>
        </w:rPr>
      </w:pPr>
      <w:r w:rsidRPr="00C51F6C">
        <w:rPr>
          <w:rFonts w:ascii="Mangal" w:eastAsia="Times New Roman" w:hAnsi="Mangal" w:cs="Mangal"/>
          <w:b/>
          <w:bCs/>
          <w:color w:val="000000"/>
          <w:sz w:val="24"/>
          <w:szCs w:val="24"/>
        </w:rPr>
        <w:lastRenderedPageBreak/>
        <w:t>Non-compoundable</w:t>
      </w:r>
      <w:r w:rsidRPr="00C51F6C">
        <w:rPr>
          <w:rFonts w:ascii="Mangal" w:eastAsia="Times New Roman" w:hAnsi="Mangal" w:cs="Mangal"/>
          <w:color w:val="000000"/>
          <w:sz w:val="24"/>
          <w:szCs w:val="24"/>
        </w:rPr>
        <w:t>: Certain less serious crimes can be settled by the victim and the accused. However, crimes under this law cannot be settled in this manner.</w:t>
      </w:r>
    </w:p>
    <w:p w:rsidR="00C51F6C" w:rsidRPr="00210265" w:rsidRDefault="00C51F6C" w:rsidP="00210265">
      <w:pPr>
        <w:numPr>
          <w:ilvl w:val="0"/>
          <w:numId w:val="9"/>
        </w:numPr>
        <w:shd w:val="clear" w:color="auto" w:fill="F4F9F4"/>
        <w:spacing w:beforeAutospacing="1" w:after="0" w:afterAutospacing="1" w:line="240" w:lineRule="auto"/>
        <w:rPr>
          <w:rFonts w:ascii="Mangal" w:eastAsia="Times New Roman" w:hAnsi="Mangal" w:cs="Mangal"/>
          <w:color w:val="000000"/>
          <w:sz w:val="24"/>
          <w:szCs w:val="24"/>
        </w:rPr>
      </w:pPr>
    </w:p>
    <w:p w:rsidR="00210265" w:rsidRDefault="00210265" w:rsidP="00210265">
      <w:pPr>
        <w:pStyle w:val="Heading3"/>
        <w:shd w:val="clear" w:color="auto" w:fill="FFFFFF"/>
        <w:spacing w:before="0" w:beforeAutospacing="0" w:after="192" w:afterAutospacing="0"/>
        <w:rPr>
          <w:color w:val="000000"/>
        </w:rPr>
      </w:pPr>
      <w:hyperlink r:id="rId14" w:anchor="section-8A" w:history="1">
        <w:r>
          <w:rPr>
            <w:rStyle w:val="Hyperlink"/>
            <w:color w:val="000000"/>
            <w:u w:val="none"/>
          </w:rPr>
          <w:t>8A.</w:t>
        </w:r>
      </w:hyperlink>
      <w:r>
        <w:rPr>
          <w:color w:val="000000"/>
        </w:rPr>
        <w:t> Burden of proof in certain cases.—</w:t>
      </w:r>
    </w:p>
    <w:p w:rsidR="00210265" w:rsidRDefault="00210265" w:rsidP="00210265">
      <w:pPr>
        <w:pStyle w:val="ListParagraph"/>
        <w:rPr>
          <w:rStyle w:val="akn-p"/>
          <w:color w:val="000000"/>
          <w:sz w:val="23"/>
          <w:szCs w:val="23"/>
          <w:shd w:val="clear" w:color="auto" w:fill="FFFFFF"/>
        </w:rPr>
      </w:pPr>
      <w:r>
        <w:rPr>
          <w:rStyle w:val="akn-p"/>
          <w:color w:val="000000"/>
          <w:sz w:val="23"/>
          <w:szCs w:val="23"/>
          <w:shd w:val="clear" w:color="auto" w:fill="FFFFFF"/>
        </w:rPr>
        <w:t>Where any person is prosecuted for taking or abetting the taking of any dowry under section 3, or the demanding of dowry under section 4, the burden of proving that he had not committed an offence under these sections shall be on him</w:t>
      </w:r>
    </w:p>
    <w:p w:rsidR="00210265" w:rsidRDefault="00210265" w:rsidP="00210265">
      <w:pPr>
        <w:pStyle w:val="ListParagraph"/>
        <w:rPr>
          <w:rStyle w:val="akn-p"/>
          <w:color w:val="000000"/>
          <w:sz w:val="21"/>
          <w:szCs w:val="21"/>
          <w:shd w:val="clear" w:color="auto" w:fill="F4F9F4"/>
        </w:rPr>
      </w:pPr>
      <w:r>
        <w:rPr>
          <w:rStyle w:val="Strong"/>
          <w:color w:val="000000"/>
          <w:sz w:val="21"/>
          <w:szCs w:val="21"/>
          <w:shd w:val="clear" w:color="auto" w:fill="F4F9F4"/>
        </w:rPr>
        <w:t>Example:</w:t>
      </w:r>
      <w:r>
        <w:rPr>
          <w:rStyle w:val="akn-p"/>
          <w:color w:val="000000"/>
          <w:sz w:val="21"/>
          <w:szCs w:val="21"/>
          <w:shd w:val="clear" w:color="auto" w:fill="F4F9F4"/>
        </w:rPr>
        <w:t>If Simran makes a complaint that Raj has asked her family for dowry, then Raj has to prove that he had not asked for dowry.</w:t>
      </w:r>
    </w:p>
    <w:p w:rsidR="00C51F6C" w:rsidRPr="00C51F6C" w:rsidRDefault="00C51F6C" w:rsidP="00210265">
      <w:pPr>
        <w:pStyle w:val="ListParagraph"/>
        <w:rPr>
          <w:rStyle w:val="akn-p"/>
          <w:color w:val="000000"/>
          <w:sz w:val="21"/>
          <w:szCs w:val="21"/>
          <w:u w:val="single"/>
          <w:shd w:val="clear" w:color="auto" w:fill="F4F9F4"/>
        </w:rPr>
      </w:pPr>
    </w:p>
    <w:p w:rsidR="00C51F6C" w:rsidRDefault="00C51F6C" w:rsidP="00210265">
      <w:pPr>
        <w:pStyle w:val="Heading3"/>
        <w:shd w:val="clear" w:color="auto" w:fill="FFFFFF"/>
        <w:spacing w:before="0" w:beforeAutospacing="0" w:after="192" w:afterAutospacing="0"/>
        <w:rPr>
          <w:color w:val="000000"/>
          <w:u w:val="single"/>
        </w:rPr>
      </w:pPr>
    </w:p>
    <w:p w:rsidR="00C51F6C" w:rsidRDefault="00C51F6C" w:rsidP="00210265">
      <w:pPr>
        <w:pStyle w:val="Heading3"/>
        <w:shd w:val="clear" w:color="auto" w:fill="FFFFFF"/>
        <w:spacing w:before="0" w:beforeAutospacing="0" w:after="192" w:afterAutospacing="0"/>
        <w:rPr>
          <w:color w:val="000000"/>
          <w:u w:val="single"/>
        </w:rPr>
      </w:pPr>
    </w:p>
    <w:p w:rsidR="00C51F6C" w:rsidRPr="00BC4CA7" w:rsidRDefault="00C51F6C" w:rsidP="00210265">
      <w:pPr>
        <w:pStyle w:val="Heading3"/>
        <w:shd w:val="clear" w:color="auto" w:fill="FFFFFF"/>
        <w:spacing w:before="0" w:beforeAutospacing="0" w:after="192" w:afterAutospacing="0"/>
        <w:rPr>
          <w:rStyle w:val="num"/>
          <w:rFonts w:ascii="Mangal" w:hAnsi="Mangal" w:cs="Mangal"/>
          <w:color w:val="000000"/>
          <w:sz w:val="28"/>
          <w:szCs w:val="28"/>
          <w:u w:val="single"/>
        </w:rPr>
      </w:pPr>
      <w:r w:rsidRPr="00BC4CA7">
        <w:rPr>
          <w:rFonts w:ascii="Mangal" w:hAnsi="Mangal" w:cs="Mangal"/>
          <w:color w:val="000000"/>
          <w:sz w:val="28"/>
          <w:szCs w:val="28"/>
          <w:u w:val="single"/>
        </w:rPr>
        <w:t>Dowry Prohibition Officers.—</w:t>
      </w:r>
    </w:p>
    <w:p w:rsidR="00C51F6C" w:rsidRPr="00BC4CA7" w:rsidRDefault="00C51F6C" w:rsidP="00210265">
      <w:pPr>
        <w:pStyle w:val="Heading3"/>
        <w:shd w:val="clear" w:color="auto" w:fill="FFFFFF"/>
        <w:spacing w:before="0" w:beforeAutospacing="0" w:after="192" w:afterAutospacing="0"/>
        <w:rPr>
          <w:rStyle w:val="num"/>
          <w:rFonts w:ascii="Mangal" w:hAnsi="Mangal" w:cs="Mangal"/>
          <w:color w:val="000000"/>
          <w:sz w:val="28"/>
          <w:szCs w:val="28"/>
        </w:rPr>
      </w:pPr>
    </w:p>
    <w:p w:rsidR="00BC4CA7" w:rsidRPr="00BC4CA7" w:rsidRDefault="00210265" w:rsidP="00210265">
      <w:pPr>
        <w:pStyle w:val="Heading3"/>
        <w:shd w:val="clear" w:color="auto" w:fill="FFFFFF"/>
        <w:spacing w:before="0" w:beforeAutospacing="0" w:after="192" w:afterAutospacing="0"/>
        <w:rPr>
          <w:rStyle w:val="akn-p"/>
          <w:rFonts w:ascii="Mangal" w:hAnsi="Mangal" w:cs="Mangal"/>
          <w:color w:val="000000"/>
          <w:sz w:val="28"/>
          <w:szCs w:val="28"/>
          <w:shd w:val="clear" w:color="auto" w:fill="F4F9F4"/>
        </w:rPr>
      </w:pPr>
      <w:hyperlink r:id="rId15" w:anchor="section-8B" w:history="1">
        <w:r w:rsidRPr="00BC4CA7">
          <w:rPr>
            <w:rStyle w:val="Hyperlink"/>
            <w:rFonts w:ascii="Mangal" w:hAnsi="Mangal" w:cs="Mangal"/>
            <w:color w:val="000000"/>
            <w:sz w:val="28"/>
            <w:szCs w:val="28"/>
            <w:u w:val="none"/>
          </w:rPr>
          <w:t>.</w:t>
        </w:r>
      </w:hyperlink>
      <w:r w:rsidRPr="00BC4CA7">
        <w:rPr>
          <w:rFonts w:ascii="Mangal" w:hAnsi="Mangal" w:cs="Mangal"/>
          <w:color w:val="000000"/>
          <w:sz w:val="28"/>
          <w:szCs w:val="28"/>
        </w:rPr>
        <w:t> </w:t>
      </w:r>
      <w:r w:rsidRPr="00BC4CA7">
        <w:rPr>
          <w:rStyle w:val="Heading3Char"/>
          <w:rFonts w:ascii="Mangal" w:hAnsi="Mangal" w:cs="Mangal"/>
          <w:color w:val="000000"/>
          <w:sz w:val="28"/>
          <w:szCs w:val="28"/>
          <w:shd w:val="clear" w:color="auto" w:fill="F4F9F4"/>
        </w:rPr>
        <w:t xml:space="preserve"> </w:t>
      </w:r>
      <w:r w:rsidRPr="00BC4CA7">
        <w:rPr>
          <w:rStyle w:val="akn-p"/>
          <w:rFonts w:ascii="Mangal" w:hAnsi="Mangal" w:cs="Mangal"/>
          <w:color w:val="000000"/>
          <w:sz w:val="28"/>
          <w:szCs w:val="28"/>
          <w:shd w:val="clear" w:color="auto" w:fill="F4F9F4"/>
        </w:rPr>
        <w:t>This section</w:t>
      </w:r>
      <w:r w:rsidR="00BC4CA7" w:rsidRPr="00BC4CA7">
        <w:rPr>
          <w:rStyle w:val="akn-p"/>
          <w:rFonts w:ascii="Mangal" w:hAnsi="Mangal" w:cs="Mangal"/>
          <w:color w:val="000000"/>
          <w:sz w:val="28"/>
          <w:szCs w:val="28"/>
          <w:shd w:val="clear" w:color="auto" w:fill="F4F9F4"/>
        </w:rPr>
        <w:t>-8B</w:t>
      </w:r>
      <w:r w:rsidRPr="00BC4CA7">
        <w:rPr>
          <w:rStyle w:val="akn-p"/>
          <w:rFonts w:ascii="Mangal" w:hAnsi="Mangal" w:cs="Mangal"/>
          <w:color w:val="000000"/>
          <w:sz w:val="28"/>
          <w:szCs w:val="28"/>
          <w:shd w:val="clear" w:color="auto" w:fill="F4F9F4"/>
        </w:rPr>
        <w:t xml:space="preserve"> talks about the appointment of Dowry Prohibition Officers, their powers and functions and ways in which the state Government can support them.</w:t>
      </w:r>
    </w:p>
    <w:p w:rsidR="00BC4CA7" w:rsidRPr="00BC4CA7" w:rsidRDefault="00BC4CA7" w:rsidP="00210265">
      <w:pPr>
        <w:pStyle w:val="Heading3"/>
        <w:shd w:val="clear" w:color="auto" w:fill="FFFFFF"/>
        <w:spacing w:before="0" w:beforeAutospacing="0" w:after="192" w:afterAutospacing="0"/>
        <w:rPr>
          <w:rStyle w:val="akn-p"/>
          <w:rFonts w:ascii="Mangal" w:hAnsi="Mangal" w:cs="Mangal"/>
          <w:color w:val="000000"/>
          <w:sz w:val="28"/>
          <w:szCs w:val="28"/>
          <w:shd w:val="clear" w:color="auto" w:fill="F4F9F4"/>
        </w:rPr>
      </w:pPr>
    </w:p>
    <w:p w:rsidR="00210265" w:rsidRPr="00BC4CA7" w:rsidRDefault="00210265" w:rsidP="00210265">
      <w:pPr>
        <w:pStyle w:val="Heading3"/>
        <w:shd w:val="clear" w:color="auto" w:fill="FFFFFF"/>
        <w:spacing w:before="0" w:beforeAutospacing="0" w:after="192" w:afterAutospacing="0"/>
        <w:rPr>
          <w:rStyle w:val="akn-p"/>
          <w:rFonts w:ascii="Mangal" w:hAnsi="Mangal" w:cs="Mangal"/>
          <w:color w:val="000000"/>
          <w:sz w:val="28"/>
          <w:szCs w:val="28"/>
          <w:shd w:val="clear" w:color="auto" w:fill="F4F9F4"/>
        </w:rPr>
      </w:pPr>
      <w:r w:rsidRPr="00BC4CA7">
        <w:rPr>
          <w:rStyle w:val="akn-p"/>
          <w:rFonts w:ascii="Mangal" w:hAnsi="Mangal" w:cs="Mangal"/>
          <w:color w:val="000000"/>
          <w:sz w:val="28"/>
          <w:szCs w:val="28"/>
          <w:shd w:val="clear" w:color="auto" w:fill="F4F9F4"/>
        </w:rPr>
        <w:t>It also talks about an advisory board which can be appointed by the State Government for advising and assisting the Dowry Prohibition Officers</w:t>
      </w:r>
    </w:p>
    <w:p w:rsidR="00BC4CA7" w:rsidRPr="00BC4CA7" w:rsidRDefault="00BC4CA7" w:rsidP="00210265">
      <w:pPr>
        <w:pStyle w:val="Heading3"/>
        <w:shd w:val="clear" w:color="auto" w:fill="FFFFFF"/>
        <w:spacing w:before="0" w:beforeAutospacing="0" w:after="192" w:afterAutospacing="0"/>
        <w:rPr>
          <w:rFonts w:ascii="Mangal" w:hAnsi="Mangal" w:cs="Mangal"/>
          <w:color w:val="000000"/>
          <w:sz w:val="28"/>
          <w:szCs w:val="28"/>
        </w:rPr>
      </w:pPr>
      <w:r w:rsidRPr="00187C56">
        <w:rPr>
          <w:rFonts w:ascii="Mangal" w:hAnsi="Mangal" w:cs="Mangal"/>
          <w:color w:val="333333"/>
          <w:sz w:val="28"/>
          <w:szCs w:val="28"/>
          <w:shd w:val="clear" w:color="auto" w:fill="FFFFFF"/>
        </w:rPr>
        <w:t>The role of a DPO is to prevent the taking or supporting of dowry demand, as far as possible. These officers collect evidences, conduct preliminary inquiries on receiving complaints regarding dowry and prepare case history and help the public in getting the case registered with the police.</w:t>
      </w:r>
    </w:p>
    <w:p w:rsidR="00BC4CA7" w:rsidRPr="00BC4CA7" w:rsidRDefault="00210265" w:rsidP="00210265">
      <w:pPr>
        <w:pStyle w:val="ListParagraph"/>
        <w:rPr>
          <w:rStyle w:val="akn-p"/>
          <w:rFonts w:ascii="Mangal" w:hAnsi="Mangal" w:cs="Mangal"/>
          <w:sz w:val="28"/>
          <w:szCs w:val="28"/>
        </w:rPr>
      </w:pPr>
      <w:r w:rsidRPr="00BC4CA7">
        <w:rPr>
          <w:rStyle w:val="akn-num"/>
          <w:rFonts w:ascii="Mangal" w:hAnsi="Mangal" w:cs="Mangal"/>
          <w:sz w:val="28"/>
          <w:szCs w:val="28"/>
        </w:rPr>
        <w:lastRenderedPageBreak/>
        <w:t>(</w:t>
      </w:r>
      <w:r w:rsidR="00BC4CA7" w:rsidRPr="00BC4CA7">
        <w:rPr>
          <w:rStyle w:val="akn-num"/>
          <w:rFonts w:ascii="Mangal" w:hAnsi="Mangal" w:cs="Mangal"/>
          <w:sz w:val="28"/>
          <w:szCs w:val="28"/>
        </w:rPr>
        <w:t>1)</w:t>
      </w:r>
      <w:r w:rsidRPr="00BC4CA7">
        <w:rPr>
          <w:rStyle w:val="akn-p"/>
          <w:rFonts w:ascii="Mangal" w:hAnsi="Mangal" w:cs="Mangal"/>
          <w:sz w:val="28"/>
          <w:szCs w:val="28"/>
        </w:rPr>
        <w:t>The State Government may appoint as many Dowry Prohibition Officers as it thinks fit and specify the areas in respect of which they shall exercise their jurisdiction and powers under this Act.</w:t>
      </w:r>
    </w:p>
    <w:p w:rsidR="00BC4CA7" w:rsidRPr="00BC4CA7" w:rsidRDefault="00210265" w:rsidP="00210265">
      <w:pPr>
        <w:pStyle w:val="ListParagraph"/>
        <w:rPr>
          <w:rStyle w:val="akn-listintroduction"/>
          <w:rFonts w:ascii="Mangal" w:hAnsi="Mangal" w:cs="Mangal"/>
          <w:sz w:val="28"/>
          <w:szCs w:val="28"/>
        </w:rPr>
      </w:pPr>
      <w:r w:rsidRPr="00BC4CA7">
        <w:rPr>
          <w:rStyle w:val="akn-num"/>
          <w:rFonts w:ascii="Mangal" w:hAnsi="Mangal" w:cs="Mangal"/>
          <w:sz w:val="28"/>
          <w:szCs w:val="28"/>
        </w:rPr>
        <w:t>(2)</w:t>
      </w:r>
      <w:r w:rsidRPr="00BC4CA7">
        <w:rPr>
          <w:rStyle w:val="akn-listintroduction"/>
          <w:rFonts w:ascii="Mangal" w:hAnsi="Mangal" w:cs="Mangal"/>
          <w:sz w:val="28"/>
          <w:szCs w:val="28"/>
        </w:rPr>
        <w:t>Every Dowry Prohibition Officer shall exercise and perform the following powers and functions, namely:—</w:t>
      </w:r>
    </w:p>
    <w:p w:rsidR="00BC4CA7" w:rsidRPr="00BC4CA7" w:rsidRDefault="00210265" w:rsidP="00210265">
      <w:pPr>
        <w:pStyle w:val="ListParagraph"/>
        <w:rPr>
          <w:rStyle w:val="akn-p"/>
          <w:rFonts w:ascii="Mangal" w:hAnsi="Mangal" w:cs="Mangal"/>
          <w:sz w:val="28"/>
          <w:szCs w:val="28"/>
        </w:rPr>
      </w:pPr>
      <w:r w:rsidRPr="00BC4CA7">
        <w:rPr>
          <w:rStyle w:val="akn-num"/>
          <w:rFonts w:ascii="Mangal" w:hAnsi="Mangal" w:cs="Mangal"/>
          <w:sz w:val="28"/>
          <w:szCs w:val="28"/>
        </w:rPr>
        <w:t>(a)</w:t>
      </w:r>
      <w:r w:rsidRPr="00BC4CA7">
        <w:rPr>
          <w:rStyle w:val="akn-p"/>
          <w:rFonts w:ascii="Mangal" w:hAnsi="Mangal" w:cs="Mangal"/>
          <w:sz w:val="28"/>
          <w:szCs w:val="28"/>
        </w:rPr>
        <w:t>to see that the provisions of this Act are complied with;</w:t>
      </w:r>
    </w:p>
    <w:p w:rsidR="00BC4CA7" w:rsidRPr="00BC4CA7" w:rsidRDefault="00210265" w:rsidP="00210265">
      <w:pPr>
        <w:pStyle w:val="ListParagraph"/>
        <w:rPr>
          <w:rStyle w:val="akn-p"/>
          <w:rFonts w:ascii="Mangal" w:hAnsi="Mangal" w:cs="Mangal"/>
          <w:sz w:val="28"/>
          <w:szCs w:val="28"/>
        </w:rPr>
      </w:pPr>
      <w:r w:rsidRPr="00BC4CA7">
        <w:rPr>
          <w:rStyle w:val="akn-num"/>
          <w:rFonts w:ascii="Mangal" w:hAnsi="Mangal" w:cs="Mangal"/>
          <w:sz w:val="28"/>
          <w:szCs w:val="28"/>
        </w:rPr>
        <w:t>(b)</w:t>
      </w:r>
      <w:r w:rsidRPr="00BC4CA7">
        <w:rPr>
          <w:rStyle w:val="akn-p"/>
          <w:rFonts w:ascii="Mangal" w:hAnsi="Mangal" w:cs="Mangal"/>
          <w:sz w:val="28"/>
          <w:szCs w:val="28"/>
        </w:rPr>
        <w:t>to prevent, as far as possible, the taking or abetting the taking of, or the demanding of, dowry;</w:t>
      </w:r>
    </w:p>
    <w:p w:rsidR="00BC4CA7" w:rsidRPr="00BC4CA7" w:rsidRDefault="00210265" w:rsidP="00210265">
      <w:pPr>
        <w:pStyle w:val="ListParagraph"/>
        <w:rPr>
          <w:rStyle w:val="akn-p"/>
          <w:rFonts w:ascii="Mangal" w:hAnsi="Mangal" w:cs="Mangal"/>
          <w:sz w:val="28"/>
          <w:szCs w:val="28"/>
        </w:rPr>
      </w:pPr>
      <w:r w:rsidRPr="00BC4CA7">
        <w:rPr>
          <w:rStyle w:val="akn-num"/>
          <w:rFonts w:ascii="Mangal" w:hAnsi="Mangal" w:cs="Mangal"/>
          <w:sz w:val="28"/>
          <w:szCs w:val="28"/>
        </w:rPr>
        <w:t>(c)</w:t>
      </w:r>
      <w:r w:rsidRPr="00BC4CA7">
        <w:rPr>
          <w:rStyle w:val="akn-p"/>
          <w:rFonts w:ascii="Mangal" w:hAnsi="Mangal" w:cs="Mangal"/>
          <w:sz w:val="28"/>
          <w:szCs w:val="28"/>
        </w:rPr>
        <w:t>to collect such evidence as may be necessary for the prosecution of persons committing offences under the Act;</w:t>
      </w:r>
    </w:p>
    <w:p w:rsidR="00BC4CA7" w:rsidRPr="00BC4CA7" w:rsidRDefault="00210265" w:rsidP="00210265">
      <w:pPr>
        <w:pStyle w:val="ListParagraph"/>
        <w:rPr>
          <w:rStyle w:val="akn-p"/>
          <w:rFonts w:ascii="Mangal" w:hAnsi="Mangal" w:cs="Mangal"/>
          <w:sz w:val="28"/>
          <w:szCs w:val="28"/>
        </w:rPr>
      </w:pPr>
      <w:r w:rsidRPr="00BC4CA7">
        <w:rPr>
          <w:rStyle w:val="akn-p"/>
          <w:rFonts w:ascii="Mangal" w:hAnsi="Mangal" w:cs="Mangal"/>
          <w:sz w:val="28"/>
          <w:szCs w:val="28"/>
        </w:rPr>
        <w:t>and</w:t>
      </w:r>
      <w:r w:rsidRPr="00BC4CA7">
        <w:rPr>
          <w:rStyle w:val="akn-num"/>
          <w:rFonts w:ascii="Mangal" w:hAnsi="Mangal" w:cs="Mangal"/>
          <w:sz w:val="28"/>
          <w:szCs w:val="28"/>
        </w:rPr>
        <w:t>(d)</w:t>
      </w:r>
      <w:r w:rsidRPr="00BC4CA7">
        <w:rPr>
          <w:rStyle w:val="akn-p"/>
          <w:rFonts w:ascii="Mangal" w:hAnsi="Mangal" w:cs="Mangal"/>
          <w:sz w:val="28"/>
          <w:szCs w:val="28"/>
        </w:rPr>
        <w:t>to perform such additional functions as may be assigned to him by the State Government, or as may be specified in the rules made under this Act.</w:t>
      </w:r>
    </w:p>
    <w:p w:rsidR="00BC4CA7" w:rsidRPr="00BC4CA7" w:rsidRDefault="00BC4CA7" w:rsidP="00210265">
      <w:pPr>
        <w:pStyle w:val="ListParagraph"/>
        <w:rPr>
          <w:rStyle w:val="akn-p"/>
          <w:rFonts w:ascii="Mangal" w:hAnsi="Mangal" w:cs="Mangal"/>
          <w:sz w:val="28"/>
          <w:szCs w:val="28"/>
        </w:rPr>
      </w:pPr>
    </w:p>
    <w:p w:rsidR="00BC4CA7" w:rsidRPr="00BC4CA7" w:rsidRDefault="00210265" w:rsidP="00210265">
      <w:pPr>
        <w:pStyle w:val="ListParagraph"/>
        <w:rPr>
          <w:rStyle w:val="akn-p"/>
          <w:rFonts w:ascii="Mangal" w:hAnsi="Mangal" w:cs="Mangal"/>
          <w:sz w:val="28"/>
          <w:szCs w:val="28"/>
        </w:rPr>
      </w:pPr>
      <w:r w:rsidRPr="00BC4CA7">
        <w:rPr>
          <w:rStyle w:val="akn-num"/>
          <w:rFonts w:ascii="Mangal" w:hAnsi="Mangal" w:cs="Mangal"/>
          <w:sz w:val="28"/>
          <w:szCs w:val="28"/>
        </w:rPr>
        <w:t>(3)</w:t>
      </w:r>
      <w:r w:rsidRPr="00BC4CA7">
        <w:rPr>
          <w:rStyle w:val="akn-p"/>
          <w:rFonts w:ascii="Mangal" w:hAnsi="Mangal" w:cs="Mangal"/>
          <w:sz w:val="28"/>
          <w:szCs w:val="28"/>
        </w:rPr>
        <w:t>The State Government may, by notification in the Official Gazette, confer such powers of a police officer as may be specified in the notification on the Dowry Prohibition Officer who shall exercise such powers subject to such limitations and conditions as may be specified by rules made under this Act.</w:t>
      </w:r>
    </w:p>
    <w:p w:rsidR="00187C56" w:rsidRPr="00BC4CA7" w:rsidRDefault="00210265" w:rsidP="00210265">
      <w:pPr>
        <w:pStyle w:val="ListParagraph"/>
        <w:rPr>
          <w:rFonts w:ascii="Mangal" w:hAnsi="Mangal" w:cs="Mangal"/>
          <w:sz w:val="28"/>
          <w:szCs w:val="28"/>
        </w:rPr>
      </w:pPr>
      <w:r w:rsidRPr="00BC4CA7">
        <w:rPr>
          <w:rStyle w:val="akn-num"/>
          <w:rFonts w:ascii="Mangal" w:hAnsi="Mangal" w:cs="Mangal"/>
          <w:sz w:val="28"/>
          <w:szCs w:val="28"/>
        </w:rPr>
        <w:t>(4)</w:t>
      </w:r>
      <w:r w:rsidRPr="00BC4CA7">
        <w:rPr>
          <w:rStyle w:val="akn-p"/>
          <w:rFonts w:ascii="Mangal" w:hAnsi="Mangal" w:cs="Mangal"/>
          <w:sz w:val="28"/>
          <w:szCs w:val="28"/>
        </w:rPr>
        <w:t xml:space="preserve">The State Government may, for the purpose of advising and assisting Dowry Prohibition Officers in the efficient performance of their functions under this Act, appoint an Advisory Board consisting of not more than five social </w:t>
      </w:r>
      <w:r w:rsidRPr="00BC4CA7">
        <w:rPr>
          <w:rStyle w:val="akn-p"/>
          <w:rFonts w:ascii="Mangal" w:hAnsi="Mangal" w:cs="Mangal"/>
          <w:sz w:val="28"/>
          <w:szCs w:val="28"/>
        </w:rPr>
        <w:lastRenderedPageBreak/>
        <w:t>welfare workers (out of whom at least two shall be women) from the area in respect of which such Dowry Prohibition Officer exercises jurisdiction under sub-section (1).</w:t>
      </w:r>
    </w:p>
    <w:p w:rsidR="00187C56" w:rsidRPr="00BC4CA7" w:rsidRDefault="00187C56" w:rsidP="00187C56">
      <w:pPr>
        <w:rPr>
          <w:rFonts w:ascii="Mangal" w:hAnsi="Mangal" w:cs="Mangal"/>
          <w:sz w:val="28"/>
          <w:szCs w:val="28"/>
        </w:rPr>
      </w:pPr>
    </w:p>
    <w:p w:rsidR="00210265" w:rsidRDefault="00854A91" w:rsidP="00187C56">
      <w:pPr>
        <w:ind w:firstLine="720"/>
        <w:rPr>
          <w:rFonts w:ascii="Mangal" w:hAnsi="Mangal" w:cs="Mangal"/>
          <w:sz w:val="28"/>
          <w:szCs w:val="28"/>
        </w:rPr>
      </w:pPr>
      <w:r>
        <w:rPr>
          <w:rFonts w:ascii="Mangal" w:hAnsi="Mangal" w:cs="Mangal"/>
          <w:sz w:val="28"/>
          <w:szCs w:val="28"/>
        </w:rPr>
        <w:t xml:space="preserve">Q </w:t>
      </w:r>
      <w:r w:rsidR="00D57934">
        <w:rPr>
          <w:rFonts w:ascii="Mangal" w:hAnsi="Mangal" w:cs="Mangal"/>
          <w:sz w:val="28"/>
          <w:szCs w:val="28"/>
        </w:rPr>
        <w:t>. 15 WHEATHER SEC-498 A IS DISTINGUISH FROM SEC-4 DP ACT</w:t>
      </w:r>
    </w:p>
    <w:p w:rsidR="00D57934" w:rsidRDefault="00D57934" w:rsidP="00187C56">
      <w:pPr>
        <w:ind w:firstLine="720"/>
        <w:rPr>
          <w:rFonts w:ascii="Mangal" w:hAnsi="Mangal" w:cs="Mangal"/>
          <w:sz w:val="28"/>
          <w:szCs w:val="28"/>
        </w:rPr>
      </w:pPr>
      <w:r>
        <w:rPr>
          <w:rFonts w:ascii="Mangal" w:hAnsi="Mangal" w:cs="Mangal"/>
          <w:sz w:val="28"/>
          <w:szCs w:val="28"/>
        </w:rPr>
        <w:t>Sec-498 a does not creat any siyuation for double jeopardy.</w:t>
      </w:r>
    </w:p>
    <w:p w:rsidR="00D57934" w:rsidRDefault="00D57934" w:rsidP="00187C56">
      <w:pPr>
        <w:ind w:firstLine="720"/>
        <w:rPr>
          <w:rFonts w:ascii="Mangal" w:hAnsi="Mangal" w:cs="Mangal"/>
          <w:sz w:val="28"/>
          <w:szCs w:val="28"/>
        </w:rPr>
      </w:pPr>
      <w:r>
        <w:rPr>
          <w:rFonts w:ascii="Mangal" w:hAnsi="Mangal" w:cs="Mangal"/>
          <w:sz w:val="28"/>
          <w:szCs w:val="28"/>
        </w:rPr>
        <w:t>That provision is distinguish from sec-4 because in the letter mere demand of dowry is punishable and existence of element of crulity is not necessary. Sec-498 a deals with aggravated from of the offence.</w:t>
      </w:r>
    </w:p>
    <w:p w:rsidR="0004749C" w:rsidRDefault="00D57934" w:rsidP="00187C56">
      <w:pPr>
        <w:ind w:firstLine="720"/>
        <w:rPr>
          <w:rFonts w:ascii="Mangal" w:hAnsi="Mangal" w:cs="Mangal"/>
          <w:sz w:val="28"/>
          <w:szCs w:val="28"/>
        </w:rPr>
      </w:pPr>
      <w:r>
        <w:rPr>
          <w:rFonts w:ascii="Mangal" w:hAnsi="Mangal" w:cs="Mangal"/>
          <w:sz w:val="28"/>
          <w:szCs w:val="28"/>
        </w:rPr>
        <w:t>Hence a person can be prosecuted in respect of both the offences</w:t>
      </w:r>
    </w:p>
    <w:p w:rsidR="0004749C" w:rsidRDefault="0004749C" w:rsidP="00187C56">
      <w:pPr>
        <w:ind w:firstLine="720"/>
        <w:rPr>
          <w:rFonts w:ascii="Mangal" w:hAnsi="Mangal" w:cs="Mangal"/>
          <w:sz w:val="28"/>
          <w:szCs w:val="28"/>
        </w:rPr>
      </w:pPr>
    </w:p>
    <w:p w:rsidR="00D57934" w:rsidRDefault="0004749C" w:rsidP="00187C56">
      <w:pPr>
        <w:ind w:firstLine="720"/>
        <w:rPr>
          <w:rFonts w:ascii="Mangal" w:hAnsi="Mangal" w:cs="Mangal"/>
          <w:sz w:val="28"/>
          <w:szCs w:val="28"/>
        </w:rPr>
      </w:pPr>
      <w:r>
        <w:rPr>
          <w:rFonts w:ascii="Mangal" w:hAnsi="Mangal" w:cs="Mangal"/>
          <w:sz w:val="28"/>
          <w:szCs w:val="28"/>
        </w:rPr>
        <w:t xml:space="preserve">Biswaranjan </w:t>
      </w:r>
      <w:r w:rsidR="00D57934">
        <w:rPr>
          <w:rFonts w:ascii="Mangal" w:hAnsi="Mangal" w:cs="Mangal"/>
          <w:sz w:val="28"/>
          <w:szCs w:val="28"/>
        </w:rPr>
        <w:t xml:space="preserve"> </w:t>
      </w:r>
      <w:r>
        <w:rPr>
          <w:rFonts w:ascii="Mangal" w:hAnsi="Mangal" w:cs="Mangal"/>
          <w:sz w:val="28"/>
          <w:szCs w:val="28"/>
        </w:rPr>
        <w:t>Panda</w:t>
      </w:r>
    </w:p>
    <w:p w:rsidR="0004749C" w:rsidRPr="00BC4CA7" w:rsidRDefault="0004749C" w:rsidP="00187C56">
      <w:pPr>
        <w:ind w:firstLine="720"/>
        <w:rPr>
          <w:rFonts w:ascii="Mangal" w:hAnsi="Mangal" w:cs="Mangal"/>
          <w:sz w:val="28"/>
          <w:szCs w:val="28"/>
        </w:rPr>
      </w:pPr>
      <w:r>
        <w:rPr>
          <w:rFonts w:ascii="Mangal" w:hAnsi="Mangal" w:cs="Mangal"/>
          <w:sz w:val="28"/>
          <w:szCs w:val="28"/>
        </w:rPr>
        <w:t>9438632339</w:t>
      </w:r>
    </w:p>
    <w:sectPr w:rsidR="0004749C" w:rsidRPr="00BC4CA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0A9F" w:rsidRDefault="00D60A9F" w:rsidP="004A5475">
      <w:pPr>
        <w:spacing w:after="0" w:line="240" w:lineRule="auto"/>
      </w:pPr>
      <w:r>
        <w:separator/>
      </w:r>
    </w:p>
  </w:endnote>
  <w:endnote w:type="continuationSeparator" w:id="1">
    <w:p w:rsidR="00D60A9F" w:rsidRDefault="00D60A9F" w:rsidP="004A5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44" w:rsidRDefault="000D0C4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44" w:rsidRDefault="000D0C4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44" w:rsidRDefault="000D0C4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0A9F" w:rsidRDefault="00D60A9F" w:rsidP="004A5475">
      <w:pPr>
        <w:spacing w:after="0" w:line="240" w:lineRule="auto"/>
      </w:pPr>
      <w:r>
        <w:separator/>
      </w:r>
    </w:p>
  </w:footnote>
  <w:footnote w:type="continuationSeparator" w:id="1">
    <w:p w:rsidR="00D60A9F" w:rsidRDefault="00D60A9F" w:rsidP="004A5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44" w:rsidRDefault="000D0C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6229" o:spid="_x0000_s2050" type="#_x0000_t136" style="position:absolute;margin-left:0;margin-top:0;width:363.6pt;height:272.7pt;rotation:315;z-index:-251654144;mso-position-horizontal:center;mso-position-horizontal-relative:margin;mso-position-vertical:center;mso-position-vertical-relative:margin" o:allowincell="f" fillcolor="#17365d [2415]" stroked="f">
          <v:fill opacity=".5"/>
          <v:textpath style="font-family:&quot;Calibri&quot;;font-size:1pt" string="biswa "/>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44" w:rsidRDefault="000D0C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6230" o:spid="_x0000_s2051" type="#_x0000_t136" style="position:absolute;margin-left:0;margin-top:0;width:363.6pt;height:272.7pt;rotation:315;z-index:-251652096;mso-position-horizontal:center;mso-position-horizontal-relative:margin;mso-position-vertical:center;mso-position-vertical-relative:margin" o:allowincell="f" fillcolor="#17365d [2415]" stroked="f">
          <v:fill opacity=".5"/>
          <v:textpath style="font-family:&quot;Calibri&quot;;font-size:1pt" string="biswa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C44" w:rsidRDefault="000D0C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26228" o:spid="_x0000_s2049" type="#_x0000_t136" style="position:absolute;margin-left:0;margin-top:0;width:363.6pt;height:272.7pt;rotation:315;z-index:-251656192;mso-position-horizontal:center;mso-position-horizontal-relative:margin;mso-position-vertical:center;mso-position-vertical-relative:margin" o:allowincell="f" fillcolor="#17365d [2415]" stroked="f">
          <v:fill opacity=".5"/>
          <v:textpath style="font-family:&quot;Calibri&quot;;font-size:1pt" string="biswa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68E5"/>
    <w:multiLevelType w:val="multilevel"/>
    <w:tmpl w:val="DC88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FB2DF6"/>
    <w:multiLevelType w:val="multilevel"/>
    <w:tmpl w:val="DF8E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DC11000"/>
    <w:multiLevelType w:val="multilevel"/>
    <w:tmpl w:val="F0F8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F70509"/>
    <w:multiLevelType w:val="hybridMultilevel"/>
    <w:tmpl w:val="2E6C68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1B754DD"/>
    <w:multiLevelType w:val="multilevel"/>
    <w:tmpl w:val="BA40C4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884289"/>
    <w:multiLevelType w:val="multilevel"/>
    <w:tmpl w:val="770E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CC09F5"/>
    <w:multiLevelType w:val="multilevel"/>
    <w:tmpl w:val="401E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EF25AE"/>
    <w:multiLevelType w:val="multilevel"/>
    <w:tmpl w:val="44AA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DD6838"/>
    <w:multiLevelType w:val="multilevel"/>
    <w:tmpl w:val="E67C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C2F3596"/>
    <w:multiLevelType w:val="multilevel"/>
    <w:tmpl w:val="DA7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837FA8"/>
    <w:multiLevelType w:val="hybridMultilevel"/>
    <w:tmpl w:val="677A2DF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69012A81"/>
    <w:multiLevelType w:val="multilevel"/>
    <w:tmpl w:val="95E0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C60590"/>
    <w:multiLevelType w:val="multilevel"/>
    <w:tmpl w:val="15D4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6"/>
  </w:num>
  <w:num w:numId="4">
    <w:abstractNumId w:val="5"/>
  </w:num>
  <w:num w:numId="5">
    <w:abstractNumId w:val="2"/>
  </w:num>
  <w:num w:numId="6">
    <w:abstractNumId w:val="0"/>
  </w:num>
  <w:num w:numId="7">
    <w:abstractNumId w:val="12"/>
  </w:num>
  <w:num w:numId="8">
    <w:abstractNumId w:val="9"/>
  </w:num>
  <w:num w:numId="9">
    <w:abstractNumId w:val="8"/>
  </w:num>
  <w:num w:numId="10">
    <w:abstractNumId w:val="4"/>
  </w:num>
  <w:num w:numId="11">
    <w:abstractNumId w:val="3"/>
  </w:num>
  <w:num w:numId="12">
    <w:abstractNumId w:val="1"/>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seFELayout/>
  </w:compat>
  <w:rsids>
    <w:rsidRoot w:val="00210265"/>
    <w:rsid w:val="0004749C"/>
    <w:rsid w:val="000B3993"/>
    <w:rsid w:val="000D0C44"/>
    <w:rsid w:val="000E782B"/>
    <w:rsid w:val="00187C56"/>
    <w:rsid w:val="00210265"/>
    <w:rsid w:val="002C2EDF"/>
    <w:rsid w:val="00311998"/>
    <w:rsid w:val="00350841"/>
    <w:rsid w:val="003665D5"/>
    <w:rsid w:val="004A5475"/>
    <w:rsid w:val="00522142"/>
    <w:rsid w:val="006C3B08"/>
    <w:rsid w:val="00797915"/>
    <w:rsid w:val="007E4F96"/>
    <w:rsid w:val="00834025"/>
    <w:rsid w:val="0085075B"/>
    <w:rsid w:val="00854A91"/>
    <w:rsid w:val="00A75BD0"/>
    <w:rsid w:val="00A92FA5"/>
    <w:rsid w:val="00AC41A5"/>
    <w:rsid w:val="00BA629D"/>
    <w:rsid w:val="00BC0740"/>
    <w:rsid w:val="00BC4CA7"/>
    <w:rsid w:val="00BE72EF"/>
    <w:rsid w:val="00C51F6C"/>
    <w:rsid w:val="00D57934"/>
    <w:rsid w:val="00D60A9F"/>
    <w:rsid w:val="00F16C7C"/>
    <w:rsid w:val="00F861E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2102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0265"/>
    <w:rPr>
      <w:rFonts w:ascii="Times New Roman" w:eastAsia="Times New Roman" w:hAnsi="Times New Roman" w:cs="Times New Roman"/>
      <w:b/>
      <w:bCs/>
      <w:sz w:val="27"/>
      <w:szCs w:val="27"/>
    </w:rPr>
  </w:style>
  <w:style w:type="paragraph" w:styleId="NormalWeb">
    <w:name w:val="Normal (Web)"/>
    <w:basedOn w:val="Normal"/>
    <w:uiPriority w:val="99"/>
    <w:unhideWhenUsed/>
    <w:rsid w:val="002102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10265"/>
    <w:rPr>
      <w:color w:val="0000FF"/>
      <w:u w:val="single"/>
    </w:rPr>
  </w:style>
  <w:style w:type="character" w:customStyle="1" w:styleId="akn-p">
    <w:name w:val="akn-p"/>
    <w:basedOn w:val="DefaultParagraphFont"/>
    <w:rsid w:val="00210265"/>
  </w:style>
  <w:style w:type="character" w:styleId="Strong">
    <w:name w:val="Strong"/>
    <w:basedOn w:val="DefaultParagraphFont"/>
    <w:uiPriority w:val="22"/>
    <w:qFormat/>
    <w:rsid w:val="00210265"/>
    <w:rPr>
      <w:b/>
      <w:bCs/>
    </w:rPr>
  </w:style>
  <w:style w:type="character" w:styleId="Emphasis">
    <w:name w:val="Emphasis"/>
    <w:basedOn w:val="DefaultParagraphFont"/>
    <w:uiPriority w:val="20"/>
    <w:qFormat/>
    <w:rsid w:val="00210265"/>
    <w:rPr>
      <w:i/>
      <w:iCs/>
    </w:rPr>
  </w:style>
  <w:style w:type="paragraph" w:styleId="ListParagraph">
    <w:name w:val="List Paragraph"/>
    <w:basedOn w:val="Normal"/>
    <w:uiPriority w:val="34"/>
    <w:qFormat/>
    <w:rsid w:val="00210265"/>
    <w:pPr>
      <w:ind w:left="720"/>
      <w:contextualSpacing/>
    </w:pPr>
  </w:style>
  <w:style w:type="character" w:customStyle="1" w:styleId="num">
    <w:name w:val="num"/>
    <w:basedOn w:val="DefaultParagraphFont"/>
    <w:rsid w:val="00210265"/>
  </w:style>
  <w:style w:type="character" w:customStyle="1" w:styleId="akn-num">
    <w:name w:val="akn-num"/>
    <w:basedOn w:val="DefaultParagraphFont"/>
    <w:rsid w:val="00210265"/>
  </w:style>
  <w:style w:type="character" w:customStyle="1" w:styleId="akn-listintroduction">
    <w:name w:val="akn-listintroduction"/>
    <w:basedOn w:val="DefaultParagraphFont"/>
    <w:rsid w:val="00210265"/>
  </w:style>
  <w:style w:type="paragraph" w:styleId="NoSpacing">
    <w:name w:val="No Spacing"/>
    <w:uiPriority w:val="1"/>
    <w:qFormat/>
    <w:rsid w:val="003665D5"/>
    <w:pPr>
      <w:spacing w:after="0" w:line="240" w:lineRule="auto"/>
    </w:pPr>
  </w:style>
  <w:style w:type="table" w:styleId="TableGrid">
    <w:name w:val="Table Grid"/>
    <w:basedOn w:val="TableNormal"/>
    <w:uiPriority w:val="59"/>
    <w:rsid w:val="00BC07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A547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5475"/>
  </w:style>
  <w:style w:type="paragraph" w:styleId="Footer">
    <w:name w:val="footer"/>
    <w:basedOn w:val="Normal"/>
    <w:link w:val="FooterChar"/>
    <w:uiPriority w:val="99"/>
    <w:semiHidden/>
    <w:unhideWhenUsed/>
    <w:rsid w:val="004A547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A5475"/>
  </w:style>
</w:styles>
</file>

<file path=word/webSettings.xml><?xml version="1.0" encoding="utf-8"?>
<w:webSettings xmlns:r="http://schemas.openxmlformats.org/officeDocument/2006/relationships" xmlns:w="http://schemas.openxmlformats.org/wordprocessingml/2006/main">
  <w:divs>
    <w:div w:id="39982982">
      <w:bodyDiv w:val="1"/>
      <w:marLeft w:val="0"/>
      <w:marRight w:val="0"/>
      <w:marTop w:val="0"/>
      <w:marBottom w:val="0"/>
      <w:divBdr>
        <w:top w:val="none" w:sz="0" w:space="0" w:color="auto"/>
        <w:left w:val="none" w:sz="0" w:space="0" w:color="auto"/>
        <w:bottom w:val="none" w:sz="0" w:space="0" w:color="auto"/>
        <w:right w:val="none" w:sz="0" w:space="0" w:color="auto"/>
      </w:divBdr>
      <w:divsChild>
        <w:div w:id="348145175">
          <w:marLeft w:val="0"/>
          <w:marRight w:val="0"/>
          <w:marTop w:val="0"/>
          <w:marBottom w:val="0"/>
          <w:divBdr>
            <w:top w:val="none" w:sz="0" w:space="0" w:color="auto"/>
            <w:left w:val="none" w:sz="0" w:space="0" w:color="auto"/>
            <w:bottom w:val="none" w:sz="0" w:space="0" w:color="auto"/>
            <w:right w:val="none" w:sz="0" w:space="0" w:color="auto"/>
          </w:divBdr>
        </w:div>
      </w:divsChild>
    </w:div>
    <w:div w:id="67653083">
      <w:bodyDiv w:val="1"/>
      <w:marLeft w:val="0"/>
      <w:marRight w:val="0"/>
      <w:marTop w:val="0"/>
      <w:marBottom w:val="0"/>
      <w:divBdr>
        <w:top w:val="none" w:sz="0" w:space="0" w:color="auto"/>
        <w:left w:val="none" w:sz="0" w:space="0" w:color="auto"/>
        <w:bottom w:val="none" w:sz="0" w:space="0" w:color="auto"/>
        <w:right w:val="none" w:sz="0" w:space="0" w:color="auto"/>
      </w:divBdr>
    </w:div>
    <w:div w:id="109135367">
      <w:bodyDiv w:val="1"/>
      <w:marLeft w:val="0"/>
      <w:marRight w:val="0"/>
      <w:marTop w:val="0"/>
      <w:marBottom w:val="0"/>
      <w:divBdr>
        <w:top w:val="none" w:sz="0" w:space="0" w:color="auto"/>
        <w:left w:val="none" w:sz="0" w:space="0" w:color="auto"/>
        <w:bottom w:val="none" w:sz="0" w:space="0" w:color="auto"/>
        <w:right w:val="none" w:sz="0" w:space="0" w:color="auto"/>
      </w:divBdr>
    </w:div>
    <w:div w:id="579608002">
      <w:bodyDiv w:val="1"/>
      <w:marLeft w:val="0"/>
      <w:marRight w:val="0"/>
      <w:marTop w:val="0"/>
      <w:marBottom w:val="0"/>
      <w:divBdr>
        <w:top w:val="none" w:sz="0" w:space="0" w:color="auto"/>
        <w:left w:val="none" w:sz="0" w:space="0" w:color="auto"/>
        <w:bottom w:val="none" w:sz="0" w:space="0" w:color="auto"/>
        <w:right w:val="none" w:sz="0" w:space="0" w:color="auto"/>
      </w:divBdr>
    </w:div>
    <w:div w:id="641933131">
      <w:bodyDiv w:val="1"/>
      <w:marLeft w:val="0"/>
      <w:marRight w:val="0"/>
      <w:marTop w:val="0"/>
      <w:marBottom w:val="0"/>
      <w:divBdr>
        <w:top w:val="none" w:sz="0" w:space="0" w:color="auto"/>
        <w:left w:val="none" w:sz="0" w:space="0" w:color="auto"/>
        <w:bottom w:val="none" w:sz="0" w:space="0" w:color="auto"/>
        <w:right w:val="none" w:sz="0" w:space="0" w:color="auto"/>
      </w:divBdr>
    </w:div>
    <w:div w:id="692460006">
      <w:bodyDiv w:val="1"/>
      <w:marLeft w:val="0"/>
      <w:marRight w:val="0"/>
      <w:marTop w:val="0"/>
      <w:marBottom w:val="0"/>
      <w:divBdr>
        <w:top w:val="none" w:sz="0" w:space="0" w:color="auto"/>
        <w:left w:val="none" w:sz="0" w:space="0" w:color="auto"/>
        <w:bottom w:val="none" w:sz="0" w:space="0" w:color="auto"/>
        <w:right w:val="none" w:sz="0" w:space="0" w:color="auto"/>
      </w:divBdr>
    </w:div>
    <w:div w:id="755977844">
      <w:bodyDiv w:val="1"/>
      <w:marLeft w:val="0"/>
      <w:marRight w:val="0"/>
      <w:marTop w:val="0"/>
      <w:marBottom w:val="0"/>
      <w:divBdr>
        <w:top w:val="none" w:sz="0" w:space="0" w:color="auto"/>
        <w:left w:val="none" w:sz="0" w:space="0" w:color="auto"/>
        <w:bottom w:val="none" w:sz="0" w:space="0" w:color="auto"/>
        <w:right w:val="none" w:sz="0" w:space="0" w:color="auto"/>
      </w:divBdr>
    </w:div>
    <w:div w:id="884870528">
      <w:bodyDiv w:val="1"/>
      <w:marLeft w:val="0"/>
      <w:marRight w:val="0"/>
      <w:marTop w:val="0"/>
      <w:marBottom w:val="0"/>
      <w:divBdr>
        <w:top w:val="none" w:sz="0" w:space="0" w:color="auto"/>
        <w:left w:val="none" w:sz="0" w:space="0" w:color="auto"/>
        <w:bottom w:val="none" w:sz="0" w:space="0" w:color="auto"/>
        <w:right w:val="none" w:sz="0" w:space="0" w:color="auto"/>
      </w:divBdr>
    </w:div>
    <w:div w:id="933902834">
      <w:bodyDiv w:val="1"/>
      <w:marLeft w:val="0"/>
      <w:marRight w:val="0"/>
      <w:marTop w:val="0"/>
      <w:marBottom w:val="0"/>
      <w:divBdr>
        <w:top w:val="none" w:sz="0" w:space="0" w:color="auto"/>
        <w:left w:val="none" w:sz="0" w:space="0" w:color="auto"/>
        <w:bottom w:val="none" w:sz="0" w:space="0" w:color="auto"/>
        <w:right w:val="none" w:sz="0" w:space="0" w:color="auto"/>
      </w:divBdr>
    </w:div>
    <w:div w:id="966622545">
      <w:bodyDiv w:val="1"/>
      <w:marLeft w:val="0"/>
      <w:marRight w:val="0"/>
      <w:marTop w:val="0"/>
      <w:marBottom w:val="0"/>
      <w:divBdr>
        <w:top w:val="none" w:sz="0" w:space="0" w:color="auto"/>
        <w:left w:val="none" w:sz="0" w:space="0" w:color="auto"/>
        <w:bottom w:val="none" w:sz="0" w:space="0" w:color="auto"/>
        <w:right w:val="none" w:sz="0" w:space="0" w:color="auto"/>
      </w:divBdr>
    </w:div>
    <w:div w:id="1014110892">
      <w:bodyDiv w:val="1"/>
      <w:marLeft w:val="0"/>
      <w:marRight w:val="0"/>
      <w:marTop w:val="0"/>
      <w:marBottom w:val="0"/>
      <w:divBdr>
        <w:top w:val="none" w:sz="0" w:space="0" w:color="auto"/>
        <w:left w:val="none" w:sz="0" w:space="0" w:color="auto"/>
        <w:bottom w:val="none" w:sz="0" w:space="0" w:color="auto"/>
        <w:right w:val="none" w:sz="0" w:space="0" w:color="auto"/>
      </w:divBdr>
    </w:div>
    <w:div w:id="1055852693">
      <w:bodyDiv w:val="1"/>
      <w:marLeft w:val="0"/>
      <w:marRight w:val="0"/>
      <w:marTop w:val="0"/>
      <w:marBottom w:val="0"/>
      <w:divBdr>
        <w:top w:val="none" w:sz="0" w:space="0" w:color="auto"/>
        <w:left w:val="none" w:sz="0" w:space="0" w:color="auto"/>
        <w:bottom w:val="none" w:sz="0" w:space="0" w:color="auto"/>
        <w:right w:val="none" w:sz="0" w:space="0" w:color="auto"/>
      </w:divBdr>
    </w:div>
    <w:div w:id="1183858288">
      <w:bodyDiv w:val="1"/>
      <w:marLeft w:val="0"/>
      <w:marRight w:val="0"/>
      <w:marTop w:val="0"/>
      <w:marBottom w:val="0"/>
      <w:divBdr>
        <w:top w:val="none" w:sz="0" w:space="0" w:color="auto"/>
        <w:left w:val="none" w:sz="0" w:space="0" w:color="auto"/>
        <w:bottom w:val="none" w:sz="0" w:space="0" w:color="auto"/>
        <w:right w:val="none" w:sz="0" w:space="0" w:color="auto"/>
      </w:divBdr>
    </w:div>
    <w:div w:id="1298532373">
      <w:bodyDiv w:val="1"/>
      <w:marLeft w:val="0"/>
      <w:marRight w:val="0"/>
      <w:marTop w:val="0"/>
      <w:marBottom w:val="0"/>
      <w:divBdr>
        <w:top w:val="none" w:sz="0" w:space="0" w:color="auto"/>
        <w:left w:val="none" w:sz="0" w:space="0" w:color="auto"/>
        <w:bottom w:val="none" w:sz="0" w:space="0" w:color="auto"/>
        <w:right w:val="none" w:sz="0" w:space="0" w:color="auto"/>
      </w:divBdr>
    </w:div>
    <w:div w:id="1322850872">
      <w:bodyDiv w:val="1"/>
      <w:marLeft w:val="0"/>
      <w:marRight w:val="0"/>
      <w:marTop w:val="0"/>
      <w:marBottom w:val="0"/>
      <w:divBdr>
        <w:top w:val="none" w:sz="0" w:space="0" w:color="auto"/>
        <w:left w:val="none" w:sz="0" w:space="0" w:color="auto"/>
        <w:bottom w:val="none" w:sz="0" w:space="0" w:color="auto"/>
        <w:right w:val="none" w:sz="0" w:space="0" w:color="auto"/>
      </w:divBdr>
    </w:div>
    <w:div w:id="1566645992">
      <w:bodyDiv w:val="1"/>
      <w:marLeft w:val="0"/>
      <w:marRight w:val="0"/>
      <w:marTop w:val="0"/>
      <w:marBottom w:val="0"/>
      <w:divBdr>
        <w:top w:val="none" w:sz="0" w:space="0" w:color="auto"/>
        <w:left w:val="none" w:sz="0" w:space="0" w:color="auto"/>
        <w:bottom w:val="none" w:sz="0" w:space="0" w:color="auto"/>
        <w:right w:val="none" w:sz="0" w:space="0" w:color="auto"/>
      </w:divBdr>
      <w:divsChild>
        <w:div w:id="2057393631">
          <w:marLeft w:val="0"/>
          <w:marRight w:val="0"/>
          <w:marTop w:val="0"/>
          <w:marBottom w:val="0"/>
          <w:divBdr>
            <w:top w:val="none" w:sz="0" w:space="0" w:color="auto"/>
            <w:left w:val="none" w:sz="0" w:space="0" w:color="auto"/>
            <w:bottom w:val="none" w:sz="0" w:space="0" w:color="auto"/>
            <w:right w:val="none" w:sz="0" w:space="0" w:color="auto"/>
          </w:divBdr>
        </w:div>
      </w:divsChild>
    </w:div>
    <w:div w:id="1592811823">
      <w:bodyDiv w:val="1"/>
      <w:marLeft w:val="0"/>
      <w:marRight w:val="0"/>
      <w:marTop w:val="0"/>
      <w:marBottom w:val="0"/>
      <w:divBdr>
        <w:top w:val="none" w:sz="0" w:space="0" w:color="auto"/>
        <w:left w:val="none" w:sz="0" w:space="0" w:color="auto"/>
        <w:bottom w:val="none" w:sz="0" w:space="0" w:color="auto"/>
        <w:right w:val="none" w:sz="0" w:space="0" w:color="auto"/>
      </w:divBdr>
      <w:divsChild>
        <w:div w:id="1468083015">
          <w:marLeft w:val="0"/>
          <w:marRight w:val="0"/>
          <w:marTop w:val="0"/>
          <w:marBottom w:val="0"/>
          <w:divBdr>
            <w:top w:val="none" w:sz="0" w:space="0" w:color="auto"/>
            <w:left w:val="none" w:sz="0" w:space="0" w:color="auto"/>
            <w:bottom w:val="none" w:sz="0" w:space="0" w:color="auto"/>
            <w:right w:val="none" w:sz="0" w:space="0" w:color="auto"/>
          </w:divBdr>
        </w:div>
      </w:divsChild>
    </w:div>
    <w:div w:id="1723674700">
      <w:bodyDiv w:val="1"/>
      <w:marLeft w:val="0"/>
      <w:marRight w:val="0"/>
      <w:marTop w:val="0"/>
      <w:marBottom w:val="0"/>
      <w:divBdr>
        <w:top w:val="none" w:sz="0" w:space="0" w:color="auto"/>
        <w:left w:val="none" w:sz="0" w:space="0" w:color="auto"/>
        <w:bottom w:val="none" w:sz="0" w:space="0" w:color="auto"/>
        <w:right w:val="none" w:sz="0" w:space="0" w:color="auto"/>
      </w:divBdr>
    </w:div>
    <w:div w:id="1743868208">
      <w:bodyDiv w:val="1"/>
      <w:marLeft w:val="0"/>
      <w:marRight w:val="0"/>
      <w:marTop w:val="0"/>
      <w:marBottom w:val="0"/>
      <w:divBdr>
        <w:top w:val="none" w:sz="0" w:space="0" w:color="auto"/>
        <w:left w:val="none" w:sz="0" w:space="0" w:color="auto"/>
        <w:bottom w:val="none" w:sz="0" w:space="0" w:color="auto"/>
        <w:right w:val="none" w:sz="0" w:space="0" w:color="auto"/>
      </w:divBdr>
    </w:div>
    <w:div w:id="1820688090">
      <w:bodyDiv w:val="1"/>
      <w:marLeft w:val="0"/>
      <w:marRight w:val="0"/>
      <w:marTop w:val="0"/>
      <w:marBottom w:val="0"/>
      <w:divBdr>
        <w:top w:val="none" w:sz="0" w:space="0" w:color="auto"/>
        <w:left w:val="none" w:sz="0" w:space="0" w:color="auto"/>
        <w:bottom w:val="none" w:sz="0" w:space="0" w:color="auto"/>
        <w:right w:val="none" w:sz="0" w:space="0" w:color="auto"/>
      </w:divBdr>
    </w:div>
    <w:div w:id="1892115741">
      <w:bodyDiv w:val="1"/>
      <w:marLeft w:val="0"/>
      <w:marRight w:val="0"/>
      <w:marTop w:val="0"/>
      <w:marBottom w:val="0"/>
      <w:divBdr>
        <w:top w:val="none" w:sz="0" w:space="0" w:color="auto"/>
        <w:left w:val="none" w:sz="0" w:space="0" w:color="auto"/>
        <w:bottom w:val="none" w:sz="0" w:space="0" w:color="auto"/>
        <w:right w:val="none" w:sz="0" w:space="0" w:color="auto"/>
      </w:divBdr>
    </w:div>
    <w:div w:id="1993673103">
      <w:bodyDiv w:val="1"/>
      <w:marLeft w:val="0"/>
      <w:marRight w:val="0"/>
      <w:marTop w:val="0"/>
      <w:marBottom w:val="0"/>
      <w:divBdr>
        <w:top w:val="none" w:sz="0" w:space="0" w:color="auto"/>
        <w:left w:val="none" w:sz="0" w:space="0" w:color="auto"/>
        <w:bottom w:val="none" w:sz="0" w:space="0" w:color="auto"/>
        <w:right w:val="none" w:sz="0" w:space="0" w:color="auto"/>
      </w:divBdr>
    </w:div>
    <w:div w:id="2051605330">
      <w:bodyDiv w:val="1"/>
      <w:marLeft w:val="0"/>
      <w:marRight w:val="0"/>
      <w:marTop w:val="0"/>
      <w:marBottom w:val="0"/>
      <w:divBdr>
        <w:top w:val="none" w:sz="0" w:space="0" w:color="auto"/>
        <w:left w:val="none" w:sz="0" w:space="0" w:color="auto"/>
        <w:bottom w:val="none" w:sz="0" w:space="0" w:color="auto"/>
        <w:right w:val="none" w:sz="0" w:space="0" w:color="auto"/>
      </w:divBdr>
    </w:div>
    <w:div w:id="2074352986">
      <w:bodyDiv w:val="1"/>
      <w:marLeft w:val="0"/>
      <w:marRight w:val="0"/>
      <w:marTop w:val="0"/>
      <w:marBottom w:val="0"/>
      <w:divBdr>
        <w:top w:val="none" w:sz="0" w:space="0" w:color="auto"/>
        <w:left w:val="none" w:sz="0" w:space="0" w:color="auto"/>
        <w:bottom w:val="none" w:sz="0" w:space="0" w:color="auto"/>
        <w:right w:val="none" w:sz="0" w:space="0" w:color="auto"/>
      </w:divBdr>
      <w:divsChild>
        <w:div w:id="873689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yaaya.in/law/769/the-indian-penal-code-1860/" TargetMode="External"/><Relationship Id="rId13" Type="http://schemas.openxmlformats.org/officeDocument/2006/relationships/hyperlink" Target="http://nyaaya.in/law/711/the-dowry-prohibition-act-1961/"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cd.nic.in/act/dowry-prohibition-rules" TargetMode="External"/><Relationship Id="rId12" Type="http://schemas.openxmlformats.org/officeDocument/2006/relationships/hyperlink" Target="http://nyaaya.in/law/685/the-code-of-criminal-procedure-1973/"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yaaya.in/law/711/the-dowry-prohibition-act-1961/" TargetMode="External"/><Relationship Id="rId5" Type="http://schemas.openxmlformats.org/officeDocument/2006/relationships/footnotes" Target="footnotes.xml"/><Relationship Id="rId15" Type="http://schemas.openxmlformats.org/officeDocument/2006/relationships/hyperlink" Target="http://nyaaya.in/law/711/the-dowry-prohibition-act-1961/" TargetMode="External"/><Relationship Id="rId23" Type="http://schemas.openxmlformats.org/officeDocument/2006/relationships/theme" Target="theme/theme1.xml"/><Relationship Id="rId10" Type="http://schemas.openxmlformats.org/officeDocument/2006/relationships/hyperlink" Target="http://nyaaya.in/law/711/the-dowry-prohibition-act-196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nyaaya.in/law/769/the-indian-penal-code-1860/" TargetMode="External"/><Relationship Id="rId14" Type="http://schemas.openxmlformats.org/officeDocument/2006/relationships/hyperlink" Target="http://nyaaya.in/law/711/the-dowry-prohibition-act-196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15</Pages>
  <Words>2948</Words>
  <Characters>16808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22</cp:revision>
  <dcterms:created xsi:type="dcterms:W3CDTF">2018-02-12T05:01:00Z</dcterms:created>
  <dcterms:modified xsi:type="dcterms:W3CDTF">2018-02-12T08:11:00Z</dcterms:modified>
</cp:coreProperties>
</file>