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B4A" w:rsidRDefault="00374D3A" w:rsidP="00A349AD">
      <w:pPr>
        <w:jc w:val="center"/>
        <w:rPr>
          <w:b/>
          <w:sz w:val="36"/>
          <w:szCs w:val="36"/>
          <w:u w:val="single"/>
        </w:rPr>
      </w:pPr>
      <w:r w:rsidRPr="00374D3A">
        <w:rPr>
          <w:b/>
          <w:sz w:val="36"/>
          <w:szCs w:val="36"/>
          <w:u w:val="single"/>
        </w:rPr>
        <w:t>FAQ ON The Protection of children from Sexual Offences act ,2012</w:t>
      </w:r>
    </w:p>
    <w:p w:rsidR="004917D6" w:rsidRPr="004917D6" w:rsidRDefault="004917D6" w:rsidP="00A349AD">
      <w:pPr>
        <w:jc w:val="center"/>
        <w:rPr>
          <w:sz w:val="20"/>
          <w:szCs w:val="20"/>
        </w:rPr>
      </w:pPr>
      <w:r w:rsidRPr="004917D6">
        <w:rPr>
          <w:sz w:val="20"/>
          <w:szCs w:val="20"/>
        </w:rPr>
        <w:t xml:space="preserve">Prepared by </w:t>
      </w:r>
    </w:p>
    <w:p w:rsidR="004917D6" w:rsidRPr="004917D6" w:rsidRDefault="004917D6" w:rsidP="00A349AD">
      <w:pPr>
        <w:jc w:val="center"/>
        <w:rPr>
          <w:sz w:val="20"/>
          <w:szCs w:val="20"/>
        </w:rPr>
      </w:pPr>
      <w:r w:rsidRPr="004917D6">
        <w:rPr>
          <w:sz w:val="20"/>
          <w:szCs w:val="20"/>
        </w:rPr>
        <w:t>BISWARANJAN PANDA (ADVOCATE)</w:t>
      </w:r>
    </w:p>
    <w:p w:rsidR="00374D3A" w:rsidRPr="00BA6BE1" w:rsidRDefault="00374D3A" w:rsidP="00BA6BE1">
      <w:pPr>
        <w:pStyle w:val="NoSpacing"/>
        <w:rPr>
          <w:b/>
        </w:rPr>
      </w:pPr>
    </w:p>
    <w:p w:rsidR="00374D3A" w:rsidRPr="00BA6BE1" w:rsidRDefault="00374D3A" w:rsidP="00BA6BE1">
      <w:pPr>
        <w:pStyle w:val="NoSpacing"/>
        <w:numPr>
          <w:ilvl w:val="0"/>
          <w:numId w:val="22"/>
        </w:numPr>
        <w:rPr>
          <w:b/>
        </w:rPr>
      </w:pPr>
      <w:r w:rsidRPr="00BA6BE1">
        <w:rPr>
          <w:b/>
        </w:rPr>
        <w:t>WHY POCSO ACT IS ENACTED? WHAT ARE ITS OBJECTIVE OF ENACTMENT AND WHT ARE THE SALIENT FEATURES OF THE ACT ?</w:t>
      </w:r>
    </w:p>
    <w:p w:rsidR="00055E3E" w:rsidRPr="00BA6BE1" w:rsidRDefault="00055E3E" w:rsidP="00BA6BE1">
      <w:pPr>
        <w:pStyle w:val="NoSpacing"/>
        <w:rPr>
          <w:b/>
        </w:rPr>
      </w:pPr>
    </w:p>
    <w:p w:rsidR="00055E3E" w:rsidRPr="00BA6BE1" w:rsidRDefault="00055E3E" w:rsidP="00BA6BE1">
      <w:pPr>
        <w:pStyle w:val="NoSpacing"/>
        <w:numPr>
          <w:ilvl w:val="0"/>
          <w:numId w:val="22"/>
        </w:numPr>
        <w:rPr>
          <w:b/>
        </w:rPr>
      </w:pPr>
      <w:r w:rsidRPr="00BA6BE1">
        <w:rPr>
          <w:b/>
          <w:bCs/>
        </w:rPr>
        <w:t xml:space="preserve">What are the sexual offences which are recognized under the POCSO Act? And punishments for those offences? </w:t>
      </w:r>
    </w:p>
    <w:p w:rsidR="00055E3E" w:rsidRPr="00BA6BE1" w:rsidRDefault="00055E3E" w:rsidP="00BA6BE1">
      <w:pPr>
        <w:pStyle w:val="NoSpacing"/>
        <w:rPr>
          <w:b/>
          <w:bCs/>
        </w:rPr>
      </w:pPr>
    </w:p>
    <w:p w:rsidR="00055E3E" w:rsidRPr="00BA6BE1" w:rsidRDefault="00055E3E" w:rsidP="00BA6BE1">
      <w:pPr>
        <w:pStyle w:val="NoSpacing"/>
        <w:numPr>
          <w:ilvl w:val="0"/>
          <w:numId w:val="22"/>
        </w:numPr>
        <w:rPr>
          <w:b/>
        </w:rPr>
      </w:pPr>
      <w:r w:rsidRPr="00BA6BE1">
        <w:rPr>
          <w:b/>
          <w:bCs/>
        </w:rPr>
        <w:t xml:space="preserve">What is Penetrative Sexual Assault and AND when it become Aggravated Penetrative Sexual Assault? </w:t>
      </w:r>
    </w:p>
    <w:p w:rsidR="00AB7E9E" w:rsidRPr="00BA6BE1" w:rsidRDefault="00AB7E9E" w:rsidP="00BA6BE1">
      <w:pPr>
        <w:pStyle w:val="NoSpacing"/>
        <w:rPr>
          <w:b/>
        </w:rPr>
      </w:pPr>
    </w:p>
    <w:p w:rsidR="00AB7E9E" w:rsidRPr="00BA6BE1" w:rsidRDefault="00AB7E9E" w:rsidP="00BA6BE1">
      <w:pPr>
        <w:pStyle w:val="NoSpacing"/>
        <w:rPr>
          <w:b/>
        </w:rPr>
      </w:pPr>
    </w:p>
    <w:p w:rsidR="00AB7E9E" w:rsidRPr="00BA6BE1" w:rsidRDefault="00AB7E9E" w:rsidP="00BA6BE1">
      <w:pPr>
        <w:pStyle w:val="NoSpacing"/>
        <w:numPr>
          <w:ilvl w:val="0"/>
          <w:numId w:val="22"/>
        </w:numPr>
        <w:rPr>
          <w:b/>
        </w:rPr>
      </w:pPr>
      <w:r w:rsidRPr="00BA6BE1">
        <w:rPr>
          <w:b/>
          <w:bCs/>
        </w:rPr>
        <w:t xml:space="preserve">What is sexual assault and aggravated sexual assault? </w:t>
      </w:r>
    </w:p>
    <w:p w:rsidR="00AB7E9E" w:rsidRPr="00BA6BE1" w:rsidRDefault="00AB7E9E" w:rsidP="00BA6BE1">
      <w:pPr>
        <w:pStyle w:val="NoSpacing"/>
        <w:rPr>
          <w:b/>
        </w:rPr>
      </w:pPr>
    </w:p>
    <w:p w:rsidR="00AB7E9E" w:rsidRPr="00BA6BE1" w:rsidRDefault="00AB7E9E" w:rsidP="00BA6BE1">
      <w:pPr>
        <w:pStyle w:val="NoSpacing"/>
        <w:numPr>
          <w:ilvl w:val="0"/>
          <w:numId w:val="22"/>
        </w:numPr>
        <w:rPr>
          <w:b/>
        </w:rPr>
      </w:pPr>
      <w:r w:rsidRPr="00BA6BE1">
        <w:rPr>
          <w:b/>
          <w:bCs/>
        </w:rPr>
        <w:t xml:space="preserve">What is meant by Sexual Harassment? </w:t>
      </w:r>
    </w:p>
    <w:p w:rsidR="00AB7E9E" w:rsidRPr="00BA6BE1" w:rsidRDefault="00AB7E9E" w:rsidP="00BA6BE1">
      <w:pPr>
        <w:pStyle w:val="NoSpacing"/>
        <w:rPr>
          <w:b/>
        </w:rPr>
      </w:pPr>
    </w:p>
    <w:p w:rsidR="00CF788D" w:rsidRPr="00BA6BE1" w:rsidRDefault="00AB7E9E" w:rsidP="00BA6BE1">
      <w:pPr>
        <w:pStyle w:val="NoSpacing"/>
        <w:numPr>
          <w:ilvl w:val="0"/>
          <w:numId w:val="22"/>
        </w:numPr>
        <w:rPr>
          <w:b/>
        </w:rPr>
      </w:pPr>
      <w:r w:rsidRPr="00BA6BE1">
        <w:rPr>
          <w:b/>
        </w:rPr>
        <w:t xml:space="preserve">Which court try the offences under pocso act ? </w:t>
      </w:r>
      <w:r w:rsidRPr="00BA6BE1">
        <w:rPr>
          <w:rFonts w:eastAsia="Times New Roman"/>
          <w:b/>
          <w:bCs/>
        </w:rPr>
        <w:t>What are the roles of Special Court under POCSO Act during the trial? What procedure the Special Court will follow during trials of cases? </w:t>
      </w:r>
    </w:p>
    <w:p w:rsidR="00CF788D" w:rsidRPr="00BA6BE1" w:rsidRDefault="00CF788D" w:rsidP="00BA6BE1">
      <w:pPr>
        <w:pStyle w:val="NoSpacing"/>
        <w:rPr>
          <w:rFonts w:eastAsia="Times New Roman"/>
          <w:b/>
          <w:bCs/>
        </w:rPr>
      </w:pPr>
    </w:p>
    <w:p w:rsidR="00CF788D" w:rsidRPr="00BA6BE1" w:rsidRDefault="00CF788D" w:rsidP="00BA6BE1">
      <w:pPr>
        <w:pStyle w:val="NoSpacing"/>
        <w:numPr>
          <w:ilvl w:val="0"/>
          <w:numId w:val="22"/>
        </w:numPr>
        <w:rPr>
          <w:b/>
        </w:rPr>
      </w:pPr>
      <w:r w:rsidRPr="00BA6BE1">
        <w:rPr>
          <w:rFonts w:eastAsia="Times New Roman"/>
          <w:b/>
          <w:bCs/>
        </w:rPr>
        <w:t>Is there any punishment for making false complaint or providing false information against any person? </w:t>
      </w:r>
    </w:p>
    <w:p w:rsidR="00CF788D" w:rsidRPr="00BA6BE1" w:rsidRDefault="00CF788D" w:rsidP="00BA6BE1">
      <w:pPr>
        <w:pStyle w:val="NoSpacing"/>
        <w:rPr>
          <w:b/>
          <w:bCs/>
        </w:rPr>
      </w:pPr>
    </w:p>
    <w:p w:rsidR="00CF788D" w:rsidRPr="00BA6BE1" w:rsidRDefault="00CF788D" w:rsidP="00BA6BE1">
      <w:pPr>
        <w:pStyle w:val="NoSpacing"/>
        <w:numPr>
          <w:ilvl w:val="0"/>
          <w:numId w:val="22"/>
        </w:numPr>
        <w:rPr>
          <w:b/>
        </w:rPr>
      </w:pPr>
      <w:r w:rsidRPr="00BA6BE1">
        <w:rPr>
          <w:b/>
          <w:bCs/>
        </w:rPr>
        <w:t xml:space="preserve">Who is under an obligation to report offences under This Act? </w:t>
      </w:r>
    </w:p>
    <w:p w:rsidR="00CF788D" w:rsidRPr="00BA6BE1" w:rsidRDefault="00CF788D" w:rsidP="00BA6BE1">
      <w:pPr>
        <w:pStyle w:val="NoSpacing"/>
        <w:rPr>
          <w:b/>
          <w:bCs/>
        </w:rPr>
      </w:pPr>
    </w:p>
    <w:p w:rsidR="00CF788D" w:rsidRPr="00BA6BE1" w:rsidRDefault="00CF788D" w:rsidP="00BA6BE1">
      <w:pPr>
        <w:pStyle w:val="NoSpacing"/>
        <w:numPr>
          <w:ilvl w:val="0"/>
          <w:numId w:val="22"/>
        </w:numPr>
        <w:rPr>
          <w:b/>
        </w:rPr>
      </w:pPr>
      <w:r w:rsidRPr="00BA6BE1">
        <w:rPr>
          <w:b/>
          <w:bCs/>
        </w:rPr>
        <w:t xml:space="preserve">Do the personnel in media, studios, photographic facilities, hotels or hospitals have a special duty to report sexual offences against children? </w:t>
      </w:r>
    </w:p>
    <w:p w:rsidR="00CF788D" w:rsidRPr="00BA6BE1" w:rsidRDefault="00CF788D" w:rsidP="00BA6BE1">
      <w:pPr>
        <w:pStyle w:val="NoSpacing"/>
        <w:rPr>
          <w:rFonts w:cs="Calibri"/>
          <w:b/>
          <w:bCs/>
        </w:rPr>
      </w:pPr>
    </w:p>
    <w:p w:rsidR="00CF788D" w:rsidRPr="00BA6BE1" w:rsidRDefault="00CF788D" w:rsidP="00BA6BE1">
      <w:pPr>
        <w:pStyle w:val="NoSpacing"/>
        <w:numPr>
          <w:ilvl w:val="0"/>
          <w:numId w:val="22"/>
        </w:numPr>
        <w:rPr>
          <w:b/>
        </w:rPr>
      </w:pPr>
      <w:r w:rsidRPr="00BA6BE1">
        <w:rPr>
          <w:rFonts w:cs="Calibri"/>
          <w:b/>
          <w:bCs/>
        </w:rPr>
        <w:t xml:space="preserve">What is meant by Sexual Harassment? </w:t>
      </w:r>
    </w:p>
    <w:p w:rsidR="00CF788D" w:rsidRPr="00BA6BE1" w:rsidRDefault="00CF788D" w:rsidP="00BA6BE1">
      <w:pPr>
        <w:pStyle w:val="NoSpacing"/>
        <w:rPr>
          <w:b/>
        </w:rPr>
      </w:pPr>
    </w:p>
    <w:p w:rsidR="00CF788D" w:rsidRPr="00BA6BE1" w:rsidRDefault="00CF788D" w:rsidP="00BA6BE1">
      <w:pPr>
        <w:pStyle w:val="NoSpacing"/>
        <w:numPr>
          <w:ilvl w:val="0"/>
          <w:numId w:val="22"/>
        </w:numPr>
        <w:rPr>
          <w:b/>
        </w:rPr>
      </w:pPr>
      <w:r w:rsidRPr="00BA6BE1">
        <w:rPr>
          <w:b/>
          <w:bCs/>
        </w:rPr>
        <w:t xml:space="preserve">Can a child be charged with an offence under The Act? </w:t>
      </w:r>
    </w:p>
    <w:p w:rsidR="00CF788D" w:rsidRPr="00BA6BE1" w:rsidRDefault="00CF788D" w:rsidP="00BA6BE1">
      <w:pPr>
        <w:pStyle w:val="NoSpacing"/>
        <w:rPr>
          <w:rFonts w:eastAsia="Times New Roman"/>
          <w:b/>
          <w:bCs/>
        </w:rPr>
      </w:pPr>
    </w:p>
    <w:p w:rsidR="00F14415" w:rsidRPr="00BA6BE1" w:rsidRDefault="00CF788D" w:rsidP="00BA6BE1">
      <w:pPr>
        <w:pStyle w:val="NoSpacing"/>
        <w:numPr>
          <w:ilvl w:val="0"/>
          <w:numId w:val="22"/>
        </w:numPr>
        <w:rPr>
          <w:b/>
        </w:rPr>
      </w:pPr>
      <w:r w:rsidRPr="00BA6BE1">
        <w:rPr>
          <w:rFonts w:eastAsia="Times New Roman"/>
          <w:b/>
          <w:bCs/>
        </w:rPr>
        <w:t>If there is an apprehension of commission of an offence under POCSO Act, to whom the matter is to be informed? </w:t>
      </w:r>
    </w:p>
    <w:p w:rsidR="00F14415" w:rsidRPr="00BA6BE1" w:rsidRDefault="00F14415" w:rsidP="00BA6BE1">
      <w:pPr>
        <w:pStyle w:val="NoSpacing"/>
        <w:rPr>
          <w:rFonts w:eastAsia="Times New Roman"/>
          <w:b/>
          <w:bCs/>
        </w:rPr>
      </w:pPr>
    </w:p>
    <w:p w:rsidR="00F14415" w:rsidRPr="00BA6BE1" w:rsidRDefault="00CF788D" w:rsidP="00BA6BE1">
      <w:pPr>
        <w:pStyle w:val="NoSpacing"/>
        <w:numPr>
          <w:ilvl w:val="0"/>
          <w:numId w:val="22"/>
        </w:numPr>
        <w:rPr>
          <w:b/>
        </w:rPr>
      </w:pPr>
      <w:r w:rsidRPr="00BA6BE1">
        <w:rPr>
          <w:rFonts w:eastAsia="Times New Roman"/>
          <w:b/>
          <w:bCs/>
        </w:rPr>
        <w:t>Who can provide information or make complaint? </w:t>
      </w:r>
    </w:p>
    <w:p w:rsidR="00F14415" w:rsidRPr="00BA6BE1" w:rsidRDefault="00F14415" w:rsidP="00BA6BE1">
      <w:pPr>
        <w:pStyle w:val="NoSpacing"/>
        <w:rPr>
          <w:rFonts w:eastAsia="Times New Roman"/>
          <w:b/>
          <w:bCs/>
        </w:rPr>
      </w:pPr>
    </w:p>
    <w:p w:rsidR="00F14415" w:rsidRPr="00BA6BE1" w:rsidRDefault="00CF788D" w:rsidP="00BA6BE1">
      <w:pPr>
        <w:pStyle w:val="NoSpacing"/>
        <w:numPr>
          <w:ilvl w:val="0"/>
          <w:numId w:val="22"/>
        </w:numPr>
        <w:rPr>
          <w:b/>
        </w:rPr>
      </w:pPr>
      <w:r w:rsidRPr="00BA6BE1">
        <w:rPr>
          <w:rFonts w:eastAsia="Times New Roman"/>
          <w:b/>
          <w:bCs/>
        </w:rPr>
        <w:t>What are the responsibilities of SJPU/Local police if the commission or the apprehension of the commission of an offence is informed? </w:t>
      </w:r>
    </w:p>
    <w:p w:rsidR="00F14415" w:rsidRPr="00BA6BE1" w:rsidRDefault="00F14415" w:rsidP="00BA6BE1">
      <w:pPr>
        <w:pStyle w:val="NoSpacing"/>
        <w:rPr>
          <w:rFonts w:eastAsia="Times New Roman"/>
          <w:b/>
          <w:bCs/>
        </w:rPr>
      </w:pPr>
    </w:p>
    <w:p w:rsidR="00F14415" w:rsidRPr="00BA6BE1" w:rsidRDefault="00CF788D" w:rsidP="00BA6BE1">
      <w:pPr>
        <w:pStyle w:val="NoSpacing"/>
        <w:numPr>
          <w:ilvl w:val="0"/>
          <w:numId w:val="22"/>
        </w:numPr>
        <w:rPr>
          <w:b/>
        </w:rPr>
      </w:pPr>
      <w:r w:rsidRPr="00BA6BE1">
        <w:rPr>
          <w:rFonts w:eastAsia="Times New Roman"/>
          <w:b/>
          <w:bCs/>
        </w:rPr>
        <w:t>What will the SJPU/Local Police do if it is satisfied that the child against whom the offence has been committed is in need of care and protection? </w:t>
      </w:r>
    </w:p>
    <w:p w:rsidR="00F14415" w:rsidRPr="00BA6BE1" w:rsidRDefault="00F14415" w:rsidP="00BA6BE1">
      <w:pPr>
        <w:pStyle w:val="NoSpacing"/>
        <w:rPr>
          <w:rFonts w:eastAsia="Times New Roman"/>
          <w:b/>
          <w:bCs/>
        </w:rPr>
      </w:pPr>
    </w:p>
    <w:p w:rsidR="00F14415" w:rsidRPr="00BA6BE1" w:rsidRDefault="00CF788D" w:rsidP="00BA6BE1">
      <w:pPr>
        <w:pStyle w:val="NoSpacing"/>
        <w:numPr>
          <w:ilvl w:val="0"/>
          <w:numId w:val="22"/>
        </w:numPr>
        <w:rPr>
          <w:b/>
        </w:rPr>
      </w:pPr>
      <w:r w:rsidRPr="00BA6BE1">
        <w:rPr>
          <w:rFonts w:eastAsia="Times New Roman"/>
          <w:b/>
          <w:bCs/>
        </w:rPr>
        <w:lastRenderedPageBreak/>
        <w:t>Whether there is an obligation on the part of the media, hotel, lodge, hospital and club personnel to report to SJPU or Local Police? </w:t>
      </w:r>
    </w:p>
    <w:p w:rsidR="00F14415" w:rsidRPr="00BA6BE1" w:rsidRDefault="00F14415" w:rsidP="00BA6BE1">
      <w:pPr>
        <w:pStyle w:val="NoSpacing"/>
        <w:rPr>
          <w:rFonts w:eastAsia="Times New Roman"/>
          <w:b/>
          <w:bCs/>
        </w:rPr>
      </w:pPr>
    </w:p>
    <w:p w:rsidR="00F14415" w:rsidRPr="00BA6BE1" w:rsidRDefault="00CF788D" w:rsidP="00BA6BE1">
      <w:pPr>
        <w:pStyle w:val="NoSpacing"/>
        <w:numPr>
          <w:ilvl w:val="0"/>
          <w:numId w:val="22"/>
        </w:numPr>
        <w:rPr>
          <w:b/>
        </w:rPr>
      </w:pPr>
      <w:r w:rsidRPr="00BA6BE1">
        <w:rPr>
          <w:rFonts w:eastAsia="Times New Roman"/>
          <w:b/>
          <w:bCs/>
        </w:rPr>
        <w:t>Whether a person shall be punished if she/he fails to report the matter to the SJPU or Local Police? </w:t>
      </w:r>
    </w:p>
    <w:p w:rsidR="00F14415" w:rsidRPr="00BA6BE1" w:rsidRDefault="00F14415" w:rsidP="00BA6BE1">
      <w:pPr>
        <w:pStyle w:val="NoSpacing"/>
        <w:rPr>
          <w:rFonts w:eastAsia="Times New Roman"/>
          <w:b/>
          <w:bCs/>
        </w:rPr>
      </w:pPr>
    </w:p>
    <w:p w:rsidR="00F14415" w:rsidRPr="00BA6BE1" w:rsidRDefault="00CF788D" w:rsidP="00BA6BE1">
      <w:pPr>
        <w:pStyle w:val="NoSpacing"/>
        <w:numPr>
          <w:ilvl w:val="0"/>
          <w:numId w:val="22"/>
        </w:numPr>
        <w:rPr>
          <w:b/>
        </w:rPr>
      </w:pPr>
      <w:r w:rsidRPr="00BA6BE1">
        <w:rPr>
          <w:rFonts w:eastAsia="Times New Roman"/>
          <w:b/>
          <w:bCs/>
        </w:rPr>
        <w:t>Whether the statement of the child can be recorded in the police station? </w:t>
      </w:r>
    </w:p>
    <w:p w:rsidR="00F14415" w:rsidRPr="00BA6BE1" w:rsidRDefault="00F14415" w:rsidP="00BA6BE1">
      <w:pPr>
        <w:pStyle w:val="NoSpacing"/>
        <w:rPr>
          <w:rFonts w:eastAsia="Times New Roman"/>
          <w:b/>
          <w:bCs/>
        </w:rPr>
      </w:pPr>
    </w:p>
    <w:p w:rsidR="00F14415" w:rsidRPr="00BA6BE1" w:rsidRDefault="00CF788D" w:rsidP="00BA6BE1">
      <w:pPr>
        <w:pStyle w:val="NoSpacing"/>
        <w:numPr>
          <w:ilvl w:val="0"/>
          <w:numId w:val="22"/>
        </w:numPr>
        <w:rPr>
          <w:b/>
        </w:rPr>
      </w:pPr>
      <w:r w:rsidRPr="00BA6BE1">
        <w:rPr>
          <w:rFonts w:eastAsia="Times New Roman"/>
          <w:b/>
          <w:bCs/>
        </w:rPr>
        <w:t>Where shall the statement of the child be recorded? </w:t>
      </w:r>
    </w:p>
    <w:p w:rsidR="00F14415" w:rsidRPr="00BA6BE1" w:rsidRDefault="00F14415" w:rsidP="00BA6BE1">
      <w:pPr>
        <w:pStyle w:val="NoSpacing"/>
        <w:rPr>
          <w:rFonts w:eastAsia="Times New Roman"/>
          <w:b/>
          <w:bCs/>
        </w:rPr>
      </w:pPr>
    </w:p>
    <w:p w:rsidR="00F14415" w:rsidRPr="00BA6BE1" w:rsidRDefault="00CF788D" w:rsidP="00BA6BE1">
      <w:pPr>
        <w:pStyle w:val="NoSpacing"/>
        <w:numPr>
          <w:ilvl w:val="0"/>
          <w:numId w:val="22"/>
        </w:numPr>
        <w:rPr>
          <w:b/>
        </w:rPr>
      </w:pPr>
      <w:r w:rsidRPr="00BA6BE1">
        <w:rPr>
          <w:rFonts w:eastAsia="Times New Roman"/>
          <w:b/>
          <w:bCs/>
        </w:rPr>
        <w:t>Can the Magistrate record the statement of the child in the absence of any other person? </w:t>
      </w:r>
    </w:p>
    <w:p w:rsidR="00F14415" w:rsidRPr="00BA6BE1" w:rsidRDefault="00F14415" w:rsidP="00BA6BE1">
      <w:pPr>
        <w:pStyle w:val="NoSpacing"/>
        <w:rPr>
          <w:rFonts w:eastAsia="Times New Roman"/>
          <w:b/>
          <w:bCs/>
        </w:rPr>
      </w:pPr>
    </w:p>
    <w:p w:rsidR="00F14415" w:rsidRPr="00BA6BE1" w:rsidRDefault="00CF788D" w:rsidP="00BA6BE1">
      <w:pPr>
        <w:pStyle w:val="NoSpacing"/>
        <w:numPr>
          <w:ilvl w:val="0"/>
          <w:numId w:val="22"/>
        </w:numPr>
        <w:rPr>
          <w:b/>
        </w:rPr>
      </w:pPr>
      <w:r w:rsidRPr="00BA6BE1">
        <w:rPr>
          <w:rFonts w:eastAsia="Times New Roman"/>
          <w:b/>
          <w:bCs/>
        </w:rPr>
        <w:t>How can the statement of the child be recorded by the Magistrate? </w:t>
      </w:r>
    </w:p>
    <w:p w:rsidR="00F14415" w:rsidRPr="00BA6BE1" w:rsidRDefault="00F14415" w:rsidP="00BA6BE1">
      <w:pPr>
        <w:pStyle w:val="NoSpacing"/>
        <w:rPr>
          <w:rFonts w:eastAsia="Times New Roman"/>
          <w:b/>
          <w:bCs/>
        </w:rPr>
      </w:pPr>
    </w:p>
    <w:p w:rsidR="00F14415" w:rsidRPr="00BA6BE1" w:rsidRDefault="00CF788D" w:rsidP="00BA6BE1">
      <w:pPr>
        <w:pStyle w:val="NoSpacing"/>
        <w:numPr>
          <w:ilvl w:val="0"/>
          <w:numId w:val="22"/>
        </w:numPr>
        <w:rPr>
          <w:b/>
        </w:rPr>
      </w:pPr>
      <w:r w:rsidRPr="00BA6BE1">
        <w:rPr>
          <w:rFonts w:eastAsia="Times New Roman"/>
          <w:b/>
          <w:bCs/>
        </w:rPr>
        <w:t>If the victim is a girl child, whether a male doctor can conduct medical examination of the victim? </w:t>
      </w:r>
    </w:p>
    <w:p w:rsidR="00F14415" w:rsidRPr="00BA6BE1" w:rsidRDefault="00F14415" w:rsidP="00BA6BE1">
      <w:pPr>
        <w:pStyle w:val="NoSpacing"/>
        <w:rPr>
          <w:rFonts w:eastAsia="Times New Roman"/>
          <w:b/>
          <w:bCs/>
        </w:rPr>
      </w:pPr>
    </w:p>
    <w:p w:rsidR="00F14415" w:rsidRPr="00BA6BE1" w:rsidRDefault="00CF788D" w:rsidP="00BA6BE1">
      <w:pPr>
        <w:pStyle w:val="NoSpacing"/>
        <w:numPr>
          <w:ilvl w:val="0"/>
          <w:numId w:val="22"/>
        </w:numPr>
        <w:rPr>
          <w:b/>
        </w:rPr>
      </w:pPr>
      <w:r w:rsidRPr="00BA6BE1">
        <w:rPr>
          <w:rFonts w:eastAsia="Times New Roman"/>
          <w:b/>
          <w:bCs/>
        </w:rPr>
        <w:t>Is there any time limit for completion of trial in the Special Court?</w:t>
      </w:r>
    </w:p>
    <w:p w:rsidR="00F14415" w:rsidRPr="00BA6BE1" w:rsidRDefault="00F14415" w:rsidP="00BA6BE1">
      <w:pPr>
        <w:pStyle w:val="NoSpacing"/>
        <w:rPr>
          <w:rFonts w:eastAsia="Times New Roman"/>
          <w:b/>
          <w:bCs/>
        </w:rPr>
      </w:pPr>
    </w:p>
    <w:p w:rsidR="005A79AE" w:rsidRPr="00BA6BE1" w:rsidRDefault="00CF788D" w:rsidP="00BA6BE1">
      <w:pPr>
        <w:pStyle w:val="NoSpacing"/>
        <w:numPr>
          <w:ilvl w:val="0"/>
          <w:numId w:val="22"/>
        </w:numPr>
        <w:rPr>
          <w:b/>
        </w:rPr>
      </w:pPr>
      <w:r w:rsidRPr="00BA6BE1">
        <w:rPr>
          <w:rFonts w:eastAsia="Times New Roman"/>
          <w:b/>
          <w:bCs/>
        </w:rPr>
        <w:t>Is there any special provision for recording of statement of a child who has mental or physical disability? </w:t>
      </w:r>
    </w:p>
    <w:p w:rsidR="005A79AE" w:rsidRPr="00BA6BE1" w:rsidRDefault="005A79AE" w:rsidP="00BA6BE1">
      <w:pPr>
        <w:pStyle w:val="NoSpacing"/>
        <w:rPr>
          <w:rFonts w:eastAsia="Times New Roman"/>
          <w:b/>
          <w:bCs/>
        </w:rPr>
      </w:pPr>
    </w:p>
    <w:p w:rsidR="005A79AE" w:rsidRPr="00BA6BE1" w:rsidRDefault="00CF788D" w:rsidP="00BA6BE1">
      <w:pPr>
        <w:pStyle w:val="NoSpacing"/>
        <w:numPr>
          <w:ilvl w:val="0"/>
          <w:numId w:val="22"/>
        </w:numPr>
        <w:rPr>
          <w:b/>
        </w:rPr>
      </w:pPr>
      <w:r w:rsidRPr="00BA6BE1">
        <w:rPr>
          <w:rFonts w:eastAsia="Times New Roman"/>
          <w:b/>
          <w:bCs/>
        </w:rPr>
        <w:t>Whether the child has the right to take the assistance of a legal practitioner? </w:t>
      </w:r>
    </w:p>
    <w:p w:rsidR="005A79AE" w:rsidRPr="00BA6BE1" w:rsidRDefault="005A79AE" w:rsidP="00BA6BE1">
      <w:pPr>
        <w:pStyle w:val="NoSpacing"/>
        <w:rPr>
          <w:rFonts w:eastAsia="Times New Roman"/>
          <w:b/>
          <w:bCs/>
        </w:rPr>
      </w:pPr>
    </w:p>
    <w:p w:rsidR="005A79AE" w:rsidRPr="00BA6BE1" w:rsidRDefault="00CF788D" w:rsidP="00BA6BE1">
      <w:pPr>
        <w:pStyle w:val="NoSpacing"/>
        <w:numPr>
          <w:ilvl w:val="0"/>
          <w:numId w:val="22"/>
        </w:numPr>
        <w:rPr>
          <w:b/>
        </w:rPr>
      </w:pPr>
      <w:r w:rsidRPr="00BA6BE1">
        <w:rPr>
          <w:rFonts w:eastAsia="Times New Roman"/>
          <w:b/>
          <w:bCs/>
        </w:rPr>
        <w:t>Who has been given the responsibility of making public awareness regarding the provisions of the Act?</w:t>
      </w:r>
    </w:p>
    <w:p w:rsidR="005A79AE" w:rsidRPr="00BA6BE1" w:rsidRDefault="005A79AE" w:rsidP="00BA6BE1">
      <w:pPr>
        <w:pStyle w:val="NoSpacing"/>
        <w:rPr>
          <w:rFonts w:eastAsia="Times New Roman"/>
          <w:b/>
          <w:bCs/>
        </w:rPr>
      </w:pPr>
    </w:p>
    <w:p w:rsidR="005A79AE" w:rsidRPr="00BA6BE1" w:rsidRDefault="00CF788D" w:rsidP="00BA6BE1">
      <w:pPr>
        <w:pStyle w:val="NoSpacing"/>
        <w:numPr>
          <w:ilvl w:val="0"/>
          <w:numId w:val="22"/>
        </w:numPr>
        <w:rPr>
          <w:b/>
          <w:sz w:val="20"/>
          <w:szCs w:val="20"/>
        </w:rPr>
      </w:pPr>
      <w:r w:rsidRPr="00BA6BE1">
        <w:rPr>
          <w:rFonts w:eastAsia="Times New Roman"/>
          <w:b/>
          <w:bCs/>
        </w:rPr>
        <w:t>Whether the media has been barred from disclosing the identity of the victim? </w:t>
      </w:r>
    </w:p>
    <w:p w:rsidR="005A79AE" w:rsidRPr="00BA6BE1" w:rsidRDefault="005A79AE" w:rsidP="00BA6BE1">
      <w:pPr>
        <w:pStyle w:val="NoSpacing"/>
        <w:rPr>
          <w:rFonts w:eastAsia="Times New Roman"/>
          <w:b/>
          <w:bCs/>
        </w:rPr>
      </w:pPr>
    </w:p>
    <w:p w:rsidR="005A79AE" w:rsidRPr="00BA6BE1" w:rsidRDefault="00CF788D" w:rsidP="00BA6BE1">
      <w:pPr>
        <w:pStyle w:val="NoSpacing"/>
        <w:numPr>
          <w:ilvl w:val="0"/>
          <w:numId w:val="22"/>
        </w:numPr>
        <w:rPr>
          <w:b/>
          <w:sz w:val="20"/>
          <w:szCs w:val="20"/>
        </w:rPr>
      </w:pPr>
      <w:r w:rsidRPr="00BA6BE1">
        <w:rPr>
          <w:rFonts w:eastAsia="Times New Roman"/>
          <w:b/>
          <w:bCs/>
        </w:rPr>
        <w:t>Is there any punishment for disclosing the identity of a victim without the permission of the Special Court?</w:t>
      </w:r>
    </w:p>
    <w:p w:rsidR="005A79AE" w:rsidRPr="00BA6BE1" w:rsidRDefault="005A79AE" w:rsidP="00BA6BE1">
      <w:pPr>
        <w:pStyle w:val="NoSpacing"/>
        <w:rPr>
          <w:rFonts w:eastAsia="Times New Roman"/>
          <w:b/>
          <w:bCs/>
        </w:rPr>
      </w:pPr>
    </w:p>
    <w:p w:rsidR="005A79AE" w:rsidRPr="00BA6BE1" w:rsidRDefault="00CF788D" w:rsidP="00BA6BE1">
      <w:pPr>
        <w:pStyle w:val="NoSpacing"/>
        <w:numPr>
          <w:ilvl w:val="0"/>
          <w:numId w:val="22"/>
        </w:numPr>
        <w:rPr>
          <w:b/>
          <w:sz w:val="20"/>
          <w:szCs w:val="20"/>
        </w:rPr>
      </w:pPr>
      <w:r w:rsidRPr="00BA6BE1">
        <w:rPr>
          <w:rFonts w:eastAsia="Times New Roman"/>
          <w:b/>
          <w:bCs/>
        </w:rPr>
        <w:t>Whether medical examination of a victim can be conducted without registering the complaint/FIR?</w:t>
      </w:r>
    </w:p>
    <w:p w:rsidR="005A79AE" w:rsidRPr="00BA6BE1" w:rsidRDefault="005A79AE" w:rsidP="00BA6BE1">
      <w:pPr>
        <w:pStyle w:val="NoSpacing"/>
        <w:rPr>
          <w:rFonts w:eastAsia="Times New Roman"/>
          <w:b/>
          <w:bCs/>
        </w:rPr>
      </w:pPr>
    </w:p>
    <w:p w:rsidR="005A79AE" w:rsidRPr="00BA6BE1" w:rsidRDefault="00CF788D" w:rsidP="00BA6BE1">
      <w:pPr>
        <w:pStyle w:val="NoSpacing"/>
        <w:numPr>
          <w:ilvl w:val="0"/>
          <w:numId w:val="22"/>
        </w:numPr>
        <w:rPr>
          <w:b/>
          <w:sz w:val="20"/>
          <w:szCs w:val="20"/>
        </w:rPr>
      </w:pPr>
      <w:r w:rsidRPr="00BA6BE1">
        <w:rPr>
          <w:rFonts w:eastAsia="Times New Roman"/>
          <w:b/>
          <w:bCs/>
        </w:rPr>
        <w:t>Whether same procedure will be followed if a child commits any offence under this Act? </w:t>
      </w:r>
    </w:p>
    <w:p w:rsidR="005A79AE" w:rsidRPr="00BA6BE1" w:rsidRDefault="005A79AE" w:rsidP="00BA6BE1">
      <w:pPr>
        <w:pStyle w:val="NoSpacing"/>
        <w:rPr>
          <w:rFonts w:eastAsia="Times New Roman"/>
          <w:b/>
          <w:bCs/>
        </w:rPr>
      </w:pPr>
    </w:p>
    <w:p w:rsidR="005A79AE" w:rsidRPr="00BA6BE1" w:rsidRDefault="00CF788D" w:rsidP="00BA6BE1">
      <w:pPr>
        <w:pStyle w:val="NoSpacing"/>
        <w:numPr>
          <w:ilvl w:val="0"/>
          <w:numId w:val="22"/>
        </w:numPr>
        <w:rPr>
          <w:b/>
          <w:sz w:val="20"/>
          <w:szCs w:val="20"/>
        </w:rPr>
      </w:pPr>
      <w:r w:rsidRPr="00BA6BE1">
        <w:rPr>
          <w:rFonts w:eastAsia="Times New Roman"/>
          <w:b/>
          <w:bCs/>
        </w:rPr>
        <w:t>Is there any time period for recording the evidence of a child in the Special Court? </w:t>
      </w:r>
    </w:p>
    <w:p w:rsidR="005A79AE" w:rsidRPr="00BA6BE1" w:rsidRDefault="005A79AE" w:rsidP="00BA6BE1">
      <w:pPr>
        <w:pStyle w:val="NoSpacing"/>
        <w:rPr>
          <w:rFonts w:eastAsia="Times New Roman"/>
          <w:b/>
          <w:bCs/>
        </w:rPr>
      </w:pPr>
    </w:p>
    <w:p w:rsidR="005A79AE" w:rsidRPr="00BA6BE1" w:rsidRDefault="00CF788D" w:rsidP="00BA6BE1">
      <w:pPr>
        <w:pStyle w:val="NoSpacing"/>
        <w:numPr>
          <w:ilvl w:val="0"/>
          <w:numId w:val="22"/>
        </w:numPr>
        <w:rPr>
          <w:b/>
          <w:sz w:val="20"/>
          <w:szCs w:val="20"/>
        </w:rPr>
      </w:pPr>
      <w:r w:rsidRPr="00BA6BE1">
        <w:rPr>
          <w:rFonts w:eastAsia="Times New Roman"/>
          <w:b/>
          <w:bCs/>
        </w:rPr>
        <w:t>Against whom a complaint can be made under POCSO Act? </w:t>
      </w:r>
    </w:p>
    <w:p w:rsidR="005A79AE" w:rsidRPr="00BA6BE1" w:rsidRDefault="005A79AE" w:rsidP="00BA6BE1">
      <w:pPr>
        <w:pStyle w:val="NoSpacing"/>
        <w:rPr>
          <w:rFonts w:eastAsia="Times New Roman"/>
          <w:b/>
          <w:bCs/>
        </w:rPr>
      </w:pPr>
    </w:p>
    <w:p w:rsidR="00CF788D" w:rsidRPr="00BA6BE1" w:rsidRDefault="00CF788D" w:rsidP="00BA6BE1">
      <w:pPr>
        <w:pStyle w:val="NoSpacing"/>
        <w:numPr>
          <w:ilvl w:val="0"/>
          <w:numId w:val="22"/>
        </w:numPr>
        <w:rPr>
          <w:b/>
          <w:sz w:val="20"/>
          <w:szCs w:val="20"/>
        </w:rPr>
      </w:pPr>
      <w:r w:rsidRPr="00BA6BE1">
        <w:rPr>
          <w:rFonts w:eastAsia="Times New Roman"/>
          <w:b/>
          <w:bCs/>
        </w:rPr>
        <w:t>On whom the burden of proof lies in the Special Court? </w:t>
      </w:r>
    </w:p>
    <w:p w:rsidR="00CF788D" w:rsidRPr="00AB7E9E" w:rsidRDefault="00CF788D" w:rsidP="005A79AE">
      <w:pPr>
        <w:pStyle w:val="Default"/>
        <w:rPr>
          <w:sz w:val="20"/>
          <w:szCs w:val="20"/>
        </w:rPr>
      </w:pPr>
    </w:p>
    <w:p w:rsidR="00AB7E9E" w:rsidRDefault="00AB7E9E" w:rsidP="00A349AD">
      <w:pPr>
        <w:pStyle w:val="ListParagraph"/>
        <w:ind w:left="0"/>
        <w:rPr>
          <w:sz w:val="20"/>
          <w:szCs w:val="20"/>
        </w:rPr>
      </w:pPr>
    </w:p>
    <w:p w:rsidR="00AB7E9E" w:rsidRPr="00AB7E9E" w:rsidRDefault="00AB7E9E" w:rsidP="004917D6">
      <w:pPr>
        <w:pStyle w:val="Default"/>
        <w:rPr>
          <w:sz w:val="20"/>
          <w:szCs w:val="20"/>
        </w:rPr>
      </w:pPr>
    </w:p>
    <w:p w:rsidR="00AB7E9E" w:rsidRPr="00AB7E9E" w:rsidRDefault="00AB7E9E" w:rsidP="00A349AD">
      <w:pPr>
        <w:pStyle w:val="Default"/>
        <w:rPr>
          <w:sz w:val="20"/>
          <w:szCs w:val="20"/>
        </w:rPr>
      </w:pPr>
    </w:p>
    <w:p w:rsidR="00AB7E9E" w:rsidRDefault="00AB7E9E" w:rsidP="00A349AD">
      <w:pPr>
        <w:pStyle w:val="Default"/>
        <w:rPr>
          <w:sz w:val="20"/>
          <w:szCs w:val="20"/>
        </w:rPr>
      </w:pPr>
    </w:p>
    <w:p w:rsidR="00055E3E" w:rsidRDefault="00055E3E" w:rsidP="00A349AD">
      <w:pPr>
        <w:pStyle w:val="Default"/>
        <w:rPr>
          <w:sz w:val="20"/>
          <w:szCs w:val="20"/>
        </w:rPr>
      </w:pPr>
    </w:p>
    <w:p w:rsidR="0030182A" w:rsidRDefault="0030182A" w:rsidP="00A349AD">
      <w:pPr>
        <w:pStyle w:val="Default"/>
        <w:rPr>
          <w:sz w:val="20"/>
          <w:szCs w:val="20"/>
        </w:rPr>
      </w:pPr>
    </w:p>
    <w:p w:rsidR="0030182A" w:rsidRDefault="0030182A" w:rsidP="00A349AD">
      <w:pPr>
        <w:pStyle w:val="Default"/>
        <w:rPr>
          <w:sz w:val="20"/>
          <w:szCs w:val="20"/>
        </w:rPr>
      </w:pPr>
    </w:p>
    <w:p w:rsidR="0030182A" w:rsidRDefault="0030182A" w:rsidP="00A349AD">
      <w:pPr>
        <w:pStyle w:val="Default"/>
        <w:rPr>
          <w:sz w:val="20"/>
          <w:szCs w:val="20"/>
        </w:rPr>
      </w:pPr>
    </w:p>
    <w:p w:rsidR="0030182A" w:rsidRDefault="0030182A" w:rsidP="00A349AD">
      <w:pPr>
        <w:pStyle w:val="Default"/>
        <w:rPr>
          <w:sz w:val="20"/>
          <w:szCs w:val="20"/>
        </w:rPr>
      </w:pPr>
    </w:p>
    <w:p w:rsidR="0030182A" w:rsidRDefault="0030182A" w:rsidP="00A349AD">
      <w:pPr>
        <w:pStyle w:val="Default"/>
        <w:rPr>
          <w:sz w:val="20"/>
          <w:szCs w:val="20"/>
        </w:rPr>
      </w:pPr>
    </w:p>
    <w:p w:rsidR="0030182A" w:rsidRDefault="0030182A" w:rsidP="00A349AD">
      <w:pPr>
        <w:pStyle w:val="Default"/>
        <w:rPr>
          <w:sz w:val="20"/>
          <w:szCs w:val="20"/>
        </w:rPr>
      </w:pPr>
    </w:p>
    <w:p w:rsidR="0030182A" w:rsidRDefault="0030182A" w:rsidP="00A349AD">
      <w:pPr>
        <w:pStyle w:val="Default"/>
        <w:rPr>
          <w:sz w:val="20"/>
          <w:szCs w:val="20"/>
        </w:rPr>
      </w:pPr>
    </w:p>
    <w:p w:rsidR="0030182A" w:rsidRDefault="0030182A" w:rsidP="00A349AD">
      <w:pPr>
        <w:pStyle w:val="Default"/>
        <w:rPr>
          <w:sz w:val="20"/>
          <w:szCs w:val="20"/>
        </w:rPr>
      </w:pPr>
    </w:p>
    <w:p w:rsidR="0030182A" w:rsidRDefault="0030182A" w:rsidP="00A349AD">
      <w:pPr>
        <w:pStyle w:val="Default"/>
        <w:rPr>
          <w:sz w:val="20"/>
          <w:szCs w:val="20"/>
        </w:rPr>
      </w:pPr>
    </w:p>
    <w:p w:rsidR="0030182A" w:rsidRDefault="0030182A" w:rsidP="00A349AD">
      <w:pPr>
        <w:pStyle w:val="Default"/>
        <w:rPr>
          <w:sz w:val="20"/>
          <w:szCs w:val="20"/>
        </w:rPr>
      </w:pPr>
    </w:p>
    <w:p w:rsidR="0030182A" w:rsidRDefault="0030182A" w:rsidP="00A349AD">
      <w:pPr>
        <w:pStyle w:val="Default"/>
        <w:rPr>
          <w:sz w:val="20"/>
          <w:szCs w:val="20"/>
        </w:rPr>
      </w:pPr>
    </w:p>
    <w:p w:rsidR="0030182A" w:rsidRDefault="0030182A" w:rsidP="00A349AD">
      <w:pPr>
        <w:pStyle w:val="Default"/>
        <w:rPr>
          <w:sz w:val="20"/>
          <w:szCs w:val="20"/>
        </w:rPr>
      </w:pPr>
    </w:p>
    <w:p w:rsidR="0030182A" w:rsidRDefault="0030182A" w:rsidP="00A349AD">
      <w:pPr>
        <w:pStyle w:val="Default"/>
        <w:rPr>
          <w:sz w:val="20"/>
          <w:szCs w:val="20"/>
        </w:rPr>
      </w:pPr>
    </w:p>
    <w:p w:rsidR="0030182A" w:rsidRDefault="0030182A" w:rsidP="00A349AD">
      <w:pPr>
        <w:pStyle w:val="Default"/>
        <w:rPr>
          <w:sz w:val="20"/>
          <w:szCs w:val="20"/>
        </w:rPr>
      </w:pPr>
    </w:p>
    <w:p w:rsidR="0030182A" w:rsidRDefault="0030182A" w:rsidP="00A349AD">
      <w:pPr>
        <w:pStyle w:val="Default"/>
        <w:rPr>
          <w:sz w:val="20"/>
          <w:szCs w:val="20"/>
        </w:rPr>
      </w:pPr>
    </w:p>
    <w:p w:rsidR="0030182A" w:rsidRDefault="0030182A" w:rsidP="00A349AD">
      <w:pPr>
        <w:pStyle w:val="Default"/>
        <w:rPr>
          <w:sz w:val="20"/>
          <w:szCs w:val="20"/>
        </w:rPr>
      </w:pPr>
    </w:p>
    <w:p w:rsidR="0030182A" w:rsidRDefault="0030182A" w:rsidP="00A349AD">
      <w:pPr>
        <w:pStyle w:val="Default"/>
        <w:rPr>
          <w:sz w:val="20"/>
          <w:szCs w:val="20"/>
        </w:rPr>
      </w:pPr>
    </w:p>
    <w:p w:rsidR="0030182A" w:rsidRDefault="0030182A" w:rsidP="00A349AD">
      <w:pPr>
        <w:pStyle w:val="Default"/>
        <w:rPr>
          <w:sz w:val="20"/>
          <w:szCs w:val="20"/>
        </w:rPr>
      </w:pPr>
    </w:p>
    <w:p w:rsidR="0030182A" w:rsidRDefault="0030182A" w:rsidP="00A349AD">
      <w:pPr>
        <w:pStyle w:val="Default"/>
        <w:rPr>
          <w:sz w:val="20"/>
          <w:szCs w:val="20"/>
        </w:rPr>
      </w:pPr>
    </w:p>
    <w:p w:rsidR="0030182A" w:rsidRDefault="0030182A" w:rsidP="00A349AD">
      <w:pPr>
        <w:pStyle w:val="Default"/>
        <w:rPr>
          <w:sz w:val="20"/>
          <w:szCs w:val="20"/>
        </w:rPr>
      </w:pPr>
    </w:p>
    <w:p w:rsidR="0030182A" w:rsidRDefault="0030182A" w:rsidP="00A349AD">
      <w:pPr>
        <w:pStyle w:val="Default"/>
        <w:rPr>
          <w:sz w:val="20"/>
          <w:szCs w:val="20"/>
        </w:rPr>
      </w:pPr>
    </w:p>
    <w:p w:rsidR="0030182A" w:rsidRDefault="0030182A" w:rsidP="00A349AD">
      <w:pPr>
        <w:pStyle w:val="Default"/>
        <w:rPr>
          <w:sz w:val="20"/>
          <w:szCs w:val="20"/>
        </w:rPr>
      </w:pPr>
    </w:p>
    <w:p w:rsidR="0030182A" w:rsidRDefault="0030182A" w:rsidP="00A349AD">
      <w:pPr>
        <w:pStyle w:val="Default"/>
        <w:rPr>
          <w:sz w:val="20"/>
          <w:szCs w:val="20"/>
        </w:rPr>
      </w:pPr>
    </w:p>
    <w:p w:rsidR="0030182A" w:rsidRDefault="0030182A" w:rsidP="00A349AD">
      <w:pPr>
        <w:pStyle w:val="Default"/>
        <w:rPr>
          <w:sz w:val="20"/>
          <w:szCs w:val="20"/>
        </w:rPr>
      </w:pPr>
    </w:p>
    <w:p w:rsidR="0030182A" w:rsidRDefault="0030182A" w:rsidP="00A349AD">
      <w:pPr>
        <w:pStyle w:val="Default"/>
        <w:rPr>
          <w:sz w:val="20"/>
          <w:szCs w:val="20"/>
        </w:rPr>
      </w:pPr>
    </w:p>
    <w:p w:rsidR="0030182A" w:rsidRDefault="0030182A" w:rsidP="00A349AD">
      <w:pPr>
        <w:pStyle w:val="Default"/>
        <w:rPr>
          <w:rFonts w:ascii="Verdana" w:eastAsia="Times New Roman" w:hAnsi="Verdana"/>
          <w:color w:val="003366"/>
          <w:sz w:val="20"/>
          <w:szCs w:val="20"/>
        </w:rPr>
      </w:pPr>
      <w:r w:rsidRPr="0030182A">
        <w:rPr>
          <w:rFonts w:ascii="Verdana" w:eastAsia="Times New Roman" w:hAnsi="Verdana"/>
          <w:color w:val="003366"/>
          <w:sz w:val="20"/>
          <w:szCs w:val="20"/>
        </w:rPr>
        <w:t>Children, being the most vulnerable section of the society, are more susceptible to physical, sexual and psychological abuse. The Government of India has taken a significant initiative to address the issue of sexual offences against children by enacting a special law “The Protection of Children from Sexual Offences Act, 2012 (POCSO Act, 2012)” which provides for stringent punishment to perpetrators</w:t>
      </w:r>
      <w:r>
        <w:rPr>
          <w:rFonts w:ascii="Verdana" w:eastAsia="Times New Roman" w:hAnsi="Verdana"/>
          <w:color w:val="003366"/>
          <w:sz w:val="20"/>
          <w:szCs w:val="20"/>
        </w:rPr>
        <w:t>.</w:t>
      </w:r>
    </w:p>
    <w:p w:rsidR="000F3939" w:rsidRDefault="000F3939" w:rsidP="00A349AD">
      <w:pPr>
        <w:pStyle w:val="Default"/>
        <w:rPr>
          <w:rFonts w:ascii="Verdana" w:eastAsia="Times New Roman" w:hAnsi="Verdana"/>
          <w:color w:val="003366"/>
          <w:sz w:val="20"/>
          <w:szCs w:val="20"/>
        </w:rPr>
      </w:pPr>
    </w:p>
    <w:p w:rsidR="0030182A" w:rsidRDefault="000F3939" w:rsidP="00A349AD">
      <w:pPr>
        <w:pStyle w:val="Default"/>
      </w:pPr>
      <w:r>
        <w:t>Before this Act, most of the sexual offences are covered under IPC, 1860. But IPC does not provide for all types of sexual offences against children and it is general legislation, it does not distinguish between adult and child victims.</w:t>
      </w:r>
    </w:p>
    <w:p w:rsidR="000F3939" w:rsidRDefault="000F3939" w:rsidP="00A349AD">
      <w:pPr>
        <w:pStyle w:val="Default"/>
        <w:rPr>
          <w:rFonts w:ascii="Verdana" w:eastAsia="Times New Roman" w:hAnsi="Verdana"/>
          <w:color w:val="003366"/>
          <w:sz w:val="20"/>
          <w:szCs w:val="20"/>
        </w:rPr>
      </w:pPr>
    </w:p>
    <w:p w:rsidR="000F3939" w:rsidRDefault="000F3939" w:rsidP="00A349AD">
      <w:pPr>
        <w:pStyle w:val="Default"/>
        <w:rPr>
          <w:rFonts w:ascii="Verdana" w:eastAsia="Times New Roman" w:hAnsi="Verdana"/>
          <w:color w:val="003366"/>
          <w:sz w:val="20"/>
          <w:szCs w:val="20"/>
        </w:rPr>
      </w:pPr>
    </w:p>
    <w:p w:rsidR="000F3939" w:rsidRDefault="000F3939" w:rsidP="00A349AD">
      <w:pPr>
        <w:pStyle w:val="Default"/>
        <w:rPr>
          <w:rFonts w:ascii="Verdana" w:eastAsia="Times New Roman" w:hAnsi="Verdana"/>
          <w:color w:val="003366"/>
          <w:sz w:val="20"/>
          <w:szCs w:val="20"/>
        </w:rPr>
      </w:pPr>
    </w:p>
    <w:p w:rsidR="000F3939" w:rsidRDefault="000F3939" w:rsidP="00A349AD">
      <w:pPr>
        <w:pStyle w:val="Default"/>
        <w:rPr>
          <w:rFonts w:ascii="Verdana" w:eastAsia="Times New Roman" w:hAnsi="Verdana"/>
          <w:color w:val="003366"/>
          <w:sz w:val="20"/>
          <w:szCs w:val="20"/>
        </w:rPr>
      </w:pPr>
    </w:p>
    <w:p w:rsidR="000F3939" w:rsidRDefault="000F3939" w:rsidP="00A349AD">
      <w:pPr>
        <w:pStyle w:val="Default"/>
        <w:rPr>
          <w:rFonts w:ascii="Verdana" w:eastAsia="Times New Roman" w:hAnsi="Verdana"/>
          <w:color w:val="003366"/>
          <w:sz w:val="20"/>
          <w:szCs w:val="20"/>
        </w:rPr>
      </w:pPr>
    </w:p>
    <w:p w:rsidR="000F3939" w:rsidRDefault="000F3939" w:rsidP="00A349AD">
      <w:pPr>
        <w:pStyle w:val="Default"/>
        <w:rPr>
          <w:rFonts w:ascii="Verdana" w:eastAsia="Times New Roman" w:hAnsi="Verdana"/>
          <w:color w:val="003366"/>
          <w:sz w:val="20"/>
          <w:szCs w:val="20"/>
        </w:rPr>
      </w:pPr>
    </w:p>
    <w:p w:rsidR="000F3939" w:rsidRDefault="000F3939" w:rsidP="00A349AD">
      <w:pPr>
        <w:pStyle w:val="Default"/>
        <w:rPr>
          <w:rFonts w:ascii="Verdana" w:eastAsia="Times New Roman" w:hAnsi="Verdana"/>
          <w:color w:val="003366"/>
          <w:sz w:val="20"/>
          <w:szCs w:val="20"/>
        </w:rPr>
      </w:pPr>
    </w:p>
    <w:p w:rsidR="000F3939" w:rsidRDefault="000F3939" w:rsidP="00A349AD">
      <w:pPr>
        <w:pStyle w:val="Default"/>
        <w:rPr>
          <w:rFonts w:ascii="Verdana" w:eastAsia="Times New Roman" w:hAnsi="Verdana"/>
          <w:color w:val="003366"/>
          <w:sz w:val="20"/>
          <w:szCs w:val="20"/>
        </w:rPr>
      </w:pPr>
    </w:p>
    <w:p w:rsidR="000F3939" w:rsidRDefault="000F3939" w:rsidP="00A349AD">
      <w:pPr>
        <w:pStyle w:val="Default"/>
        <w:rPr>
          <w:rFonts w:ascii="Verdana" w:eastAsia="Times New Roman" w:hAnsi="Verdana"/>
          <w:color w:val="003366"/>
          <w:sz w:val="20"/>
          <w:szCs w:val="20"/>
        </w:rPr>
      </w:pPr>
    </w:p>
    <w:p w:rsidR="000F3939" w:rsidRDefault="000F3939" w:rsidP="00A349AD">
      <w:pPr>
        <w:pStyle w:val="Default"/>
        <w:rPr>
          <w:rFonts w:ascii="Verdana" w:eastAsia="Times New Roman" w:hAnsi="Verdana"/>
          <w:color w:val="003366"/>
          <w:sz w:val="20"/>
          <w:szCs w:val="20"/>
        </w:rPr>
      </w:pPr>
    </w:p>
    <w:p w:rsidR="000F3939" w:rsidRDefault="000F3939" w:rsidP="00A349AD">
      <w:pPr>
        <w:pStyle w:val="Default"/>
        <w:rPr>
          <w:rFonts w:ascii="Verdana" w:eastAsia="Times New Roman" w:hAnsi="Verdana"/>
          <w:color w:val="003366"/>
          <w:sz w:val="20"/>
          <w:szCs w:val="20"/>
        </w:rPr>
      </w:pPr>
    </w:p>
    <w:p w:rsidR="000F3939" w:rsidRDefault="000F3939" w:rsidP="00A349AD">
      <w:pPr>
        <w:pStyle w:val="Default"/>
        <w:rPr>
          <w:rFonts w:ascii="Verdana" w:eastAsia="Times New Roman" w:hAnsi="Verdana"/>
          <w:color w:val="003366"/>
          <w:sz w:val="20"/>
          <w:szCs w:val="20"/>
        </w:rPr>
      </w:pPr>
    </w:p>
    <w:p w:rsidR="000F3939" w:rsidRDefault="000F3939" w:rsidP="00A349AD">
      <w:pPr>
        <w:pStyle w:val="Default"/>
        <w:rPr>
          <w:rFonts w:ascii="Verdana" w:eastAsia="Times New Roman" w:hAnsi="Verdana"/>
          <w:color w:val="003366"/>
          <w:sz w:val="20"/>
          <w:szCs w:val="20"/>
        </w:rPr>
      </w:pPr>
    </w:p>
    <w:p w:rsidR="000F3939" w:rsidRDefault="000F3939" w:rsidP="00A349AD">
      <w:pPr>
        <w:pStyle w:val="Default"/>
        <w:rPr>
          <w:rFonts w:ascii="Verdana" w:eastAsia="Times New Roman" w:hAnsi="Verdana"/>
          <w:color w:val="003366"/>
          <w:sz w:val="20"/>
          <w:szCs w:val="20"/>
        </w:rPr>
      </w:pPr>
    </w:p>
    <w:p w:rsidR="000F3939" w:rsidRDefault="000F3939" w:rsidP="00A349AD">
      <w:pPr>
        <w:pStyle w:val="Default"/>
        <w:rPr>
          <w:rFonts w:ascii="Verdana" w:eastAsia="Times New Roman" w:hAnsi="Verdana"/>
          <w:color w:val="003366"/>
          <w:sz w:val="20"/>
          <w:szCs w:val="20"/>
        </w:rPr>
      </w:pPr>
    </w:p>
    <w:p w:rsidR="000F3939" w:rsidRDefault="000F3939" w:rsidP="00A349AD">
      <w:pPr>
        <w:pStyle w:val="Default"/>
        <w:rPr>
          <w:rFonts w:ascii="Verdana" w:eastAsia="Times New Roman" w:hAnsi="Verdana"/>
          <w:color w:val="003366"/>
          <w:sz w:val="20"/>
          <w:szCs w:val="20"/>
        </w:rPr>
      </w:pPr>
    </w:p>
    <w:p w:rsidR="000F3939" w:rsidRDefault="000F3939" w:rsidP="00A349AD">
      <w:pPr>
        <w:pStyle w:val="Default"/>
        <w:rPr>
          <w:rFonts w:ascii="Verdana" w:eastAsia="Times New Roman" w:hAnsi="Verdana"/>
          <w:color w:val="003366"/>
          <w:sz w:val="20"/>
          <w:szCs w:val="20"/>
        </w:rPr>
      </w:pPr>
    </w:p>
    <w:p w:rsidR="000F3939" w:rsidRDefault="000F3939" w:rsidP="00A349AD">
      <w:pPr>
        <w:pStyle w:val="Default"/>
        <w:rPr>
          <w:rFonts w:ascii="Verdana" w:eastAsia="Times New Roman" w:hAnsi="Verdana"/>
          <w:color w:val="003366"/>
          <w:sz w:val="20"/>
          <w:szCs w:val="20"/>
        </w:rPr>
      </w:pPr>
    </w:p>
    <w:p w:rsidR="000F3939" w:rsidRDefault="000F3939" w:rsidP="00A349AD">
      <w:pPr>
        <w:pStyle w:val="Default"/>
        <w:rPr>
          <w:rFonts w:ascii="Verdana" w:eastAsia="Times New Roman" w:hAnsi="Verdana"/>
          <w:color w:val="003366"/>
          <w:sz w:val="20"/>
          <w:szCs w:val="20"/>
        </w:rPr>
      </w:pPr>
    </w:p>
    <w:p w:rsidR="000F3939" w:rsidRDefault="000F3939" w:rsidP="00A349AD">
      <w:pPr>
        <w:pStyle w:val="Default"/>
        <w:rPr>
          <w:rFonts w:ascii="Verdana" w:eastAsia="Times New Roman" w:hAnsi="Verdana"/>
          <w:color w:val="003366"/>
          <w:sz w:val="20"/>
          <w:szCs w:val="20"/>
        </w:rPr>
      </w:pPr>
    </w:p>
    <w:p w:rsidR="000F3939" w:rsidRDefault="000F3939" w:rsidP="00A349AD">
      <w:pPr>
        <w:pStyle w:val="Default"/>
        <w:rPr>
          <w:rFonts w:ascii="Verdana" w:eastAsia="Times New Roman" w:hAnsi="Verdana"/>
          <w:color w:val="003366"/>
          <w:sz w:val="20"/>
          <w:szCs w:val="20"/>
        </w:rPr>
      </w:pPr>
    </w:p>
    <w:p w:rsidR="000F3939" w:rsidRDefault="000F3939" w:rsidP="00A349AD">
      <w:pPr>
        <w:pStyle w:val="Default"/>
        <w:rPr>
          <w:rFonts w:ascii="Verdana" w:eastAsia="Times New Roman" w:hAnsi="Verdana"/>
          <w:color w:val="003366"/>
          <w:sz w:val="20"/>
          <w:szCs w:val="20"/>
        </w:rPr>
      </w:pPr>
    </w:p>
    <w:p w:rsidR="000F3939" w:rsidRDefault="000F3939" w:rsidP="00A349AD">
      <w:pPr>
        <w:pStyle w:val="Default"/>
        <w:rPr>
          <w:rFonts w:ascii="Verdana" w:eastAsia="Times New Roman" w:hAnsi="Verdana"/>
          <w:color w:val="003366"/>
          <w:sz w:val="20"/>
          <w:szCs w:val="20"/>
        </w:rPr>
      </w:pPr>
    </w:p>
    <w:p w:rsidR="000F3939" w:rsidRDefault="000F3939" w:rsidP="00A349AD">
      <w:pPr>
        <w:pStyle w:val="Default"/>
        <w:rPr>
          <w:rFonts w:ascii="Verdana" w:eastAsia="Times New Roman" w:hAnsi="Verdana"/>
          <w:color w:val="003366"/>
          <w:sz w:val="20"/>
          <w:szCs w:val="20"/>
        </w:rPr>
      </w:pPr>
    </w:p>
    <w:p w:rsidR="006C3FEA" w:rsidRDefault="006C3FEA" w:rsidP="00A349AD">
      <w:pPr>
        <w:pStyle w:val="Default"/>
        <w:rPr>
          <w:b/>
          <w:sz w:val="20"/>
          <w:szCs w:val="20"/>
          <w:u w:val="single"/>
        </w:rPr>
      </w:pPr>
    </w:p>
    <w:p w:rsidR="0030182A" w:rsidRPr="0030182A" w:rsidRDefault="0030182A" w:rsidP="00A349AD">
      <w:pPr>
        <w:pStyle w:val="Default"/>
        <w:rPr>
          <w:b/>
          <w:sz w:val="20"/>
          <w:szCs w:val="20"/>
          <w:u w:val="single"/>
        </w:rPr>
      </w:pPr>
      <w:r w:rsidRPr="0030182A">
        <w:rPr>
          <w:b/>
          <w:sz w:val="20"/>
          <w:szCs w:val="20"/>
          <w:u w:val="single"/>
        </w:rPr>
        <w:t>Salient features of POCSO ACT</w:t>
      </w:r>
    </w:p>
    <w:p w:rsidR="0030182A" w:rsidRDefault="0030182A" w:rsidP="00A349AD">
      <w:pPr>
        <w:pStyle w:val="Default"/>
        <w:ind w:firstLine="720"/>
      </w:pPr>
    </w:p>
    <w:p w:rsidR="0030182A" w:rsidRPr="0030182A" w:rsidRDefault="0030182A" w:rsidP="00A349AD">
      <w:pPr>
        <w:pStyle w:val="Default"/>
        <w:numPr>
          <w:ilvl w:val="0"/>
          <w:numId w:val="6"/>
        </w:numPr>
        <w:ind w:left="0"/>
        <w:rPr>
          <w:rFonts w:ascii="Verdana" w:eastAsia="Times New Roman" w:hAnsi="Verdana"/>
          <w:color w:val="003366"/>
          <w:sz w:val="20"/>
          <w:szCs w:val="20"/>
        </w:rPr>
      </w:pPr>
      <w:r>
        <w:rPr>
          <w:sz w:val="20"/>
          <w:szCs w:val="20"/>
        </w:rPr>
        <w:lastRenderedPageBreak/>
        <w:t>The POCSO Act (hereinafter referred to as ‘The Act’) was enacted on 14 November 2012 (childrens day) throughout India, except the state of Jammu and Kashmir.</w:t>
      </w:r>
    </w:p>
    <w:p w:rsidR="0030182A" w:rsidRPr="0030182A" w:rsidRDefault="0030182A" w:rsidP="00A349AD">
      <w:pPr>
        <w:pStyle w:val="Default"/>
        <w:rPr>
          <w:rFonts w:ascii="Verdana" w:eastAsia="Times New Roman" w:hAnsi="Verdana"/>
          <w:color w:val="003366"/>
          <w:sz w:val="20"/>
          <w:szCs w:val="20"/>
        </w:rPr>
      </w:pPr>
    </w:p>
    <w:p w:rsidR="0030182A" w:rsidRPr="0030182A" w:rsidRDefault="0030182A" w:rsidP="00A349AD">
      <w:pPr>
        <w:pStyle w:val="Default"/>
        <w:numPr>
          <w:ilvl w:val="0"/>
          <w:numId w:val="6"/>
        </w:numPr>
        <w:ind w:left="0"/>
        <w:rPr>
          <w:rFonts w:ascii="Verdana" w:eastAsia="Times New Roman" w:hAnsi="Verdana"/>
          <w:color w:val="003366"/>
          <w:sz w:val="20"/>
          <w:szCs w:val="20"/>
        </w:rPr>
      </w:pPr>
      <w:r w:rsidRPr="00D61F84">
        <w:rPr>
          <w:rFonts w:eastAsia="Times New Roman"/>
        </w:rPr>
        <w:t>The objectives of enacting the POCSO Act, 2012 are to protect the children from various types of sexual offences and to establish Special Court for providing speedy disposal of cases.</w:t>
      </w:r>
    </w:p>
    <w:p w:rsidR="0030182A" w:rsidRDefault="0030182A" w:rsidP="00A349AD">
      <w:pPr>
        <w:pStyle w:val="ListParagraph"/>
        <w:ind w:left="0"/>
        <w:rPr>
          <w:rFonts w:eastAsia="Times New Roman"/>
        </w:rPr>
      </w:pPr>
    </w:p>
    <w:p w:rsidR="0030182A" w:rsidRPr="007775CC" w:rsidRDefault="0030182A" w:rsidP="00A349AD">
      <w:pPr>
        <w:pStyle w:val="Default"/>
        <w:numPr>
          <w:ilvl w:val="0"/>
          <w:numId w:val="6"/>
        </w:numPr>
        <w:ind w:left="0"/>
        <w:rPr>
          <w:rFonts w:ascii="Verdana" w:eastAsia="Times New Roman" w:hAnsi="Verdana"/>
          <w:color w:val="003366"/>
          <w:sz w:val="20"/>
          <w:szCs w:val="20"/>
        </w:rPr>
      </w:pPr>
      <w:r w:rsidRPr="00D61F84">
        <w:rPr>
          <w:rFonts w:eastAsia="Times New Roman"/>
        </w:rPr>
        <w:t>POCSO Act defines child as any person below 18 years of age. (Section 2)</w:t>
      </w:r>
    </w:p>
    <w:p w:rsidR="007775CC" w:rsidRDefault="007775CC" w:rsidP="00A349AD">
      <w:pPr>
        <w:pStyle w:val="ListParagraph"/>
        <w:ind w:left="0"/>
        <w:rPr>
          <w:rFonts w:ascii="Verdana" w:eastAsia="Times New Roman" w:hAnsi="Verdana"/>
          <w:color w:val="003366"/>
          <w:sz w:val="20"/>
          <w:szCs w:val="20"/>
        </w:rPr>
      </w:pPr>
    </w:p>
    <w:p w:rsidR="007775CC" w:rsidRPr="0030182A" w:rsidRDefault="007775CC" w:rsidP="00A349AD">
      <w:pPr>
        <w:pStyle w:val="Default"/>
        <w:numPr>
          <w:ilvl w:val="0"/>
          <w:numId w:val="6"/>
        </w:numPr>
        <w:ind w:left="0"/>
        <w:rPr>
          <w:rFonts w:ascii="Verdana" w:eastAsia="Times New Roman" w:hAnsi="Verdana"/>
          <w:color w:val="003366"/>
          <w:sz w:val="20"/>
          <w:szCs w:val="20"/>
        </w:rPr>
      </w:pPr>
      <w:r w:rsidRPr="00D61F84">
        <w:rPr>
          <w:rFonts w:eastAsia="Times New Roman"/>
        </w:rPr>
        <w:t>sexual offence against a boy also covered under POCSO Act. The Act does not distinguish between boy and girl. </w:t>
      </w:r>
      <w:r w:rsidRPr="00D61F84">
        <w:rPr>
          <w:rFonts w:eastAsia="Times New Roman"/>
        </w:rPr>
        <w:br/>
      </w:r>
    </w:p>
    <w:p w:rsidR="0030182A" w:rsidRDefault="0030182A" w:rsidP="00A349AD">
      <w:pPr>
        <w:pStyle w:val="ListParagraph"/>
        <w:ind w:left="0"/>
        <w:rPr>
          <w:rFonts w:eastAsia="Times New Roman"/>
        </w:rPr>
      </w:pPr>
    </w:p>
    <w:p w:rsidR="0030182A" w:rsidRPr="0030182A" w:rsidRDefault="0030182A" w:rsidP="00A349AD">
      <w:pPr>
        <w:pStyle w:val="Default"/>
        <w:numPr>
          <w:ilvl w:val="0"/>
          <w:numId w:val="6"/>
        </w:numPr>
        <w:ind w:left="0"/>
        <w:rPr>
          <w:rFonts w:ascii="Verdana" w:eastAsia="Times New Roman" w:hAnsi="Verdana"/>
          <w:color w:val="003366"/>
          <w:sz w:val="20"/>
          <w:szCs w:val="20"/>
        </w:rPr>
      </w:pPr>
      <w:r w:rsidRPr="00D61F84">
        <w:rPr>
          <w:rFonts w:eastAsia="Times New Roman"/>
        </w:rPr>
        <w:t>There are five types of sexual offences against children under POCSO Act. These are: penetrative sexual assault; aggravated penetrative sexual assault; sexual assault; aggravated sexual assault; and sexual harassment; (Sections 3, 5, 7, 9 &amp; 11) </w:t>
      </w:r>
    </w:p>
    <w:p w:rsidR="0030182A" w:rsidRDefault="0030182A" w:rsidP="00A349AD">
      <w:pPr>
        <w:pStyle w:val="ListParagraph"/>
        <w:ind w:left="0"/>
        <w:rPr>
          <w:rFonts w:eastAsia="Times New Roman"/>
        </w:rPr>
      </w:pPr>
    </w:p>
    <w:p w:rsidR="007775CC" w:rsidRPr="007775CC" w:rsidRDefault="0030182A" w:rsidP="00A349AD">
      <w:pPr>
        <w:pStyle w:val="Default"/>
        <w:numPr>
          <w:ilvl w:val="0"/>
          <w:numId w:val="6"/>
        </w:numPr>
        <w:ind w:left="0"/>
        <w:rPr>
          <w:rFonts w:ascii="Verdana" w:eastAsia="Times New Roman" w:hAnsi="Verdana"/>
          <w:color w:val="003366"/>
          <w:sz w:val="20"/>
          <w:szCs w:val="20"/>
        </w:rPr>
      </w:pPr>
      <w:r w:rsidRPr="00D61F84">
        <w:rPr>
          <w:rFonts w:eastAsia="Times New Roman"/>
        </w:rPr>
        <w:t>Abetment of an offence or an attempt to commit an offence is also punishable under the Act. (Section 16)</w:t>
      </w:r>
    </w:p>
    <w:p w:rsidR="007775CC" w:rsidRDefault="007775CC" w:rsidP="00A349AD">
      <w:pPr>
        <w:pStyle w:val="ListParagraph"/>
        <w:ind w:left="0"/>
        <w:rPr>
          <w:rFonts w:eastAsia="Times New Roman"/>
        </w:rPr>
      </w:pPr>
    </w:p>
    <w:p w:rsidR="007775CC" w:rsidRPr="007775CC" w:rsidRDefault="007775CC" w:rsidP="00A349AD">
      <w:pPr>
        <w:pStyle w:val="Default"/>
        <w:numPr>
          <w:ilvl w:val="0"/>
          <w:numId w:val="6"/>
        </w:numPr>
        <w:ind w:left="0"/>
        <w:rPr>
          <w:rFonts w:ascii="Verdana" w:eastAsia="Times New Roman" w:hAnsi="Verdana"/>
          <w:color w:val="003366"/>
          <w:sz w:val="20"/>
          <w:szCs w:val="20"/>
        </w:rPr>
      </w:pPr>
      <w:r w:rsidRPr="00D61F84">
        <w:rPr>
          <w:rFonts w:eastAsia="Times New Roman"/>
        </w:rPr>
        <w:t>Using a child for pornographic purposes such as representation of the sexual organ of a child, usage of a child engaged in real or stimulated sexual acts, the indecent or obscene representation of a child is an offence under POCSO Act and is punishable (Section 13).</w:t>
      </w:r>
    </w:p>
    <w:p w:rsidR="007775CC" w:rsidRDefault="007775CC" w:rsidP="00A349AD">
      <w:pPr>
        <w:pStyle w:val="ListParagraph"/>
        <w:ind w:left="0"/>
        <w:rPr>
          <w:rFonts w:eastAsia="Times New Roman"/>
        </w:rPr>
      </w:pPr>
    </w:p>
    <w:p w:rsidR="007775CC" w:rsidRPr="007775CC" w:rsidRDefault="007775CC" w:rsidP="00A349AD">
      <w:pPr>
        <w:pStyle w:val="Default"/>
        <w:numPr>
          <w:ilvl w:val="0"/>
          <w:numId w:val="6"/>
        </w:numPr>
        <w:ind w:left="0"/>
        <w:rPr>
          <w:rFonts w:ascii="Verdana" w:eastAsia="Times New Roman" w:hAnsi="Verdana"/>
          <w:color w:val="003366"/>
          <w:sz w:val="20"/>
          <w:szCs w:val="20"/>
          <w:u w:val="single"/>
        </w:rPr>
      </w:pPr>
      <w:r w:rsidRPr="007775CC">
        <w:rPr>
          <w:rFonts w:eastAsia="Times New Roman"/>
          <w:b/>
          <w:bCs/>
          <w:u w:val="single"/>
        </w:rPr>
        <w:t>Punishments</w:t>
      </w:r>
      <w:r>
        <w:rPr>
          <w:rFonts w:ascii="Verdana" w:eastAsia="Times New Roman" w:hAnsi="Verdana"/>
          <w:color w:val="003366"/>
          <w:sz w:val="20"/>
          <w:szCs w:val="20"/>
          <w:u w:val="single"/>
        </w:rPr>
        <w:t xml:space="preserve"> </w:t>
      </w:r>
      <w:r w:rsidRPr="007775CC">
        <w:rPr>
          <w:rFonts w:eastAsia="Times New Roman"/>
        </w:rPr>
        <w:t>. Penetrative Sexual Assault: Imprisonment of seven years extendable to life imprisonment and fine (Section 4). </w:t>
      </w:r>
      <w:r w:rsidRPr="007775CC">
        <w:rPr>
          <w:rFonts w:eastAsia="Times New Roman"/>
        </w:rPr>
        <w:br/>
        <w:t>ii. Aggravated Penetrative Sexual Assault: Rigorous imprisonment of ten years extendable to life imprisonment and fine (Section 6). </w:t>
      </w:r>
      <w:r w:rsidRPr="007775CC">
        <w:rPr>
          <w:rFonts w:eastAsia="Times New Roman"/>
        </w:rPr>
        <w:br/>
        <w:t>iii. Sexual Assault: Imprisonment of three years extendable to five years and fine (Section 8). </w:t>
      </w:r>
      <w:r w:rsidRPr="007775CC">
        <w:rPr>
          <w:rFonts w:eastAsia="Times New Roman"/>
        </w:rPr>
        <w:br/>
        <w:t>iv. Aggravated Sexual Assault: Imprisonment of five years extendable to seven years and fine (Section 10). </w:t>
      </w:r>
      <w:r w:rsidRPr="007775CC">
        <w:rPr>
          <w:rFonts w:eastAsia="Times New Roman"/>
        </w:rPr>
        <w:br/>
        <w:t>v. Sexual Harassment: Imprisonment up to thre</w:t>
      </w:r>
      <w:r>
        <w:rPr>
          <w:rFonts w:eastAsia="Times New Roman"/>
        </w:rPr>
        <w:t>e years and fine (Section 12). </w:t>
      </w:r>
    </w:p>
    <w:p w:rsidR="007775CC" w:rsidRDefault="007775CC" w:rsidP="00A349AD">
      <w:pPr>
        <w:pStyle w:val="ListParagraph"/>
        <w:ind w:left="0"/>
        <w:rPr>
          <w:rFonts w:eastAsia="Times New Roman"/>
        </w:rPr>
      </w:pPr>
    </w:p>
    <w:p w:rsidR="007775CC" w:rsidRPr="00BA5407" w:rsidRDefault="007775CC" w:rsidP="00A349AD">
      <w:pPr>
        <w:pStyle w:val="Default"/>
        <w:numPr>
          <w:ilvl w:val="0"/>
          <w:numId w:val="6"/>
        </w:numPr>
        <w:ind w:left="0"/>
        <w:rPr>
          <w:rFonts w:ascii="Verdana" w:eastAsia="Times New Roman" w:hAnsi="Verdana"/>
          <w:color w:val="003366"/>
          <w:sz w:val="20"/>
          <w:szCs w:val="20"/>
          <w:u w:val="single"/>
        </w:rPr>
      </w:pPr>
      <w:r w:rsidRPr="007775CC">
        <w:rPr>
          <w:rFonts w:eastAsia="Times New Roman"/>
        </w:rPr>
        <w:t>A Special Court is a court to be set up under section 28 of the POCSO Act for providing speedy trial and to try the case in a child friendly atmosphere.</w:t>
      </w:r>
    </w:p>
    <w:p w:rsidR="00BA5407" w:rsidRDefault="00BA5407" w:rsidP="00A349AD">
      <w:pPr>
        <w:pStyle w:val="ListParagraph"/>
        <w:ind w:left="0"/>
        <w:rPr>
          <w:rFonts w:ascii="Verdana" w:eastAsia="Times New Roman" w:hAnsi="Verdana"/>
          <w:color w:val="003366"/>
          <w:sz w:val="20"/>
          <w:szCs w:val="20"/>
          <w:u w:val="single"/>
        </w:rPr>
      </w:pPr>
    </w:p>
    <w:p w:rsidR="00BA5407" w:rsidRPr="007775CC" w:rsidRDefault="00BA5407" w:rsidP="00A349AD">
      <w:pPr>
        <w:pStyle w:val="Default"/>
        <w:numPr>
          <w:ilvl w:val="0"/>
          <w:numId w:val="6"/>
        </w:numPr>
        <w:ind w:left="0"/>
        <w:rPr>
          <w:rFonts w:ascii="Verdana" w:eastAsia="Times New Roman" w:hAnsi="Verdana"/>
          <w:color w:val="003366"/>
          <w:sz w:val="20"/>
          <w:szCs w:val="20"/>
          <w:u w:val="single"/>
        </w:rPr>
      </w:pPr>
      <w:r w:rsidRPr="00D61F84">
        <w:rPr>
          <w:rFonts w:eastAsia="Times New Roman"/>
        </w:rPr>
        <w:t>The Special Court shall complete the trial within a period of one year from the date of taking cognizance of the offence (Section 35). </w:t>
      </w:r>
      <w:r w:rsidRPr="00D61F84">
        <w:rPr>
          <w:rFonts w:eastAsia="Times New Roman"/>
        </w:rPr>
        <w:br/>
      </w:r>
    </w:p>
    <w:p w:rsidR="007775CC" w:rsidRDefault="007775CC" w:rsidP="00A349AD">
      <w:pPr>
        <w:pStyle w:val="ListParagraph"/>
        <w:ind w:left="0"/>
        <w:rPr>
          <w:rFonts w:eastAsia="Times New Roman"/>
          <w:u w:val="single"/>
        </w:rPr>
      </w:pPr>
    </w:p>
    <w:p w:rsidR="007775CC" w:rsidRPr="007775CC" w:rsidRDefault="007775CC" w:rsidP="00A349AD">
      <w:pPr>
        <w:pStyle w:val="Default"/>
        <w:numPr>
          <w:ilvl w:val="0"/>
          <w:numId w:val="6"/>
        </w:numPr>
        <w:ind w:left="0"/>
        <w:rPr>
          <w:rFonts w:ascii="Verdana" w:eastAsia="Times New Roman" w:hAnsi="Verdana"/>
          <w:color w:val="003366"/>
          <w:sz w:val="20"/>
          <w:szCs w:val="20"/>
          <w:u w:val="single"/>
        </w:rPr>
      </w:pPr>
      <w:r w:rsidRPr="00D61F84">
        <w:rPr>
          <w:rFonts w:eastAsia="Times New Roman"/>
          <w:b/>
          <w:bCs/>
        </w:rPr>
        <w:t>roles of Special Court under POCSO Act during the trial</w:t>
      </w:r>
      <w:r>
        <w:rPr>
          <w:rFonts w:eastAsia="Times New Roman"/>
          <w:b/>
          <w:bCs/>
        </w:rPr>
        <w:t xml:space="preserve"> </w:t>
      </w:r>
      <w:r w:rsidRPr="00D61F84">
        <w:rPr>
          <w:rFonts w:eastAsia="Times New Roman"/>
        </w:rPr>
        <w:t>i. Create a child friendly atmosphere by allowing a family member, a guardian, a friend or a relative in whom the child has trust and confidence, to be present. </w:t>
      </w:r>
      <w:r w:rsidRPr="00D61F84">
        <w:rPr>
          <w:rFonts w:eastAsia="Times New Roman"/>
        </w:rPr>
        <w:br/>
      </w:r>
      <w:r w:rsidRPr="00D61F84">
        <w:rPr>
          <w:rFonts w:eastAsia="Times New Roman"/>
        </w:rPr>
        <w:lastRenderedPageBreak/>
        <w:t>ii. Permits frequent breaks for the child. </w:t>
      </w:r>
      <w:r w:rsidRPr="00D61F84">
        <w:rPr>
          <w:rFonts w:eastAsia="Times New Roman"/>
        </w:rPr>
        <w:br/>
        <w:t>iii. The child is not called repeatedly in the court to testify. </w:t>
      </w:r>
      <w:r w:rsidRPr="00D61F84">
        <w:rPr>
          <w:rFonts w:eastAsia="Times New Roman"/>
        </w:rPr>
        <w:br/>
        <w:t>iv. Aggressive questioning and character assassination of the child are not permitted. </w:t>
      </w:r>
      <w:r w:rsidRPr="00D61F84">
        <w:rPr>
          <w:rFonts w:eastAsia="Times New Roman"/>
        </w:rPr>
        <w:br/>
        <w:t>v. The dignity of the child is maintained. </w:t>
      </w:r>
      <w:r w:rsidRPr="00D61F84">
        <w:rPr>
          <w:rFonts w:eastAsia="Times New Roman"/>
        </w:rPr>
        <w:br/>
        <w:t>vi. The identity of the child is not disclosed (Section 33).</w:t>
      </w:r>
    </w:p>
    <w:p w:rsidR="007775CC" w:rsidRDefault="007775CC" w:rsidP="00A349AD">
      <w:pPr>
        <w:pStyle w:val="ListParagraph"/>
        <w:ind w:left="0"/>
        <w:rPr>
          <w:rFonts w:eastAsia="Times New Roman"/>
        </w:rPr>
      </w:pPr>
    </w:p>
    <w:p w:rsidR="007775CC" w:rsidRPr="007775CC" w:rsidRDefault="007775CC" w:rsidP="00A349AD">
      <w:pPr>
        <w:pStyle w:val="Default"/>
        <w:numPr>
          <w:ilvl w:val="0"/>
          <w:numId w:val="6"/>
        </w:numPr>
        <w:ind w:left="0"/>
        <w:rPr>
          <w:rFonts w:ascii="Verdana" w:eastAsia="Times New Roman" w:hAnsi="Verdana"/>
          <w:color w:val="003366"/>
          <w:sz w:val="20"/>
          <w:szCs w:val="20"/>
          <w:u w:val="single"/>
        </w:rPr>
      </w:pPr>
      <w:r w:rsidRPr="00D61F84">
        <w:rPr>
          <w:rFonts w:eastAsia="Times New Roman"/>
        </w:rPr>
        <w:t>The Special Court shall try cases in camera in the presence of parents of the child or any other person in who the child has trust or confidence (Section 37). </w:t>
      </w:r>
    </w:p>
    <w:p w:rsidR="007775CC" w:rsidRDefault="007775CC" w:rsidP="00A349AD">
      <w:pPr>
        <w:pStyle w:val="ListParagraph"/>
        <w:ind w:left="0"/>
        <w:rPr>
          <w:rFonts w:eastAsia="Times New Roman"/>
        </w:rPr>
      </w:pPr>
    </w:p>
    <w:p w:rsidR="007775CC" w:rsidRPr="007775CC" w:rsidRDefault="007775CC" w:rsidP="00A349AD">
      <w:pPr>
        <w:pStyle w:val="Default"/>
        <w:numPr>
          <w:ilvl w:val="0"/>
          <w:numId w:val="6"/>
        </w:numPr>
        <w:ind w:left="0"/>
        <w:rPr>
          <w:rFonts w:ascii="Verdana" w:eastAsia="Times New Roman" w:hAnsi="Verdana"/>
          <w:color w:val="003366"/>
          <w:sz w:val="20"/>
          <w:szCs w:val="20"/>
          <w:u w:val="single"/>
        </w:rPr>
      </w:pPr>
      <w:r w:rsidRPr="00D61F84">
        <w:rPr>
          <w:rFonts w:eastAsia="Times New Roman"/>
        </w:rPr>
        <w:t>If there is any apprehension of the commission of an offence under the POCSO Act, the same may be informed either to the SJPU or Local Police (Section 19).</w:t>
      </w:r>
    </w:p>
    <w:p w:rsidR="007775CC" w:rsidRDefault="007775CC" w:rsidP="00A349AD">
      <w:pPr>
        <w:pStyle w:val="ListParagraph"/>
        <w:ind w:left="0"/>
        <w:rPr>
          <w:rFonts w:eastAsia="Times New Roman"/>
        </w:rPr>
      </w:pPr>
    </w:p>
    <w:p w:rsidR="007775CC" w:rsidRPr="007775CC" w:rsidRDefault="007775CC" w:rsidP="00A349AD">
      <w:pPr>
        <w:pStyle w:val="Default"/>
        <w:numPr>
          <w:ilvl w:val="0"/>
          <w:numId w:val="6"/>
        </w:numPr>
        <w:ind w:left="0"/>
        <w:rPr>
          <w:rFonts w:ascii="Verdana" w:eastAsia="Times New Roman" w:hAnsi="Verdana"/>
          <w:color w:val="003366"/>
          <w:sz w:val="20"/>
          <w:szCs w:val="20"/>
          <w:u w:val="single"/>
        </w:rPr>
      </w:pPr>
      <w:r w:rsidRPr="00D61F84">
        <w:rPr>
          <w:rFonts w:eastAsia="Times New Roman"/>
        </w:rPr>
        <w:t>Any person including the child can inform or make a complaint if there is an apprehension of commission of offence under POCSO Act. </w:t>
      </w:r>
    </w:p>
    <w:p w:rsidR="007775CC" w:rsidRDefault="007775CC" w:rsidP="00A349AD">
      <w:pPr>
        <w:pStyle w:val="ListParagraph"/>
        <w:ind w:left="0"/>
        <w:rPr>
          <w:rFonts w:eastAsia="Times New Roman"/>
        </w:rPr>
      </w:pPr>
    </w:p>
    <w:p w:rsidR="00437ADB" w:rsidRPr="00437ADB" w:rsidRDefault="007775CC" w:rsidP="00A349AD">
      <w:pPr>
        <w:pStyle w:val="Default"/>
        <w:numPr>
          <w:ilvl w:val="0"/>
          <w:numId w:val="6"/>
        </w:numPr>
        <w:ind w:left="0"/>
        <w:rPr>
          <w:rFonts w:ascii="Verdana" w:eastAsia="Times New Roman" w:hAnsi="Verdana"/>
          <w:color w:val="003366"/>
          <w:sz w:val="20"/>
          <w:szCs w:val="20"/>
          <w:u w:val="single"/>
        </w:rPr>
      </w:pPr>
      <w:r w:rsidRPr="00D61F84">
        <w:rPr>
          <w:rFonts w:eastAsia="Times New Roman"/>
        </w:rPr>
        <w:t>media/hotel/lodge/hospital/club personnel have an obligation to report to the SJPU or Local Police if she/he/they come across any material or object which is sexually exploitative of the child (Section 20). </w:t>
      </w:r>
    </w:p>
    <w:p w:rsidR="00437ADB" w:rsidRDefault="00437ADB" w:rsidP="00A349AD">
      <w:pPr>
        <w:pStyle w:val="ListParagraph"/>
        <w:ind w:left="0"/>
        <w:rPr>
          <w:rFonts w:eastAsia="Times New Roman"/>
        </w:rPr>
      </w:pPr>
    </w:p>
    <w:p w:rsidR="00BA5407" w:rsidRPr="00BA5407" w:rsidRDefault="002230C7" w:rsidP="00A349AD">
      <w:pPr>
        <w:pStyle w:val="Default"/>
        <w:numPr>
          <w:ilvl w:val="0"/>
          <w:numId w:val="6"/>
        </w:numPr>
        <w:ind w:left="0"/>
        <w:rPr>
          <w:rFonts w:ascii="Verdana" w:eastAsia="Times New Roman" w:hAnsi="Verdana"/>
          <w:color w:val="003366"/>
          <w:sz w:val="20"/>
          <w:szCs w:val="20"/>
          <w:u w:val="single"/>
        </w:rPr>
      </w:pPr>
      <w:r w:rsidRPr="00D61F84">
        <w:rPr>
          <w:rFonts w:eastAsia="Times New Roman"/>
        </w:rPr>
        <w:t>the POCSO Act, 2012 provides for a punishment for failure to inform the SJPU or Local Police or record a case if she/he/they come across any material or object which is sexually exploitative of the child. Punishment for such failure is either imprisonment up to six months or with fine or both (Section.21). </w:t>
      </w:r>
    </w:p>
    <w:p w:rsidR="00BA5407" w:rsidRDefault="00BA5407" w:rsidP="00A349AD">
      <w:pPr>
        <w:pStyle w:val="ListParagraph"/>
        <w:ind w:left="0"/>
        <w:rPr>
          <w:rFonts w:eastAsia="Times New Roman"/>
        </w:rPr>
      </w:pPr>
    </w:p>
    <w:p w:rsidR="00BA5407" w:rsidRPr="00BA5407" w:rsidRDefault="00BA5407" w:rsidP="00A349AD">
      <w:pPr>
        <w:pStyle w:val="Default"/>
        <w:numPr>
          <w:ilvl w:val="0"/>
          <w:numId w:val="6"/>
        </w:numPr>
        <w:ind w:left="0"/>
        <w:rPr>
          <w:rFonts w:ascii="Verdana" w:eastAsia="Times New Roman" w:hAnsi="Verdana"/>
          <w:color w:val="003366"/>
          <w:sz w:val="20"/>
          <w:szCs w:val="20"/>
          <w:u w:val="single"/>
        </w:rPr>
      </w:pPr>
      <w:r w:rsidRPr="00D61F84">
        <w:rPr>
          <w:rFonts w:eastAsia="Times New Roman"/>
        </w:rPr>
        <w:t>If a person makes a false complaint or provides false information against any other person, she/he shall be punished with imprisonment up to six months or with fine or with both (Section 22). </w:t>
      </w:r>
    </w:p>
    <w:p w:rsidR="00BA5407" w:rsidRDefault="00BA5407" w:rsidP="00A349AD">
      <w:pPr>
        <w:pStyle w:val="ListParagraph"/>
        <w:ind w:left="0"/>
        <w:rPr>
          <w:rFonts w:eastAsia="Times New Roman"/>
        </w:rPr>
      </w:pPr>
    </w:p>
    <w:p w:rsidR="00BA5407" w:rsidRPr="00BA5407" w:rsidRDefault="00BA5407" w:rsidP="00A349AD">
      <w:pPr>
        <w:pStyle w:val="Default"/>
        <w:numPr>
          <w:ilvl w:val="0"/>
          <w:numId w:val="6"/>
        </w:numPr>
        <w:ind w:left="0"/>
        <w:rPr>
          <w:rFonts w:ascii="Verdana" w:eastAsia="Times New Roman" w:hAnsi="Verdana"/>
          <w:color w:val="003366"/>
          <w:sz w:val="20"/>
          <w:szCs w:val="20"/>
          <w:u w:val="single"/>
        </w:rPr>
      </w:pPr>
      <w:r w:rsidRPr="00D61F84">
        <w:rPr>
          <w:rFonts w:eastAsia="Times New Roman"/>
        </w:rPr>
        <w:t>Under no circumstances the statement of a child can be recorded in the police station. </w:t>
      </w:r>
    </w:p>
    <w:p w:rsidR="00BA5407" w:rsidRDefault="00BA5407" w:rsidP="00A349AD">
      <w:pPr>
        <w:pStyle w:val="ListParagraph"/>
        <w:ind w:left="0"/>
        <w:rPr>
          <w:rFonts w:eastAsia="Times New Roman"/>
        </w:rPr>
      </w:pPr>
    </w:p>
    <w:p w:rsidR="00BA5407" w:rsidRPr="00BA5407" w:rsidRDefault="00BA5407" w:rsidP="00A349AD">
      <w:pPr>
        <w:pStyle w:val="Default"/>
        <w:numPr>
          <w:ilvl w:val="0"/>
          <w:numId w:val="6"/>
        </w:numPr>
        <w:ind w:left="0"/>
        <w:rPr>
          <w:rFonts w:ascii="Verdana" w:eastAsia="Times New Roman" w:hAnsi="Verdana"/>
          <w:color w:val="003366"/>
          <w:sz w:val="20"/>
          <w:szCs w:val="20"/>
          <w:u w:val="single"/>
        </w:rPr>
      </w:pPr>
      <w:r w:rsidRPr="00D61F84">
        <w:rPr>
          <w:rFonts w:eastAsia="Times New Roman"/>
        </w:rPr>
        <w:t>The POCSO Act provides for the special provision for recording of evidence of a child who has mental or physical disability. The Magistrate may take the assistance of a special educator or a person familiar with the manner of communication of the child (Section 26).</w:t>
      </w:r>
    </w:p>
    <w:p w:rsidR="00BA5407" w:rsidRDefault="00BA5407" w:rsidP="00A349AD">
      <w:pPr>
        <w:pStyle w:val="ListParagraph"/>
        <w:ind w:left="0"/>
        <w:rPr>
          <w:rFonts w:eastAsia="Times New Roman"/>
        </w:rPr>
      </w:pPr>
    </w:p>
    <w:p w:rsidR="00BA5407" w:rsidRPr="00BA5407" w:rsidRDefault="00BA5407" w:rsidP="00A349AD">
      <w:pPr>
        <w:pStyle w:val="Default"/>
        <w:numPr>
          <w:ilvl w:val="0"/>
          <w:numId w:val="6"/>
        </w:numPr>
        <w:ind w:left="0"/>
        <w:rPr>
          <w:rFonts w:ascii="Verdana" w:eastAsia="Times New Roman" w:hAnsi="Verdana"/>
          <w:color w:val="003366"/>
          <w:sz w:val="20"/>
          <w:szCs w:val="20"/>
          <w:u w:val="single"/>
        </w:rPr>
      </w:pPr>
      <w:r w:rsidRPr="00D61F84">
        <w:rPr>
          <w:rFonts w:eastAsia="Times New Roman"/>
        </w:rPr>
        <w:t>the child has a right to take the assistance of a legal practitioner. If the parents or guardian of the child is unable to afford a legal counsel, the Legal Services Authority shall provide a lawyer (Section 40). </w:t>
      </w:r>
    </w:p>
    <w:p w:rsidR="00BA5407" w:rsidRDefault="00BA5407" w:rsidP="00A349AD">
      <w:pPr>
        <w:pStyle w:val="ListParagraph"/>
        <w:ind w:left="0"/>
        <w:rPr>
          <w:rFonts w:eastAsia="Times New Roman"/>
        </w:rPr>
      </w:pPr>
    </w:p>
    <w:p w:rsidR="00BA5407" w:rsidRPr="00BA5407" w:rsidRDefault="00BA5407" w:rsidP="00A349AD">
      <w:pPr>
        <w:pStyle w:val="Default"/>
        <w:numPr>
          <w:ilvl w:val="0"/>
          <w:numId w:val="6"/>
        </w:numPr>
        <w:ind w:left="0"/>
        <w:rPr>
          <w:rFonts w:ascii="Verdana" w:eastAsia="Times New Roman" w:hAnsi="Verdana"/>
          <w:color w:val="003366"/>
          <w:sz w:val="20"/>
          <w:szCs w:val="20"/>
          <w:u w:val="single"/>
        </w:rPr>
      </w:pPr>
      <w:r w:rsidRPr="00D61F84">
        <w:rPr>
          <w:rFonts w:eastAsia="Times New Roman"/>
        </w:rPr>
        <w:t>The POCSO Act has barred the media from disclosing the identity of the victim including his/her name, address, family details, photograph, school, neighborhood etc (Section 23). </w:t>
      </w:r>
    </w:p>
    <w:p w:rsidR="00BA5407" w:rsidRDefault="00BA5407" w:rsidP="00A349AD">
      <w:pPr>
        <w:pStyle w:val="ListParagraph"/>
        <w:ind w:left="0"/>
        <w:rPr>
          <w:rFonts w:eastAsia="Times New Roman"/>
        </w:rPr>
      </w:pPr>
    </w:p>
    <w:p w:rsidR="00BA5407" w:rsidRPr="00BA5407" w:rsidRDefault="00BA5407" w:rsidP="00A349AD">
      <w:pPr>
        <w:pStyle w:val="Default"/>
        <w:numPr>
          <w:ilvl w:val="0"/>
          <w:numId w:val="6"/>
        </w:numPr>
        <w:ind w:left="0"/>
        <w:rPr>
          <w:rFonts w:ascii="Verdana" w:eastAsia="Times New Roman" w:hAnsi="Verdana"/>
          <w:color w:val="003366"/>
          <w:sz w:val="20"/>
          <w:szCs w:val="20"/>
          <w:u w:val="single"/>
        </w:rPr>
      </w:pPr>
      <w:r w:rsidRPr="00D61F84">
        <w:rPr>
          <w:rFonts w:eastAsia="Times New Roman"/>
        </w:rPr>
        <w:lastRenderedPageBreak/>
        <w:t>If a person discloses the identity of a child, she/he shall be punished with imprisonment up to six months extendable to one year or with fine or with both (Section 23). </w:t>
      </w:r>
    </w:p>
    <w:p w:rsidR="00BA5407" w:rsidRDefault="00BA5407" w:rsidP="00A349AD">
      <w:pPr>
        <w:pStyle w:val="ListParagraph"/>
        <w:ind w:left="0"/>
        <w:rPr>
          <w:rFonts w:eastAsia="Times New Roman"/>
        </w:rPr>
      </w:pPr>
    </w:p>
    <w:p w:rsidR="000C5347" w:rsidRDefault="00BA5407" w:rsidP="00A349AD">
      <w:pPr>
        <w:pStyle w:val="Default"/>
        <w:rPr>
          <w:rFonts w:eastAsia="Times New Roman"/>
          <w:u w:val="single"/>
        </w:rPr>
      </w:pPr>
      <w:r w:rsidRPr="00D61F84">
        <w:rPr>
          <w:rFonts w:eastAsia="Times New Roman"/>
        </w:rPr>
        <w:t>If a child commits an offence under the POCSO Act she/he shall be punished under the Juvenile Justice (Care and Protection of Children) Act 2000 as Amended in 2006. </w:t>
      </w:r>
      <w:r w:rsidRPr="00D61F84">
        <w:rPr>
          <w:rFonts w:eastAsia="Times New Roman"/>
        </w:rPr>
        <w:br/>
      </w:r>
      <w:r w:rsidRPr="00D61F84">
        <w:rPr>
          <w:rFonts w:eastAsia="Times New Roman"/>
        </w:rPr>
        <w:br/>
      </w:r>
      <w:r w:rsidRPr="00D61F84">
        <w:rPr>
          <w:rFonts w:eastAsia="Times New Roman"/>
        </w:rPr>
        <w:br/>
      </w:r>
      <w:r w:rsidRPr="00D61F84">
        <w:rPr>
          <w:rFonts w:eastAsia="Times New Roman"/>
        </w:rPr>
        <w:br/>
      </w:r>
      <w:r w:rsidRPr="00D61F84">
        <w:rPr>
          <w:rFonts w:eastAsia="Times New Roman"/>
        </w:rPr>
        <w:br/>
      </w:r>
      <w:r w:rsidR="007775CC" w:rsidRPr="00D61F84">
        <w:rPr>
          <w:rFonts w:eastAsia="Times New Roman"/>
        </w:rPr>
        <w:br/>
      </w:r>
      <w:r w:rsidR="007775CC" w:rsidRPr="00D61F84">
        <w:rPr>
          <w:rFonts w:eastAsia="Times New Roman"/>
        </w:rPr>
        <w:br/>
      </w:r>
    </w:p>
    <w:p w:rsidR="000C5347" w:rsidRDefault="000C5347" w:rsidP="00A349AD">
      <w:pPr>
        <w:pStyle w:val="Default"/>
        <w:rPr>
          <w:rFonts w:eastAsia="Times New Roman"/>
          <w:u w:val="single"/>
        </w:rPr>
      </w:pPr>
    </w:p>
    <w:p w:rsidR="000C5347" w:rsidRDefault="000C5347" w:rsidP="00A349AD">
      <w:pPr>
        <w:pStyle w:val="Default"/>
        <w:rPr>
          <w:rFonts w:eastAsia="Times New Roman"/>
          <w:u w:val="single"/>
        </w:rPr>
      </w:pPr>
    </w:p>
    <w:p w:rsidR="009C67FE" w:rsidRDefault="0030182A" w:rsidP="00A349AD">
      <w:pPr>
        <w:pStyle w:val="Default"/>
      </w:pPr>
      <w:r w:rsidRPr="007775CC">
        <w:rPr>
          <w:rFonts w:eastAsia="Times New Roman"/>
          <w:u w:val="single"/>
        </w:rPr>
        <w:br/>
      </w:r>
    </w:p>
    <w:p w:rsidR="009C67FE" w:rsidRPr="0001029C" w:rsidRDefault="009C67FE" w:rsidP="00A349AD">
      <w:pPr>
        <w:pStyle w:val="Default"/>
        <w:rPr>
          <w:rFonts w:asciiTheme="minorHAnsi" w:hAnsiTheme="minorHAnsi" w:cstheme="minorHAnsi"/>
          <w:sz w:val="28"/>
          <w:szCs w:val="28"/>
          <w:u w:val="single"/>
        </w:rPr>
      </w:pPr>
      <w:r w:rsidRPr="0001029C">
        <w:rPr>
          <w:rFonts w:asciiTheme="minorHAnsi" w:hAnsiTheme="minorHAnsi" w:cstheme="minorHAnsi"/>
          <w:sz w:val="28"/>
          <w:szCs w:val="28"/>
          <w:u w:val="single"/>
        </w:rPr>
        <w:t xml:space="preserve"> </w:t>
      </w:r>
      <w:r w:rsidRPr="0001029C">
        <w:rPr>
          <w:rFonts w:asciiTheme="minorHAnsi" w:hAnsiTheme="minorHAnsi" w:cstheme="minorHAnsi"/>
          <w:b/>
          <w:bCs/>
          <w:sz w:val="28"/>
          <w:szCs w:val="28"/>
          <w:u w:val="single"/>
        </w:rPr>
        <w:t xml:space="preserve"> What are the sexual offences which are recognized under the POCSO Act? And punishments for those offences? </w:t>
      </w:r>
    </w:p>
    <w:p w:rsidR="009C67FE" w:rsidRDefault="009C67FE" w:rsidP="00A349AD">
      <w:pPr>
        <w:pStyle w:val="Default"/>
        <w:rPr>
          <w:rFonts w:eastAsia="Times New Roman"/>
          <w:u w:val="single"/>
        </w:rPr>
      </w:pPr>
    </w:p>
    <w:p w:rsidR="009C67FE" w:rsidRDefault="009C67FE" w:rsidP="00A349AD">
      <w:pPr>
        <w:pStyle w:val="Default"/>
        <w:rPr>
          <w:rFonts w:eastAsia="Times New Roman"/>
        </w:rPr>
      </w:pPr>
      <w:r>
        <w:rPr>
          <w:rFonts w:eastAsia="Times New Roman"/>
          <w:u w:val="single"/>
        </w:rPr>
        <w:t>Chapter II</w:t>
      </w:r>
      <w:r>
        <w:rPr>
          <w:rFonts w:eastAsia="Times New Roman"/>
        </w:rPr>
        <w:t xml:space="preserve"> of POCSO ACT provide sexual offences against children. It provides</w:t>
      </w:r>
      <w:r w:rsidR="00E265E4">
        <w:rPr>
          <w:rFonts w:eastAsia="Times New Roman"/>
        </w:rPr>
        <w:t xml:space="preserve"> the meaning of</w:t>
      </w:r>
    </w:p>
    <w:p w:rsidR="009C67FE" w:rsidRDefault="009C67FE" w:rsidP="00A349AD">
      <w:pPr>
        <w:pStyle w:val="Default"/>
        <w:rPr>
          <w:rFonts w:eastAsia="Times New Roman"/>
          <w:u w:val="single"/>
        </w:rPr>
      </w:pPr>
    </w:p>
    <w:p w:rsidR="009C67FE" w:rsidRPr="009C67FE" w:rsidRDefault="009C67FE" w:rsidP="00A349AD">
      <w:pPr>
        <w:pStyle w:val="Default"/>
        <w:numPr>
          <w:ilvl w:val="0"/>
          <w:numId w:val="7"/>
        </w:numPr>
        <w:ind w:left="0"/>
        <w:rPr>
          <w:rFonts w:ascii="Verdana" w:eastAsia="Times New Roman" w:hAnsi="Verdana"/>
          <w:color w:val="003366"/>
          <w:sz w:val="20"/>
          <w:szCs w:val="20"/>
        </w:rPr>
      </w:pPr>
      <w:r w:rsidRPr="009C67FE">
        <w:rPr>
          <w:rFonts w:eastAsia="Times New Roman"/>
        </w:rPr>
        <w:t>Penetrative sexual assault</w:t>
      </w:r>
      <w:r w:rsidR="00E265E4">
        <w:rPr>
          <w:rFonts w:eastAsia="Times New Roman"/>
        </w:rPr>
        <w:t xml:space="preserve"> u/s -3</w:t>
      </w:r>
    </w:p>
    <w:p w:rsidR="009C67FE" w:rsidRPr="009C67FE" w:rsidRDefault="009C67FE" w:rsidP="00A349AD">
      <w:pPr>
        <w:pStyle w:val="Default"/>
        <w:numPr>
          <w:ilvl w:val="0"/>
          <w:numId w:val="7"/>
        </w:numPr>
        <w:ind w:left="0"/>
        <w:rPr>
          <w:rFonts w:ascii="Verdana" w:eastAsia="Times New Roman" w:hAnsi="Verdana"/>
          <w:color w:val="003366"/>
          <w:sz w:val="20"/>
          <w:szCs w:val="20"/>
          <w:u w:val="single"/>
        </w:rPr>
      </w:pPr>
      <w:r w:rsidRPr="009C67FE">
        <w:rPr>
          <w:rFonts w:eastAsia="Times New Roman"/>
        </w:rPr>
        <w:t>Aggravated</w:t>
      </w:r>
      <w:r>
        <w:rPr>
          <w:rFonts w:eastAsia="Times New Roman"/>
          <w:u w:val="single"/>
        </w:rPr>
        <w:t xml:space="preserve"> </w:t>
      </w:r>
      <w:r w:rsidRPr="009C67FE">
        <w:rPr>
          <w:rFonts w:eastAsia="Times New Roman"/>
        </w:rPr>
        <w:t>Penetrative sexual assault</w:t>
      </w:r>
      <w:r w:rsidR="00E265E4">
        <w:rPr>
          <w:rFonts w:eastAsia="Times New Roman"/>
        </w:rPr>
        <w:t xml:space="preserve"> u/s-5</w:t>
      </w:r>
    </w:p>
    <w:p w:rsidR="009C67FE" w:rsidRPr="009C67FE" w:rsidRDefault="009C67FE" w:rsidP="00A349AD">
      <w:pPr>
        <w:pStyle w:val="Default"/>
        <w:numPr>
          <w:ilvl w:val="0"/>
          <w:numId w:val="7"/>
        </w:numPr>
        <w:ind w:left="0"/>
        <w:rPr>
          <w:rFonts w:ascii="Verdana" w:eastAsia="Times New Roman" w:hAnsi="Verdana"/>
          <w:color w:val="003366"/>
          <w:sz w:val="20"/>
          <w:szCs w:val="20"/>
          <w:u w:val="single"/>
        </w:rPr>
      </w:pPr>
      <w:r>
        <w:rPr>
          <w:rFonts w:eastAsia="Times New Roman"/>
        </w:rPr>
        <w:t>Sexual assault</w:t>
      </w:r>
      <w:r w:rsidR="00E265E4">
        <w:rPr>
          <w:rFonts w:eastAsia="Times New Roman"/>
        </w:rPr>
        <w:t xml:space="preserve"> u/s-7</w:t>
      </w:r>
    </w:p>
    <w:p w:rsidR="009C67FE" w:rsidRPr="009C67FE" w:rsidRDefault="009C67FE" w:rsidP="00A349AD">
      <w:pPr>
        <w:pStyle w:val="Default"/>
        <w:numPr>
          <w:ilvl w:val="0"/>
          <w:numId w:val="7"/>
        </w:numPr>
        <w:ind w:left="0"/>
        <w:rPr>
          <w:rFonts w:ascii="Verdana" w:eastAsia="Times New Roman" w:hAnsi="Verdana"/>
          <w:color w:val="003366"/>
          <w:sz w:val="20"/>
          <w:szCs w:val="20"/>
          <w:u w:val="single"/>
        </w:rPr>
      </w:pPr>
      <w:r>
        <w:rPr>
          <w:rFonts w:eastAsia="Times New Roman"/>
        </w:rPr>
        <w:t>Aggravated sexual Assault</w:t>
      </w:r>
      <w:r w:rsidR="00E265E4">
        <w:rPr>
          <w:rFonts w:eastAsia="Times New Roman"/>
        </w:rPr>
        <w:t xml:space="preserve"> u/s-9</w:t>
      </w:r>
    </w:p>
    <w:p w:rsidR="00E265E4" w:rsidRPr="00E265E4" w:rsidRDefault="009C67FE" w:rsidP="00A349AD">
      <w:pPr>
        <w:pStyle w:val="Default"/>
        <w:numPr>
          <w:ilvl w:val="0"/>
          <w:numId w:val="7"/>
        </w:numPr>
        <w:ind w:left="0"/>
        <w:rPr>
          <w:rFonts w:ascii="Verdana" w:eastAsia="Times New Roman" w:hAnsi="Verdana"/>
          <w:color w:val="003366"/>
          <w:sz w:val="20"/>
          <w:szCs w:val="20"/>
          <w:u w:val="single"/>
        </w:rPr>
      </w:pPr>
      <w:r>
        <w:rPr>
          <w:rFonts w:eastAsia="Times New Roman"/>
        </w:rPr>
        <w:t>Sexual harashment</w:t>
      </w:r>
      <w:r w:rsidR="00E265E4">
        <w:rPr>
          <w:rFonts w:eastAsia="Times New Roman"/>
        </w:rPr>
        <w:t xml:space="preserve"> u/s-11</w:t>
      </w:r>
    </w:p>
    <w:p w:rsidR="00E265E4" w:rsidRDefault="00E265E4" w:rsidP="00A349AD">
      <w:pPr>
        <w:pStyle w:val="Default"/>
        <w:rPr>
          <w:rFonts w:eastAsia="Times New Roman"/>
        </w:rPr>
      </w:pPr>
    </w:p>
    <w:p w:rsidR="00E265E4" w:rsidRDefault="00E265E4" w:rsidP="00A349AD">
      <w:pPr>
        <w:pStyle w:val="Default"/>
        <w:rPr>
          <w:rFonts w:eastAsia="Times New Roman"/>
        </w:rPr>
      </w:pPr>
    </w:p>
    <w:tbl>
      <w:tblPr>
        <w:tblStyle w:val="TableGrid"/>
        <w:tblW w:w="0" w:type="auto"/>
        <w:tblInd w:w="720" w:type="dxa"/>
        <w:tblLook w:val="04A0"/>
      </w:tblPr>
      <w:tblGrid>
        <w:gridCol w:w="2558"/>
        <w:gridCol w:w="1763"/>
        <w:gridCol w:w="2158"/>
        <w:gridCol w:w="2043"/>
      </w:tblGrid>
      <w:tr w:rsidR="00E265E4" w:rsidTr="004653A5">
        <w:tc>
          <w:tcPr>
            <w:tcW w:w="2558" w:type="dxa"/>
          </w:tcPr>
          <w:p w:rsidR="00E265E4" w:rsidRDefault="00E265E4" w:rsidP="00A349AD">
            <w:pPr>
              <w:pStyle w:val="Default"/>
              <w:rPr>
                <w:rFonts w:eastAsia="Times New Roman"/>
                <w:u w:val="single"/>
              </w:rPr>
            </w:pPr>
            <w:r>
              <w:rPr>
                <w:rFonts w:eastAsia="Times New Roman"/>
                <w:u w:val="single"/>
              </w:rPr>
              <w:t>OFENCES</w:t>
            </w:r>
          </w:p>
        </w:tc>
        <w:tc>
          <w:tcPr>
            <w:tcW w:w="1763" w:type="dxa"/>
          </w:tcPr>
          <w:p w:rsidR="00E265E4" w:rsidRDefault="00E265E4" w:rsidP="00A349AD">
            <w:pPr>
              <w:pStyle w:val="Default"/>
              <w:rPr>
                <w:rFonts w:eastAsia="Times New Roman"/>
                <w:u w:val="single"/>
              </w:rPr>
            </w:pPr>
            <w:r>
              <w:rPr>
                <w:rFonts w:eastAsia="Times New Roman"/>
                <w:u w:val="single"/>
              </w:rPr>
              <w:t>PUNISHMENT</w:t>
            </w:r>
          </w:p>
          <w:p w:rsidR="00E265E4" w:rsidRDefault="00E265E4" w:rsidP="00A349AD">
            <w:pPr>
              <w:pStyle w:val="Default"/>
              <w:rPr>
                <w:rFonts w:eastAsia="Times New Roman"/>
                <w:u w:val="single"/>
              </w:rPr>
            </w:pPr>
            <w:r>
              <w:rPr>
                <w:rFonts w:eastAsia="Times New Roman"/>
                <w:u w:val="single"/>
              </w:rPr>
              <w:t>SECTIONS</w:t>
            </w:r>
            <w:r w:rsidR="004653A5">
              <w:rPr>
                <w:rFonts w:eastAsia="Times New Roman"/>
                <w:u w:val="single"/>
              </w:rPr>
              <w:t xml:space="preserve"> UNDER </w:t>
            </w:r>
          </w:p>
          <w:p w:rsidR="004653A5" w:rsidRDefault="004653A5" w:rsidP="00A349AD">
            <w:pPr>
              <w:pStyle w:val="Default"/>
              <w:rPr>
                <w:rFonts w:eastAsia="Times New Roman"/>
                <w:u w:val="single"/>
              </w:rPr>
            </w:pPr>
            <w:r>
              <w:rPr>
                <w:rFonts w:eastAsia="Times New Roman"/>
                <w:u w:val="single"/>
              </w:rPr>
              <w:t>POCSO</w:t>
            </w:r>
          </w:p>
        </w:tc>
        <w:tc>
          <w:tcPr>
            <w:tcW w:w="2158" w:type="dxa"/>
          </w:tcPr>
          <w:p w:rsidR="00E265E4" w:rsidRDefault="004653A5" w:rsidP="00A349AD">
            <w:pPr>
              <w:pStyle w:val="Default"/>
              <w:rPr>
                <w:rFonts w:eastAsia="Times New Roman"/>
                <w:u w:val="single"/>
              </w:rPr>
            </w:pPr>
            <w:r>
              <w:rPr>
                <w:rFonts w:eastAsia="Times New Roman"/>
                <w:u w:val="single"/>
              </w:rPr>
              <w:t>IMPRISONMENT FOR A TERM WHICH SHALL NOT BE LESS THAN</w:t>
            </w:r>
          </w:p>
        </w:tc>
        <w:tc>
          <w:tcPr>
            <w:tcW w:w="2043" w:type="dxa"/>
          </w:tcPr>
          <w:p w:rsidR="00E265E4" w:rsidRDefault="004653A5" w:rsidP="00A349AD">
            <w:pPr>
              <w:pStyle w:val="Default"/>
              <w:rPr>
                <w:rFonts w:eastAsia="Times New Roman"/>
                <w:u w:val="single"/>
              </w:rPr>
            </w:pPr>
            <w:r>
              <w:rPr>
                <w:rFonts w:eastAsia="Times New Roman"/>
                <w:u w:val="single"/>
              </w:rPr>
              <w:t>BUT WHICH MAY EXTEND TO</w:t>
            </w:r>
          </w:p>
        </w:tc>
      </w:tr>
      <w:tr w:rsidR="00E265E4" w:rsidTr="004653A5">
        <w:tc>
          <w:tcPr>
            <w:tcW w:w="2558" w:type="dxa"/>
          </w:tcPr>
          <w:p w:rsidR="00E265E4" w:rsidRDefault="004653A5" w:rsidP="00A349AD">
            <w:pPr>
              <w:pStyle w:val="Default"/>
              <w:rPr>
                <w:rFonts w:eastAsia="Times New Roman"/>
                <w:u w:val="single"/>
              </w:rPr>
            </w:pPr>
            <w:r w:rsidRPr="009C67FE">
              <w:rPr>
                <w:rFonts w:eastAsia="Times New Roman"/>
              </w:rPr>
              <w:t>Penetrative sexual assault</w:t>
            </w:r>
          </w:p>
        </w:tc>
        <w:tc>
          <w:tcPr>
            <w:tcW w:w="1763" w:type="dxa"/>
          </w:tcPr>
          <w:p w:rsidR="00E265E4" w:rsidRDefault="004653A5" w:rsidP="00A349AD">
            <w:pPr>
              <w:pStyle w:val="Default"/>
              <w:rPr>
                <w:rFonts w:eastAsia="Times New Roman"/>
                <w:u w:val="single"/>
              </w:rPr>
            </w:pPr>
            <w:r>
              <w:rPr>
                <w:rFonts w:eastAsia="Times New Roman"/>
                <w:u w:val="single"/>
              </w:rPr>
              <w:t>SEC-4</w:t>
            </w:r>
          </w:p>
        </w:tc>
        <w:tc>
          <w:tcPr>
            <w:tcW w:w="2158" w:type="dxa"/>
          </w:tcPr>
          <w:p w:rsidR="00E265E4" w:rsidRDefault="004653A5" w:rsidP="00A349AD">
            <w:pPr>
              <w:pStyle w:val="Default"/>
              <w:rPr>
                <w:rFonts w:eastAsia="Times New Roman"/>
                <w:u w:val="single"/>
              </w:rPr>
            </w:pPr>
            <w:r>
              <w:rPr>
                <w:rFonts w:eastAsia="Times New Roman"/>
                <w:u w:val="single"/>
              </w:rPr>
              <w:t>SEVEN YEARS</w:t>
            </w:r>
          </w:p>
        </w:tc>
        <w:tc>
          <w:tcPr>
            <w:tcW w:w="2043" w:type="dxa"/>
          </w:tcPr>
          <w:p w:rsidR="00E265E4" w:rsidRDefault="004653A5" w:rsidP="00A349AD">
            <w:pPr>
              <w:pStyle w:val="Default"/>
              <w:rPr>
                <w:rFonts w:eastAsia="Times New Roman"/>
                <w:u w:val="single"/>
              </w:rPr>
            </w:pPr>
            <w:r>
              <w:rPr>
                <w:rFonts w:eastAsia="Times New Roman"/>
                <w:u w:val="single"/>
              </w:rPr>
              <w:t>IMPRISONMENT FOR LIFE</w:t>
            </w:r>
          </w:p>
        </w:tc>
      </w:tr>
      <w:tr w:rsidR="00E265E4" w:rsidTr="004653A5">
        <w:tc>
          <w:tcPr>
            <w:tcW w:w="2558" w:type="dxa"/>
          </w:tcPr>
          <w:p w:rsidR="00E265E4" w:rsidRDefault="004653A5" w:rsidP="00A349AD">
            <w:pPr>
              <w:pStyle w:val="Default"/>
              <w:rPr>
                <w:rFonts w:eastAsia="Times New Roman"/>
                <w:u w:val="single"/>
              </w:rPr>
            </w:pPr>
            <w:r w:rsidRPr="009C67FE">
              <w:rPr>
                <w:rFonts w:eastAsia="Times New Roman"/>
              </w:rPr>
              <w:t>Aggravated</w:t>
            </w:r>
            <w:r>
              <w:rPr>
                <w:rFonts w:eastAsia="Times New Roman"/>
                <w:u w:val="single"/>
              </w:rPr>
              <w:t xml:space="preserve"> </w:t>
            </w:r>
            <w:r w:rsidRPr="009C67FE">
              <w:rPr>
                <w:rFonts w:eastAsia="Times New Roman"/>
              </w:rPr>
              <w:t>Penetrative sexual assault</w:t>
            </w:r>
          </w:p>
        </w:tc>
        <w:tc>
          <w:tcPr>
            <w:tcW w:w="1763" w:type="dxa"/>
          </w:tcPr>
          <w:p w:rsidR="00E265E4" w:rsidRDefault="004653A5" w:rsidP="00A349AD">
            <w:pPr>
              <w:pStyle w:val="Default"/>
              <w:rPr>
                <w:rFonts w:eastAsia="Times New Roman"/>
                <w:u w:val="single"/>
              </w:rPr>
            </w:pPr>
            <w:r>
              <w:rPr>
                <w:rFonts w:eastAsia="Times New Roman"/>
                <w:u w:val="single"/>
              </w:rPr>
              <w:t>Sec-6</w:t>
            </w:r>
          </w:p>
        </w:tc>
        <w:tc>
          <w:tcPr>
            <w:tcW w:w="2158" w:type="dxa"/>
          </w:tcPr>
          <w:p w:rsidR="00E265E4" w:rsidRDefault="004653A5" w:rsidP="00A349AD">
            <w:pPr>
              <w:pStyle w:val="Default"/>
              <w:rPr>
                <w:rFonts w:eastAsia="Times New Roman"/>
                <w:u w:val="single"/>
              </w:rPr>
            </w:pPr>
            <w:r>
              <w:rPr>
                <w:rFonts w:eastAsia="Times New Roman"/>
                <w:u w:val="single"/>
              </w:rPr>
              <w:t>Ten years (R/I)</w:t>
            </w:r>
          </w:p>
        </w:tc>
        <w:tc>
          <w:tcPr>
            <w:tcW w:w="2043" w:type="dxa"/>
          </w:tcPr>
          <w:p w:rsidR="00E265E4" w:rsidRDefault="004653A5" w:rsidP="00A349AD">
            <w:pPr>
              <w:pStyle w:val="Default"/>
              <w:rPr>
                <w:rFonts w:eastAsia="Times New Roman"/>
                <w:u w:val="single"/>
              </w:rPr>
            </w:pPr>
            <w:r>
              <w:rPr>
                <w:rFonts w:eastAsia="Times New Roman"/>
                <w:u w:val="single"/>
              </w:rPr>
              <w:t>Imprisonment for life</w:t>
            </w:r>
          </w:p>
        </w:tc>
      </w:tr>
      <w:tr w:rsidR="00E265E4" w:rsidTr="004653A5">
        <w:tc>
          <w:tcPr>
            <w:tcW w:w="2558" w:type="dxa"/>
          </w:tcPr>
          <w:p w:rsidR="00E265E4" w:rsidRDefault="004653A5" w:rsidP="00A349AD">
            <w:pPr>
              <w:pStyle w:val="Default"/>
              <w:rPr>
                <w:rFonts w:eastAsia="Times New Roman"/>
                <w:u w:val="single"/>
              </w:rPr>
            </w:pPr>
            <w:r>
              <w:rPr>
                <w:rFonts w:eastAsia="Times New Roman"/>
              </w:rPr>
              <w:t>Sexual assault</w:t>
            </w:r>
          </w:p>
        </w:tc>
        <w:tc>
          <w:tcPr>
            <w:tcW w:w="1763" w:type="dxa"/>
          </w:tcPr>
          <w:p w:rsidR="00E265E4" w:rsidRDefault="004653A5" w:rsidP="00A349AD">
            <w:pPr>
              <w:pStyle w:val="Default"/>
              <w:rPr>
                <w:rFonts w:eastAsia="Times New Roman"/>
                <w:u w:val="single"/>
              </w:rPr>
            </w:pPr>
            <w:r>
              <w:rPr>
                <w:rFonts w:eastAsia="Times New Roman"/>
                <w:u w:val="single"/>
              </w:rPr>
              <w:t>Sec-8</w:t>
            </w:r>
          </w:p>
        </w:tc>
        <w:tc>
          <w:tcPr>
            <w:tcW w:w="2158" w:type="dxa"/>
          </w:tcPr>
          <w:p w:rsidR="00E265E4" w:rsidRDefault="004653A5" w:rsidP="00A349AD">
            <w:pPr>
              <w:pStyle w:val="Default"/>
              <w:rPr>
                <w:rFonts w:eastAsia="Times New Roman"/>
                <w:u w:val="single"/>
              </w:rPr>
            </w:pPr>
            <w:r>
              <w:rPr>
                <w:rFonts w:eastAsia="Times New Roman"/>
                <w:u w:val="single"/>
              </w:rPr>
              <w:t>Three years</w:t>
            </w:r>
          </w:p>
        </w:tc>
        <w:tc>
          <w:tcPr>
            <w:tcW w:w="2043" w:type="dxa"/>
          </w:tcPr>
          <w:p w:rsidR="00E265E4" w:rsidRDefault="004653A5" w:rsidP="00A349AD">
            <w:pPr>
              <w:pStyle w:val="Default"/>
              <w:rPr>
                <w:rFonts w:eastAsia="Times New Roman"/>
                <w:u w:val="single"/>
              </w:rPr>
            </w:pPr>
            <w:r>
              <w:rPr>
                <w:rFonts w:eastAsia="Times New Roman"/>
                <w:u w:val="single"/>
              </w:rPr>
              <w:t>Five years</w:t>
            </w:r>
          </w:p>
        </w:tc>
      </w:tr>
      <w:tr w:rsidR="00E265E4" w:rsidTr="004653A5">
        <w:tc>
          <w:tcPr>
            <w:tcW w:w="2558" w:type="dxa"/>
          </w:tcPr>
          <w:p w:rsidR="00E265E4" w:rsidRDefault="004653A5" w:rsidP="00A349AD">
            <w:pPr>
              <w:pStyle w:val="Default"/>
              <w:rPr>
                <w:rFonts w:eastAsia="Times New Roman"/>
                <w:u w:val="single"/>
              </w:rPr>
            </w:pPr>
            <w:r>
              <w:rPr>
                <w:rFonts w:eastAsia="Times New Roman"/>
              </w:rPr>
              <w:t>Aggravated sexual Assault</w:t>
            </w:r>
          </w:p>
        </w:tc>
        <w:tc>
          <w:tcPr>
            <w:tcW w:w="1763" w:type="dxa"/>
          </w:tcPr>
          <w:p w:rsidR="00E265E4" w:rsidRDefault="004653A5" w:rsidP="00A349AD">
            <w:pPr>
              <w:pStyle w:val="Default"/>
              <w:rPr>
                <w:rFonts w:eastAsia="Times New Roman"/>
                <w:u w:val="single"/>
              </w:rPr>
            </w:pPr>
            <w:r>
              <w:rPr>
                <w:rFonts w:eastAsia="Times New Roman"/>
                <w:u w:val="single"/>
              </w:rPr>
              <w:t>Sec-10</w:t>
            </w:r>
          </w:p>
        </w:tc>
        <w:tc>
          <w:tcPr>
            <w:tcW w:w="2158" w:type="dxa"/>
          </w:tcPr>
          <w:p w:rsidR="00E265E4" w:rsidRDefault="004653A5" w:rsidP="00A349AD">
            <w:pPr>
              <w:pStyle w:val="Default"/>
              <w:rPr>
                <w:rFonts w:eastAsia="Times New Roman"/>
                <w:u w:val="single"/>
              </w:rPr>
            </w:pPr>
            <w:r>
              <w:rPr>
                <w:rFonts w:eastAsia="Times New Roman"/>
                <w:u w:val="single"/>
              </w:rPr>
              <w:t>Five years</w:t>
            </w:r>
          </w:p>
        </w:tc>
        <w:tc>
          <w:tcPr>
            <w:tcW w:w="2043" w:type="dxa"/>
          </w:tcPr>
          <w:p w:rsidR="00E265E4" w:rsidRDefault="004653A5" w:rsidP="00A349AD">
            <w:pPr>
              <w:pStyle w:val="Default"/>
              <w:rPr>
                <w:rFonts w:eastAsia="Times New Roman"/>
                <w:u w:val="single"/>
              </w:rPr>
            </w:pPr>
            <w:r>
              <w:rPr>
                <w:rFonts w:eastAsia="Times New Roman"/>
                <w:u w:val="single"/>
              </w:rPr>
              <w:t>Seven years</w:t>
            </w:r>
          </w:p>
        </w:tc>
      </w:tr>
      <w:tr w:rsidR="00E265E4" w:rsidTr="004653A5">
        <w:tc>
          <w:tcPr>
            <w:tcW w:w="2558" w:type="dxa"/>
          </w:tcPr>
          <w:p w:rsidR="00E265E4" w:rsidRDefault="004653A5" w:rsidP="00A349AD">
            <w:pPr>
              <w:pStyle w:val="Default"/>
              <w:rPr>
                <w:rFonts w:eastAsia="Times New Roman"/>
                <w:u w:val="single"/>
              </w:rPr>
            </w:pPr>
            <w:r>
              <w:rPr>
                <w:rFonts w:eastAsia="Times New Roman"/>
                <w:u w:val="single"/>
              </w:rPr>
              <w:t>Sexual harashment</w:t>
            </w:r>
          </w:p>
        </w:tc>
        <w:tc>
          <w:tcPr>
            <w:tcW w:w="1763" w:type="dxa"/>
          </w:tcPr>
          <w:p w:rsidR="00E265E4" w:rsidRDefault="004653A5" w:rsidP="00A349AD">
            <w:pPr>
              <w:pStyle w:val="Default"/>
              <w:rPr>
                <w:rFonts w:eastAsia="Times New Roman"/>
                <w:u w:val="single"/>
              </w:rPr>
            </w:pPr>
            <w:r>
              <w:rPr>
                <w:rFonts w:eastAsia="Times New Roman"/>
                <w:u w:val="single"/>
              </w:rPr>
              <w:t>Sec-12</w:t>
            </w:r>
          </w:p>
        </w:tc>
        <w:tc>
          <w:tcPr>
            <w:tcW w:w="2158" w:type="dxa"/>
          </w:tcPr>
          <w:p w:rsidR="00E265E4" w:rsidRDefault="00E265E4" w:rsidP="00A349AD">
            <w:pPr>
              <w:pStyle w:val="Default"/>
              <w:rPr>
                <w:rFonts w:eastAsia="Times New Roman"/>
                <w:u w:val="single"/>
              </w:rPr>
            </w:pPr>
          </w:p>
        </w:tc>
        <w:tc>
          <w:tcPr>
            <w:tcW w:w="2043" w:type="dxa"/>
          </w:tcPr>
          <w:p w:rsidR="00E265E4" w:rsidRDefault="004653A5" w:rsidP="00A349AD">
            <w:pPr>
              <w:pStyle w:val="Default"/>
              <w:rPr>
                <w:rFonts w:eastAsia="Times New Roman"/>
                <w:u w:val="single"/>
              </w:rPr>
            </w:pPr>
            <w:r>
              <w:rPr>
                <w:rFonts w:eastAsia="Times New Roman"/>
                <w:u w:val="single"/>
              </w:rPr>
              <w:t>Three years</w:t>
            </w:r>
          </w:p>
        </w:tc>
      </w:tr>
    </w:tbl>
    <w:p w:rsidR="00E23C11" w:rsidRDefault="00E23C11" w:rsidP="00A349AD">
      <w:pPr>
        <w:pStyle w:val="Default"/>
        <w:rPr>
          <w:rFonts w:eastAsia="Times New Roman"/>
          <w:u w:val="single"/>
        </w:rPr>
      </w:pPr>
    </w:p>
    <w:p w:rsidR="00E265E4" w:rsidRDefault="00E23C11" w:rsidP="00A349AD">
      <w:pPr>
        <w:pStyle w:val="Default"/>
        <w:rPr>
          <w:rFonts w:eastAsia="Times New Roman"/>
          <w:u w:val="single"/>
        </w:rPr>
      </w:pPr>
      <w:r>
        <w:rPr>
          <w:rFonts w:eastAsia="Times New Roman"/>
          <w:u w:val="single"/>
        </w:rPr>
        <w:t xml:space="preserve">Note- </w:t>
      </w:r>
      <w:r w:rsidR="00E265E4">
        <w:rPr>
          <w:rFonts w:eastAsia="Times New Roman"/>
          <w:u w:val="single"/>
        </w:rPr>
        <w:t xml:space="preserve"> </w:t>
      </w:r>
    </w:p>
    <w:p w:rsidR="00E23C11" w:rsidRDefault="001C360A" w:rsidP="00A349AD">
      <w:pPr>
        <w:pStyle w:val="Default"/>
        <w:numPr>
          <w:ilvl w:val="0"/>
          <w:numId w:val="9"/>
        </w:numPr>
        <w:ind w:left="0"/>
        <w:rPr>
          <w:rFonts w:eastAsia="Times New Roman"/>
        </w:rPr>
      </w:pPr>
      <w:r>
        <w:rPr>
          <w:rFonts w:eastAsia="Times New Roman"/>
        </w:rPr>
        <w:t xml:space="preserve">all the above offences shall be punished with imprisonment for either description </w:t>
      </w:r>
      <w:r w:rsidR="00A12F26">
        <w:rPr>
          <w:rFonts w:eastAsia="Times New Roman"/>
        </w:rPr>
        <w:t xml:space="preserve"> but</w:t>
      </w:r>
      <w:r w:rsidR="00A12F26" w:rsidRPr="00E23C11">
        <w:rPr>
          <w:rFonts w:eastAsia="Times New Roman"/>
        </w:rPr>
        <w:t xml:space="preserve"> aggregative penetrative sexual assault</w:t>
      </w:r>
      <w:r w:rsidR="00A12F26">
        <w:rPr>
          <w:rFonts w:eastAsia="Times New Roman"/>
        </w:rPr>
        <w:t xml:space="preserve"> shall be punished with rigorous imprisonment.</w:t>
      </w:r>
    </w:p>
    <w:p w:rsidR="00A12F26" w:rsidRDefault="00A12F26" w:rsidP="00A349AD">
      <w:pPr>
        <w:pStyle w:val="Default"/>
        <w:numPr>
          <w:ilvl w:val="0"/>
          <w:numId w:val="9"/>
        </w:numPr>
        <w:ind w:left="0"/>
        <w:rPr>
          <w:rFonts w:eastAsia="Times New Roman"/>
        </w:rPr>
      </w:pPr>
      <w:r>
        <w:rPr>
          <w:rFonts w:eastAsia="Times New Roman"/>
        </w:rPr>
        <w:t>Imprisonment for life is always rigorous imprisonment.</w:t>
      </w:r>
    </w:p>
    <w:p w:rsidR="00A12F26" w:rsidRPr="00E23C11" w:rsidRDefault="00A12F26" w:rsidP="00A349AD">
      <w:pPr>
        <w:pStyle w:val="Default"/>
        <w:numPr>
          <w:ilvl w:val="0"/>
          <w:numId w:val="9"/>
        </w:numPr>
        <w:ind w:left="0"/>
        <w:rPr>
          <w:rFonts w:eastAsia="Times New Roman"/>
        </w:rPr>
      </w:pPr>
      <w:r>
        <w:rPr>
          <w:rFonts w:eastAsia="Times New Roman"/>
        </w:rPr>
        <w:t>All the above ofences shall also be liable to fine</w:t>
      </w:r>
    </w:p>
    <w:p w:rsidR="0030182A" w:rsidRDefault="0030182A" w:rsidP="00A349AD">
      <w:pPr>
        <w:pStyle w:val="Default"/>
        <w:rPr>
          <w:sz w:val="20"/>
          <w:szCs w:val="20"/>
        </w:rPr>
      </w:pPr>
    </w:p>
    <w:p w:rsidR="000F3939" w:rsidRDefault="000F3939" w:rsidP="00A349AD">
      <w:pPr>
        <w:pStyle w:val="Default"/>
        <w:rPr>
          <w:sz w:val="20"/>
          <w:szCs w:val="20"/>
        </w:rPr>
      </w:pPr>
    </w:p>
    <w:p w:rsidR="000F3939" w:rsidRDefault="000F3939" w:rsidP="00A349AD">
      <w:pPr>
        <w:pStyle w:val="Default"/>
        <w:rPr>
          <w:sz w:val="20"/>
          <w:szCs w:val="20"/>
        </w:rPr>
      </w:pPr>
    </w:p>
    <w:p w:rsidR="000F3939" w:rsidRDefault="000F3939" w:rsidP="00A349AD">
      <w:pPr>
        <w:pStyle w:val="Default"/>
        <w:rPr>
          <w:sz w:val="20"/>
          <w:szCs w:val="20"/>
        </w:rPr>
      </w:pPr>
    </w:p>
    <w:p w:rsidR="004E4C9D" w:rsidRDefault="004E4C9D" w:rsidP="00A349AD">
      <w:pPr>
        <w:pStyle w:val="Default"/>
        <w:rPr>
          <w:rFonts w:eastAsia="Times New Roman"/>
        </w:rPr>
      </w:pPr>
      <w:r>
        <w:rPr>
          <w:rFonts w:eastAsia="Times New Roman"/>
        </w:rPr>
        <w:t xml:space="preserve">   Further chapter –III provides</w:t>
      </w:r>
      <w:r w:rsidR="002C52EF">
        <w:rPr>
          <w:rFonts w:eastAsia="Times New Roman"/>
        </w:rPr>
        <w:t xml:space="preserve"> using child for pornographic purpose and punishment therefor.</w:t>
      </w:r>
    </w:p>
    <w:p w:rsidR="004E4C9D" w:rsidRPr="007775CC" w:rsidRDefault="004E4C9D" w:rsidP="00A349AD">
      <w:pPr>
        <w:pStyle w:val="Default"/>
        <w:rPr>
          <w:rFonts w:ascii="Verdana" w:eastAsia="Times New Roman" w:hAnsi="Verdana"/>
          <w:color w:val="003366"/>
          <w:sz w:val="20"/>
          <w:szCs w:val="20"/>
          <w:u w:val="single"/>
        </w:rPr>
      </w:pPr>
      <w:r w:rsidRPr="007775CC">
        <w:rPr>
          <w:rFonts w:eastAsia="Times New Roman"/>
          <w:u w:val="single"/>
        </w:rPr>
        <w:br/>
      </w:r>
    </w:p>
    <w:p w:rsidR="004E4C9D" w:rsidRDefault="004E4C9D" w:rsidP="00A349AD">
      <w:pPr>
        <w:pStyle w:val="Default"/>
        <w:rPr>
          <w:rFonts w:eastAsia="Times New Roman"/>
        </w:rPr>
      </w:pPr>
      <w:r w:rsidRPr="00D61F84">
        <w:rPr>
          <w:rFonts w:eastAsia="Times New Roman"/>
        </w:rPr>
        <w:t>Using a child for pornographic purposes such as representation of the sexual organ of a child, usage of a child engaged in real or stimulated sexual acts, the indecent or obscene representation of a child is an offence und</w:t>
      </w:r>
      <w:r w:rsidR="002C52EF">
        <w:rPr>
          <w:rFonts w:eastAsia="Times New Roman"/>
        </w:rPr>
        <w:t>er POCSO Act and is punishable .</w:t>
      </w:r>
    </w:p>
    <w:p w:rsidR="000F3939" w:rsidRDefault="000F3939" w:rsidP="00A349AD">
      <w:pPr>
        <w:pStyle w:val="Default"/>
        <w:rPr>
          <w:sz w:val="20"/>
          <w:szCs w:val="20"/>
        </w:rPr>
      </w:pPr>
    </w:p>
    <w:p w:rsidR="000F3939" w:rsidRDefault="000F3939" w:rsidP="00A349AD">
      <w:pPr>
        <w:pStyle w:val="Default"/>
        <w:rPr>
          <w:sz w:val="20"/>
          <w:szCs w:val="20"/>
        </w:rPr>
      </w:pPr>
    </w:p>
    <w:p w:rsidR="000F3939" w:rsidRDefault="000F3939" w:rsidP="00A349AD">
      <w:pPr>
        <w:pStyle w:val="Default"/>
        <w:rPr>
          <w:sz w:val="20"/>
          <w:szCs w:val="20"/>
        </w:rPr>
      </w:pPr>
    </w:p>
    <w:p w:rsidR="002C52EF" w:rsidRDefault="002C52EF" w:rsidP="00A349AD">
      <w:pPr>
        <w:pStyle w:val="Default"/>
        <w:rPr>
          <w:rFonts w:eastAsia="Times New Roman"/>
        </w:rPr>
      </w:pPr>
      <w:r>
        <w:rPr>
          <w:rFonts w:eastAsia="Times New Roman"/>
        </w:rPr>
        <w:t>Section -13 provide use child for pornographic purposes and and sec-14 provides its punishment.</w:t>
      </w:r>
    </w:p>
    <w:p w:rsidR="002C52EF" w:rsidRDefault="002C52EF" w:rsidP="00A349AD">
      <w:pPr>
        <w:pStyle w:val="Default"/>
        <w:rPr>
          <w:rFonts w:eastAsia="Times New Roman"/>
        </w:rPr>
      </w:pPr>
    </w:p>
    <w:p w:rsidR="000C5347" w:rsidRDefault="000C5347" w:rsidP="00A349AD">
      <w:pPr>
        <w:pStyle w:val="Default"/>
        <w:rPr>
          <w:rFonts w:eastAsia="Times New Roman"/>
        </w:rPr>
      </w:pPr>
    </w:p>
    <w:p w:rsidR="000C5347" w:rsidRDefault="000C5347" w:rsidP="00A349AD">
      <w:pPr>
        <w:pStyle w:val="Default"/>
        <w:rPr>
          <w:rFonts w:eastAsia="Times New Roman"/>
        </w:rPr>
      </w:pPr>
    </w:p>
    <w:tbl>
      <w:tblPr>
        <w:tblStyle w:val="TableGrid"/>
        <w:tblW w:w="0" w:type="auto"/>
        <w:tblInd w:w="720" w:type="dxa"/>
        <w:tblLayout w:type="fixed"/>
        <w:tblLook w:val="04A0"/>
      </w:tblPr>
      <w:tblGrid>
        <w:gridCol w:w="3357"/>
        <w:gridCol w:w="1107"/>
        <w:gridCol w:w="2043"/>
        <w:gridCol w:w="2015"/>
      </w:tblGrid>
      <w:tr w:rsidR="002C52EF" w:rsidTr="00A103DE">
        <w:tc>
          <w:tcPr>
            <w:tcW w:w="3357" w:type="dxa"/>
          </w:tcPr>
          <w:p w:rsidR="002C52EF" w:rsidRDefault="002C52EF" w:rsidP="00A349AD">
            <w:pPr>
              <w:pStyle w:val="Default"/>
              <w:rPr>
                <w:sz w:val="20"/>
                <w:szCs w:val="20"/>
              </w:rPr>
            </w:pPr>
            <w:r>
              <w:rPr>
                <w:rFonts w:eastAsia="Times New Roman"/>
                <w:u w:val="single"/>
              </w:rPr>
              <w:t>OFENCES</w:t>
            </w:r>
          </w:p>
        </w:tc>
        <w:tc>
          <w:tcPr>
            <w:tcW w:w="1107" w:type="dxa"/>
          </w:tcPr>
          <w:p w:rsidR="002C52EF" w:rsidRDefault="002C52EF" w:rsidP="00A349AD">
            <w:pPr>
              <w:pStyle w:val="Default"/>
              <w:rPr>
                <w:rFonts w:eastAsia="Times New Roman"/>
                <w:u w:val="single"/>
              </w:rPr>
            </w:pPr>
            <w:r>
              <w:rPr>
                <w:rFonts w:eastAsia="Times New Roman"/>
                <w:u w:val="single"/>
              </w:rPr>
              <w:t>PUNISHMENT</w:t>
            </w:r>
          </w:p>
          <w:p w:rsidR="002C52EF" w:rsidRDefault="002C52EF" w:rsidP="00A349AD">
            <w:pPr>
              <w:pStyle w:val="Default"/>
              <w:rPr>
                <w:rFonts w:eastAsia="Times New Roman"/>
                <w:u w:val="single"/>
              </w:rPr>
            </w:pPr>
            <w:r>
              <w:rPr>
                <w:rFonts w:eastAsia="Times New Roman"/>
                <w:u w:val="single"/>
              </w:rPr>
              <w:t xml:space="preserve">SECTIONS UNDER </w:t>
            </w:r>
          </w:p>
          <w:p w:rsidR="002C52EF" w:rsidRDefault="002C52EF" w:rsidP="00A349AD">
            <w:pPr>
              <w:pStyle w:val="Default"/>
              <w:rPr>
                <w:sz w:val="20"/>
                <w:szCs w:val="20"/>
              </w:rPr>
            </w:pPr>
            <w:r>
              <w:rPr>
                <w:rFonts w:eastAsia="Times New Roman"/>
                <w:u w:val="single"/>
              </w:rPr>
              <w:t>POCSO</w:t>
            </w:r>
          </w:p>
        </w:tc>
        <w:tc>
          <w:tcPr>
            <w:tcW w:w="2043" w:type="dxa"/>
          </w:tcPr>
          <w:p w:rsidR="002C52EF" w:rsidRDefault="002C52EF" w:rsidP="00A349AD">
            <w:pPr>
              <w:pStyle w:val="Default"/>
              <w:rPr>
                <w:sz w:val="20"/>
                <w:szCs w:val="20"/>
              </w:rPr>
            </w:pPr>
            <w:r>
              <w:rPr>
                <w:rFonts w:eastAsia="Times New Roman"/>
                <w:u w:val="single"/>
              </w:rPr>
              <w:t>IMPRISONMENT FOR A TERM WHICH SHALL NOT BE LESS THAN</w:t>
            </w:r>
          </w:p>
        </w:tc>
        <w:tc>
          <w:tcPr>
            <w:tcW w:w="2015" w:type="dxa"/>
          </w:tcPr>
          <w:p w:rsidR="002C52EF" w:rsidRDefault="002C52EF" w:rsidP="00A349AD">
            <w:pPr>
              <w:pStyle w:val="Default"/>
              <w:rPr>
                <w:sz w:val="20"/>
                <w:szCs w:val="20"/>
              </w:rPr>
            </w:pPr>
            <w:r>
              <w:rPr>
                <w:rFonts w:eastAsia="Times New Roman"/>
                <w:u w:val="single"/>
              </w:rPr>
              <w:t>BUT WHICH MAY EXTEND TO</w:t>
            </w:r>
          </w:p>
        </w:tc>
      </w:tr>
      <w:tr w:rsidR="002C52EF" w:rsidTr="00A103DE">
        <w:tc>
          <w:tcPr>
            <w:tcW w:w="3357" w:type="dxa"/>
          </w:tcPr>
          <w:p w:rsidR="002C52EF" w:rsidRDefault="002C52EF" w:rsidP="00A349AD">
            <w:pPr>
              <w:pStyle w:val="Default"/>
            </w:pPr>
          </w:p>
          <w:tbl>
            <w:tblPr>
              <w:tblW w:w="0" w:type="auto"/>
              <w:tblBorders>
                <w:top w:val="nil"/>
                <w:left w:val="nil"/>
                <w:bottom w:val="nil"/>
                <w:right w:val="nil"/>
              </w:tblBorders>
              <w:tblLayout w:type="fixed"/>
              <w:tblLook w:val="0000"/>
            </w:tblPr>
            <w:tblGrid>
              <w:gridCol w:w="2433"/>
            </w:tblGrid>
            <w:tr w:rsidR="002C52EF" w:rsidTr="00A103DE">
              <w:trPr>
                <w:trHeight w:val="263"/>
              </w:trPr>
              <w:tc>
                <w:tcPr>
                  <w:tcW w:w="2433" w:type="dxa"/>
                </w:tcPr>
                <w:p w:rsidR="002C52EF" w:rsidRDefault="002C52EF" w:rsidP="00A349AD">
                  <w:pPr>
                    <w:pStyle w:val="Default"/>
                    <w:rPr>
                      <w:sz w:val="20"/>
                      <w:szCs w:val="20"/>
                    </w:rPr>
                  </w:pPr>
                  <w:r>
                    <w:t xml:space="preserve"> </w:t>
                  </w:r>
                  <w:r>
                    <w:rPr>
                      <w:sz w:val="20"/>
                      <w:szCs w:val="20"/>
                    </w:rPr>
                    <w:t xml:space="preserve">Use of child for pornographic purposes </w:t>
                  </w:r>
                </w:p>
              </w:tc>
            </w:tr>
          </w:tbl>
          <w:p w:rsidR="002C52EF" w:rsidRDefault="002C52EF" w:rsidP="00A349AD">
            <w:pPr>
              <w:pStyle w:val="Default"/>
              <w:rPr>
                <w:sz w:val="20"/>
                <w:szCs w:val="20"/>
              </w:rPr>
            </w:pPr>
          </w:p>
        </w:tc>
        <w:tc>
          <w:tcPr>
            <w:tcW w:w="1107" w:type="dxa"/>
          </w:tcPr>
          <w:p w:rsidR="002C52EF" w:rsidRDefault="002C52EF" w:rsidP="00A349AD">
            <w:pPr>
              <w:pStyle w:val="Default"/>
              <w:rPr>
                <w:sz w:val="20"/>
                <w:szCs w:val="20"/>
              </w:rPr>
            </w:pPr>
            <w:r>
              <w:rPr>
                <w:sz w:val="20"/>
                <w:szCs w:val="20"/>
              </w:rPr>
              <w:t>14 (1)</w:t>
            </w:r>
          </w:p>
        </w:tc>
        <w:tc>
          <w:tcPr>
            <w:tcW w:w="2043" w:type="dxa"/>
          </w:tcPr>
          <w:p w:rsidR="002C52EF" w:rsidRDefault="002C52EF" w:rsidP="00A349AD">
            <w:pPr>
              <w:pStyle w:val="Default"/>
              <w:rPr>
                <w:sz w:val="20"/>
                <w:szCs w:val="20"/>
              </w:rPr>
            </w:pPr>
          </w:p>
        </w:tc>
        <w:tc>
          <w:tcPr>
            <w:tcW w:w="2015" w:type="dxa"/>
          </w:tcPr>
          <w:p w:rsidR="002C52EF" w:rsidRDefault="002C52EF" w:rsidP="00A349AD">
            <w:pPr>
              <w:pStyle w:val="Default"/>
              <w:numPr>
                <w:ilvl w:val="0"/>
                <w:numId w:val="10"/>
              </w:numPr>
              <w:ind w:left="0"/>
              <w:rPr>
                <w:sz w:val="20"/>
                <w:szCs w:val="20"/>
              </w:rPr>
            </w:pPr>
            <w:r>
              <w:rPr>
                <w:sz w:val="20"/>
                <w:szCs w:val="20"/>
              </w:rPr>
              <w:t>Five years</w:t>
            </w:r>
          </w:p>
          <w:p w:rsidR="002C52EF" w:rsidRDefault="002C52EF" w:rsidP="00A349AD">
            <w:pPr>
              <w:pStyle w:val="Default"/>
              <w:numPr>
                <w:ilvl w:val="0"/>
                <w:numId w:val="10"/>
              </w:numPr>
              <w:ind w:left="0"/>
              <w:rPr>
                <w:sz w:val="20"/>
                <w:szCs w:val="20"/>
              </w:rPr>
            </w:pPr>
            <w:r>
              <w:rPr>
                <w:sz w:val="20"/>
                <w:szCs w:val="20"/>
              </w:rPr>
              <w:t>Seven years (subsequent conviction)</w:t>
            </w:r>
          </w:p>
        </w:tc>
      </w:tr>
      <w:tr w:rsidR="002C52EF" w:rsidTr="00A103DE">
        <w:tc>
          <w:tcPr>
            <w:tcW w:w="3357" w:type="dxa"/>
          </w:tcPr>
          <w:p w:rsidR="002C52EF" w:rsidRDefault="002C52EF" w:rsidP="00A349AD">
            <w:pPr>
              <w:pStyle w:val="Default"/>
            </w:pPr>
          </w:p>
          <w:tbl>
            <w:tblPr>
              <w:tblW w:w="0" w:type="auto"/>
              <w:tblBorders>
                <w:top w:val="nil"/>
                <w:left w:val="nil"/>
                <w:bottom w:val="nil"/>
                <w:right w:val="nil"/>
              </w:tblBorders>
              <w:tblLayout w:type="fixed"/>
              <w:tblLook w:val="0000"/>
            </w:tblPr>
            <w:tblGrid>
              <w:gridCol w:w="2433"/>
            </w:tblGrid>
            <w:tr w:rsidR="002C52EF" w:rsidTr="00A103DE">
              <w:trPr>
                <w:trHeight w:val="607"/>
              </w:trPr>
              <w:tc>
                <w:tcPr>
                  <w:tcW w:w="2433" w:type="dxa"/>
                </w:tcPr>
                <w:p w:rsidR="002C52EF" w:rsidRDefault="002C52EF" w:rsidP="00A349AD">
                  <w:pPr>
                    <w:pStyle w:val="Default"/>
                    <w:rPr>
                      <w:color w:val="auto"/>
                    </w:rPr>
                  </w:pPr>
                  <w:r>
                    <w:t xml:space="preserve"> </w:t>
                  </w:r>
                </w:p>
                <w:p w:rsidR="002C52EF" w:rsidRDefault="002C52EF" w:rsidP="00A349AD">
                  <w:pPr>
                    <w:pStyle w:val="Default"/>
                    <w:rPr>
                      <w:sz w:val="20"/>
                      <w:szCs w:val="20"/>
                    </w:rPr>
                  </w:pPr>
                  <w:r>
                    <w:rPr>
                      <w:sz w:val="20"/>
                      <w:szCs w:val="20"/>
                    </w:rPr>
                    <w:t xml:space="preserve">Penetrative Sexual assault for pornographic purposes </w:t>
                  </w:r>
                </w:p>
                <w:p w:rsidR="00A103DE" w:rsidRDefault="00A103DE" w:rsidP="00A349AD">
                  <w:pPr>
                    <w:pStyle w:val="Default"/>
                    <w:rPr>
                      <w:sz w:val="20"/>
                      <w:szCs w:val="20"/>
                    </w:rPr>
                  </w:pPr>
                  <w:r>
                    <w:rPr>
                      <w:sz w:val="20"/>
                      <w:szCs w:val="20"/>
                    </w:rPr>
                    <w:t>(directly participating)</w:t>
                  </w:r>
                </w:p>
                <w:p w:rsidR="002C52EF" w:rsidRDefault="002C52EF" w:rsidP="00A349AD">
                  <w:pPr>
                    <w:pStyle w:val="Default"/>
                    <w:rPr>
                      <w:sz w:val="20"/>
                      <w:szCs w:val="20"/>
                    </w:rPr>
                  </w:pPr>
                </w:p>
              </w:tc>
            </w:tr>
          </w:tbl>
          <w:p w:rsidR="002C52EF" w:rsidRDefault="002C52EF" w:rsidP="00A349AD">
            <w:pPr>
              <w:pStyle w:val="Default"/>
              <w:rPr>
                <w:sz w:val="20"/>
                <w:szCs w:val="20"/>
              </w:rPr>
            </w:pPr>
          </w:p>
        </w:tc>
        <w:tc>
          <w:tcPr>
            <w:tcW w:w="1107" w:type="dxa"/>
          </w:tcPr>
          <w:p w:rsidR="002C52EF" w:rsidRDefault="002C52EF" w:rsidP="00A349AD">
            <w:pPr>
              <w:pStyle w:val="Default"/>
              <w:rPr>
                <w:sz w:val="20"/>
                <w:szCs w:val="20"/>
              </w:rPr>
            </w:pPr>
            <w:r>
              <w:rPr>
                <w:sz w:val="20"/>
                <w:szCs w:val="20"/>
              </w:rPr>
              <w:t>14 (2)</w:t>
            </w:r>
          </w:p>
        </w:tc>
        <w:tc>
          <w:tcPr>
            <w:tcW w:w="2043" w:type="dxa"/>
          </w:tcPr>
          <w:p w:rsidR="002C52EF" w:rsidRDefault="00A103DE" w:rsidP="00A349AD">
            <w:pPr>
              <w:pStyle w:val="Default"/>
              <w:rPr>
                <w:sz w:val="20"/>
                <w:szCs w:val="20"/>
              </w:rPr>
            </w:pPr>
            <w:r>
              <w:rPr>
                <w:sz w:val="20"/>
                <w:szCs w:val="20"/>
              </w:rPr>
              <w:t>Ten years</w:t>
            </w:r>
          </w:p>
        </w:tc>
        <w:tc>
          <w:tcPr>
            <w:tcW w:w="2015" w:type="dxa"/>
          </w:tcPr>
          <w:p w:rsidR="002C52EF" w:rsidRDefault="00A103DE" w:rsidP="00A349AD">
            <w:pPr>
              <w:pStyle w:val="Default"/>
              <w:rPr>
                <w:sz w:val="20"/>
                <w:szCs w:val="20"/>
              </w:rPr>
            </w:pPr>
            <w:r>
              <w:rPr>
                <w:sz w:val="20"/>
                <w:szCs w:val="20"/>
              </w:rPr>
              <w:t>Imprisonment for life</w:t>
            </w:r>
          </w:p>
        </w:tc>
      </w:tr>
      <w:tr w:rsidR="002C52EF" w:rsidTr="00A103DE">
        <w:tc>
          <w:tcPr>
            <w:tcW w:w="3357" w:type="dxa"/>
          </w:tcPr>
          <w:p w:rsidR="00A103DE" w:rsidRDefault="00A103DE" w:rsidP="00A349AD">
            <w:pPr>
              <w:pStyle w:val="Default"/>
            </w:pPr>
          </w:p>
          <w:tbl>
            <w:tblPr>
              <w:tblW w:w="0" w:type="auto"/>
              <w:tblBorders>
                <w:top w:val="nil"/>
                <w:left w:val="nil"/>
                <w:bottom w:val="nil"/>
                <w:right w:val="nil"/>
              </w:tblBorders>
              <w:tblLayout w:type="fixed"/>
              <w:tblLook w:val="0000"/>
            </w:tblPr>
            <w:tblGrid>
              <w:gridCol w:w="2433"/>
            </w:tblGrid>
            <w:tr w:rsidR="00A103DE" w:rsidTr="00A103DE">
              <w:trPr>
                <w:trHeight w:val="780"/>
              </w:trPr>
              <w:tc>
                <w:tcPr>
                  <w:tcW w:w="2433" w:type="dxa"/>
                </w:tcPr>
                <w:p w:rsidR="00A103DE" w:rsidRDefault="00A103DE" w:rsidP="00A349AD">
                  <w:pPr>
                    <w:pStyle w:val="Default"/>
                    <w:rPr>
                      <w:color w:val="auto"/>
                    </w:rPr>
                  </w:pPr>
                  <w:r>
                    <w:t xml:space="preserve"> </w:t>
                  </w:r>
                </w:p>
                <w:p w:rsidR="00A103DE" w:rsidRDefault="00A103DE" w:rsidP="00A349AD">
                  <w:pPr>
                    <w:pStyle w:val="Default"/>
                    <w:rPr>
                      <w:sz w:val="20"/>
                      <w:szCs w:val="20"/>
                    </w:rPr>
                  </w:pPr>
                  <w:r>
                    <w:rPr>
                      <w:sz w:val="20"/>
                      <w:szCs w:val="20"/>
                    </w:rPr>
                    <w:t>Aggravated penetrative sexual assault for pornographic purposes (directly participating)</w:t>
                  </w:r>
                </w:p>
                <w:p w:rsidR="00A103DE" w:rsidRDefault="00A103DE" w:rsidP="00A349AD">
                  <w:pPr>
                    <w:pStyle w:val="Default"/>
                    <w:rPr>
                      <w:sz w:val="20"/>
                      <w:szCs w:val="20"/>
                    </w:rPr>
                  </w:pPr>
                </w:p>
                <w:p w:rsidR="00A103DE" w:rsidRDefault="00A103DE" w:rsidP="00A349AD">
                  <w:pPr>
                    <w:pStyle w:val="Default"/>
                    <w:rPr>
                      <w:sz w:val="20"/>
                      <w:szCs w:val="20"/>
                    </w:rPr>
                  </w:pPr>
                </w:p>
              </w:tc>
            </w:tr>
          </w:tbl>
          <w:p w:rsidR="002C52EF" w:rsidRDefault="002C52EF" w:rsidP="00A349AD">
            <w:pPr>
              <w:pStyle w:val="Default"/>
              <w:rPr>
                <w:sz w:val="20"/>
                <w:szCs w:val="20"/>
              </w:rPr>
            </w:pPr>
          </w:p>
        </w:tc>
        <w:tc>
          <w:tcPr>
            <w:tcW w:w="1107" w:type="dxa"/>
          </w:tcPr>
          <w:p w:rsidR="002C52EF" w:rsidRDefault="00A103DE" w:rsidP="00A349AD">
            <w:pPr>
              <w:pStyle w:val="Default"/>
              <w:rPr>
                <w:sz w:val="20"/>
                <w:szCs w:val="20"/>
              </w:rPr>
            </w:pPr>
            <w:r>
              <w:rPr>
                <w:sz w:val="20"/>
                <w:szCs w:val="20"/>
              </w:rPr>
              <w:t>14 (3)</w:t>
            </w:r>
          </w:p>
        </w:tc>
        <w:tc>
          <w:tcPr>
            <w:tcW w:w="2043" w:type="dxa"/>
          </w:tcPr>
          <w:p w:rsidR="002C52EF" w:rsidRDefault="00A103DE" w:rsidP="00A349AD">
            <w:pPr>
              <w:pStyle w:val="Default"/>
              <w:rPr>
                <w:sz w:val="20"/>
                <w:szCs w:val="20"/>
              </w:rPr>
            </w:pPr>
            <w:r>
              <w:rPr>
                <w:sz w:val="20"/>
                <w:szCs w:val="20"/>
              </w:rPr>
              <w:t>Rigorous imprisonment for life</w:t>
            </w:r>
          </w:p>
        </w:tc>
        <w:tc>
          <w:tcPr>
            <w:tcW w:w="2015" w:type="dxa"/>
          </w:tcPr>
          <w:p w:rsidR="002C52EF" w:rsidRDefault="002C52EF" w:rsidP="00A349AD">
            <w:pPr>
              <w:pStyle w:val="Default"/>
              <w:rPr>
                <w:sz w:val="20"/>
                <w:szCs w:val="20"/>
              </w:rPr>
            </w:pPr>
          </w:p>
        </w:tc>
      </w:tr>
      <w:tr w:rsidR="002C52EF" w:rsidTr="00A103DE">
        <w:tc>
          <w:tcPr>
            <w:tcW w:w="3357" w:type="dxa"/>
          </w:tcPr>
          <w:p w:rsidR="00A103DE" w:rsidRDefault="00A103DE" w:rsidP="00A349AD">
            <w:pPr>
              <w:pStyle w:val="Default"/>
              <w:rPr>
                <w:color w:val="auto"/>
              </w:rPr>
            </w:pPr>
          </w:p>
          <w:p w:rsidR="00A103DE" w:rsidRDefault="00A103DE" w:rsidP="00A349AD">
            <w:pPr>
              <w:pStyle w:val="Default"/>
              <w:rPr>
                <w:sz w:val="20"/>
                <w:szCs w:val="20"/>
              </w:rPr>
            </w:pPr>
            <w:r>
              <w:rPr>
                <w:sz w:val="20"/>
                <w:szCs w:val="20"/>
              </w:rPr>
              <w:t>Sexual assault for pornographic purposes (directly participating)</w:t>
            </w:r>
          </w:p>
          <w:p w:rsidR="00A103DE" w:rsidRDefault="00A103DE" w:rsidP="00A349AD">
            <w:pPr>
              <w:pStyle w:val="Default"/>
              <w:rPr>
                <w:sz w:val="20"/>
                <w:szCs w:val="20"/>
              </w:rPr>
            </w:pPr>
          </w:p>
          <w:p w:rsidR="002C52EF" w:rsidRDefault="002C52EF" w:rsidP="00A349AD">
            <w:pPr>
              <w:pStyle w:val="Default"/>
              <w:rPr>
                <w:sz w:val="20"/>
                <w:szCs w:val="20"/>
              </w:rPr>
            </w:pPr>
          </w:p>
        </w:tc>
        <w:tc>
          <w:tcPr>
            <w:tcW w:w="1107" w:type="dxa"/>
          </w:tcPr>
          <w:p w:rsidR="002C52EF" w:rsidRDefault="00A103DE" w:rsidP="00A349AD">
            <w:pPr>
              <w:pStyle w:val="Default"/>
              <w:rPr>
                <w:sz w:val="20"/>
                <w:szCs w:val="20"/>
              </w:rPr>
            </w:pPr>
            <w:r>
              <w:rPr>
                <w:sz w:val="20"/>
                <w:szCs w:val="20"/>
              </w:rPr>
              <w:t>14(4)</w:t>
            </w:r>
          </w:p>
        </w:tc>
        <w:tc>
          <w:tcPr>
            <w:tcW w:w="2043" w:type="dxa"/>
          </w:tcPr>
          <w:p w:rsidR="002C52EF" w:rsidRDefault="00A103DE" w:rsidP="00A349AD">
            <w:pPr>
              <w:pStyle w:val="Default"/>
              <w:rPr>
                <w:sz w:val="20"/>
                <w:szCs w:val="20"/>
              </w:rPr>
            </w:pPr>
            <w:r>
              <w:rPr>
                <w:sz w:val="20"/>
                <w:szCs w:val="20"/>
              </w:rPr>
              <w:t>Six years</w:t>
            </w:r>
          </w:p>
        </w:tc>
        <w:tc>
          <w:tcPr>
            <w:tcW w:w="2015" w:type="dxa"/>
          </w:tcPr>
          <w:p w:rsidR="002C52EF" w:rsidRDefault="00A103DE" w:rsidP="00A349AD">
            <w:pPr>
              <w:pStyle w:val="Default"/>
              <w:rPr>
                <w:sz w:val="20"/>
                <w:szCs w:val="20"/>
              </w:rPr>
            </w:pPr>
            <w:r>
              <w:rPr>
                <w:sz w:val="20"/>
                <w:szCs w:val="20"/>
              </w:rPr>
              <w:t>Eight years</w:t>
            </w:r>
          </w:p>
        </w:tc>
      </w:tr>
    </w:tbl>
    <w:tbl>
      <w:tblPr>
        <w:tblW w:w="0" w:type="auto"/>
        <w:tblBorders>
          <w:top w:val="nil"/>
          <w:left w:val="nil"/>
          <w:bottom w:val="nil"/>
          <w:right w:val="nil"/>
        </w:tblBorders>
        <w:tblLayout w:type="fixed"/>
        <w:tblLook w:val="0000"/>
      </w:tblPr>
      <w:tblGrid>
        <w:gridCol w:w="1346"/>
      </w:tblGrid>
      <w:tr w:rsidR="00A103DE" w:rsidTr="00A103DE">
        <w:trPr>
          <w:trHeight w:val="74"/>
        </w:trPr>
        <w:tc>
          <w:tcPr>
            <w:tcW w:w="1346" w:type="dxa"/>
          </w:tcPr>
          <w:p w:rsidR="00A103DE" w:rsidRDefault="00A103DE" w:rsidP="00A349AD">
            <w:pPr>
              <w:pStyle w:val="Default"/>
              <w:rPr>
                <w:sz w:val="20"/>
                <w:szCs w:val="20"/>
              </w:rPr>
            </w:pPr>
          </w:p>
        </w:tc>
      </w:tr>
    </w:tbl>
    <w:tbl>
      <w:tblPr>
        <w:tblStyle w:val="TableGrid"/>
        <w:tblW w:w="0" w:type="auto"/>
        <w:tblInd w:w="720" w:type="dxa"/>
        <w:tblLayout w:type="fixed"/>
        <w:tblLook w:val="04A0"/>
      </w:tblPr>
      <w:tblGrid>
        <w:gridCol w:w="3357"/>
        <w:gridCol w:w="1107"/>
        <w:gridCol w:w="2043"/>
        <w:gridCol w:w="2015"/>
      </w:tblGrid>
      <w:tr w:rsidR="002C52EF" w:rsidTr="00A103DE">
        <w:tc>
          <w:tcPr>
            <w:tcW w:w="3357" w:type="dxa"/>
          </w:tcPr>
          <w:p w:rsidR="00A103DE" w:rsidRDefault="00A103DE" w:rsidP="00A349AD">
            <w:pPr>
              <w:pStyle w:val="Default"/>
              <w:rPr>
                <w:sz w:val="20"/>
                <w:szCs w:val="20"/>
              </w:rPr>
            </w:pPr>
            <w:r>
              <w:rPr>
                <w:sz w:val="20"/>
                <w:szCs w:val="20"/>
              </w:rPr>
              <w:t>Aggravated sexual assault for pornographic purpose(directly participating)</w:t>
            </w:r>
          </w:p>
          <w:p w:rsidR="002C52EF" w:rsidRDefault="002C52EF" w:rsidP="00A349AD">
            <w:pPr>
              <w:pStyle w:val="Default"/>
              <w:rPr>
                <w:sz w:val="20"/>
                <w:szCs w:val="20"/>
              </w:rPr>
            </w:pPr>
          </w:p>
        </w:tc>
        <w:tc>
          <w:tcPr>
            <w:tcW w:w="1107" w:type="dxa"/>
          </w:tcPr>
          <w:p w:rsidR="002C52EF" w:rsidRDefault="00A103DE" w:rsidP="00A349AD">
            <w:pPr>
              <w:pStyle w:val="Default"/>
              <w:rPr>
                <w:sz w:val="20"/>
                <w:szCs w:val="20"/>
              </w:rPr>
            </w:pPr>
            <w:r>
              <w:rPr>
                <w:sz w:val="20"/>
                <w:szCs w:val="20"/>
              </w:rPr>
              <w:t>14 (5)</w:t>
            </w:r>
          </w:p>
        </w:tc>
        <w:tc>
          <w:tcPr>
            <w:tcW w:w="2043" w:type="dxa"/>
          </w:tcPr>
          <w:p w:rsidR="002C52EF" w:rsidRDefault="00A103DE" w:rsidP="00A349AD">
            <w:pPr>
              <w:pStyle w:val="Default"/>
              <w:rPr>
                <w:sz w:val="20"/>
                <w:szCs w:val="20"/>
              </w:rPr>
            </w:pPr>
            <w:r>
              <w:rPr>
                <w:sz w:val="20"/>
                <w:szCs w:val="20"/>
              </w:rPr>
              <w:t xml:space="preserve">Eight years </w:t>
            </w:r>
          </w:p>
        </w:tc>
        <w:tc>
          <w:tcPr>
            <w:tcW w:w="2015" w:type="dxa"/>
          </w:tcPr>
          <w:p w:rsidR="002C52EF" w:rsidRDefault="00A103DE" w:rsidP="00A349AD">
            <w:pPr>
              <w:pStyle w:val="Default"/>
              <w:rPr>
                <w:sz w:val="20"/>
                <w:szCs w:val="20"/>
              </w:rPr>
            </w:pPr>
            <w:r>
              <w:rPr>
                <w:sz w:val="20"/>
                <w:szCs w:val="20"/>
              </w:rPr>
              <w:t>Ten years</w:t>
            </w:r>
          </w:p>
        </w:tc>
      </w:tr>
      <w:tr w:rsidR="002C52EF" w:rsidTr="00A103DE">
        <w:tc>
          <w:tcPr>
            <w:tcW w:w="3357" w:type="dxa"/>
          </w:tcPr>
          <w:p w:rsidR="002C52EF" w:rsidRDefault="002C52EF" w:rsidP="00A349AD">
            <w:pPr>
              <w:pStyle w:val="Default"/>
              <w:rPr>
                <w:sz w:val="20"/>
                <w:szCs w:val="20"/>
              </w:rPr>
            </w:pPr>
          </w:p>
        </w:tc>
        <w:tc>
          <w:tcPr>
            <w:tcW w:w="1107" w:type="dxa"/>
          </w:tcPr>
          <w:p w:rsidR="002C52EF" w:rsidRDefault="002C52EF" w:rsidP="00A349AD">
            <w:pPr>
              <w:pStyle w:val="Default"/>
              <w:rPr>
                <w:sz w:val="20"/>
                <w:szCs w:val="20"/>
              </w:rPr>
            </w:pPr>
          </w:p>
        </w:tc>
        <w:tc>
          <w:tcPr>
            <w:tcW w:w="2043" w:type="dxa"/>
          </w:tcPr>
          <w:p w:rsidR="002C52EF" w:rsidRDefault="002C52EF" w:rsidP="00A349AD">
            <w:pPr>
              <w:pStyle w:val="Default"/>
              <w:rPr>
                <w:sz w:val="20"/>
                <w:szCs w:val="20"/>
              </w:rPr>
            </w:pPr>
          </w:p>
        </w:tc>
        <w:tc>
          <w:tcPr>
            <w:tcW w:w="2015" w:type="dxa"/>
          </w:tcPr>
          <w:p w:rsidR="002C52EF" w:rsidRDefault="002C52EF" w:rsidP="00A349AD">
            <w:pPr>
              <w:pStyle w:val="Default"/>
              <w:rPr>
                <w:sz w:val="20"/>
                <w:szCs w:val="20"/>
              </w:rPr>
            </w:pPr>
          </w:p>
        </w:tc>
      </w:tr>
      <w:tr w:rsidR="002C52EF" w:rsidTr="00A103DE">
        <w:tc>
          <w:tcPr>
            <w:tcW w:w="3357" w:type="dxa"/>
          </w:tcPr>
          <w:p w:rsidR="002C52EF" w:rsidRDefault="00A103DE" w:rsidP="00A349AD">
            <w:pPr>
              <w:pStyle w:val="Default"/>
              <w:rPr>
                <w:sz w:val="20"/>
                <w:szCs w:val="20"/>
              </w:rPr>
            </w:pPr>
            <w:r>
              <w:rPr>
                <w:sz w:val="20"/>
                <w:szCs w:val="20"/>
              </w:rPr>
              <w:t xml:space="preserve">Punishment for storage of </w:t>
            </w:r>
            <w:r>
              <w:rPr>
                <w:sz w:val="20"/>
                <w:szCs w:val="20"/>
              </w:rPr>
              <w:lastRenderedPageBreak/>
              <w:t>pornographic material involving child</w:t>
            </w:r>
          </w:p>
        </w:tc>
        <w:tc>
          <w:tcPr>
            <w:tcW w:w="1107" w:type="dxa"/>
          </w:tcPr>
          <w:p w:rsidR="002C52EF" w:rsidRDefault="00A103DE" w:rsidP="00A349AD">
            <w:pPr>
              <w:pStyle w:val="Default"/>
              <w:rPr>
                <w:sz w:val="20"/>
                <w:szCs w:val="20"/>
              </w:rPr>
            </w:pPr>
            <w:r>
              <w:rPr>
                <w:sz w:val="20"/>
                <w:szCs w:val="20"/>
              </w:rPr>
              <w:lastRenderedPageBreak/>
              <w:t>15</w:t>
            </w:r>
          </w:p>
        </w:tc>
        <w:tc>
          <w:tcPr>
            <w:tcW w:w="2043" w:type="dxa"/>
          </w:tcPr>
          <w:p w:rsidR="002C52EF" w:rsidRDefault="002C52EF" w:rsidP="00A349AD">
            <w:pPr>
              <w:pStyle w:val="Default"/>
              <w:rPr>
                <w:sz w:val="20"/>
                <w:szCs w:val="20"/>
              </w:rPr>
            </w:pPr>
          </w:p>
        </w:tc>
        <w:tc>
          <w:tcPr>
            <w:tcW w:w="2015" w:type="dxa"/>
          </w:tcPr>
          <w:p w:rsidR="002C52EF" w:rsidRDefault="00A103DE" w:rsidP="00A349AD">
            <w:pPr>
              <w:pStyle w:val="Default"/>
              <w:rPr>
                <w:sz w:val="20"/>
                <w:szCs w:val="20"/>
              </w:rPr>
            </w:pPr>
            <w:r>
              <w:rPr>
                <w:sz w:val="20"/>
                <w:szCs w:val="20"/>
              </w:rPr>
              <w:t>Three years</w:t>
            </w:r>
          </w:p>
        </w:tc>
      </w:tr>
    </w:tbl>
    <w:p w:rsidR="000F3939" w:rsidRDefault="000F3939" w:rsidP="00A349AD">
      <w:pPr>
        <w:pStyle w:val="Default"/>
        <w:rPr>
          <w:sz w:val="20"/>
          <w:szCs w:val="20"/>
        </w:rPr>
      </w:pPr>
    </w:p>
    <w:p w:rsidR="000F3939" w:rsidRDefault="000F3939" w:rsidP="00A349AD">
      <w:pPr>
        <w:pStyle w:val="Default"/>
        <w:rPr>
          <w:sz w:val="20"/>
          <w:szCs w:val="20"/>
        </w:rPr>
      </w:pPr>
    </w:p>
    <w:p w:rsidR="000F3939" w:rsidRDefault="000F3939" w:rsidP="00A349AD">
      <w:pPr>
        <w:pStyle w:val="Default"/>
        <w:rPr>
          <w:sz w:val="20"/>
          <w:szCs w:val="20"/>
        </w:rPr>
      </w:pPr>
    </w:p>
    <w:p w:rsidR="000F3939" w:rsidRDefault="00A103DE" w:rsidP="00A349AD">
      <w:pPr>
        <w:pStyle w:val="Default"/>
        <w:rPr>
          <w:sz w:val="20"/>
          <w:szCs w:val="20"/>
        </w:rPr>
      </w:pPr>
      <w:r>
        <w:rPr>
          <w:sz w:val="20"/>
          <w:szCs w:val="20"/>
        </w:rPr>
        <w:t>Chapter IV</w:t>
      </w:r>
      <w:r w:rsidR="0081125A">
        <w:rPr>
          <w:sz w:val="20"/>
          <w:szCs w:val="20"/>
        </w:rPr>
        <w:t xml:space="preserve"> provided abetment of and attempt to commit an ofence </w:t>
      </w:r>
    </w:p>
    <w:p w:rsidR="0081125A" w:rsidRDefault="0081125A" w:rsidP="00A349AD">
      <w:pPr>
        <w:pStyle w:val="Default"/>
        <w:rPr>
          <w:sz w:val="20"/>
          <w:szCs w:val="20"/>
        </w:rPr>
      </w:pPr>
    </w:p>
    <w:p w:rsidR="0081125A" w:rsidRDefault="0081125A" w:rsidP="00A349AD">
      <w:pPr>
        <w:pStyle w:val="Default"/>
        <w:rPr>
          <w:sz w:val="20"/>
          <w:szCs w:val="20"/>
        </w:rPr>
      </w:pPr>
      <w:r>
        <w:rPr>
          <w:sz w:val="20"/>
          <w:szCs w:val="20"/>
        </w:rPr>
        <w:t>Sec 17 provides If abetment offence is committed, punishment for abetment is same as that provided for the offence .</w:t>
      </w:r>
    </w:p>
    <w:p w:rsidR="0081125A" w:rsidRDefault="0081125A" w:rsidP="00A349AD">
      <w:pPr>
        <w:pStyle w:val="Default"/>
        <w:rPr>
          <w:sz w:val="20"/>
          <w:szCs w:val="20"/>
        </w:rPr>
      </w:pPr>
    </w:p>
    <w:p w:rsidR="0081125A" w:rsidRDefault="0081125A" w:rsidP="00A349AD">
      <w:pPr>
        <w:pStyle w:val="Default"/>
        <w:rPr>
          <w:sz w:val="20"/>
          <w:szCs w:val="20"/>
        </w:rPr>
      </w:pPr>
      <w:r>
        <w:rPr>
          <w:sz w:val="20"/>
          <w:szCs w:val="20"/>
        </w:rPr>
        <w:t>Sec-18 provides attempt to commit an offence  is punishable for a term which may extend to one-half of the imprisonment for life as the case may be ,one half of the longest term of imprisonment provided for that ofence.</w:t>
      </w:r>
    </w:p>
    <w:p w:rsidR="0081125A" w:rsidRDefault="0081125A" w:rsidP="00A349AD">
      <w:pPr>
        <w:pStyle w:val="Default"/>
        <w:rPr>
          <w:sz w:val="20"/>
          <w:szCs w:val="20"/>
        </w:rPr>
      </w:pPr>
    </w:p>
    <w:p w:rsidR="0081125A" w:rsidRPr="0001029C" w:rsidRDefault="0081125A" w:rsidP="00A349AD">
      <w:pPr>
        <w:pStyle w:val="Default"/>
        <w:rPr>
          <w:sz w:val="28"/>
          <w:szCs w:val="28"/>
          <w:u w:val="single"/>
        </w:rPr>
      </w:pPr>
    </w:p>
    <w:p w:rsidR="0081125A" w:rsidRPr="0001029C" w:rsidRDefault="0081125A" w:rsidP="00A349AD">
      <w:pPr>
        <w:pStyle w:val="Default"/>
        <w:rPr>
          <w:sz w:val="28"/>
          <w:szCs w:val="28"/>
          <w:u w:val="single"/>
        </w:rPr>
      </w:pPr>
    </w:p>
    <w:p w:rsidR="0081125A" w:rsidRPr="0001029C" w:rsidRDefault="0081125A" w:rsidP="00A349AD">
      <w:pPr>
        <w:pStyle w:val="Default"/>
        <w:rPr>
          <w:sz w:val="28"/>
          <w:szCs w:val="28"/>
          <w:u w:val="single"/>
        </w:rPr>
      </w:pPr>
      <w:r w:rsidRPr="0001029C">
        <w:rPr>
          <w:b/>
          <w:bCs/>
          <w:sz w:val="28"/>
          <w:szCs w:val="28"/>
          <w:u w:val="single"/>
        </w:rPr>
        <w:t xml:space="preserve">Who is under an obligation to report offences under This Act? </w:t>
      </w:r>
    </w:p>
    <w:p w:rsidR="0081125A" w:rsidRPr="000C5347" w:rsidRDefault="0081125A" w:rsidP="00A349AD">
      <w:pPr>
        <w:pStyle w:val="Default"/>
        <w:rPr>
          <w:rFonts w:ascii="Calibri" w:hAnsi="Calibri" w:cs="Calibri"/>
        </w:rPr>
      </w:pPr>
      <w:r w:rsidRPr="000C5347">
        <w:rPr>
          <w:rFonts w:ascii="Calibri" w:hAnsi="Calibri" w:cs="Calibri"/>
        </w:rPr>
        <w:t xml:space="preserve">All persons are under an obligation to report offences under The Act. According to Section 19 (1), anyone who knows that an offence is committed or believes that it is likely to be committed or where there is an apprehension that a sexual offence is </w:t>
      </w:r>
      <w:r w:rsidRPr="000C5347">
        <w:rPr>
          <w:rFonts w:ascii="Calibri" w:hAnsi="Calibri" w:cs="Calibri"/>
          <w:caps/>
        </w:rPr>
        <w:t>likely</w:t>
      </w:r>
      <w:r w:rsidRPr="000C5347">
        <w:rPr>
          <w:rFonts w:ascii="Calibri" w:hAnsi="Calibri" w:cs="Calibri"/>
        </w:rPr>
        <w:t xml:space="preserve"> to be committed against a child will have to inform the SJPU or the local police. Failure to report the commission of an offence is punishable under section 21 (1) with imprisonment for a maximum term of six months and/or fine. Children too are under an obligation to report offences under This Act. However they cannot be punished for failure to report an offence.</w:t>
      </w:r>
    </w:p>
    <w:p w:rsidR="0081125A" w:rsidRDefault="0081125A" w:rsidP="00A349AD">
      <w:pPr>
        <w:pStyle w:val="Default"/>
        <w:rPr>
          <w:sz w:val="20"/>
          <w:szCs w:val="20"/>
        </w:rPr>
      </w:pPr>
    </w:p>
    <w:p w:rsidR="0081125A" w:rsidRDefault="0081125A" w:rsidP="00A349AD">
      <w:pPr>
        <w:pStyle w:val="Default"/>
        <w:rPr>
          <w:sz w:val="20"/>
          <w:szCs w:val="20"/>
        </w:rPr>
      </w:pPr>
    </w:p>
    <w:p w:rsidR="0081125A" w:rsidRDefault="0081125A" w:rsidP="00A349AD">
      <w:pPr>
        <w:pStyle w:val="Default"/>
      </w:pPr>
    </w:p>
    <w:p w:rsidR="0081125A" w:rsidRDefault="0081125A" w:rsidP="00A349AD">
      <w:pPr>
        <w:pStyle w:val="Default"/>
        <w:ind w:hanging="851"/>
        <w:rPr>
          <w:sz w:val="20"/>
          <w:szCs w:val="20"/>
        </w:rPr>
      </w:pPr>
      <w:r w:rsidRPr="0001029C">
        <w:rPr>
          <w:b/>
          <w:bCs/>
          <w:sz w:val="28"/>
          <w:szCs w:val="28"/>
          <w:u w:val="single"/>
        </w:rPr>
        <w:t>Do the personnel in media, studios, photographic facilities, hotels or hospitals have a special duty to report sexual offences against children?</w:t>
      </w:r>
      <w:r>
        <w:rPr>
          <w:b/>
          <w:bCs/>
          <w:sz w:val="20"/>
          <w:szCs w:val="20"/>
        </w:rPr>
        <w:t xml:space="preserve"> </w:t>
      </w:r>
    </w:p>
    <w:p w:rsidR="000F3939" w:rsidRPr="000C5347" w:rsidRDefault="0081125A" w:rsidP="00A349AD">
      <w:pPr>
        <w:pStyle w:val="Default"/>
        <w:rPr>
          <w:rFonts w:ascii="Calibri" w:hAnsi="Calibri" w:cs="Calibri"/>
        </w:rPr>
      </w:pPr>
      <w:r w:rsidRPr="000C5347">
        <w:rPr>
          <w:rFonts w:ascii="Calibri" w:hAnsi="Calibri" w:cs="Calibri"/>
        </w:rPr>
        <w:t>Yes, a special duty has been imposed upon personnel working in the media hotels, clubs, studios, photographic facilities, and hospitals to report cases. If they find materials or objects that are sexually exploitative of children, they must report it to the police or the SPJU. For instance, if the housekeeping personnel come across pornographic pictures of children in a hotel room, they must notify the local police or the SJPU about it. The failure to report will attract imprisonment for a maximum term of six months and/or fine.</w:t>
      </w:r>
    </w:p>
    <w:p w:rsidR="00170DAA" w:rsidRDefault="00170DAA" w:rsidP="00A349AD">
      <w:pPr>
        <w:pStyle w:val="Default"/>
        <w:rPr>
          <w:sz w:val="20"/>
          <w:szCs w:val="20"/>
        </w:rPr>
      </w:pPr>
    </w:p>
    <w:p w:rsidR="00170DAA" w:rsidRDefault="00170DAA" w:rsidP="00A349AD">
      <w:pPr>
        <w:pStyle w:val="Default"/>
        <w:rPr>
          <w:sz w:val="20"/>
          <w:szCs w:val="20"/>
        </w:rPr>
      </w:pPr>
    </w:p>
    <w:p w:rsidR="000F3939" w:rsidRDefault="000F3939" w:rsidP="00A349AD">
      <w:pPr>
        <w:pStyle w:val="Default"/>
        <w:rPr>
          <w:sz w:val="20"/>
          <w:szCs w:val="20"/>
        </w:rPr>
      </w:pPr>
    </w:p>
    <w:p w:rsidR="000F3939" w:rsidRDefault="000F3939" w:rsidP="00A349AD">
      <w:pPr>
        <w:pStyle w:val="Default"/>
        <w:rPr>
          <w:sz w:val="20"/>
          <w:szCs w:val="20"/>
        </w:rPr>
      </w:pPr>
    </w:p>
    <w:p w:rsidR="000F3939" w:rsidRDefault="000F3939" w:rsidP="00A349AD">
      <w:pPr>
        <w:pStyle w:val="Default"/>
        <w:rPr>
          <w:sz w:val="20"/>
          <w:szCs w:val="20"/>
        </w:rPr>
      </w:pPr>
    </w:p>
    <w:p w:rsidR="000F3939" w:rsidRDefault="000F3939" w:rsidP="00A349AD">
      <w:pPr>
        <w:pStyle w:val="Default"/>
        <w:rPr>
          <w:sz w:val="20"/>
          <w:szCs w:val="20"/>
        </w:rPr>
      </w:pPr>
    </w:p>
    <w:p w:rsidR="000F3939" w:rsidRDefault="000F3939" w:rsidP="00A349AD">
      <w:pPr>
        <w:pStyle w:val="Default"/>
        <w:rPr>
          <w:sz w:val="20"/>
          <w:szCs w:val="20"/>
        </w:rPr>
      </w:pPr>
    </w:p>
    <w:p w:rsidR="00170DAA" w:rsidRPr="00170DAA" w:rsidRDefault="00170DAA" w:rsidP="0001029C">
      <w:pPr>
        <w:pStyle w:val="Default"/>
        <w:rPr>
          <w:sz w:val="28"/>
          <w:szCs w:val="28"/>
        </w:rPr>
      </w:pPr>
      <w:r w:rsidRPr="00170DAA">
        <w:rPr>
          <w:b/>
          <w:bCs/>
          <w:sz w:val="28"/>
          <w:szCs w:val="28"/>
        </w:rPr>
        <w:t xml:space="preserve">What is Penetrative Sexual Assault and AND when it become Aggravated Penetrative Sexual Assault? </w:t>
      </w:r>
    </w:p>
    <w:p w:rsidR="00170DAA" w:rsidRDefault="00170DAA" w:rsidP="00170DAA">
      <w:pPr>
        <w:pStyle w:val="Default"/>
        <w:rPr>
          <w:b/>
          <w:bCs/>
          <w:sz w:val="20"/>
          <w:szCs w:val="20"/>
        </w:rPr>
      </w:pPr>
    </w:p>
    <w:p w:rsidR="00170DAA" w:rsidRDefault="00170DAA" w:rsidP="00170DAA">
      <w:pPr>
        <w:pStyle w:val="Default"/>
        <w:rPr>
          <w:b/>
          <w:bCs/>
          <w:sz w:val="20"/>
          <w:szCs w:val="20"/>
        </w:rPr>
      </w:pPr>
    </w:p>
    <w:p w:rsidR="00170DAA" w:rsidRPr="00AB7E9E" w:rsidRDefault="00170DAA" w:rsidP="00170DAA">
      <w:pPr>
        <w:pStyle w:val="Default"/>
        <w:rPr>
          <w:sz w:val="20"/>
          <w:szCs w:val="20"/>
        </w:rPr>
      </w:pPr>
    </w:p>
    <w:p w:rsidR="00170DAA" w:rsidRPr="00170DAA" w:rsidRDefault="00170DAA" w:rsidP="00170DAA">
      <w:pPr>
        <w:pStyle w:val="Default"/>
        <w:rPr>
          <w:rFonts w:ascii="Calibri" w:hAnsi="Calibri" w:cs="Calibri"/>
        </w:rPr>
      </w:pPr>
      <w:r w:rsidRPr="00170DAA">
        <w:rPr>
          <w:rFonts w:ascii="Calibri" w:hAnsi="Calibri" w:cs="Calibri"/>
        </w:rPr>
        <w:t xml:space="preserve">According the section 3 of The Act, a penetrative sexual assault involves some form of penetration with a body part (penis, finger etc.) or an object into the body (vagina, urethra, anus or mouth) of a child. Making a child penetrate the accused, another adult or another child is also an offence. </w:t>
      </w:r>
    </w:p>
    <w:p w:rsidR="000F3939" w:rsidRPr="00170DAA" w:rsidRDefault="000F3939" w:rsidP="00A349AD">
      <w:pPr>
        <w:pStyle w:val="Default"/>
        <w:rPr>
          <w:rFonts w:ascii="Calibri" w:hAnsi="Calibri" w:cs="Calibri"/>
        </w:rPr>
      </w:pPr>
    </w:p>
    <w:p w:rsidR="00170DAA" w:rsidRPr="00170DAA" w:rsidRDefault="00170DAA" w:rsidP="00170DAA">
      <w:pPr>
        <w:pStyle w:val="Default"/>
        <w:rPr>
          <w:rFonts w:ascii="Calibri" w:hAnsi="Calibri" w:cs="Calibri"/>
        </w:rPr>
      </w:pPr>
      <w:r w:rsidRPr="00170DAA">
        <w:rPr>
          <w:rFonts w:ascii="Calibri" w:hAnsi="Calibri" w:cs="Calibri"/>
        </w:rPr>
        <w:t xml:space="preserve">For instance, a person who makes a child insert her/ his finger into the vagina of another child or woman is liable for having committed penetrative sexual assault </w:t>
      </w:r>
    </w:p>
    <w:p w:rsidR="00170DAA" w:rsidRPr="00170DAA" w:rsidRDefault="00170DAA" w:rsidP="00A349AD">
      <w:pPr>
        <w:pStyle w:val="Default"/>
        <w:rPr>
          <w:rFonts w:ascii="Calibri" w:hAnsi="Calibri" w:cs="Calibri"/>
        </w:rPr>
      </w:pPr>
    </w:p>
    <w:p w:rsidR="00170DAA" w:rsidRPr="00170DAA" w:rsidRDefault="00170DAA" w:rsidP="00A349AD">
      <w:pPr>
        <w:pStyle w:val="Default"/>
        <w:rPr>
          <w:rFonts w:ascii="Calibri" w:hAnsi="Calibri" w:cs="Calibri"/>
          <w:i/>
        </w:rPr>
      </w:pPr>
      <w:r w:rsidRPr="00170DAA">
        <w:rPr>
          <w:rFonts w:ascii="Calibri" w:hAnsi="Calibri" w:cs="Calibri"/>
          <w:i/>
        </w:rPr>
        <w:t>3. Penetrative sexual assault : A person is said to commit "penetrative sexual assault" if—</w:t>
      </w:r>
    </w:p>
    <w:p w:rsidR="00170DAA" w:rsidRPr="00170DAA" w:rsidRDefault="00170DAA" w:rsidP="00A349AD">
      <w:pPr>
        <w:pStyle w:val="Default"/>
        <w:rPr>
          <w:rFonts w:ascii="Calibri" w:hAnsi="Calibri" w:cs="Calibri"/>
          <w:i/>
        </w:rPr>
      </w:pPr>
      <w:r w:rsidRPr="00170DAA">
        <w:rPr>
          <w:rFonts w:ascii="Calibri" w:hAnsi="Calibri" w:cs="Calibri"/>
          <w:i/>
        </w:rPr>
        <w:t xml:space="preserve"> (a) he penetrates his penis, to any extent, into the vagina, mouth, urethra or anus of a child or makes the child to do so with him or any other person; or</w:t>
      </w:r>
    </w:p>
    <w:p w:rsidR="00170DAA" w:rsidRPr="00170DAA" w:rsidRDefault="00170DAA" w:rsidP="00A349AD">
      <w:pPr>
        <w:pStyle w:val="Default"/>
        <w:rPr>
          <w:rFonts w:ascii="Calibri" w:hAnsi="Calibri" w:cs="Calibri"/>
          <w:i/>
        </w:rPr>
      </w:pPr>
      <w:r w:rsidRPr="00170DAA">
        <w:rPr>
          <w:rFonts w:ascii="Calibri" w:hAnsi="Calibri" w:cs="Calibri"/>
          <w:i/>
        </w:rPr>
        <w:t xml:space="preserve"> (b) he inserts, to any extent, any object or a part of the body, not being the penis, into the vagina, the urethra or anus of the child or makes the child to do so with him or any other person; or</w:t>
      </w:r>
    </w:p>
    <w:p w:rsidR="00170DAA" w:rsidRPr="00170DAA" w:rsidRDefault="00170DAA" w:rsidP="00A349AD">
      <w:pPr>
        <w:pStyle w:val="Default"/>
        <w:rPr>
          <w:rFonts w:ascii="Calibri" w:hAnsi="Calibri" w:cs="Calibri"/>
          <w:i/>
        </w:rPr>
      </w:pPr>
      <w:r w:rsidRPr="00170DAA">
        <w:rPr>
          <w:rFonts w:ascii="Calibri" w:hAnsi="Calibri" w:cs="Calibri"/>
          <w:i/>
        </w:rPr>
        <w:t xml:space="preserve"> (c) he manipulates any part of the body of the child so as to cause penetration into the vagina, urethra, anus or any part of body of the child or makes the child to do so with him or any other person or</w:t>
      </w:r>
    </w:p>
    <w:p w:rsidR="00170DAA" w:rsidRPr="00170DAA" w:rsidRDefault="00170DAA" w:rsidP="00A349AD">
      <w:pPr>
        <w:pStyle w:val="Default"/>
        <w:rPr>
          <w:rFonts w:ascii="Calibri" w:hAnsi="Calibri" w:cs="Calibri"/>
          <w:i/>
        </w:rPr>
      </w:pPr>
      <w:r w:rsidRPr="00170DAA">
        <w:rPr>
          <w:rFonts w:ascii="Calibri" w:hAnsi="Calibri" w:cs="Calibri"/>
          <w:i/>
        </w:rPr>
        <w:t xml:space="preserve"> (d) he applies his mouth to the penis, vagina, anus, urethra of the child or makes the child to do so to such person or any other person.</w:t>
      </w:r>
    </w:p>
    <w:p w:rsidR="000F3939" w:rsidRPr="00170DAA" w:rsidRDefault="000F3939" w:rsidP="00A349AD">
      <w:pPr>
        <w:pStyle w:val="Default"/>
        <w:rPr>
          <w:rFonts w:ascii="Calibri" w:hAnsi="Calibri" w:cs="Calibri"/>
        </w:rPr>
      </w:pPr>
    </w:p>
    <w:p w:rsidR="000F3939" w:rsidRPr="00170DAA" w:rsidRDefault="000F3939" w:rsidP="00A349AD">
      <w:pPr>
        <w:pStyle w:val="Default"/>
        <w:rPr>
          <w:rFonts w:ascii="Calibri" w:hAnsi="Calibri" w:cs="Calibri"/>
        </w:rPr>
      </w:pPr>
    </w:p>
    <w:p w:rsidR="00170DAA" w:rsidRPr="00170DAA" w:rsidRDefault="00170DAA" w:rsidP="00170DAA">
      <w:pPr>
        <w:pStyle w:val="Default"/>
        <w:rPr>
          <w:rFonts w:ascii="Calibri" w:hAnsi="Calibri" w:cs="Calibri"/>
        </w:rPr>
      </w:pPr>
      <w:r w:rsidRPr="00170DAA">
        <w:rPr>
          <w:rFonts w:ascii="Calibri" w:hAnsi="Calibri" w:cs="Calibri"/>
        </w:rPr>
        <w:t>According to section 5 of the Act, Aggravated Penetrative Sexual Assault is distinguished from Penetrative Sexual Assault based on factors such as ‘how’, ‘when’, ‘by whom’ and ‘what act’.</w:t>
      </w:r>
    </w:p>
    <w:p w:rsidR="00170DAA" w:rsidRPr="00170DAA" w:rsidRDefault="00170DAA" w:rsidP="00170DAA">
      <w:pPr>
        <w:pStyle w:val="Default"/>
        <w:rPr>
          <w:rFonts w:ascii="Calibri" w:hAnsi="Calibri" w:cs="Calibri"/>
        </w:rPr>
      </w:pPr>
    </w:p>
    <w:p w:rsidR="00170DAA" w:rsidRPr="00170DAA" w:rsidRDefault="00170DAA" w:rsidP="00170DAA">
      <w:pPr>
        <w:pStyle w:val="Default"/>
        <w:rPr>
          <w:rFonts w:ascii="Calibri" w:hAnsi="Calibri" w:cs="Calibri"/>
          <w:b/>
          <w:bCs/>
        </w:rPr>
      </w:pPr>
      <w:r w:rsidRPr="00170DAA">
        <w:rPr>
          <w:rFonts w:ascii="Calibri" w:hAnsi="Calibri" w:cs="Calibri"/>
        </w:rPr>
        <w:t xml:space="preserve"> Aggravating factors are the </w:t>
      </w:r>
      <w:r w:rsidRPr="00170DAA">
        <w:rPr>
          <w:rFonts w:ascii="Calibri" w:hAnsi="Calibri" w:cs="Calibri"/>
          <w:b/>
          <w:bCs/>
        </w:rPr>
        <w:t>status of the offender</w:t>
      </w:r>
    </w:p>
    <w:p w:rsidR="00170DAA" w:rsidRPr="00170DAA" w:rsidRDefault="00170DAA" w:rsidP="00170DAA">
      <w:pPr>
        <w:pStyle w:val="Default"/>
        <w:numPr>
          <w:ilvl w:val="0"/>
          <w:numId w:val="11"/>
        </w:numPr>
        <w:rPr>
          <w:rFonts w:ascii="Calibri" w:hAnsi="Calibri" w:cs="Calibri"/>
        </w:rPr>
      </w:pPr>
      <w:r w:rsidRPr="00170DAA">
        <w:rPr>
          <w:rFonts w:ascii="Calibri" w:hAnsi="Calibri" w:cs="Calibri"/>
        </w:rPr>
        <w:t>police officer,</w:t>
      </w:r>
    </w:p>
    <w:p w:rsidR="00170DAA" w:rsidRPr="00170DAA" w:rsidRDefault="00170DAA" w:rsidP="00170DAA">
      <w:pPr>
        <w:pStyle w:val="Default"/>
        <w:numPr>
          <w:ilvl w:val="0"/>
          <w:numId w:val="11"/>
        </w:numPr>
        <w:rPr>
          <w:rFonts w:ascii="Calibri" w:hAnsi="Calibri" w:cs="Calibri"/>
        </w:rPr>
      </w:pPr>
      <w:r w:rsidRPr="00170DAA">
        <w:rPr>
          <w:rFonts w:ascii="Calibri" w:hAnsi="Calibri" w:cs="Calibri"/>
        </w:rPr>
        <w:t xml:space="preserve">member of the armed forces or security forces, </w:t>
      </w:r>
    </w:p>
    <w:p w:rsidR="00170DAA" w:rsidRPr="00170DAA" w:rsidRDefault="00170DAA" w:rsidP="00170DAA">
      <w:pPr>
        <w:pStyle w:val="Default"/>
        <w:numPr>
          <w:ilvl w:val="0"/>
          <w:numId w:val="11"/>
        </w:numPr>
        <w:rPr>
          <w:rFonts w:ascii="Calibri" w:hAnsi="Calibri" w:cs="Calibri"/>
        </w:rPr>
      </w:pPr>
      <w:r w:rsidRPr="00170DAA">
        <w:rPr>
          <w:rFonts w:ascii="Calibri" w:hAnsi="Calibri" w:cs="Calibri"/>
        </w:rPr>
        <w:t>public servant,</w:t>
      </w:r>
    </w:p>
    <w:p w:rsidR="00170DAA" w:rsidRPr="00170DAA" w:rsidRDefault="00170DAA" w:rsidP="00170DAA">
      <w:pPr>
        <w:pStyle w:val="Default"/>
        <w:numPr>
          <w:ilvl w:val="0"/>
          <w:numId w:val="11"/>
        </w:numPr>
        <w:rPr>
          <w:rFonts w:ascii="Calibri" w:hAnsi="Calibri" w:cs="Calibri"/>
        </w:rPr>
      </w:pPr>
      <w:r w:rsidRPr="00170DAA">
        <w:rPr>
          <w:rFonts w:ascii="Calibri" w:hAnsi="Calibri" w:cs="Calibri"/>
        </w:rPr>
        <w:t>management or staff of any custodial institution for children, management or staff of a hospital, management or staff of an educational/religious institution,</w:t>
      </w:r>
    </w:p>
    <w:p w:rsidR="00170DAA" w:rsidRPr="00170DAA" w:rsidRDefault="00170DAA" w:rsidP="00170DAA">
      <w:pPr>
        <w:pStyle w:val="Default"/>
        <w:numPr>
          <w:ilvl w:val="0"/>
          <w:numId w:val="11"/>
        </w:numPr>
        <w:rPr>
          <w:rFonts w:ascii="Calibri" w:hAnsi="Calibri" w:cs="Calibri"/>
        </w:rPr>
      </w:pPr>
      <w:r w:rsidRPr="00170DAA">
        <w:rPr>
          <w:rFonts w:ascii="Calibri" w:hAnsi="Calibri" w:cs="Calibri"/>
        </w:rPr>
        <w:t xml:space="preserve">relative of the child through blood, adoption, marriage, guardianship, foster care, or having a domestic relationship with parent, or living in the same or shared household, </w:t>
      </w:r>
    </w:p>
    <w:p w:rsidR="00170DAA" w:rsidRPr="00170DAA" w:rsidRDefault="00170DAA" w:rsidP="00170DAA">
      <w:pPr>
        <w:pStyle w:val="Default"/>
        <w:numPr>
          <w:ilvl w:val="0"/>
          <w:numId w:val="11"/>
        </w:numPr>
        <w:rPr>
          <w:rFonts w:ascii="Calibri" w:hAnsi="Calibri" w:cs="Calibri"/>
        </w:rPr>
      </w:pPr>
      <w:r w:rsidRPr="00170DAA">
        <w:rPr>
          <w:rFonts w:ascii="Calibri" w:hAnsi="Calibri" w:cs="Calibri"/>
        </w:rPr>
        <w:t>management or staff of an institution providing services to children, person in a position of trust or authority of a child in an institution, home of the child, or any other place,</w:t>
      </w:r>
    </w:p>
    <w:p w:rsidR="00170DAA" w:rsidRPr="00170DAA" w:rsidRDefault="00170DAA" w:rsidP="00170DAA">
      <w:pPr>
        <w:pStyle w:val="Default"/>
        <w:numPr>
          <w:ilvl w:val="0"/>
          <w:numId w:val="11"/>
        </w:numPr>
        <w:rPr>
          <w:rFonts w:ascii="Calibri" w:hAnsi="Calibri" w:cs="Calibri"/>
        </w:rPr>
      </w:pPr>
      <w:r w:rsidRPr="00170DAA">
        <w:rPr>
          <w:rFonts w:ascii="Calibri" w:hAnsi="Calibri" w:cs="Calibri"/>
        </w:rPr>
        <w:t>person having been previously convicted of a sexual offence.),</w:t>
      </w:r>
    </w:p>
    <w:p w:rsidR="00170DAA" w:rsidRPr="00170DAA" w:rsidRDefault="00170DAA" w:rsidP="00170DAA">
      <w:pPr>
        <w:pStyle w:val="Default"/>
        <w:rPr>
          <w:rFonts w:ascii="Calibri" w:hAnsi="Calibri" w:cs="Calibri"/>
        </w:rPr>
      </w:pPr>
    </w:p>
    <w:p w:rsidR="00170DAA" w:rsidRPr="00170DAA" w:rsidRDefault="00170DAA" w:rsidP="00170DAA">
      <w:pPr>
        <w:pStyle w:val="Default"/>
        <w:rPr>
          <w:rFonts w:ascii="Calibri" w:hAnsi="Calibri" w:cs="Calibri"/>
        </w:rPr>
      </w:pPr>
      <w:r w:rsidRPr="00170DAA">
        <w:rPr>
          <w:rFonts w:ascii="Calibri" w:hAnsi="Calibri" w:cs="Calibri"/>
        </w:rPr>
        <w:t xml:space="preserve"> </w:t>
      </w:r>
      <w:r w:rsidRPr="00170DAA">
        <w:rPr>
          <w:rFonts w:ascii="Calibri" w:hAnsi="Calibri" w:cs="Calibri"/>
          <w:b/>
          <w:bCs/>
        </w:rPr>
        <w:t xml:space="preserve">status of the victim </w:t>
      </w:r>
    </w:p>
    <w:p w:rsidR="00170DAA" w:rsidRPr="00170DAA" w:rsidRDefault="00170DAA" w:rsidP="00170DAA">
      <w:pPr>
        <w:pStyle w:val="Default"/>
        <w:numPr>
          <w:ilvl w:val="0"/>
          <w:numId w:val="12"/>
        </w:numPr>
        <w:rPr>
          <w:rFonts w:ascii="Calibri" w:hAnsi="Calibri" w:cs="Calibri"/>
        </w:rPr>
      </w:pPr>
      <w:r w:rsidRPr="00170DAA">
        <w:rPr>
          <w:rFonts w:ascii="Calibri" w:hAnsi="Calibri" w:cs="Calibri"/>
        </w:rPr>
        <w:t>a disabled child,</w:t>
      </w:r>
    </w:p>
    <w:p w:rsidR="00170DAA" w:rsidRPr="00170DAA" w:rsidRDefault="00170DAA" w:rsidP="00170DAA">
      <w:pPr>
        <w:pStyle w:val="Default"/>
        <w:numPr>
          <w:ilvl w:val="0"/>
          <w:numId w:val="12"/>
        </w:numPr>
        <w:rPr>
          <w:rFonts w:ascii="Calibri" w:hAnsi="Calibri" w:cs="Calibri"/>
        </w:rPr>
      </w:pPr>
      <w:r w:rsidRPr="00170DAA">
        <w:rPr>
          <w:rFonts w:ascii="Calibri" w:hAnsi="Calibri" w:cs="Calibri"/>
        </w:rPr>
        <w:t>a child below 12 years of age,</w:t>
      </w:r>
    </w:p>
    <w:p w:rsidR="00170DAA" w:rsidRPr="00170DAA" w:rsidRDefault="00170DAA" w:rsidP="00170DAA">
      <w:pPr>
        <w:pStyle w:val="Default"/>
        <w:numPr>
          <w:ilvl w:val="0"/>
          <w:numId w:val="12"/>
        </w:numPr>
        <w:rPr>
          <w:rFonts w:ascii="Calibri" w:hAnsi="Calibri" w:cs="Calibri"/>
        </w:rPr>
      </w:pPr>
      <w:r w:rsidRPr="00170DAA">
        <w:rPr>
          <w:rFonts w:ascii="Calibri" w:hAnsi="Calibri" w:cs="Calibri"/>
        </w:rPr>
        <w:t>a pregnant child.),</w:t>
      </w:r>
    </w:p>
    <w:p w:rsidR="00170DAA" w:rsidRPr="00170DAA" w:rsidRDefault="00170DAA" w:rsidP="00170DAA">
      <w:pPr>
        <w:pStyle w:val="Default"/>
        <w:rPr>
          <w:rFonts w:ascii="Calibri" w:hAnsi="Calibri" w:cs="Calibri"/>
        </w:rPr>
      </w:pPr>
      <w:r w:rsidRPr="00170DAA">
        <w:rPr>
          <w:rFonts w:ascii="Calibri" w:hAnsi="Calibri" w:cs="Calibri"/>
        </w:rPr>
        <w:t xml:space="preserve"> </w:t>
      </w:r>
      <w:r w:rsidRPr="00170DAA">
        <w:rPr>
          <w:rFonts w:ascii="Calibri" w:hAnsi="Calibri" w:cs="Calibri"/>
          <w:b/>
          <w:bCs/>
        </w:rPr>
        <w:t xml:space="preserve">the impact on the victim </w:t>
      </w:r>
    </w:p>
    <w:p w:rsidR="00170DAA" w:rsidRPr="00170DAA" w:rsidRDefault="00170DAA" w:rsidP="00170DAA">
      <w:pPr>
        <w:pStyle w:val="Default"/>
        <w:numPr>
          <w:ilvl w:val="0"/>
          <w:numId w:val="13"/>
        </w:numPr>
        <w:rPr>
          <w:rFonts w:ascii="Calibri" w:hAnsi="Calibri" w:cs="Calibri"/>
        </w:rPr>
      </w:pPr>
      <w:r w:rsidRPr="00170DAA">
        <w:rPr>
          <w:rFonts w:ascii="Calibri" w:hAnsi="Calibri" w:cs="Calibri"/>
        </w:rPr>
        <w:t xml:space="preserve">grievous hurt or bodily harm or injury to any part of the body of the child, </w:t>
      </w:r>
    </w:p>
    <w:p w:rsidR="00170DAA" w:rsidRPr="00170DAA" w:rsidRDefault="00170DAA" w:rsidP="00170DAA">
      <w:pPr>
        <w:pStyle w:val="Default"/>
        <w:numPr>
          <w:ilvl w:val="0"/>
          <w:numId w:val="13"/>
        </w:numPr>
        <w:rPr>
          <w:rFonts w:ascii="Calibri" w:hAnsi="Calibri" w:cs="Calibri"/>
        </w:rPr>
      </w:pPr>
      <w:r w:rsidRPr="00170DAA">
        <w:rPr>
          <w:rFonts w:ascii="Calibri" w:hAnsi="Calibri" w:cs="Calibri"/>
        </w:rPr>
        <w:t>physical incapacitation, mental illness, or temporary/permanent impairments because of the assault, pregnancy), or</w:t>
      </w:r>
    </w:p>
    <w:p w:rsidR="00170DAA" w:rsidRPr="00170DAA" w:rsidRDefault="00170DAA" w:rsidP="00170DAA">
      <w:pPr>
        <w:pStyle w:val="Default"/>
        <w:rPr>
          <w:rFonts w:ascii="Calibri" w:hAnsi="Calibri" w:cs="Calibri"/>
        </w:rPr>
      </w:pPr>
      <w:r w:rsidRPr="00170DAA">
        <w:rPr>
          <w:rFonts w:ascii="Calibri" w:hAnsi="Calibri" w:cs="Calibri"/>
        </w:rPr>
        <w:t xml:space="preserve"> </w:t>
      </w:r>
      <w:r w:rsidRPr="00170DAA">
        <w:rPr>
          <w:rFonts w:ascii="Calibri" w:hAnsi="Calibri" w:cs="Calibri"/>
          <w:b/>
          <w:bCs/>
        </w:rPr>
        <w:t xml:space="preserve">the nature of the assault </w:t>
      </w:r>
    </w:p>
    <w:p w:rsidR="00170DAA" w:rsidRPr="00170DAA" w:rsidRDefault="00170DAA" w:rsidP="00170DAA">
      <w:pPr>
        <w:pStyle w:val="Default"/>
        <w:numPr>
          <w:ilvl w:val="0"/>
          <w:numId w:val="14"/>
        </w:numPr>
        <w:rPr>
          <w:rFonts w:ascii="Calibri" w:hAnsi="Calibri" w:cs="Calibri"/>
        </w:rPr>
      </w:pPr>
      <w:r w:rsidRPr="00170DAA">
        <w:rPr>
          <w:rFonts w:ascii="Calibri" w:hAnsi="Calibri" w:cs="Calibri"/>
        </w:rPr>
        <w:t>penetrative sexual assault by a gang,</w:t>
      </w:r>
    </w:p>
    <w:p w:rsidR="00170DAA" w:rsidRPr="00170DAA" w:rsidRDefault="00170DAA" w:rsidP="00170DAA">
      <w:pPr>
        <w:pStyle w:val="Default"/>
        <w:numPr>
          <w:ilvl w:val="0"/>
          <w:numId w:val="14"/>
        </w:numPr>
        <w:rPr>
          <w:rFonts w:ascii="Calibri" w:hAnsi="Calibri" w:cs="Calibri"/>
        </w:rPr>
      </w:pPr>
      <w:r w:rsidRPr="00170DAA">
        <w:rPr>
          <w:rFonts w:ascii="Calibri" w:hAnsi="Calibri" w:cs="Calibri"/>
        </w:rPr>
        <w:t>use of deadly weapons,</w:t>
      </w:r>
    </w:p>
    <w:p w:rsidR="00170DAA" w:rsidRPr="00170DAA" w:rsidRDefault="00170DAA" w:rsidP="00170DAA">
      <w:pPr>
        <w:pStyle w:val="Default"/>
        <w:numPr>
          <w:ilvl w:val="0"/>
          <w:numId w:val="14"/>
        </w:numPr>
        <w:rPr>
          <w:rFonts w:ascii="Calibri" w:hAnsi="Calibri" w:cs="Calibri"/>
        </w:rPr>
      </w:pPr>
      <w:r w:rsidRPr="00170DAA">
        <w:rPr>
          <w:rFonts w:ascii="Calibri" w:hAnsi="Calibri" w:cs="Calibri"/>
        </w:rPr>
        <w:t>repeated penetrative sexual assaults,</w:t>
      </w:r>
    </w:p>
    <w:p w:rsidR="00170DAA" w:rsidRPr="00170DAA" w:rsidRDefault="00170DAA" w:rsidP="00170DAA">
      <w:pPr>
        <w:pStyle w:val="Default"/>
        <w:numPr>
          <w:ilvl w:val="0"/>
          <w:numId w:val="14"/>
        </w:numPr>
        <w:rPr>
          <w:rFonts w:ascii="Calibri" w:hAnsi="Calibri" w:cs="Calibri"/>
        </w:rPr>
      </w:pPr>
      <w:r w:rsidRPr="00170DAA">
        <w:rPr>
          <w:rFonts w:ascii="Calibri" w:hAnsi="Calibri" w:cs="Calibri"/>
        </w:rPr>
        <w:t>assault followed by an attempt to murder a child,</w:t>
      </w:r>
    </w:p>
    <w:p w:rsidR="00170DAA" w:rsidRPr="00170DAA" w:rsidRDefault="00170DAA" w:rsidP="00170DAA">
      <w:pPr>
        <w:pStyle w:val="Default"/>
        <w:numPr>
          <w:ilvl w:val="0"/>
          <w:numId w:val="14"/>
        </w:numPr>
        <w:rPr>
          <w:rFonts w:ascii="Calibri" w:hAnsi="Calibri" w:cs="Calibri"/>
        </w:rPr>
      </w:pPr>
      <w:r w:rsidRPr="00170DAA">
        <w:rPr>
          <w:rFonts w:ascii="Calibri" w:hAnsi="Calibri" w:cs="Calibri"/>
        </w:rPr>
        <w:t>assault in the course of communal or sectarian violence,</w:t>
      </w:r>
    </w:p>
    <w:p w:rsidR="00170DAA" w:rsidRPr="00170DAA" w:rsidRDefault="00170DAA" w:rsidP="00170DAA">
      <w:pPr>
        <w:pStyle w:val="Default"/>
        <w:numPr>
          <w:ilvl w:val="0"/>
          <w:numId w:val="14"/>
        </w:numPr>
        <w:rPr>
          <w:rFonts w:ascii="Calibri" w:hAnsi="Calibri" w:cs="Calibri"/>
        </w:rPr>
      </w:pPr>
      <w:r w:rsidRPr="00170DAA">
        <w:rPr>
          <w:rFonts w:ascii="Calibri" w:hAnsi="Calibri" w:cs="Calibri"/>
        </w:rPr>
        <w:lastRenderedPageBreak/>
        <w:t xml:space="preserve">assault followed by stripping and parading of the child naked in public. </w:t>
      </w:r>
    </w:p>
    <w:p w:rsidR="000F3939" w:rsidRPr="00170DAA" w:rsidRDefault="000F3939" w:rsidP="00A349AD">
      <w:pPr>
        <w:pStyle w:val="Default"/>
        <w:rPr>
          <w:rFonts w:ascii="Calibri" w:hAnsi="Calibri" w:cs="Calibri"/>
        </w:rPr>
      </w:pPr>
    </w:p>
    <w:p w:rsidR="000F3939" w:rsidRDefault="000F3939" w:rsidP="00A349AD">
      <w:pPr>
        <w:pStyle w:val="Default"/>
        <w:rPr>
          <w:sz w:val="20"/>
          <w:szCs w:val="20"/>
        </w:rPr>
      </w:pPr>
    </w:p>
    <w:p w:rsidR="000F3939" w:rsidRDefault="000F3939" w:rsidP="00A349AD">
      <w:pPr>
        <w:pStyle w:val="Default"/>
        <w:rPr>
          <w:sz w:val="20"/>
          <w:szCs w:val="20"/>
        </w:rPr>
      </w:pPr>
    </w:p>
    <w:p w:rsidR="000F3939" w:rsidRDefault="000F3939" w:rsidP="00A349AD">
      <w:pPr>
        <w:pStyle w:val="Default"/>
        <w:rPr>
          <w:sz w:val="20"/>
          <w:szCs w:val="20"/>
        </w:rPr>
      </w:pPr>
    </w:p>
    <w:p w:rsidR="000F3939" w:rsidRDefault="000F3939" w:rsidP="00A349AD">
      <w:pPr>
        <w:pStyle w:val="Default"/>
        <w:rPr>
          <w:sz w:val="20"/>
          <w:szCs w:val="20"/>
        </w:rPr>
      </w:pPr>
    </w:p>
    <w:p w:rsidR="000F3939" w:rsidRDefault="000F3939" w:rsidP="00A349AD">
      <w:pPr>
        <w:pStyle w:val="Default"/>
        <w:rPr>
          <w:sz w:val="20"/>
          <w:szCs w:val="20"/>
        </w:rPr>
      </w:pPr>
    </w:p>
    <w:p w:rsidR="00780BF5" w:rsidRDefault="00780BF5" w:rsidP="00780BF5">
      <w:pPr>
        <w:pStyle w:val="Default"/>
      </w:pPr>
    </w:p>
    <w:p w:rsidR="00780BF5" w:rsidRDefault="00780BF5" w:rsidP="00780BF5">
      <w:pPr>
        <w:pStyle w:val="Default"/>
        <w:rPr>
          <w:sz w:val="20"/>
          <w:szCs w:val="20"/>
        </w:rPr>
      </w:pPr>
      <w:r>
        <w:rPr>
          <w:b/>
          <w:bCs/>
          <w:sz w:val="20"/>
          <w:szCs w:val="20"/>
        </w:rPr>
        <w:t xml:space="preserve">What is sexual assault and aggravated sexual assault? </w:t>
      </w:r>
    </w:p>
    <w:p w:rsidR="000F3939" w:rsidRPr="00780BF5" w:rsidRDefault="000F3939" w:rsidP="00A349AD">
      <w:pPr>
        <w:pStyle w:val="Default"/>
        <w:rPr>
          <w:rFonts w:ascii="Calibri" w:hAnsi="Calibri" w:cs="Calibri"/>
        </w:rPr>
      </w:pPr>
    </w:p>
    <w:p w:rsidR="00780BF5" w:rsidRPr="00780BF5" w:rsidRDefault="00780BF5" w:rsidP="00780BF5">
      <w:pPr>
        <w:pStyle w:val="Default"/>
        <w:rPr>
          <w:rFonts w:ascii="Calibri" w:hAnsi="Calibri" w:cs="Calibri"/>
        </w:rPr>
      </w:pPr>
      <w:r w:rsidRPr="00780BF5">
        <w:rPr>
          <w:rFonts w:ascii="Calibri" w:hAnsi="Calibri" w:cs="Calibri"/>
        </w:rPr>
        <w:t xml:space="preserve">According to Section 7 of The Act, sexual assault is an offence which does not involve penetration. It is commonly referred as a non-penetrative touch based offence. The key ingredients of this offence are </w:t>
      </w:r>
    </w:p>
    <w:p w:rsidR="00780BF5" w:rsidRPr="00780BF5" w:rsidRDefault="00780BF5" w:rsidP="00780BF5">
      <w:pPr>
        <w:pStyle w:val="Default"/>
        <w:rPr>
          <w:rFonts w:ascii="Calibri" w:hAnsi="Calibri" w:cs="Calibri"/>
        </w:rPr>
      </w:pPr>
      <w:r w:rsidRPr="00780BF5">
        <w:rPr>
          <w:rFonts w:ascii="Calibri" w:hAnsi="Calibri" w:cs="Calibri"/>
        </w:rPr>
        <w:t xml:space="preserve"> Touching the vagina, penis, anus or breast of the child or making the child touch one or more of these parts of the accused or that of another adult or child, and </w:t>
      </w:r>
    </w:p>
    <w:p w:rsidR="00780BF5" w:rsidRPr="00780BF5" w:rsidRDefault="00780BF5" w:rsidP="00780BF5">
      <w:pPr>
        <w:pStyle w:val="Default"/>
        <w:rPr>
          <w:rFonts w:ascii="Calibri" w:hAnsi="Calibri" w:cs="Calibri"/>
        </w:rPr>
      </w:pPr>
      <w:r w:rsidRPr="00780BF5">
        <w:rPr>
          <w:rFonts w:ascii="Calibri" w:hAnsi="Calibri" w:cs="Calibri"/>
        </w:rPr>
        <w:t xml:space="preserve"> Doing so with a sexual intent. </w:t>
      </w:r>
    </w:p>
    <w:p w:rsidR="00780BF5" w:rsidRPr="00780BF5" w:rsidRDefault="00780BF5" w:rsidP="00780BF5">
      <w:pPr>
        <w:pStyle w:val="Default"/>
        <w:rPr>
          <w:rFonts w:ascii="Calibri" w:hAnsi="Calibri" w:cs="Calibri"/>
        </w:rPr>
      </w:pPr>
    </w:p>
    <w:p w:rsidR="00780BF5" w:rsidRPr="00780BF5" w:rsidRDefault="00780BF5" w:rsidP="00780BF5">
      <w:pPr>
        <w:pStyle w:val="Default"/>
        <w:rPr>
          <w:rFonts w:ascii="Calibri" w:hAnsi="Calibri" w:cs="Calibri"/>
        </w:rPr>
      </w:pPr>
      <w:r w:rsidRPr="00780BF5">
        <w:rPr>
          <w:rFonts w:ascii="Calibri" w:hAnsi="Calibri" w:cs="Calibri"/>
        </w:rPr>
        <w:t xml:space="preserve">Therefore, in order to constitute sexual assault, The Act must be done with sexual intent. For instance, if a child is taken to a doctor with a complaint of burning sensation in her vagina and the doctor examined the vagina, the doctor has not committed an offence. But, if the doctor asks a child complaining only of an ear ache to undress and then touch the child’s private parts, he/she can be charged with sexual assault. </w:t>
      </w:r>
    </w:p>
    <w:p w:rsidR="00780BF5" w:rsidRPr="00780BF5" w:rsidRDefault="00780BF5" w:rsidP="00780BF5">
      <w:pPr>
        <w:pStyle w:val="Default"/>
        <w:rPr>
          <w:rFonts w:ascii="Calibri" w:hAnsi="Calibri" w:cs="Calibri"/>
        </w:rPr>
      </w:pPr>
    </w:p>
    <w:p w:rsidR="00780BF5" w:rsidRPr="00780BF5" w:rsidRDefault="00780BF5" w:rsidP="00780BF5">
      <w:pPr>
        <w:pStyle w:val="Default"/>
        <w:rPr>
          <w:rFonts w:ascii="Calibri" w:hAnsi="Calibri" w:cs="Calibri"/>
        </w:rPr>
      </w:pPr>
      <w:r w:rsidRPr="00780BF5">
        <w:rPr>
          <w:rFonts w:ascii="Calibri" w:hAnsi="Calibri" w:cs="Calibri"/>
        </w:rPr>
        <w:t xml:space="preserve">According to Section 9 of The Act, Aggravated Sexual Assault is distinguished from Sexual Assault based on factors such as status of the offender, status of the victim, the impact on the victim, the nature of the assault etc. Refer to the list above under the Aggravated Sexual Assault column to understand more on these factors </w:t>
      </w:r>
    </w:p>
    <w:p w:rsidR="00780BF5" w:rsidRDefault="00780BF5" w:rsidP="00780BF5">
      <w:pPr>
        <w:pStyle w:val="Default"/>
        <w:rPr>
          <w:sz w:val="20"/>
          <w:szCs w:val="20"/>
        </w:rPr>
      </w:pPr>
    </w:p>
    <w:p w:rsidR="009109CE" w:rsidRDefault="009109CE" w:rsidP="009109CE">
      <w:pPr>
        <w:pStyle w:val="Default"/>
      </w:pPr>
    </w:p>
    <w:p w:rsidR="009109CE" w:rsidRPr="009109CE" w:rsidRDefault="009109CE" w:rsidP="009109CE">
      <w:pPr>
        <w:pStyle w:val="Default"/>
        <w:rPr>
          <w:rFonts w:ascii="Calibri" w:hAnsi="Calibri" w:cs="Calibri"/>
        </w:rPr>
      </w:pPr>
      <w:r w:rsidRPr="009109CE">
        <w:rPr>
          <w:rFonts w:ascii="Calibri" w:hAnsi="Calibri" w:cs="Calibri"/>
          <w:b/>
          <w:bCs/>
        </w:rPr>
        <w:t xml:space="preserve">What is meant by Sexual Harassment? </w:t>
      </w:r>
    </w:p>
    <w:p w:rsidR="009109CE" w:rsidRPr="009109CE" w:rsidRDefault="009109CE" w:rsidP="009109CE">
      <w:pPr>
        <w:pStyle w:val="Default"/>
        <w:rPr>
          <w:rFonts w:ascii="Calibri" w:hAnsi="Calibri" w:cs="Calibri"/>
        </w:rPr>
      </w:pPr>
      <w:r w:rsidRPr="009109CE">
        <w:rPr>
          <w:rFonts w:ascii="Calibri" w:hAnsi="Calibri" w:cs="Calibri"/>
        </w:rPr>
        <w:t xml:space="preserve">A person commits an offence of sexual harassment against a child under Section 11 if she/her does any of the following with a sexual intent. </w:t>
      </w:r>
    </w:p>
    <w:p w:rsidR="009109CE" w:rsidRPr="009109CE" w:rsidRDefault="009109CE" w:rsidP="009109CE">
      <w:pPr>
        <w:pStyle w:val="Default"/>
        <w:spacing w:after="52"/>
        <w:rPr>
          <w:rFonts w:ascii="Calibri" w:hAnsi="Calibri" w:cs="Calibri"/>
        </w:rPr>
      </w:pPr>
      <w:r w:rsidRPr="009109CE">
        <w:rPr>
          <w:rFonts w:ascii="Calibri" w:hAnsi="Calibri" w:cs="Calibri"/>
        </w:rPr>
        <w:t xml:space="preserve">i) Says any word or makes a sound or gesture or shows any part of the body or object to the child. </w:t>
      </w:r>
    </w:p>
    <w:p w:rsidR="009109CE" w:rsidRPr="009109CE" w:rsidRDefault="009109CE" w:rsidP="009109CE">
      <w:pPr>
        <w:pStyle w:val="Default"/>
        <w:spacing w:after="52"/>
        <w:rPr>
          <w:rFonts w:ascii="Calibri" w:hAnsi="Calibri" w:cs="Calibri"/>
        </w:rPr>
      </w:pPr>
      <w:r w:rsidRPr="009109CE">
        <w:rPr>
          <w:rFonts w:ascii="Calibri" w:hAnsi="Calibri" w:cs="Calibri"/>
        </w:rPr>
        <w:t xml:space="preserve">ii) Makes the child show her/his body, or part of her/his body. </w:t>
      </w:r>
    </w:p>
    <w:p w:rsidR="009109CE" w:rsidRPr="009109CE" w:rsidRDefault="009109CE" w:rsidP="009109CE">
      <w:pPr>
        <w:pStyle w:val="Default"/>
        <w:spacing w:after="52"/>
        <w:rPr>
          <w:rFonts w:ascii="Calibri" w:hAnsi="Calibri" w:cs="Calibri"/>
        </w:rPr>
      </w:pPr>
      <w:r w:rsidRPr="009109CE">
        <w:rPr>
          <w:rFonts w:ascii="Calibri" w:hAnsi="Calibri" w:cs="Calibri"/>
        </w:rPr>
        <w:t xml:space="preserve">a) To the person, or </w:t>
      </w:r>
    </w:p>
    <w:p w:rsidR="009109CE" w:rsidRPr="009109CE" w:rsidRDefault="009109CE" w:rsidP="009109CE">
      <w:pPr>
        <w:pStyle w:val="Default"/>
        <w:spacing w:after="52"/>
        <w:rPr>
          <w:rFonts w:ascii="Calibri" w:hAnsi="Calibri" w:cs="Calibri"/>
        </w:rPr>
      </w:pPr>
      <w:r w:rsidRPr="009109CE">
        <w:rPr>
          <w:rFonts w:ascii="Calibri" w:hAnsi="Calibri" w:cs="Calibri"/>
        </w:rPr>
        <w:t xml:space="preserve">b) To any other person </w:t>
      </w:r>
    </w:p>
    <w:p w:rsidR="009109CE" w:rsidRPr="009109CE" w:rsidRDefault="009109CE" w:rsidP="009109CE">
      <w:pPr>
        <w:pStyle w:val="Default"/>
        <w:spacing w:after="52"/>
        <w:rPr>
          <w:rFonts w:ascii="Calibri" w:hAnsi="Calibri" w:cs="Calibri"/>
        </w:rPr>
      </w:pPr>
      <w:r w:rsidRPr="009109CE">
        <w:rPr>
          <w:rFonts w:ascii="Calibri" w:hAnsi="Calibri" w:cs="Calibri"/>
        </w:rPr>
        <w:t xml:space="preserve">iii) Shows any object in any form for pornographic purposes. </w:t>
      </w:r>
    </w:p>
    <w:p w:rsidR="009109CE" w:rsidRPr="009109CE" w:rsidRDefault="009109CE" w:rsidP="009109CE">
      <w:pPr>
        <w:pStyle w:val="Default"/>
        <w:spacing w:after="52"/>
        <w:rPr>
          <w:rFonts w:ascii="Calibri" w:hAnsi="Calibri" w:cs="Calibri"/>
        </w:rPr>
      </w:pPr>
      <w:r w:rsidRPr="009109CE">
        <w:rPr>
          <w:rFonts w:ascii="Calibri" w:hAnsi="Calibri" w:cs="Calibri"/>
        </w:rPr>
        <w:t xml:space="preserve">iv) Follows the child repeatedly or watched or contacts a child directly or through other means (stalking). </w:t>
      </w:r>
    </w:p>
    <w:p w:rsidR="009109CE" w:rsidRPr="009109CE" w:rsidRDefault="009109CE" w:rsidP="009109CE">
      <w:pPr>
        <w:pStyle w:val="Default"/>
        <w:spacing w:after="52"/>
        <w:rPr>
          <w:rFonts w:ascii="Calibri" w:hAnsi="Calibri" w:cs="Calibri"/>
        </w:rPr>
      </w:pPr>
      <w:r w:rsidRPr="009109CE">
        <w:rPr>
          <w:rFonts w:ascii="Calibri" w:hAnsi="Calibri" w:cs="Calibri"/>
        </w:rPr>
        <w:t xml:space="preserve">v) Threatens to use a real or fabricated depiction of any part of the child’s body or involvement of the child in a sexual act in the media ( e.g., a threat to circulate a morphed picture with child’s face and body of another child on the internet). </w:t>
      </w:r>
    </w:p>
    <w:p w:rsidR="009109CE" w:rsidRPr="009109CE" w:rsidRDefault="009109CE" w:rsidP="009109CE">
      <w:pPr>
        <w:pStyle w:val="Default"/>
        <w:rPr>
          <w:rFonts w:ascii="Calibri" w:hAnsi="Calibri" w:cs="Calibri"/>
        </w:rPr>
      </w:pPr>
      <w:r w:rsidRPr="009109CE">
        <w:rPr>
          <w:rFonts w:ascii="Calibri" w:hAnsi="Calibri" w:cs="Calibri"/>
        </w:rPr>
        <w:t xml:space="preserve">vi) Entices the child for pornographic purposes or gives gratification for such purpose. </w:t>
      </w:r>
    </w:p>
    <w:p w:rsidR="009109CE" w:rsidRPr="009109CE" w:rsidRDefault="009109CE" w:rsidP="009109CE">
      <w:pPr>
        <w:pStyle w:val="Default"/>
        <w:rPr>
          <w:rFonts w:ascii="Calibri" w:hAnsi="Calibri" w:cs="Calibri"/>
        </w:rPr>
      </w:pPr>
    </w:p>
    <w:p w:rsidR="00780BF5" w:rsidRDefault="009109CE" w:rsidP="009109CE">
      <w:pPr>
        <w:pStyle w:val="Default"/>
        <w:rPr>
          <w:rFonts w:ascii="Calibri" w:hAnsi="Calibri" w:cs="Calibri"/>
        </w:rPr>
      </w:pPr>
      <w:r w:rsidRPr="009109CE">
        <w:rPr>
          <w:rFonts w:ascii="Calibri" w:hAnsi="Calibri" w:cs="Calibri"/>
        </w:rPr>
        <w:t xml:space="preserve">Sexual harassment is a non-penetrative and non-touch based sexual offence. The distinct feature of this offence is that it does not involve penetration of body parts or insertion of </w:t>
      </w:r>
      <w:r w:rsidRPr="009109CE">
        <w:rPr>
          <w:rFonts w:ascii="Calibri" w:hAnsi="Calibri" w:cs="Calibri"/>
        </w:rPr>
        <w:lastRenderedPageBreak/>
        <w:t>objects or physical contact, but requires a sexual intent while doing any of the acts listed above.</w:t>
      </w:r>
    </w:p>
    <w:p w:rsidR="000C5347" w:rsidRDefault="000C5347" w:rsidP="009109CE">
      <w:pPr>
        <w:pStyle w:val="Default"/>
        <w:rPr>
          <w:rFonts w:ascii="Calibri" w:hAnsi="Calibri" w:cs="Calibri"/>
        </w:rPr>
      </w:pPr>
    </w:p>
    <w:p w:rsidR="000C5347" w:rsidRDefault="000C5347" w:rsidP="000C5347">
      <w:pPr>
        <w:pStyle w:val="Default"/>
      </w:pPr>
    </w:p>
    <w:p w:rsidR="000C5347" w:rsidRDefault="000C5347" w:rsidP="000C5347">
      <w:pPr>
        <w:pStyle w:val="Default"/>
        <w:rPr>
          <w:sz w:val="20"/>
          <w:szCs w:val="20"/>
        </w:rPr>
      </w:pPr>
      <w:r>
        <w:rPr>
          <w:sz w:val="20"/>
          <w:szCs w:val="20"/>
        </w:rPr>
        <w:t xml:space="preserve"> </w:t>
      </w:r>
      <w:r>
        <w:rPr>
          <w:b/>
          <w:bCs/>
          <w:sz w:val="20"/>
          <w:szCs w:val="20"/>
        </w:rPr>
        <w:t xml:space="preserve">Can a child be charged with an offence under The Act? </w:t>
      </w:r>
    </w:p>
    <w:p w:rsidR="000C5347" w:rsidRDefault="000C5347" w:rsidP="000C5347">
      <w:pPr>
        <w:pStyle w:val="Default"/>
        <w:rPr>
          <w:rFonts w:ascii="Calibri" w:hAnsi="Calibri" w:cs="Calibri"/>
        </w:rPr>
      </w:pPr>
      <w:r w:rsidRPr="000C5347">
        <w:rPr>
          <w:rFonts w:ascii="Calibri" w:hAnsi="Calibri" w:cs="Calibri"/>
        </w:rPr>
        <w:t>Yes, a child can be charged with a sexual offence under The Act. However, cases against a child will lie before the Juvenile Justice Board as per procedures laid down under the Juvenile Justice ( Care and Protection of Children) Act, 2000 ( JJ Act). The child cannot be tried by the Special Court and cannot be punished under The Act. If the child is found to have committed an offence under The Act,</w:t>
      </w:r>
    </w:p>
    <w:p w:rsidR="000C5347" w:rsidRPr="000C5347" w:rsidRDefault="000C5347" w:rsidP="000C5347">
      <w:pPr>
        <w:pStyle w:val="Default"/>
        <w:rPr>
          <w:rFonts w:ascii="Calibri" w:hAnsi="Calibri" w:cs="Calibri"/>
        </w:rPr>
      </w:pPr>
      <w:r w:rsidRPr="000C5347">
        <w:rPr>
          <w:rFonts w:ascii="Calibri" w:hAnsi="Calibri" w:cs="Calibri"/>
        </w:rPr>
        <w:t xml:space="preserve"> the Juvenile Justice Board could pass any of the following orders as per provisions listed under the JJ Act: </w:t>
      </w:r>
    </w:p>
    <w:p w:rsidR="000C5347" w:rsidRPr="000C5347" w:rsidRDefault="000C5347" w:rsidP="000C5347">
      <w:pPr>
        <w:pStyle w:val="Default"/>
        <w:spacing w:after="67"/>
        <w:rPr>
          <w:rFonts w:ascii="Calibri" w:hAnsi="Calibri" w:cs="Calibri"/>
        </w:rPr>
      </w:pPr>
      <w:r w:rsidRPr="000C5347">
        <w:rPr>
          <w:rFonts w:ascii="Calibri" w:hAnsi="Calibri" w:cs="Calibri"/>
        </w:rPr>
        <w:t xml:space="preserve"> Advice and admonish the child and send her/him home with parents or guardian after counselling. </w:t>
      </w:r>
    </w:p>
    <w:p w:rsidR="000C5347" w:rsidRPr="000C5347" w:rsidRDefault="000C5347" w:rsidP="000C5347">
      <w:pPr>
        <w:pStyle w:val="Default"/>
        <w:spacing w:after="67"/>
        <w:rPr>
          <w:rFonts w:ascii="Calibri" w:hAnsi="Calibri" w:cs="Calibri"/>
        </w:rPr>
      </w:pPr>
      <w:r w:rsidRPr="000C5347">
        <w:rPr>
          <w:rFonts w:ascii="Calibri" w:hAnsi="Calibri" w:cs="Calibri"/>
        </w:rPr>
        <w:t xml:space="preserve"> Direct the child to participate in group counselling and similar activities. </w:t>
      </w:r>
    </w:p>
    <w:p w:rsidR="000C5347" w:rsidRPr="000C5347" w:rsidRDefault="000C5347" w:rsidP="000C5347">
      <w:pPr>
        <w:pStyle w:val="Default"/>
        <w:rPr>
          <w:rFonts w:ascii="Calibri" w:hAnsi="Calibri" w:cs="Calibri"/>
        </w:rPr>
      </w:pPr>
      <w:r w:rsidRPr="000C5347">
        <w:rPr>
          <w:rFonts w:ascii="Calibri" w:hAnsi="Calibri" w:cs="Calibri"/>
        </w:rPr>
        <w:t xml:space="preserve"> Order the child to perform community service. </w:t>
      </w:r>
    </w:p>
    <w:p w:rsidR="000C5347" w:rsidRPr="000C5347" w:rsidRDefault="000C5347" w:rsidP="000C5347">
      <w:pPr>
        <w:autoSpaceDE w:val="0"/>
        <w:autoSpaceDN w:val="0"/>
        <w:adjustRightInd w:val="0"/>
        <w:spacing w:after="0" w:line="240" w:lineRule="auto"/>
        <w:rPr>
          <w:rFonts w:ascii="Calibri" w:hAnsi="Calibri" w:cs="Calibri"/>
          <w:color w:val="000000"/>
          <w:sz w:val="24"/>
          <w:szCs w:val="24"/>
        </w:rPr>
      </w:pPr>
    </w:p>
    <w:p w:rsidR="000C5347" w:rsidRPr="000C5347" w:rsidRDefault="000C5347" w:rsidP="000C5347">
      <w:pPr>
        <w:autoSpaceDE w:val="0"/>
        <w:autoSpaceDN w:val="0"/>
        <w:adjustRightInd w:val="0"/>
        <w:spacing w:after="67" w:line="240" w:lineRule="auto"/>
        <w:rPr>
          <w:rFonts w:ascii="Calibri" w:hAnsi="Calibri" w:cs="Calibri"/>
          <w:color w:val="000000"/>
          <w:sz w:val="24"/>
          <w:szCs w:val="24"/>
        </w:rPr>
      </w:pPr>
      <w:r w:rsidRPr="000C5347">
        <w:rPr>
          <w:rFonts w:ascii="Calibri" w:hAnsi="Calibri" w:cs="Calibri"/>
          <w:color w:val="000000"/>
          <w:sz w:val="24"/>
          <w:szCs w:val="24"/>
        </w:rPr>
        <w:t xml:space="preserve"> Order the parent or the child to pay a fine, if such child is working and is above 14 years of age. </w:t>
      </w:r>
    </w:p>
    <w:p w:rsidR="000C5347" w:rsidRPr="000C5347" w:rsidRDefault="000C5347" w:rsidP="000C5347">
      <w:pPr>
        <w:autoSpaceDE w:val="0"/>
        <w:autoSpaceDN w:val="0"/>
        <w:adjustRightInd w:val="0"/>
        <w:spacing w:after="67" w:line="240" w:lineRule="auto"/>
        <w:rPr>
          <w:rFonts w:ascii="Calibri" w:hAnsi="Calibri" w:cs="Calibri"/>
          <w:color w:val="000000"/>
          <w:sz w:val="24"/>
          <w:szCs w:val="24"/>
        </w:rPr>
      </w:pPr>
      <w:r w:rsidRPr="000C5347">
        <w:rPr>
          <w:rFonts w:ascii="Calibri" w:hAnsi="Calibri" w:cs="Calibri"/>
          <w:color w:val="000000"/>
          <w:sz w:val="24"/>
          <w:szCs w:val="24"/>
        </w:rPr>
        <w:t xml:space="preserve"> Release the child on probation of good conduct after executing a bond and place the child in the custody of parent or guardian or fit person. </w:t>
      </w:r>
    </w:p>
    <w:p w:rsidR="000C5347" w:rsidRPr="000C5347" w:rsidRDefault="000C5347" w:rsidP="000C5347">
      <w:pPr>
        <w:autoSpaceDE w:val="0"/>
        <w:autoSpaceDN w:val="0"/>
        <w:adjustRightInd w:val="0"/>
        <w:spacing w:after="67" w:line="240" w:lineRule="auto"/>
        <w:rPr>
          <w:rFonts w:ascii="Calibri" w:hAnsi="Calibri" w:cs="Calibri"/>
          <w:color w:val="000000"/>
          <w:sz w:val="24"/>
          <w:szCs w:val="24"/>
        </w:rPr>
      </w:pPr>
      <w:r w:rsidRPr="000C5347">
        <w:rPr>
          <w:rFonts w:ascii="Calibri" w:hAnsi="Calibri" w:cs="Calibri"/>
          <w:color w:val="000000"/>
          <w:sz w:val="24"/>
          <w:szCs w:val="24"/>
        </w:rPr>
        <w:t xml:space="preserve"> Release the child on probation of good conduct and place the child in the custody of a fit institution for good behaviour and wellbeing of a child for not more than three years. </w:t>
      </w:r>
    </w:p>
    <w:p w:rsidR="000C5347" w:rsidRPr="000C5347" w:rsidRDefault="000C5347" w:rsidP="000C5347">
      <w:pPr>
        <w:autoSpaceDE w:val="0"/>
        <w:autoSpaceDN w:val="0"/>
        <w:adjustRightInd w:val="0"/>
        <w:spacing w:after="0" w:line="240" w:lineRule="auto"/>
        <w:rPr>
          <w:rFonts w:ascii="Calibri" w:hAnsi="Calibri" w:cs="Calibri"/>
          <w:color w:val="000000"/>
          <w:sz w:val="24"/>
          <w:szCs w:val="24"/>
        </w:rPr>
      </w:pPr>
      <w:r w:rsidRPr="000C5347">
        <w:rPr>
          <w:rFonts w:ascii="Calibri" w:hAnsi="Calibri" w:cs="Calibri"/>
          <w:color w:val="000000"/>
          <w:sz w:val="24"/>
          <w:szCs w:val="24"/>
        </w:rPr>
        <w:t xml:space="preserve"> Send the child to a special home for reformation for a maximum period of three years. </w:t>
      </w:r>
    </w:p>
    <w:p w:rsidR="000C5347" w:rsidRDefault="000C5347" w:rsidP="009109CE">
      <w:pPr>
        <w:pStyle w:val="Default"/>
        <w:rPr>
          <w:rFonts w:ascii="Calibri" w:hAnsi="Calibri" w:cs="Calibri"/>
        </w:rPr>
      </w:pPr>
    </w:p>
    <w:p w:rsidR="000C5347" w:rsidRPr="000C5347" w:rsidRDefault="000C5347" w:rsidP="009109CE">
      <w:pPr>
        <w:pStyle w:val="Default"/>
        <w:rPr>
          <w:rFonts w:ascii="Calibri" w:hAnsi="Calibri" w:cs="Calibri"/>
          <w:b/>
          <w:sz w:val="28"/>
          <w:szCs w:val="28"/>
        </w:rPr>
      </w:pPr>
    </w:p>
    <w:p w:rsidR="000C5347" w:rsidRPr="00272C43" w:rsidRDefault="000C5347" w:rsidP="0001029C">
      <w:pPr>
        <w:pStyle w:val="Default"/>
        <w:rPr>
          <w:rFonts w:ascii="Calibri" w:hAnsi="Calibri" w:cs="Calibri"/>
          <w:b/>
          <w:sz w:val="28"/>
          <w:szCs w:val="28"/>
        </w:rPr>
      </w:pPr>
      <w:r w:rsidRPr="000C5347">
        <w:rPr>
          <w:rFonts w:ascii="Calibri" w:hAnsi="Calibri" w:cs="Calibri"/>
          <w:b/>
          <w:sz w:val="28"/>
          <w:szCs w:val="28"/>
        </w:rPr>
        <w:t xml:space="preserve">Which court try the offences under pocso act ? </w:t>
      </w:r>
      <w:r w:rsidRPr="000C5347">
        <w:rPr>
          <w:rFonts w:ascii="Calibri" w:eastAsia="Times New Roman" w:hAnsi="Calibri" w:cs="Calibri"/>
          <w:b/>
          <w:bCs/>
          <w:sz w:val="28"/>
          <w:szCs w:val="28"/>
        </w:rPr>
        <w:t>What are the roles of Special Court under POCSO Act during the trial? What procedure the Special Court will follow during trials of cases? </w:t>
      </w:r>
    </w:p>
    <w:p w:rsidR="00272C43" w:rsidRDefault="00272C43" w:rsidP="00272C43">
      <w:pPr>
        <w:pStyle w:val="Default"/>
        <w:rPr>
          <w:rFonts w:ascii="Calibri" w:hAnsi="Calibri" w:cs="Calibri"/>
          <w:b/>
          <w:sz w:val="28"/>
          <w:szCs w:val="28"/>
        </w:rPr>
      </w:pPr>
    </w:p>
    <w:p w:rsidR="00272C43" w:rsidRPr="000C5347" w:rsidRDefault="00272C43" w:rsidP="00272C43">
      <w:pPr>
        <w:pStyle w:val="Default"/>
        <w:rPr>
          <w:rFonts w:ascii="Calibri" w:hAnsi="Calibri" w:cs="Calibri"/>
          <w:b/>
          <w:sz w:val="28"/>
          <w:szCs w:val="28"/>
        </w:rPr>
      </w:pPr>
      <w:r>
        <w:rPr>
          <w:rFonts w:ascii="Calibri" w:hAnsi="Calibri" w:cs="Calibri"/>
          <w:b/>
          <w:sz w:val="28"/>
          <w:szCs w:val="28"/>
        </w:rPr>
        <w:t>Special court</w:t>
      </w:r>
    </w:p>
    <w:p w:rsidR="000C5347" w:rsidRDefault="000C5347" w:rsidP="009109CE">
      <w:pPr>
        <w:pStyle w:val="Default"/>
        <w:rPr>
          <w:rFonts w:ascii="Calibri" w:hAnsi="Calibri" w:cs="Calibri"/>
        </w:rPr>
      </w:pPr>
    </w:p>
    <w:p w:rsidR="000C5347" w:rsidRDefault="000C5347" w:rsidP="009109CE">
      <w:pPr>
        <w:pStyle w:val="Default"/>
        <w:rPr>
          <w:rFonts w:ascii="Calibri" w:hAnsi="Calibri" w:cs="Calibri"/>
        </w:rPr>
      </w:pPr>
    </w:p>
    <w:p w:rsidR="000C5347" w:rsidRDefault="000C5347" w:rsidP="00272C43">
      <w:pPr>
        <w:pStyle w:val="Default"/>
        <w:numPr>
          <w:ilvl w:val="0"/>
          <w:numId w:val="17"/>
        </w:numPr>
        <w:rPr>
          <w:rFonts w:ascii="Calibri" w:hAnsi="Calibri" w:cs="Calibri"/>
          <w:color w:val="auto"/>
          <w:shd w:val="clear" w:color="auto" w:fill="FFFFFF"/>
        </w:rPr>
      </w:pPr>
      <w:r w:rsidRPr="000C5347">
        <w:rPr>
          <w:rFonts w:ascii="Calibri" w:hAnsi="Calibri" w:cs="Calibri"/>
          <w:color w:val="auto"/>
          <w:shd w:val="clear" w:color="auto" w:fill="FFFFFF"/>
        </w:rPr>
        <w:t xml:space="preserve">The POCSO Act provided provisions and guidelines for the establishment of Special Courts for speedy trial of cases exclusively related to sexual offences against children. </w:t>
      </w:r>
    </w:p>
    <w:p w:rsidR="000C5347" w:rsidRDefault="000C5347" w:rsidP="00272C43">
      <w:pPr>
        <w:pStyle w:val="Default"/>
        <w:numPr>
          <w:ilvl w:val="0"/>
          <w:numId w:val="17"/>
        </w:numPr>
        <w:rPr>
          <w:rFonts w:ascii="Calibri" w:hAnsi="Calibri" w:cs="Calibri"/>
          <w:color w:val="auto"/>
          <w:shd w:val="clear" w:color="auto" w:fill="FFFFFF"/>
        </w:rPr>
      </w:pPr>
      <w:r w:rsidRPr="000C5347">
        <w:rPr>
          <w:rFonts w:ascii="Calibri" w:hAnsi="Calibri" w:cs="Calibri"/>
          <w:color w:val="auto"/>
          <w:shd w:val="clear" w:color="auto" w:fill="FFFFFF"/>
        </w:rPr>
        <w:t>The </w:t>
      </w:r>
      <w:r w:rsidRPr="000C5347">
        <w:rPr>
          <w:rStyle w:val="Strong"/>
          <w:rFonts w:ascii="Calibri" w:hAnsi="Calibri" w:cs="Calibri"/>
          <w:color w:val="auto"/>
          <w:bdr w:val="none" w:sz="0" w:space="0" w:color="auto" w:frame="1"/>
          <w:shd w:val="clear" w:color="auto" w:fill="FFFFFF"/>
        </w:rPr>
        <w:t>Special Courts or</w:t>
      </w:r>
      <w:r w:rsidRPr="000C5347">
        <w:rPr>
          <w:rFonts w:ascii="Calibri" w:hAnsi="Calibri" w:cs="Calibri"/>
          <w:color w:val="auto"/>
          <w:shd w:val="clear" w:color="auto" w:fill="FFFFFF"/>
        </w:rPr>
        <w:t xml:space="preserve">child-friendly courts as they are called, have been created keeping in mind the best interests of the children. </w:t>
      </w:r>
    </w:p>
    <w:p w:rsidR="00272C43" w:rsidRDefault="00272C43" w:rsidP="00272C43">
      <w:pPr>
        <w:pStyle w:val="Default"/>
        <w:numPr>
          <w:ilvl w:val="0"/>
          <w:numId w:val="17"/>
        </w:numPr>
        <w:rPr>
          <w:rFonts w:ascii="Calibri" w:hAnsi="Calibri" w:cs="Calibri"/>
          <w:color w:val="auto"/>
          <w:shd w:val="clear" w:color="auto" w:fill="FFFFFF"/>
        </w:rPr>
      </w:pPr>
      <w:r w:rsidRPr="00D61F84">
        <w:rPr>
          <w:rFonts w:eastAsia="Times New Roman"/>
        </w:rPr>
        <w:t>A Special Court is a court to be set up under section 28 of the POCSO Act</w:t>
      </w:r>
      <w:r>
        <w:rPr>
          <w:rFonts w:eastAsia="Times New Roman"/>
        </w:rPr>
        <w:t xml:space="preserve"> and </w:t>
      </w:r>
      <w:r w:rsidRPr="000C5347">
        <w:rPr>
          <w:rFonts w:ascii="Calibri" w:hAnsi="Calibri" w:cs="Calibri"/>
          <w:color w:val="auto"/>
          <w:shd w:val="clear" w:color="auto" w:fill="FFFFFF"/>
        </w:rPr>
        <w:t>Special Courts are vested with special powersto decide only cases under the POCSO Act. </w:t>
      </w:r>
    </w:p>
    <w:p w:rsidR="00272C43" w:rsidRDefault="00272C43" w:rsidP="009109CE">
      <w:pPr>
        <w:pStyle w:val="Default"/>
        <w:rPr>
          <w:rFonts w:eastAsia="Times New Roman"/>
        </w:rPr>
      </w:pPr>
      <w:r w:rsidRPr="00D61F84">
        <w:rPr>
          <w:rFonts w:eastAsia="Times New Roman"/>
        </w:rPr>
        <w:t xml:space="preserve"> </w:t>
      </w:r>
    </w:p>
    <w:p w:rsidR="000C5347" w:rsidRPr="00272C43" w:rsidRDefault="00272C43" w:rsidP="00272C43">
      <w:pPr>
        <w:pStyle w:val="Default"/>
        <w:numPr>
          <w:ilvl w:val="0"/>
          <w:numId w:val="17"/>
        </w:numPr>
        <w:rPr>
          <w:rFonts w:ascii="Calibri" w:hAnsi="Calibri" w:cs="Calibri"/>
          <w:color w:val="auto"/>
          <w:shd w:val="clear" w:color="auto" w:fill="FFFFFF"/>
        </w:rPr>
      </w:pPr>
      <w:r w:rsidRPr="00D61F84">
        <w:rPr>
          <w:rFonts w:eastAsia="Times New Roman"/>
        </w:rPr>
        <w:t>To try the offences under POCSO Act, the State Government shall in consultation with the Chief Justice of the High Court designate for each district a Court of Session to be a Special Court</w:t>
      </w:r>
    </w:p>
    <w:p w:rsidR="00272C43" w:rsidRDefault="00272C43" w:rsidP="00272C43">
      <w:pPr>
        <w:pStyle w:val="ListParagraph"/>
        <w:rPr>
          <w:rFonts w:ascii="Calibri" w:hAnsi="Calibri" w:cs="Calibri"/>
          <w:shd w:val="clear" w:color="auto" w:fill="FFFFFF"/>
        </w:rPr>
      </w:pPr>
    </w:p>
    <w:p w:rsidR="00272C43" w:rsidRDefault="00272C43" w:rsidP="00272C43">
      <w:pPr>
        <w:pStyle w:val="Default"/>
        <w:numPr>
          <w:ilvl w:val="0"/>
          <w:numId w:val="17"/>
        </w:numPr>
        <w:rPr>
          <w:rFonts w:ascii="Calibri" w:hAnsi="Calibri" w:cs="Calibri"/>
          <w:color w:val="auto"/>
          <w:shd w:val="clear" w:color="auto" w:fill="FFFFFF"/>
        </w:rPr>
      </w:pPr>
      <w:r>
        <w:rPr>
          <w:rFonts w:ascii="Calibri" w:hAnsi="Calibri" w:cs="Calibri"/>
          <w:color w:val="auto"/>
          <w:shd w:val="clear" w:color="auto" w:fill="FFFFFF"/>
        </w:rPr>
        <w:lastRenderedPageBreak/>
        <w:t>Further if a court of session is notified as a children’s court  under commission of protection of child right act  or</w:t>
      </w:r>
    </w:p>
    <w:p w:rsidR="00272C43" w:rsidRDefault="00272C43" w:rsidP="00272C43">
      <w:pPr>
        <w:pStyle w:val="ListParagraph"/>
        <w:rPr>
          <w:rFonts w:ascii="Calibri" w:hAnsi="Calibri" w:cs="Calibri"/>
          <w:shd w:val="clear" w:color="auto" w:fill="FFFFFF"/>
        </w:rPr>
      </w:pPr>
    </w:p>
    <w:p w:rsidR="00272C43" w:rsidRDefault="00272C43" w:rsidP="00272C43">
      <w:pPr>
        <w:pStyle w:val="Default"/>
        <w:ind w:left="720"/>
        <w:rPr>
          <w:rFonts w:ascii="Calibri" w:hAnsi="Calibri" w:cs="Calibri"/>
          <w:color w:val="auto"/>
          <w:shd w:val="clear" w:color="auto" w:fill="FFFFFF"/>
        </w:rPr>
      </w:pPr>
      <w:r>
        <w:rPr>
          <w:rFonts w:ascii="Calibri" w:hAnsi="Calibri" w:cs="Calibri"/>
          <w:color w:val="auto"/>
          <w:shd w:val="clear" w:color="auto" w:fill="FFFFFF"/>
        </w:rPr>
        <w:t>Special court designated for similar purposes under any other law such court shall be deemed to be a special court</w:t>
      </w:r>
    </w:p>
    <w:p w:rsidR="00272C43" w:rsidRPr="00272C43" w:rsidRDefault="00272C43" w:rsidP="00272C43">
      <w:pPr>
        <w:pStyle w:val="Default"/>
        <w:ind w:left="720"/>
        <w:rPr>
          <w:rFonts w:ascii="Calibri" w:hAnsi="Calibri" w:cs="Calibri"/>
          <w:b/>
          <w:color w:val="auto"/>
          <w:u w:val="single"/>
          <w:shd w:val="clear" w:color="auto" w:fill="FFFFFF"/>
        </w:rPr>
      </w:pPr>
    </w:p>
    <w:p w:rsidR="000C5347" w:rsidRDefault="005C2113" w:rsidP="005C2113">
      <w:pPr>
        <w:pStyle w:val="Default"/>
        <w:numPr>
          <w:ilvl w:val="0"/>
          <w:numId w:val="20"/>
        </w:numPr>
        <w:rPr>
          <w:rFonts w:ascii="Calibri" w:hAnsi="Calibri" w:cs="Calibri"/>
          <w:color w:val="auto"/>
          <w:shd w:val="clear" w:color="auto" w:fill="FFFFFF"/>
        </w:rPr>
      </w:pPr>
      <w:r>
        <w:rPr>
          <w:rFonts w:ascii="Calibri" w:hAnsi="Calibri" w:cs="Calibri"/>
          <w:color w:val="auto"/>
          <w:shd w:val="clear" w:color="auto" w:fill="FFFFFF"/>
        </w:rPr>
        <w:t>may take cognizence of any ofence ,without accuse being committed to it for trial,without the accuse being to it for trial upon receiving a complain of facts which constitute such offence or upon a police report of such fact. (sec-33(1))</w:t>
      </w:r>
    </w:p>
    <w:p w:rsidR="00951664" w:rsidRPr="00951664" w:rsidRDefault="00951664" w:rsidP="009109CE">
      <w:pPr>
        <w:pStyle w:val="Default"/>
        <w:numPr>
          <w:ilvl w:val="0"/>
          <w:numId w:val="20"/>
        </w:numPr>
        <w:rPr>
          <w:rFonts w:ascii="Calibri" w:hAnsi="Calibri" w:cs="Calibri"/>
          <w:color w:val="auto"/>
          <w:shd w:val="clear" w:color="auto" w:fill="FFFFFF"/>
        </w:rPr>
      </w:pPr>
      <w:r w:rsidRPr="00951664">
        <w:rPr>
          <w:sz w:val="27"/>
          <w:szCs w:val="27"/>
          <w:shd w:val="clear" w:color="auto" w:fill="FFFFFF"/>
        </w:rPr>
        <w:t>Section 32 of the POCSO Act says that the State Government shall, by notification in the Official Gazette, appoint a Special Public Prosecutor for every Special Court for conducting cases under the Act</w:t>
      </w:r>
      <w:r>
        <w:rPr>
          <w:sz w:val="27"/>
          <w:szCs w:val="27"/>
          <w:shd w:val="clear" w:color="auto" w:fill="FFFFFF"/>
        </w:rPr>
        <w:t>.</w:t>
      </w:r>
    </w:p>
    <w:p w:rsidR="000C5347" w:rsidRPr="00951664" w:rsidRDefault="00951664" w:rsidP="009109CE">
      <w:pPr>
        <w:pStyle w:val="Default"/>
        <w:numPr>
          <w:ilvl w:val="0"/>
          <w:numId w:val="20"/>
        </w:numPr>
        <w:rPr>
          <w:rFonts w:ascii="Calibri" w:hAnsi="Calibri" w:cs="Calibri"/>
          <w:color w:val="auto"/>
          <w:shd w:val="clear" w:color="auto" w:fill="FFFFFF"/>
        </w:rPr>
      </w:pPr>
      <w:r>
        <w:rPr>
          <w:sz w:val="27"/>
          <w:szCs w:val="27"/>
          <w:shd w:val="clear" w:color="auto" w:fill="FFFFFF"/>
        </w:rPr>
        <w:t xml:space="preserve">He shall be deemed to be a public servant and he had been in practice for not less than 7-years </w:t>
      </w:r>
      <w:r w:rsidR="0029528B">
        <w:rPr>
          <w:sz w:val="27"/>
          <w:szCs w:val="27"/>
          <w:shd w:val="clear" w:color="auto" w:fill="FFFFFF"/>
        </w:rPr>
        <w:t>as an advocate</w:t>
      </w:r>
      <w:r w:rsidRPr="00951664">
        <w:rPr>
          <w:sz w:val="27"/>
          <w:szCs w:val="27"/>
        </w:rPr>
        <w:br/>
      </w:r>
      <w:r w:rsidRPr="00951664">
        <w:rPr>
          <w:sz w:val="27"/>
          <w:szCs w:val="27"/>
        </w:rPr>
        <w:br/>
      </w:r>
    </w:p>
    <w:p w:rsidR="000C5347" w:rsidRPr="000C5347" w:rsidRDefault="000C5347" w:rsidP="000C5347">
      <w:pPr>
        <w:shd w:val="clear" w:color="auto" w:fill="FFFFFF"/>
        <w:spacing w:after="272" w:line="380" w:lineRule="atLeast"/>
        <w:textAlignment w:val="baseline"/>
        <w:rPr>
          <w:rFonts w:ascii="Calibri" w:eastAsia="Times New Roman" w:hAnsi="Calibri" w:cs="Calibri"/>
          <w:sz w:val="24"/>
          <w:szCs w:val="24"/>
        </w:rPr>
      </w:pPr>
      <w:r w:rsidRPr="000C5347">
        <w:rPr>
          <w:rFonts w:ascii="Calibri" w:eastAsia="Times New Roman" w:hAnsi="Calibri" w:cs="Calibri"/>
          <w:sz w:val="24"/>
          <w:szCs w:val="24"/>
        </w:rPr>
        <w:t>Under the POCSO Act, the Special Court must take the following measures at the time of the trial.</w:t>
      </w:r>
    </w:p>
    <w:p w:rsidR="000C5347" w:rsidRPr="000C5347" w:rsidRDefault="000C5347" w:rsidP="000C5347">
      <w:pPr>
        <w:numPr>
          <w:ilvl w:val="0"/>
          <w:numId w:val="15"/>
        </w:numPr>
        <w:shd w:val="clear" w:color="auto" w:fill="FFFFFF"/>
        <w:spacing w:after="0" w:line="240" w:lineRule="auto"/>
        <w:ind w:left="564"/>
        <w:textAlignment w:val="baseline"/>
        <w:rPr>
          <w:rFonts w:ascii="Calibri" w:eastAsia="Times New Roman" w:hAnsi="Calibri" w:cs="Calibri"/>
          <w:sz w:val="24"/>
          <w:szCs w:val="24"/>
        </w:rPr>
      </w:pPr>
      <w:r w:rsidRPr="000C5347">
        <w:rPr>
          <w:rFonts w:ascii="Calibri" w:eastAsia="Times New Roman" w:hAnsi="Calibri" w:cs="Calibri"/>
          <w:sz w:val="24"/>
          <w:szCs w:val="24"/>
        </w:rPr>
        <w:t>The identity of the child should not be disclosed.</w:t>
      </w:r>
    </w:p>
    <w:p w:rsidR="000C5347" w:rsidRPr="000C5347" w:rsidRDefault="000C5347" w:rsidP="000C5347">
      <w:pPr>
        <w:numPr>
          <w:ilvl w:val="0"/>
          <w:numId w:val="15"/>
        </w:numPr>
        <w:shd w:val="clear" w:color="auto" w:fill="FFFFFF"/>
        <w:spacing w:after="0" w:line="240" w:lineRule="auto"/>
        <w:ind w:left="564"/>
        <w:textAlignment w:val="baseline"/>
        <w:rPr>
          <w:rFonts w:ascii="Calibri" w:eastAsia="Times New Roman" w:hAnsi="Calibri" w:cs="Calibri"/>
          <w:sz w:val="24"/>
          <w:szCs w:val="24"/>
        </w:rPr>
      </w:pPr>
      <w:r w:rsidRPr="000C5347">
        <w:rPr>
          <w:rFonts w:ascii="Calibri" w:eastAsia="Times New Roman" w:hAnsi="Calibri" w:cs="Calibri"/>
          <w:sz w:val="24"/>
          <w:szCs w:val="24"/>
        </w:rPr>
        <w:t>Frequent breaks during trial should be permitted to the child</w:t>
      </w:r>
    </w:p>
    <w:p w:rsidR="000C5347" w:rsidRPr="000C5347" w:rsidRDefault="000C5347" w:rsidP="000C5347">
      <w:pPr>
        <w:numPr>
          <w:ilvl w:val="0"/>
          <w:numId w:val="15"/>
        </w:numPr>
        <w:shd w:val="clear" w:color="auto" w:fill="FFFFFF"/>
        <w:spacing w:after="0" w:line="240" w:lineRule="auto"/>
        <w:ind w:left="564"/>
        <w:textAlignment w:val="baseline"/>
        <w:rPr>
          <w:rFonts w:ascii="Calibri" w:eastAsia="Times New Roman" w:hAnsi="Calibri" w:cs="Calibri"/>
          <w:sz w:val="24"/>
          <w:szCs w:val="24"/>
        </w:rPr>
      </w:pPr>
      <w:r w:rsidRPr="000C5347">
        <w:rPr>
          <w:rFonts w:ascii="Calibri" w:eastAsia="Times New Roman" w:hAnsi="Calibri" w:cs="Calibri"/>
          <w:sz w:val="24"/>
          <w:szCs w:val="24"/>
        </w:rPr>
        <w:t>Create a child-friendly atmosphere by allowing a family member or any person the child trust to be present</w:t>
      </w:r>
    </w:p>
    <w:p w:rsidR="000C5347" w:rsidRPr="000C5347" w:rsidRDefault="000C5347" w:rsidP="000C5347">
      <w:pPr>
        <w:numPr>
          <w:ilvl w:val="0"/>
          <w:numId w:val="15"/>
        </w:numPr>
        <w:shd w:val="clear" w:color="auto" w:fill="FFFFFF"/>
        <w:spacing w:after="0" w:line="240" w:lineRule="auto"/>
        <w:ind w:left="564"/>
        <w:textAlignment w:val="baseline"/>
        <w:rPr>
          <w:rFonts w:ascii="Calibri" w:eastAsia="Times New Roman" w:hAnsi="Calibri" w:cs="Calibri"/>
          <w:sz w:val="24"/>
          <w:szCs w:val="24"/>
        </w:rPr>
      </w:pPr>
      <w:r w:rsidRPr="000C5347">
        <w:rPr>
          <w:rFonts w:ascii="Calibri" w:eastAsia="Times New Roman" w:hAnsi="Calibri" w:cs="Calibri"/>
          <w:sz w:val="24"/>
          <w:szCs w:val="24"/>
        </w:rPr>
        <w:t>Ensure that the child is not summoned to testify time and again</w:t>
      </w:r>
    </w:p>
    <w:p w:rsidR="000C5347" w:rsidRPr="000C5347" w:rsidRDefault="000C5347" w:rsidP="000C5347">
      <w:pPr>
        <w:numPr>
          <w:ilvl w:val="0"/>
          <w:numId w:val="15"/>
        </w:numPr>
        <w:shd w:val="clear" w:color="auto" w:fill="FFFFFF"/>
        <w:spacing w:after="0" w:line="240" w:lineRule="auto"/>
        <w:ind w:left="564"/>
        <w:textAlignment w:val="baseline"/>
        <w:rPr>
          <w:rFonts w:ascii="Calibri" w:eastAsia="Times New Roman" w:hAnsi="Calibri" w:cs="Calibri"/>
          <w:sz w:val="24"/>
          <w:szCs w:val="24"/>
        </w:rPr>
      </w:pPr>
      <w:r w:rsidRPr="000C5347">
        <w:rPr>
          <w:rFonts w:ascii="Calibri" w:eastAsia="Times New Roman" w:hAnsi="Calibri" w:cs="Calibri"/>
          <w:sz w:val="24"/>
          <w:szCs w:val="24"/>
        </w:rPr>
        <w:t>Ensure that the dignity of the child is maintained by disallowing aggressive questioning or character assassination of the child.</w:t>
      </w:r>
    </w:p>
    <w:p w:rsidR="000C5347" w:rsidRPr="000C5347" w:rsidRDefault="000C5347" w:rsidP="000C5347">
      <w:pPr>
        <w:numPr>
          <w:ilvl w:val="0"/>
          <w:numId w:val="15"/>
        </w:numPr>
        <w:shd w:val="clear" w:color="auto" w:fill="FFFFFF"/>
        <w:spacing w:after="0" w:line="240" w:lineRule="auto"/>
        <w:ind w:left="564"/>
        <w:textAlignment w:val="baseline"/>
        <w:rPr>
          <w:rFonts w:ascii="Calibri" w:eastAsia="Times New Roman" w:hAnsi="Calibri" w:cs="Calibri"/>
          <w:sz w:val="24"/>
          <w:szCs w:val="24"/>
        </w:rPr>
      </w:pPr>
      <w:r w:rsidRPr="000C5347">
        <w:rPr>
          <w:rFonts w:ascii="Calibri" w:eastAsia="Times New Roman" w:hAnsi="Calibri" w:cs="Calibri"/>
          <w:sz w:val="24"/>
          <w:szCs w:val="24"/>
        </w:rPr>
        <w:t>Ensure that the child victims should not be brought through the common corridor and from the same entrance as the abuser into the Courtroom which undermines the dignity of the child victim</w:t>
      </w:r>
    </w:p>
    <w:p w:rsidR="000C5347" w:rsidRPr="000C5347" w:rsidRDefault="000C5347" w:rsidP="000C5347">
      <w:pPr>
        <w:numPr>
          <w:ilvl w:val="0"/>
          <w:numId w:val="15"/>
        </w:numPr>
        <w:shd w:val="clear" w:color="auto" w:fill="FFFFFF"/>
        <w:spacing w:after="0" w:line="240" w:lineRule="auto"/>
        <w:ind w:left="564"/>
        <w:textAlignment w:val="baseline"/>
        <w:rPr>
          <w:rFonts w:ascii="Calibri" w:eastAsia="Times New Roman" w:hAnsi="Calibri" w:cs="Calibri"/>
          <w:sz w:val="24"/>
          <w:szCs w:val="24"/>
        </w:rPr>
      </w:pPr>
      <w:r w:rsidRPr="000C5347">
        <w:rPr>
          <w:rFonts w:ascii="Calibri" w:eastAsia="Times New Roman" w:hAnsi="Calibri" w:cs="Calibri"/>
          <w:sz w:val="24"/>
          <w:szCs w:val="24"/>
        </w:rPr>
        <w:t>Ensure the identity of the child is not disclosed during the investigation or trial</w:t>
      </w:r>
    </w:p>
    <w:p w:rsidR="000C5347" w:rsidRPr="000C5347" w:rsidRDefault="000C5347" w:rsidP="000C5347">
      <w:pPr>
        <w:numPr>
          <w:ilvl w:val="0"/>
          <w:numId w:val="15"/>
        </w:numPr>
        <w:shd w:val="clear" w:color="auto" w:fill="FFFFFF"/>
        <w:spacing w:after="0" w:line="240" w:lineRule="auto"/>
        <w:ind w:left="564"/>
        <w:textAlignment w:val="baseline"/>
        <w:rPr>
          <w:rFonts w:ascii="Calibri" w:eastAsia="Times New Roman" w:hAnsi="Calibri" w:cs="Calibri"/>
          <w:sz w:val="24"/>
          <w:szCs w:val="24"/>
        </w:rPr>
      </w:pPr>
      <w:r w:rsidRPr="000C5347">
        <w:rPr>
          <w:rFonts w:ascii="Calibri" w:eastAsia="Times New Roman" w:hAnsi="Calibri" w:cs="Calibri"/>
          <w:sz w:val="24"/>
          <w:szCs w:val="24"/>
        </w:rPr>
        <w:t>As far as possible, ensure that the trial is completed within one year from the date of taking cognizance of the offence.</w:t>
      </w:r>
    </w:p>
    <w:p w:rsidR="000C5347" w:rsidRPr="000C5347" w:rsidRDefault="000C5347" w:rsidP="000C5347">
      <w:pPr>
        <w:numPr>
          <w:ilvl w:val="0"/>
          <w:numId w:val="15"/>
        </w:numPr>
        <w:shd w:val="clear" w:color="auto" w:fill="FFFFFF"/>
        <w:spacing w:after="0" w:line="240" w:lineRule="auto"/>
        <w:ind w:left="564"/>
        <w:textAlignment w:val="baseline"/>
        <w:rPr>
          <w:rFonts w:ascii="Calibri" w:eastAsia="Times New Roman" w:hAnsi="Calibri" w:cs="Calibri"/>
          <w:sz w:val="24"/>
          <w:szCs w:val="24"/>
        </w:rPr>
      </w:pPr>
      <w:r w:rsidRPr="000C5347">
        <w:rPr>
          <w:rFonts w:ascii="Calibri" w:eastAsia="Times New Roman" w:hAnsi="Calibri" w:cs="Calibri"/>
          <w:sz w:val="24"/>
          <w:szCs w:val="24"/>
        </w:rPr>
        <w:t>The trial at the Special Court must be conducted </w:t>
      </w:r>
      <w:r w:rsidRPr="000C5347">
        <w:rPr>
          <w:rFonts w:ascii="Calibri" w:eastAsia="Times New Roman" w:hAnsi="Calibri" w:cs="Calibri"/>
          <w:b/>
          <w:bCs/>
          <w:sz w:val="24"/>
          <w:szCs w:val="24"/>
          <w:u w:val="single"/>
        </w:rPr>
        <w:t>in-camera and in the presence of the child’s parents or any other person of the child’s choice.</w:t>
      </w:r>
    </w:p>
    <w:p w:rsidR="000C5347" w:rsidRPr="000C5347" w:rsidRDefault="000C5347" w:rsidP="000C5347">
      <w:pPr>
        <w:numPr>
          <w:ilvl w:val="0"/>
          <w:numId w:val="16"/>
        </w:numPr>
        <w:shd w:val="clear" w:color="auto" w:fill="FFFFFF"/>
        <w:spacing w:after="0" w:line="240" w:lineRule="auto"/>
        <w:ind w:left="564"/>
        <w:textAlignment w:val="baseline"/>
        <w:rPr>
          <w:rFonts w:ascii="Calibri" w:eastAsia="Times New Roman" w:hAnsi="Calibri" w:cs="Calibri"/>
          <w:sz w:val="24"/>
          <w:szCs w:val="24"/>
        </w:rPr>
      </w:pPr>
      <w:r w:rsidRPr="000C5347">
        <w:rPr>
          <w:rFonts w:ascii="Calibri" w:eastAsia="Times New Roman" w:hAnsi="Calibri" w:cs="Calibri"/>
          <w:sz w:val="24"/>
          <w:szCs w:val="24"/>
        </w:rPr>
        <w:t>During the course of the trial, all questions that the Special Public Prosecutor or the counsel for the accused, have for the child should be communicated to the Special Court, who in turn will put the questions to the child.</w:t>
      </w:r>
    </w:p>
    <w:p w:rsidR="000C5347" w:rsidRPr="000C5347" w:rsidRDefault="000C5347" w:rsidP="000C5347">
      <w:pPr>
        <w:numPr>
          <w:ilvl w:val="0"/>
          <w:numId w:val="16"/>
        </w:numPr>
        <w:shd w:val="clear" w:color="auto" w:fill="FFFFFF"/>
        <w:spacing w:after="0" w:line="240" w:lineRule="auto"/>
        <w:ind w:left="564"/>
        <w:textAlignment w:val="baseline"/>
        <w:rPr>
          <w:rFonts w:ascii="Calibri" w:eastAsia="Times New Roman" w:hAnsi="Calibri" w:cs="Calibri"/>
          <w:sz w:val="24"/>
          <w:szCs w:val="24"/>
        </w:rPr>
      </w:pPr>
      <w:r w:rsidRPr="000C5347">
        <w:rPr>
          <w:rFonts w:ascii="Calibri" w:eastAsia="Times New Roman" w:hAnsi="Calibri" w:cs="Calibri"/>
          <w:sz w:val="24"/>
          <w:szCs w:val="24"/>
        </w:rPr>
        <w:t>Under Section 35 of the Act, the evidence of the child should be recorded within a period of thirty days of the Special Court taking cognizance of the offence. Any reasons for delay in doing so, should be recorded.</w:t>
      </w:r>
    </w:p>
    <w:p w:rsidR="000C5347" w:rsidRPr="000C5347" w:rsidRDefault="000C5347" w:rsidP="000C5347">
      <w:pPr>
        <w:numPr>
          <w:ilvl w:val="0"/>
          <w:numId w:val="16"/>
        </w:numPr>
        <w:shd w:val="clear" w:color="auto" w:fill="FFFFFF"/>
        <w:spacing w:after="0" w:line="240" w:lineRule="auto"/>
        <w:ind w:left="564"/>
        <w:textAlignment w:val="baseline"/>
        <w:rPr>
          <w:rFonts w:ascii="Calibri" w:eastAsia="Times New Roman" w:hAnsi="Calibri" w:cs="Calibri"/>
          <w:sz w:val="24"/>
          <w:szCs w:val="24"/>
        </w:rPr>
      </w:pPr>
      <w:r w:rsidRPr="000C5347">
        <w:rPr>
          <w:rFonts w:ascii="Calibri" w:eastAsia="Times New Roman" w:hAnsi="Calibri" w:cs="Calibri"/>
          <w:sz w:val="24"/>
          <w:szCs w:val="24"/>
        </w:rPr>
        <w:t>The Special Court should ensure that the child is not exposed to the accused, and arrange for the accused to hear the child’s statement and communicate with his lawyer. This is typically done by recording the evidence through video-conferencing or by using single visibility mirrors or curtains.</w:t>
      </w:r>
    </w:p>
    <w:p w:rsidR="000C5347" w:rsidRDefault="000C5347" w:rsidP="000C5347">
      <w:pPr>
        <w:numPr>
          <w:ilvl w:val="0"/>
          <w:numId w:val="16"/>
        </w:numPr>
        <w:shd w:val="clear" w:color="auto" w:fill="FFFFFF"/>
        <w:spacing w:after="0" w:line="240" w:lineRule="auto"/>
        <w:ind w:left="564"/>
        <w:textAlignment w:val="baseline"/>
        <w:rPr>
          <w:rFonts w:ascii="Calibri" w:eastAsia="Times New Roman" w:hAnsi="Calibri" w:cs="Calibri"/>
          <w:sz w:val="24"/>
          <w:szCs w:val="24"/>
        </w:rPr>
      </w:pPr>
      <w:r w:rsidRPr="000C5347">
        <w:rPr>
          <w:rFonts w:ascii="Calibri" w:eastAsia="Times New Roman" w:hAnsi="Calibri" w:cs="Calibri"/>
          <w:sz w:val="24"/>
          <w:szCs w:val="24"/>
        </w:rPr>
        <w:lastRenderedPageBreak/>
        <w:t>While recording the evidence of a child with mental or physical disability, the assistance of a qualified special educator or a person familiar with the manner of communication of the child or an expert in that field, can be sought as stated in Section 26.</w:t>
      </w:r>
    </w:p>
    <w:p w:rsidR="00951664" w:rsidRPr="000C5347" w:rsidRDefault="00951664" w:rsidP="00951664">
      <w:pPr>
        <w:shd w:val="clear" w:color="auto" w:fill="FFFFFF"/>
        <w:spacing w:after="0" w:line="240" w:lineRule="auto"/>
        <w:ind w:left="564"/>
        <w:textAlignment w:val="baseline"/>
        <w:rPr>
          <w:rFonts w:ascii="Calibri" w:eastAsia="Times New Roman" w:hAnsi="Calibri" w:cs="Calibri"/>
          <w:sz w:val="24"/>
          <w:szCs w:val="24"/>
        </w:rPr>
      </w:pPr>
    </w:p>
    <w:p w:rsidR="0001029C" w:rsidRDefault="00E33056" w:rsidP="009109CE">
      <w:pPr>
        <w:pStyle w:val="Default"/>
        <w:rPr>
          <w:rFonts w:eastAsia="Times New Roman"/>
        </w:rPr>
      </w:pPr>
      <w:r w:rsidRPr="00D61F84">
        <w:rPr>
          <w:rFonts w:eastAsia="Times New Roman"/>
          <w:b/>
          <w:bCs/>
        </w:rPr>
        <w:t>If there is an apprehension of commission of an offence under POCSO Act, to whom the matter is to be informed? </w:t>
      </w:r>
      <w:r w:rsidRPr="00D61F84">
        <w:rPr>
          <w:rFonts w:eastAsia="Times New Roman"/>
        </w:rPr>
        <w:br/>
        <w:t>If there is any apprehension of the commission of an offence under the POCSO Act, the same may be informed either to the SJPU or Local Police (Section 19). </w:t>
      </w:r>
      <w:r w:rsidRPr="00D61F84">
        <w:rPr>
          <w:rFonts w:eastAsia="Times New Roman"/>
        </w:rPr>
        <w:br/>
      </w:r>
      <w:r w:rsidRPr="00D61F84">
        <w:rPr>
          <w:rFonts w:eastAsia="Times New Roman"/>
        </w:rPr>
        <w:br/>
      </w:r>
      <w:r w:rsidRPr="00D61F84">
        <w:rPr>
          <w:rFonts w:eastAsia="Times New Roman"/>
          <w:b/>
          <w:bCs/>
        </w:rPr>
        <w:t xml:space="preserve"> Who can provide information or make complaint? </w:t>
      </w:r>
      <w:r w:rsidRPr="00D61F84">
        <w:rPr>
          <w:rFonts w:eastAsia="Times New Roman"/>
        </w:rPr>
        <w:br/>
        <w:t>Any person including the child can inform or make a complaint if there is an apprehension of commission of offence under POCSO Act. </w:t>
      </w:r>
      <w:r w:rsidRPr="00D61F84">
        <w:rPr>
          <w:rFonts w:eastAsia="Times New Roman"/>
        </w:rPr>
        <w:br/>
      </w:r>
      <w:r w:rsidRPr="00D61F84">
        <w:rPr>
          <w:rFonts w:eastAsia="Times New Roman"/>
        </w:rPr>
        <w:br/>
      </w:r>
      <w:r w:rsidRPr="00D61F84">
        <w:rPr>
          <w:rFonts w:eastAsia="Times New Roman"/>
          <w:b/>
          <w:bCs/>
        </w:rPr>
        <w:t xml:space="preserve"> What are the responsibilities of SJPU/Local police if the commission or the apprehension of the commission of an offence is informed? </w:t>
      </w:r>
      <w:r w:rsidRPr="00D61F84">
        <w:rPr>
          <w:rFonts w:eastAsia="Times New Roman"/>
        </w:rPr>
        <w:br/>
        <w:t>In such case the SJPU or Local Police shall record such information in writing and shall make an entry in the book to be kept by the police. Such information shall also be read over to the informant. </w:t>
      </w:r>
      <w:r w:rsidRPr="00D61F84">
        <w:rPr>
          <w:rFonts w:eastAsia="Times New Roman"/>
        </w:rPr>
        <w:br/>
        <w:t>If a child gives such information the same shall be recorded in a simple language understandable to the child (Section 19). </w:t>
      </w:r>
      <w:r w:rsidRPr="00D61F84">
        <w:rPr>
          <w:rFonts w:eastAsia="Times New Roman"/>
        </w:rPr>
        <w:br/>
      </w:r>
      <w:r w:rsidRPr="00D61F84">
        <w:rPr>
          <w:rFonts w:eastAsia="Times New Roman"/>
        </w:rPr>
        <w:br/>
      </w:r>
      <w:r w:rsidRPr="00D61F84">
        <w:rPr>
          <w:rFonts w:eastAsia="Times New Roman"/>
          <w:b/>
          <w:bCs/>
        </w:rPr>
        <w:t xml:space="preserve"> What will the SJPU/Local Police do if it is satisfied that the child against whom the offence has been committed is in need of care and protection? </w:t>
      </w:r>
      <w:r w:rsidRPr="00D61F84">
        <w:rPr>
          <w:rFonts w:eastAsia="Times New Roman"/>
        </w:rPr>
        <w:br/>
        <w:t>In such case SJPU or the Local Police, shall produce the child before the concerned Child Welfare Committee within 24 hours of receipt of report (Rule 4). </w:t>
      </w:r>
      <w:r w:rsidRPr="00D61F84">
        <w:rPr>
          <w:rFonts w:eastAsia="Times New Roman"/>
        </w:rPr>
        <w:br/>
      </w:r>
      <w:r w:rsidRPr="00D61F84">
        <w:rPr>
          <w:rFonts w:eastAsia="Times New Roman"/>
        </w:rPr>
        <w:br/>
      </w:r>
      <w:r w:rsidRPr="00D61F84">
        <w:rPr>
          <w:rFonts w:eastAsia="Times New Roman"/>
          <w:b/>
          <w:bCs/>
        </w:rPr>
        <w:t>Whether there is an obligation on the part of the media, hotel, lodge, hospital and club personnel to report to SJPU or Local Police? </w:t>
      </w:r>
      <w:r w:rsidRPr="00D61F84">
        <w:rPr>
          <w:rFonts w:eastAsia="Times New Roman"/>
        </w:rPr>
        <w:br/>
        <w:t>Yes, the media/hotel/lodge/hospital/club personnel have an obligation to report to the SJPU or Local Police if she/he/they come across any material or object which is sexually exploitative of the child (Section 20). </w:t>
      </w:r>
      <w:r w:rsidRPr="00D61F84">
        <w:rPr>
          <w:rFonts w:eastAsia="Times New Roman"/>
        </w:rPr>
        <w:br/>
      </w:r>
      <w:r w:rsidRPr="00D61F84">
        <w:rPr>
          <w:rFonts w:eastAsia="Times New Roman"/>
        </w:rPr>
        <w:br/>
      </w:r>
      <w:r w:rsidRPr="00D61F84">
        <w:rPr>
          <w:rFonts w:eastAsia="Times New Roman"/>
          <w:b/>
          <w:bCs/>
        </w:rPr>
        <w:t xml:space="preserve"> Whether a person shall be punished if she/he fails to report the matter to the SJPU or Local Police? </w:t>
      </w:r>
      <w:r w:rsidRPr="00D61F84">
        <w:rPr>
          <w:rFonts w:eastAsia="Times New Roman"/>
        </w:rPr>
        <w:br/>
        <w:t>Yes, the POCSO Act, 2012 provides for a punishment for failure to inform the SJPU or Local Police or record a case if she/he/they come across any material or object which is sexually exploitative of the child. Punishment for such failure is either imprisonment up to six months or with fine or both (Section.21). </w:t>
      </w:r>
      <w:r w:rsidRPr="00D61F84">
        <w:rPr>
          <w:rFonts w:eastAsia="Times New Roman"/>
        </w:rPr>
        <w:br/>
      </w:r>
      <w:r w:rsidRPr="00D61F84">
        <w:rPr>
          <w:rFonts w:eastAsia="Times New Roman"/>
        </w:rPr>
        <w:br/>
      </w:r>
      <w:r w:rsidRPr="00D61F84">
        <w:rPr>
          <w:rFonts w:eastAsia="Times New Roman"/>
          <w:b/>
          <w:bCs/>
        </w:rPr>
        <w:t xml:space="preserve"> Is there any punishment for making false complaint or providing false information against any person? </w:t>
      </w:r>
      <w:r w:rsidRPr="00D61F84">
        <w:rPr>
          <w:rFonts w:eastAsia="Times New Roman"/>
        </w:rPr>
        <w:br/>
        <w:t>Yes. If a person makes a false complaint or provides false information against any other person, she/he shall be punished with imprisonment up to six months or with fine or with both (Section 22). </w:t>
      </w:r>
      <w:r w:rsidRPr="00D61F84">
        <w:rPr>
          <w:rFonts w:eastAsia="Times New Roman"/>
        </w:rPr>
        <w:br/>
      </w:r>
      <w:r w:rsidRPr="00D61F84">
        <w:rPr>
          <w:rFonts w:eastAsia="Times New Roman"/>
        </w:rPr>
        <w:br/>
      </w:r>
      <w:r w:rsidRPr="00D61F84">
        <w:rPr>
          <w:rFonts w:eastAsia="Times New Roman"/>
          <w:b/>
          <w:bCs/>
        </w:rPr>
        <w:t xml:space="preserve"> Whether the statement of the child can be recorded in the police station? </w:t>
      </w:r>
      <w:r w:rsidRPr="00D61F84">
        <w:rPr>
          <w:rFonts w:eastAsia="Times New Roman"/>
        </w:rPr>
        <w:br/>
        <w:t>No. Under no circumstances the statement of a child can be recorded in the police station. </w:t>
      </w:r>
      <w:r w:rsidRPr="00D61F84">
        <w:rPr>
          <w:rFonts w:eastAsia="Times New Roman"/>
        </w:rPr>
        <w:br/>
      </w:r>
      <w:r w:rsidRPr="00D61F84">
        <w:rPr>
          <w:rFonts w:eastAsia="Times New Roman"/>
        </w:rPr>
        <w:br/>
      </w:r>
      <w:r w:rsidRPr="00D61F84">
        <w:rPr>
          <w:rFonts w:eastAsia="Times New Roman"/>
          <w:b/>
          <w:bCs/>
        </w:rPr>
        <w:t xml:space="preserve"> Where shall the statement of the child be recorded? </w:t>
      </w:r>
      <w:r w:rsidRPr="00D61F84">
        <w:rPr>
          <w:rFonts w:eastAsia="Times New Roman"/>
        </w:rPr>
        <w:br/>
      </w:r>
      <w:r w:rsidRPr="00D61F84">
        <w:rPr>
          <w:rFonts w:eastAsia="Times New Roman"/>
        </w:rPr>
        <w:lastRenderedPageBreak/>
        <w:t>The statement of the child shall be recorded at his residence or at a place of his choice or at such other place where he ordinarily resides, as far as possible, by a woman' officer not below the rank of a sub inspector. While recording the statement of the child, the police officer shall not be in uniform (Section 24). </w:t>
      </w:r>
      <w:r w:rsidRPr="00D61F84">
        <w:rPr>
          <w:rFonts w:eastAsia="Times New Roman"/>
        </w:rPr>
        <w:br/>
      </w:r>
      <w:r w:rsidRPr="00D61F84">
        <w:rPr>
          <w:rFonts w:eastAsia="Times New Roman"/>
        </w:rPr>
        <w:br/>
      </w:r>
      <w:r w:rsidRPr="00D61F84">
        <w:rPr>
          <w:rFonts w:eastAsia="Times New Roman"/>
          <w:b/>
          <w:bCs/>
        </w:rPr>
        <w:t xml:space="preserve"> Can the Magistrate record the statement of the child in the absence of any other person? </w:t>
      </w:r>
      <w:r w:rsidRPr="00D61F84">
        <w:rPr>
          <w:rFonts w:eastAsia="Times New Roman"/>
        </w:rPr>
        <w:br/>
        <w:t>No, the Magistrate shall not record the statement of the child in the absence of any other person. </w:t>
      </w:r>
      <w:r w:rsidRPr="00D61F84">
        <w:rPr>
          <w:rFonts w:eastAsia="Times New Roman"/>
        </w:rPr>
        <w:br/>
      </w:r>
      <w:r w:rsidRPr="00D61F84">
        <w:rPr>
          <w:rFonts w:eastAsia="Times New Roman"/>
        </w:rPr>
        <w:br/>
      </w:r>
      <w:r w:rsidRPr="00D61F84">
        <w:rPr>
          <w:rFonts w:eastAsia="Times New Roman"/>
          <w:b/>
          <w:bCs/>
        </w:rPr>
        <w:t xml:space="preserve"> How can the statement of the child be recorded by the Magistrate? </w:t>
      </w:r>
      <w:r w:rsidRPr="00D61F84">
        <w:rPr>
          <w:rFonts w:eastAsia="Times New Roman"/>
        </w:rPr>
        <w:br/>
        <w:t>The Magistrate shall record the statement of the child in the presence of his/her parents or any other person in whom the child has a trust or confidence. The Magistrate may take the assistance of a qualified and experienced interprete</w:t>
      </w:r>
      <w:r w:rsidR="0001029C">
        <w:rPr>
          <w:rFonts w:eastAsia="Times New Roman"/>
        </w:rPr>
        <w:t>r or translator (Section 25). </w:t>
      </w:r>
      <w:r w:rsidR="0001029C">
        <w:rPr>
          <w:rFonts w:eastAsia="Times New Roman"/>
        </w:rPr>
        <w:br/>
      </w:r>
    </w:p>
    <w:p w:rsidR="000C5347" w:rsidRPr="000C5347" w:rsidRDefault="00E33056" w:rsidP="009109CE">
      <w:pPr>
        <w:pStyle w:val="Default"/>
        <w:rPr>
          <w:rFonts w:ascii="Calibri" w:hAnsi="Calibri" w:cs="Calibri"/>
          <w:color w:val="auto"/>
        </w:rPr>
      </w:pPr>
      <w:r w:rsidRPr="00D61F84">
        <w:rPr>
          <w:rFonts w:eastAsia="Times New Roman"/>
          <w:b/>
          <w:bCs/>
        </w:rPr>
        <w:t xml:space="preserve"> If the victim is a girl child, whether a male doctor can conduct medical examination of the victim? </w:t>
      </w:r>
      <w:r w:rsidRPr="00D61F84">
        <w:rPr>
          <w:rFonts w:eastAsia="Times New Roman"/>
        </w:rPr>
        <w:br/>
        <w:t>No. If the victim is a girl child, a male doctor shall not conduct medical examination of the victim. Such medical examination shall be conducted by a lady doctor in the presence of her parents or any person in whom the child has trust or confidence (Section 27). </w:t>
      </w:r>
      <w:r w:rsidRPr="00D61F84">
        <w:rPr>
          <w:rFonts w:eastAsia="Times New Roman"/>
        </w:rPr>
        <w:br/>
      </w:r>
      <w:r w:rsidRPr="00D61F84">
        <w:rPr>
          <w:rFonts w:eastAsia="Times New Roman"/>
        </w:rPr>
        <w:br/>
      </w:r>
      <w:r w:rsidRPr="00D61F84">
        <w:rPr>
          <w:rFonts w:eastAsia="Times New Roman"/>
          <w:b/>
          <w:bCs/>
        </w:rPr>
        <w:t xml:space="preserve"> Is there any time limit for completion of trial in the Special Court? </w:t>
      </w:r>
      <w:r w:rsidRPr="00D61F84">
        <w:rPr>
          <w:rFonts w:eastAsia="Times New Roman"/>
        </w:rPr>
        <w:br/>
        <w:t>Yes. The Special Court shall complete the trial within a period of one year from the date of taking cognizance of the offence (Section 35). </w:t>
      </w:r>
      <w:r w:rsidRPr="00D61F84">
        <w:rPr>
          <w:rFonts w:eastAsia="Times New Roman"/>
        </w:rPr>
        <w:br/>
      </w:r>
      <w:r w:rsidRPr="00D61F84">
        <w:rPr>
          <w:rFonts w:eastAsia="Times New Roman"/>
        </w:rPr>
        <w:br/>
      </w:r>
      <w:r w:rsidRPr="00D61F84">
        <w:rPr>
          <w:rFonts w:eastAsia="Times New Roman"/>
          <w:b/>
          <w:bCs/>
        </w:rPr>
        <w:t xml:space="preserve"> Is there any special provision for recording of statement of a child who has mental or physical disability? </w:t>
      </w:r>
      <w:r w:rsidRPr="00D61F84">
        <w:rPr>
          <w:rFonts w:eastAsia="Times New Roman"/>
        </w:rPr>
        <w:br/>
        <w:t>Yes. The POCSO Act provides for the special provision for recording of evidence of a child who has mental or physical disability. The Magistrate may take the assistance of a special educator or a person familiar with the manner of communication of the child (Section 26).</w:t>
      </w:r>
      <w:r w:rsidRPr="00D61F84">
        <w:rPr>
          <w:rFonts w:eastAsia="Times New Roman"/>
        </w:rPr>
        <w:br/>
      </w:r>
      <w:r w:rsidRPr="00D61F84">
        <w:rPr>
          <w:rFonts w:eastAsia="Times New Roman"/>
        </w:rPr>
        <w:br/>
      </w:r>
      <w:r w:rsidRPr="00D61F84">
        <w:rPr>
          <w:rFonts w:eastAsia="Times New Roman"/>
          <w:b/>
          <w:bCs/>
        </w:rPr>
        <w:t xml:space="preserve"> Whether the child has the right to take the assistance of a legal practitioner? </w:t>
      </w:r>
      <w:r w:rsidRPr="00D61F84">
        <w:rPr>
          <w:rFonts w:eastAsia="Times New Roman"/>
        </w:rPr>
        <w:br/>
        <w:t>Yes, the child has a right to take the assistance of a legal practitioner. If the parents or guardian of the child is unable to afford a legal counsel, the Legal Services Authority shall provide a lawyer (Section 40). </w:t>
      </w:r>
      <w:r w:rsidRPr="00D61F84">
        <w:rPr>
          <w:rFonts w:eastAsia="Times New Roman"/>
        </w:rPr>
        <w:br/>
      </w:r>
      <w:r w:rsidRPr="00D61F84">
        <w:rPr>
          <w:rFonts w:eastAsia="Times New Roman"/>
        </w:rPr>
        <w:br/>
      </w:r>
      <w:r w:rsidRPr="00D61F84">
        <w:rPr>
          <w:rFonts w:eastAsia="Times New Roman"/>
          <w:b/>
          <w:bCs/>
        </w:rPr>
        <w:t>Who has been given the responsibility of making public awareness regarding the provisions of the Act?</w:t>
      </w:r>
      <w:r w:rsidRPr="00D61F84">
        <w:rPr>
          <w:rFonts w:eastAsia="Times New Roman"/>
        </w:rPr>
        <w:br/>
        <w:t>The Central and State Governments have been given the responsibility of making public awareness regarding the provisions of the Act through television, radio, print media etc (Section 43). </w:t>
      </w:r>
      <w:r w:rsidRPr="00D61F84">
        <w:rPr>
          <w:rFonts w:eastAsia="Times New Roman"/>
        </w:rPr>
        <w:br/>
      </w:r>
      <w:r w:rsidRPr="00D61F84">
        <w:rPr>
          <w:rFonts w:eastAsia="Times New Roman"/>
        </w:rPr>
        <w:br/>
      </w:r>
      <w:r w:rsidRPr="00D61F84">
        <w:rPr>
          <w:rFonts w:eastAsia="Times New Roman"/>
          <w:b/>
          <w:bCs/>
        </w:rPr>
        <w:t xml:space="preserve"> Whether the media has been barred from disclosing the identity of the victim? </w:t>
      </w:r>
      <w:r w:rsidRPr="00D61F84">
        <w:rPr>
          <w:rFonts w:eastAsia="Times New Roman"/>
        </w:rPr>
        <w:br/>
        <w:t>Yes. The POCSO Act has barred the media from disclosing the identity of the victim including his/her name, address, family details, photograph, school, neighborhood etc (Section 23). </w:t>
      </w:r>
      <w:r w:rsidRPr="00D61F84">
        <w:rPr>
          <w:rFonts w:eastAsia="Times New Roman"/>
        </w:rPr>
        <w:br/>
      </w:r>
      <w:r w:rsidRPr="00D61F84">
        <w:rPr>
          <w:rFonts w:eastAsia="Times New Roman"/>
        </w:rPr>
        <w:br/>
      </w:r>
      <w:r w:rsidRPr="00D61F84">
        <w:rPr>
          <w:rFonts w:eastAsia="Times New Roman"/>
          <w:b/>
          <w:bCs/>
        </w:rPr>
        <w:t xml:space="preserve"> Is there any punishment for disclosing the identity of a victim without the permission of the Special Court?</w:t>
      </w:r>
      <w:r w:rsidRPr="00D61F84">
        <w:rPr>
          <w:rFonts w:eastAsia="Times New Roman"/>
        </w:rPr>
        <w:br/>
        <w:t xml:space="preserve">Yes. If a person discloses the identity of a child, she/he shall be punished with imprisonment </w:t>
      </w:r>
      <w:r w:rsidRPr="00D61F84">
        <w:rPr>
          <w:rFonts w:eastAsia="Times New Roman"/>
        </w:rPr>
        <w:lastRenderedPageBreak/>
        <w:t>up to six months extendable to one year or with fine or with both (Section 23). </w:t>
      </w:r>
      <w:r w:rsidRPr="00D61F84">
        <w:rPr>
          <w:rFonts w:eastAsia="Times New Roman"/>
        </w:rPr>
        <w:br/>
      </w:r>
      <w:r w:rsidRPr="00D61F84">
        <w:rPr>
          <w:rFonts w:eastAsia="Times New Roman"/>
        </w:rPr>
        <w:br/>
      </w:r>
      <w:r w:rsidRPr="00D61F84">
        <w:rPr>
          <w:rFonts w:eastAsia="Times New Roman"/>
          <w:b/>
          <w:bCs/>
        </w:rPr>
        <w:t>Q.36 Whether medical examination of a victim can be conducted without registering the complaint/FIR?</w:t>
      </w:r>
      <w:r w:rsidRPr="00D61F84">
        <w:rPr>
          <w:rFonts w:eastAsia="Times New Roman"/>
        </w:rPr>
        <w:br/>
        <w:t>Yes. The medical examination of a victim can be conducted even if the complaint or FIR has not been registered. The medical examination shall be conducted as per section 164A of the Code of Criminal Procedure, 1973 (Section 27). </w:t>
      </w:r>
      <w:r w:rsidRPr="00D61F84">
        <w:rPr>
          <w:rFonts w:eastAsia="Times New Roman"/>
        </w:rPr>
        <w:br/>
      </w:r>
      <w:r w:rsidRPr="00D61F84">
        <w:rPr>
          <w:rFonts w:eastAsia="Times New Roman"/>
        </w:rPr>
        <w:br/>
      </w:r>
      <w:r w:rsidRPr="00D61F84">
        <w:rPr>
          <w:rFonts w:eastAsia="Times New Roman"/>
          <w:b/>
          <w:bCs/>
        </w:rPr>
        <w:t>Q.37 Whether same procedure will be followed if a child commits any offence under this Act? </w:t>
      </w:r>
      <w:r w:rsidRPr="00D61F84">
        <w:rPr>
          <w:rFonts w:eastAsia="Times New Roman"/>
        </w:rPr>
        <w:br/>
        <w:t>No. If a child commits an offence under the POCSO Act she/he shall be punished under the Juvenile Justice (Care and Protection of Children) Act 2000 as Amended in 2006. </w:t>
      </w:r>
      <w:r w:rsidRPr="00D61F84">
        <w:rPr>
          <w:rFonts w:eastAsia="Times New Roman"/>
        </w:rPr>
        <w:br/>
      </w:r>
      <w:r w:rsidRPr="00D61F84">
        <w:rPr>
          <w:rFonts w:eastAsia="Times New Roman"/>
        </w:rPr>
        <w:br/>
      </w:r>
      <w:r w:rsidRPr="00D61F84">
        <w:rPr>
          <w:rFonts w:eastAsia="Times New Roman"/>
          <w:b/>
          <w:bCs/>
        </w:rPr>
        <w:t>Q.38 Is there any time period for recording the evidence of a child in the Special Court? </w:t>
      </w:r>
      <w:r w:rsidRPr="00D61F84">
        <w:rPr>
          <w:rFonts w:eastAsia="Times New Roman"/>
        </w:rPr>
        <w:br/>
        <w:t>Yes. The Special Court shall record the evidence of a child within a period of thirty days from the date of taking cognizance of such offence. If a delay is made in recording evidence, such delay shall be recorded in writing (Section 35). </w:t>
      </w:r>
      <w:r w:rsidRPr="00D61F84">
        <w:rPr>
          <w:rFonts w:eastAsia="Times New Roman"/>
        </w:rPr>
        <w:br/>
      </w:r>
      <w:r w:rsidRPr="00D61F84">
        <w:rPr>
          <w:rFonts w:eastAsia="Times New Roman"/>
        </w:rPr>
        <w:br/>
      </w:r>
      <w:r w:rsidRPr="00D61F84">
        <w:rPr>
          <w:rFonts w:eastAsia="Times New Roman"/>
          <w:b/>
          <w:bCs/>
        </w:rPr>
        <w:t>Q.39 On whom the burden of proof lies in the Special Court? </w:t>
      </w:r>
      <w:r w:rsidRPr="00D61F84">
        <w:rPr>
          <w:rFonts w:eastAsia="Times New Roman"/>
        </w:rPr>
        <w:br/>
        <w:t>The burden of proof lies with the person against whom a complaint regarding sexual offence is made (Section 29). </w:t>
      </w:r>
      <w:r w:rsidRPr="00D61F84">
        <w:rPr>
          <w:rFonts w:eastAsia="Times New Roman"/>
        </w:rPr>
        <w:br/>
      </w:r>
      <w:r w:rsidRPr="00D61F84">
        <w:rPr>
          <w:rFonts w:eastAsia="Times New Roman"/>
        </w:rPr>
        <w:br/>
      </w:r>
      <w:r w:rsidRPr="00D61F84">
        <w:rPr>
          <w:rFonts w:eastAsia="Times New Roman"/>
          <w:b/>
          <w:bCs/>
        </w:rPr>
        <w:t>Q.40 Against whom a complaint can be made under POCSO Act? </w:t>
      </w:r>
      <w:r w:rsidRPr="00D61F84">
        <w:rPr>
          <w:rFonts w:eastAsia="Times New Roman"/>
        </w:rPr>
        <w:br/>
        <w:t>A complaint can be made against a person who commits or like to commit offences under POCSO Act.</w:t>
      </w:r>
    </w:p>
    <w:sectPr w:rsidR="000C5347" w:rsidRPr="000C5347" w:rsidSect="009D16A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36D9" w:rsidRDefault="00BC36D9" w:rsidP="00644468">
      <w:pPr>
        <w:spacing w:after="0" w:line="240" w:lineRule="auto"/>
      </w:pPr>
      <w:r>
        <w:separator/>
      </w:r>
    </w:p>
  </w:endnote>
  <w:endnote w:type="continuationSeparator" w:id="1">
    <w:p w:rsidR="00BC36D9" w:rsidRDefault="00BC36D9" w:rsidP="006444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468" w:rsidRDefault="0064446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468" w:rsidRDefault="0064446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468" w:rsidRDefault="006444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36D9" w:rsidRDefault="00BC36D9" w:rsidP="00644468">
      <w:pPr>
        <w:spacing w:after="0" w:line="240" w:lineRule="auto"/>
      </w:pPr>
      <w:r>
        <w:separator/>
      </w:r>
    </w:p>
  </w:footnote>
  <w:footnote w:type="continuationSeparator" w:id="1">
    <w:p w:rsidR="00BC36D9" w:rsidRDefault="00BC36D9" w:rsidP="006444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468" w:rsidRDefault="00C3180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32355" o:spid="_x0000_s4098" type="#_x0000_t136" style="position:absolute;margin-left:0;margin-top:0;width:363.6pt;height:272.7pt;rotation:315;z-index:-251654144;mso-position-horizontal:center;mso-position-horizontal-relative:margin;mso-position-vertical:center;mso-position-vertical-relative:margin" o:allowincell="f" fillcolor="#7f7f7f [1612]" stroked="f">
          <v:fill opacity=".5"/>
          <v:textpath style="font-family:&quot;Calibri&quot;;font-size:1pt" string="biswa"/>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468" w:rsidRDefault="00C3180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32356" o:spid="_x0000_s4099" type="#_x0000_t136" style="position:absolute;margin-left:0;margin-top:0;width:363.6pt;height:272.7pt;rotation:315;z-index:-251652096;mso-position-horizontal:center;mso-position-horizontal-relative:margin;mso-position-vertical:center;mso-position-vertical-relative:margin" o:allowincell="f" fillcolor="#7f7f7f [1612]" stroked="f">
          <v:fill opacity=".5"/>
          <v:textpath style="font-family:&quot;Calibri&quot;;font-size:1pt" string="biswa"/>
          <w10:wrap anchorx="margin" anchory="margin"/>
        </v:shape>
      </w:pict>
    </w:r>
    <w:sdt>
      <w:sdtPr>
        <w:id w:val="6467693"/>
        <w:docPartObj>
          <w:docPartGallery w:val="Page Numbers (Top of Page)"/>
          <w:docPartUnique/>
        </w:docPartObj>
      </w:sdtPr>
      <w:sdtContent>
        <w:fldSimple w:instr=" PAGE   \* MERGEFORMAT ">
          <w:r w:rsidR="007C126D">
            <w:rPr>
              <w:noProof/>
            </w:rPr>
            <w:t>5</w:t>
          </w:r>
        </w:fldSimple>
      </w:sdtContent>
    </w:sdt>
  </w:p>
  <w:p w:rsidR="00644468" w:rsidRDefault="0064446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468" w:rsidRDefault="00C3180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32354" o:spid="_x0000_s4097" type="#_x0000_t136" style="position:absolute;margin-left:0;margin-top:0;width:363.6pt;height:272.7pt;rotation:315;z-index:-251656192;mso-position-horizontal:center;mso-position-horizontal-relative:margin;mso-position-vertical:center;mso-position-vertical-relative:margin" o:allowincell="f" fillcolor="#7f7f7f [1612]" stroked="f">
          <v:fill opacity=".5"/>
          <v:textpath style="font-family:&quot;Calibri&quot;;font-size:1pt" string="biswa"/>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622BE"/>
    <w:multiLevelType w:val="hybridMultilevel"/>
    <w:tmpl w:val="314ECDEC"/>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
    <w:nsid w:val="09496338"/>
    <w:multiLevelType w:val="hybridMultilevel"/>
    <w:tmpl w:val="2A16D3F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
    <w:nsid w:val="0A272A21"/>
    <w:multiLevelType w:val="hybridMultilevel"/>
    <w:tmpl w:val="99FE38F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B5571F4"/>
    <w:multiLevelType w:val="hybridMultilevel"/>
    <w:tmpl w:val="FCBA18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51A3AD9"/>
    <w:multiLevelType w:val="hybridMultilevel"/>
    <w:tmpl w:val="AF1095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9EB7D73"/>
    <w:multiLevelType w:val="multilevel"/>
    <w:tmpl w:val="DEB0B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BE6B8E"/>
    <w:multiLevelType w:val="hybridMultilevel"/>
    <w:tmpl w:val="09C40886"/>
    <w:lvl w:ilvl="0" w:tplc="40090017">
      <w:start w:val="1"/>
      <w:numFmt w:val="lowerLetter"/>
      <w:lvlText w:val="%1)"/>
      <w:lvlJc w:val="left"/>
      <w:pPr>
        <w:ind w:left="1481" w:hanging="360"/>
      </w:pPr>
    </w:lvl>
    <w:lvl w:ilvl="1" w:tplc="40090019" w:tentative="1">
      <w:start w:val="1"/>
      <w:numFmt w:val="lowerLetter"/>
      <w:lvlText w:val="%2."/>
      <w:lvlJc w:val="left"/>
      <w:pPr>
        <w:ind w:left="2201" w:hanging="360"/>
      </w:pPr>
    </w:lvl>
    <w:lvl w:ilvl="2" w:tplc="4009001B" w:tentative="1">
      <w:start w:val="1"/>
      <w:numFmt w:val="lowerRoman"/>
      <w:lvlText w:val="%3."/>
      <w:lvlJc w:val="right"/>
      <w:pPr>
        <w:ind w:left="2921" w:hanging="180"/>
      </w:pPr>
    </w:lvl>
    <w:lvl w:ilvl="3" w:tplc="4009000F" w:tentative="1">
      <w:start w:val="1"/>
      <w:numFmt w:val="decimal"/>
      <w:lvlText w:val="%4."/>
      <w:lvlJc w:val="left"/>
      <w:pPr>
        <w:ind w:left="3641" w:hanging="360"/>
      </w:pPr>
    </w:lvl>
    <w:lvl w:ilvl="4" w:tplc="40090019" w:tentative="1">
      <w:start w:val="1"/>
      <w:numFmt w:val="lowerLetter"/>
      <w:lvlText w:val="%5."/>
      <w:lvlJc w:val="left"/>
      <w:pPr>
        <w:ind w:left="4361" w:hanging="360"/>
      </w:pPr>
    </w:lvl>
    <w:lvl w:ilvl="5" w:tplc="4009001B" w:tentative="1">
      <w:start w:val="1"/>
      <w:numFmt w:val="lowerRoman"/>
      <w:lvlText w:val="%6."/>
      <w:lvlJc w:val="right"/>
      <w:pPr>
        <w:ind w:left="5081" w:hanging="180"/>
      </w:pPr>
    </w:lvl>
    <w:lvl w:ilvl="6" w:tplc="4009000F" w:tentative="1">
      <w:start w:val="1"/>
      <w:numFmt w:val="decimal"/>
      <w:lvlText w:val="%7."/>
      <w:lvlJc w:val="left"/>
      <w:pPr>
        <w:ind w:left="5801" w:hanging="360"/>
      </w:pPr>
    </w:lvl>
    <w:lvl w:ilvl="7" w:tplc="40090019" w:tentative="1">
      <w:start w:val="1"/>
      <w:numFmt w:val="lowerLetter"/>
      <w:lvlText w:val="%8."/>
      <w:lvlJc w:val="left"/>
      <w:pPr>
        <w:ind w:left="6521" w:hanging="360"/>
      </w:pPr>
    </w:lvl>
    <w:lvl w:ilvl="8" w:tplc="4009001B" w:tentative="1">
      <w:start w:val="1"/>
      <w:numFmt w:val="lowerRoman"/>
      <w:lvlText w:val="%9."/>
      <w:lvlJc w:val="right"/>
      <w:pPr>
        <w:ind w:left="7241" w:hanging="180"/>
      </w:pPr>
    </w:lvl>
  </w:abstractNum>
  <w:abstractNum w:abstractNumId="7">
    <w:nsid w:val="1DE45F9D"/>
    <w:multiLevelType w:val="hybridMultilevel"/>
    <w:tmpl w:val="0F30207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0B9188D"/>
    <w:multiLevelType w:val="hybridMultilevel"/>
    <w:tmpl w:val="FF2005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354C6E02"/>
    <w:multiLevelType w:val="hybridMultilevel"/>
    <w:tmpl w:val="96C8FF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36E7740B"/>
    <w:multiLevelType w:val="hybridMultilevel"/>
    <w:tmpl w:val="2A4854BC"/>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1">
    <w:nsid w:val="39FF349C"/>
    <w:multiLevelType w:val="multilevel"/>
    <w:tmpl w:val="F0B4D89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A0920A5"/>
    <w:multiLevelType w:val="hybridMultilevel"/>
    <w:tmpl w:val="24981FAA"/>
    <w:lvl w:ilvl="0" w:tplc="4009000F">
      <w:start w:val="1"/>
      <w:numFmt w:val="decimal"/>
      <w:lvlText w:val="%1."/>
      <w:lvlJc w:val="left"/>
      <w:pPr>
        <w:ind w:left="1481" w:hanging="360"/>
      </w:pPr>
    </w:lvl>
    <w:lvl w:ilvl="1" w:tplc="40090019" w:tentative="1">
      <w:start w:val="1"/>
      <w:numFmt w:val="lowerLetter"/>
      <w:lvlText w:val="%2."/>
      <w:lvlJc w:val="left"/>
      <w:pPr>
        <w:ind w:left="2201" w:hanging="360"/>
      </w:pPr>
    </w:lvl>
    <w:lvl w:ilvl="2" w:tplc="4009001B" w:tentative="1">
      <w:start w:val="1"/>
      <w:numFmt w:val="lowerRoman"/>
      <w:lvlText w:val="%3."/>
      <w:lvlJc w:val="right"/>
      <w:pPr>
        <w:ind w:left="2921" w:hanging="180"/>
      </w:pPr>
    </w:lvl>
    <w:lvl w:ilvl="3" w:tplc="4009000F" w:tentative="1">
      <w:start w:val="1"/>
      <w:numFmt w:val="decimal"/>
      <w:lvlText w:val="%4."/>
      <w:lvlJc w:val="left"/>
      <w:pPr>
        <w:ind w:left="3641" w:hanging="360"/>
      </w:pPr>
    </w:lvl>
    <w:lvl w:ilvl="4" w:tplc="40090019" w:tentative="1">
      <w:start w:val="1"/>
      <w:numFmt w:val="lowerLetter"/>
      <w:lvlText w:val="%5."/>
      <w:lvlJc w:val="left"/>
      <w:pPr>
        <w:ind w:left="4361" w:hanging="360"/>
      </w:pPr>
    </w:lvl>
    <w:lvl w:ilvl="5" w:tplc="4009001B" w:tentative="1">
      <w:start w:val="1"/>
      <w:numFmt w:val="lowerRoman"/>
      <w:lvlText w:val="%6."/>
      <w:lvlJc w:val="right"/>
      <w:pPr>
        <w:ind w:left="5081" w:hanging="180"/>
      </w:pPr>
    </w:lvl>
    <w:lvl w:ilvl="6" w:tplc="4009000F" w:tentative="1">
      <w:start w:val="1"/>
      <w:numFmt w:val="decimal"/>
      <w:lvlText w:val="%7."/>
      <w:lvlJc w:val="left"/>
      <w:pPr>
        <w:ind w:left="5801" w:hanging="360"/>
      </w:pPr>
    </w:lvl>
    <w:lvl w:ilvl="7" w:tplc="40090019" w:tentative="1">
      <w:start w:val="1"/>
      <w:numFmt w:val="lowerLetter"/>
      <w:lvlText w:val="%8."/>
      <w:lvlJc w:val="left"/>
      <w:pPr>
        <w:ind w:left="6521" w:hanging="360"/>
      </w:pPr>
    </w:lvl>
    <w:lvl w:ilvl="8" w:tplc="4009001B" w:tentative="1">
      <w:start w:val="1"/>
      <w:numFmt w:val="lowerRoman"/>
      <w:lvlText w:val="%9."/>
      <w:lvlJc w:val="right"/>
      <w:pPr>
        <w:ind w:left="7241" w:hanging="180"/>
      </w:pPr>
    </w:lvl>
  </w:abstractNum>
  <w:abstractNum w:abstractNumId="13">
    <w:nsid w:val="3D691636"/>
    <w:multiLevelType w:val="hybridMultilevel"/>
    <w:tmpl w:val="4F18B8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419B1209"/>
    <w:multiLevelType w:val="hybridMultilevel"/>
    <w:tmpl w:val="256E3DDA"/>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5">
    <w:nsid w:val="4631172F"/>
    <w:multiLevelType w:val="hybridMultilevel"/>
    <w:tmpl w:val="1494E7A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478D2FF1"/>
    <w:multiLevelType w:val="hybridMultilevel"/>
    <w:tmpl w:val="B85AD9C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689D2C16"/>
    <w:multiLevelType w:val="hybridMultilevel"/>
    <w:tmpl w:val="039E2F3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689F7564"/>
    <w:multiLevelType w:val="hybridMultilevel"/>
    <w:tmpl w:val="7FE4D19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6B1C4EA7"/>
    <w:multiLevelType w:val="hybridMultilevel"/>
    <w:tmpl w:val="8E221A9A"/>
    <w:lvl w:ilvl="0" w:tplc="40090001">
      <w:start w:val="1"/>
      <w:numFmt w:val="bullet"/>
      <w:lvlText w:val=""/>
      <w:lvlJc w:val="left"/>
      <w:pPr>
        <w:ind w:left="761" w:hanging="360"/>
      </w:pPr>
      <w:rPr>
        <w:rFonts w:ascii="Symbol" w:hAnsi="Symbol" w:hint="default"/>
      </w:rPr>
    </w:lvl>
    <w:lvl w:ilvl="1" w:tplc="40090003" w:tentative="1">
      <w:start w:val="1"/>
      <w:numFmt w:val="bullet"/>
      <w:lvlText w:val="o"/>
      <w:lvlJc w:val="left"/>
      <w:pPr>
        <w:ind w:left="1481" w:hanging="360"/>
      </w:pPr>
      <w:rPr>
        <w:rFonts w:ascii="Courier New" w:hAnsi="Courier New" w:cs="Courier New" w:hint="default"/>
      </w:rPr>
    </w:lvl>
    <w:lvl w:ilvl="2" w:tplc="40090005" w:tentative="1">
      <w:start w:val="1"/>
      <w:numFmt w:val="bullet"/>
      <w:lvlText w:val=""/>
      <w:lvlJc w:val="left"/>
      <w:pPr>
        <w:ind w:left="2201" w:hanging="360"/>
      </w:pPr>
      <w:rPr>
        <w:rFonts w:ascii="Wingdings" w:hAnsi="Wingdings" w:hint="default"/>
      </w:rPr>
    </w:lvl>
    <w:lvl w:ilvl="3" w:tplc="40090001" w:tentative="1">
      <w:start w:val="1"/>
      <w:numFmt w:val="bullet"/>
      <w:lvlText w:val=""/>
      <w:lvlJc w:val="left"/>
      <w:pPr>
        <w:ind w:left="2921" w:hanging="360"/>
      </w:pPr>
      <w:rPr>
        <w:rFonts w:ascii="Symbol" w:hAnsi="Symbol" w:hint="default"/>
      </w:rPr>
    </w:lvl>
    <w:lvl w:ilvl="4" w:tplc="40090003" w:tentative="1">
      <w:start w:val="1"/>
      <w:numFmt w:val="bullet"/>
      <w:lvlText w:val="o"/>
      <w:lvlJc w:val="left"/>
      <w:pPr>
        <w:ind w:left="3641" w:hanging="360"/>
      </w:pPr>
      <w:rPr>
        <w:rFonts w:ascii="Courier New" w:hAnsi="Courier New" w:cs="Courier New" w:hint="default"/>
      </w:rPr>
    </w:lvl>
    <w:lvl w:ilvl="5" w:tplc="40090005" w:tentative="1">
      <w:start w:val="1"/>
      <w:numFmt w:val="bullet"/>
      <w:lvlText w:val=""/>
      <w:lvlJc w:val="left"/>
      <w:pPr>
        <w:ind w:left="4361" w:hanging="360"/>
      </w:pPr>
      <w:rPr>
        <w:rFonts w:ascii="Wingdings" w:hAnsi="Wingdings" w:hint="default"/>
      </w:rPr>
    </w:lvl>
    <w:lvl w:ilvl="6" w:tplc="40090001" w:tentative="1">
      <w:start w:val="1"/>
      <w:numFmt w:val="bullet"/>
      <w:lvlText w:val=""/>
      <w:lvlJc w:val="left"/>
      <w:pPr>
        <w:ind w:left="5081" w:hanging="360"/>
      </w:pPr>
      <w:rPr>
        <w:rFonts w:ascii="Symbol" w:hAnsi="Symbol" w:hint="default"/>
      </w:rPr>
    </w:lvl>
    <w:lvl w:ilvl="7" w:tplc="40090003" w:tentative="1">
      <w:start w:val="1"/>
      <w:numFmt w:val="bullet"/>
      <w:lvlText w:val="o"/>
      <w:lvlJc w:val="left"/>
      <w:pPr>
        <w:ind w:left="5801" w:hanging="360"/>
      </w:pPr>
      <w:rPr>
        <w:rFonts w:ascii="Courier New" w:hAnsi="Courier New" w:cs="Courier New" w:hint="default"/>
      </w:rPr>
    </w:lvl>
    <w:lvl w:ilvl="8" w:tplc="40090005" w:tentative="1">
      <w:start w:val="1"/>
      <w:numFmt w:val="bullet"/>
      <w:lvlText w:val=""/>
      <w:lvlJc w:val="left"/>
      <w:pPr>
        <w:ind w:left="6521" w:hanging="360"/>
      </w:pPr>
      <w:rPr>
        <w:rFonts w:ascii="Wingdings" w:hAnsi="Wingdings" w:hint="default"/>
      </w:rPr>
    </w:lvl>
  </w:abstractNum>
  <w:abstractNum w:abstractNumId="20">
    <w:nsid w:val="7AA26590"/>
    <w:multiLevelType w:val="hybridMultilevel"/>
    <w:tmpl w:val="C73CF7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7CD30336"/>
    <w:multiLevelType w:val="hybridMultilevel"/>
    <w:tmpl w:val="E1EC9CB6"/>
    <w:lvl w:ilvl="0" w:tplc="40090001">
      <w:start w:val="1"/>
      <w:numFmt w:val="bullet"/>
      <w:lvlText w:val=""/>
      <w:lvlJc w:val="left"/>
      <w:pPr>
        <w:ind w:left="761" w:hanging="360"/>
      </w:pPr>
      <w:rPr>
        <w:rFonts w:ascii="Symbol" w:hAnsi="Symbol" w:hint="default"/>
      </w:rPr>
    </w:lvl>
    <w:lvl w:ilvl="1" w:tplc="40090003" w:tentative="1">
      <w:start w:val="1"/>
      <w:numFmt w:val="bullet"/>
      <w:lvlText w:val="o"/>
      <w:lvlJc w:val="left"/>
      <w:pPr>
        <w:ind w:left="1481" w:hanging="360"/>
      </w:pPr>
      <w:rPr>
        <w:rFonts w:ascii="Courier New" w:hAnsi="Courier New" w:cs="Courier New" w:hint="default"/>
      </w:rPr>
    </w:lvl>
    <w:lvl w:ilvl="2" w:tplc="40090005" w:tentative="1">
      <w:start w:val="1"/>
      <w:numFmt w:val="bullet"/>
      <w:lvlText w:val=""/>
      <w:lvlJc w:val="left"/>
      <w:pPr>
        <w:ind w:left="2201" w:hanging="360"/>
      </w:pPr>
      <w:rPr>
        <w:rFonts w:ascii="Wingdings" w:hAnsi="Wingdings" w:hint="default"/>
      </w:rPr>
    </w:lvl>
    <w:lvl w:ilvl="3" w:tplc="40090001" w:tentative="1">
      <w:start w:val="1"/>
      <w:numFmt w:val="bullet"/>
      <w:lvlText w:val=""/>
      <w:lvlJc w:val="left"/>
      <w:pPr>
        <w:ind w:left="2921" w:hanging="360"/>
      </w:pPr>
      <w:rPr>
        <w:rFonts w:ascii="Symbol" w:hAnsi="Symbol" w:hint="default"/>
      </w:rPr>
    </w:lvl>
    <w:lvl w:ilvl="4" w:tplc="40090003" w:tentative="1">
      <w:start w:val="1"/>
      <w:numFmt w:val="bullet"/>
      <w:lvlText w:val="o"/>
      <w:lvlJc w:val="left"/>
      <w:pPr>
        <w:ind w:left="3641" w:hanging="360"/>
      </w:pPr>
      <w:rPr>
        <w:rFonts w:ascii="Courier New" w:hAnsi="Courier New" w:cs="Courier New" w:hint="default"/>
      </w:rPr>
    </w:lvl>
    <w:lvl w:ilvl="5" w:tplc="40090005" w:tentative="1">
      <w:start w:val="1"/>
      <w:numFmt w:val="bullet"/>
      <w:lvlText w:val=""/>
      <w:lvlJc w:val="left"/>
      <w:pPr>
        <w:ind w:left="4361" w:hanging="360"/>
      </w:pPr>
      <w:rPr>
        <w:rFonts w:ascii="Wingdings" w:hAnsi="Wingdings" w:hint="default"/>
      </w:rPr>
    </w:lvl>
    <w:lvl w:ilvl="6" w:tplc="40090001" w:tentative="1">
      <w:start w:val="1"/>
      <w:numFmt w:val="bullet"/>
      <w:lvlText w:val=""/>
      <w:lvlJc w:val="left"/>
      <w:pPr>
        <w:ind w:left="5081" w:hanging="360"/>
      </w:pPr>
      <w:rPr>
        <w:rFonts w:ascii="Symbol" w:hAnsi="Symbol" w:hint="default"/>
      </w:rPr>
    </w:lvl>
    <w:lvl w:ilvl="7" w:tplc="40090003" w:tentative="1">
      <w:start w:val="1"/>
      <w:numFmt w:val="bullet"/>
      <w:lvlText w:val="o"/>
      <w:lvlJc w:val="left"/>
      <w:pPr>
        <w:ind w:left="5801" w:hanging="360"/>
      </w:pPr>
      <w:rPr>
        <w:rFonts w:ascii="Courier New" w:hAnsi="Courier New" w:cs="Courier New" w:hint="default"/>
      </w:rPr>
    </w:lvl>
    <w:lvl w:ilvl="8" w:tplc="40090005" w:tentative="1">
      <w:start w:val="1"/>
      <w:numFmt w:val="bullet"/>
      <w:lvlText w:val=""/>
      <w:lvlJc w:val="left"/>
      <w:pPr>
        <w:ind w:left="6521" w:hanging="360"/>
      </w:pPr>
      <w:rPr>
        <w:rFonts w:ascii="Wingdings" w:hAnsi="Wingdings" w:hint="default"/>
      </w:rPr>
    </w:lvl>
  </w:abstractNum>
  <w:num w:numId="1">
    <w:abstractNumId w:val="18"/>
  </w:num>
  <w:num w:numId="2">
    <w:abstractNumId w:val="16"/>
  </w:num>
  <w:num w:numId="3">
    <w:abstractNumId w:val="7"/>
  </w:num>
  <w:num w:numId="4">
    <w:abstractNumId w:val="6"/>
  </w:num>
  <w:num w:numId="5">
    <w:abstractNumId w:val="12"/>
  </w:num>
  <w:num w:numId="6">
    <w:abstractNumId w:val="2"/>
  </w:num>
  <w:num w:numId="7">
    <w:abstractNumId w:val="10"/>
  </w:num>
  <w:num w:numId="8">
    <w:abstractNumId w:val="0"/>
  </w:num>
  <w:num w:numId="9">
    <w:abstractNumId w:val="14"/>
  </w:num>
  <w:num w:numId="10">
    <w:abstractNumId w:val="4"/>
  </w:num>
  <w:num w:numId="11">
    <w:abstractNumId w:val="20"/>
  </w:num>
  <w:num w:numId="12">
    <w:abstractNumId w:val="13"/>
  </w:num>
  <w:num w:numId="13">
    <w:abstractNumId w:val="19"/>
  </w:num>
  <w:num w:numId="14">
    <w:abstractNumId w:val="21"/>
  </w:num>
  <w:num w:numId="15">
    <w:abstractNumId w:val="5"/>
  </w:num>
  <w:num w:numId="16">
    <w:abstractNumId w:val="11"/>
  </w:num>
  <w:num w:numId="17">
    <w:abstractNumId w:val="9"/>
  </w:num>
  <w:num w:numId="18">
    <w:abstractNumId w:val="3"/>
  </w:num>
  <w:num w:numId="19">
    <w:abstractNumId w:val="1"/>
  </w:num>
  <w:num w:numId="20">
    <w:abstractNumId w:val="8"/>
  </w:num>
  <w:num w:numId="21">
    <w:abstractNumId w:val="15"/>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useFELayout/>
  </w:compat>
  <w:rsids>
    <w:rsidRoot w:val="00374D3A"/>
    <w:rsid w:val="0001029C"/>
    <w:rsid w:val="00055E3E"/>
    <w:rsid w:val="000748FF"/>
    <w:rsid w:val="000C5347"/>
    <w:rsid w:val="000F3939"/>
    <w:rsid w:val="00165254"/>
    <w:rsid w:val="00170DAA"/>
    <w:rsid w:val="001C360A"/>
    <w:rsid w:val="002230C7"/>
    <w:rsid w:val="00272C43"/>
    <w:rsid w:val="0029528B"/>
    <w:rsid w:val="002C52EF"/>
    <w:rsid w:val="0030182A"/>
    <w:rsid w:val="00374D3A"/>
    <w:rsid w:val="00383B4A"/>
    <w:rsid w:val="00437ADB"/>
    <w:rsid w:val="004653A5"/>
    <w:rsid w:val="004917D6"/>
    <w:rsid w:val="004E4C9D"/>
    <w:rsid w:val="005A79AE"/>
    <w:rsid w:val="005C2113"/>
    <w:rsid w:val="00644468"/>
    <w:rsid w:val="006C3FEA"/>
    <w:rsid w:val="00706C76"/>
    <w:rsid w:val="007775CC"/>
    <w:rsid w:val="00780BF5"/>
    <w:rsid w:val="007C126D"/>
    <w:rsid w:val="0081125A"/>
    <w:rsid w:val="009109CE"/>
    <w:rsid w:val="00951664"/>
    <w:rsid w:val="009C67FE"/>
    <w:rsid w:val="009D16A5"/>
    <w:rsid w:val="00A103DE"/>
    <w:rsid w:val="00A12F26"/>
    <w:rsid w:val="00A349AD"/>
    <w:rsid w:val="00AB7E9E"/>
    <w:rsid w:val="00BA5407"/>
    <w:rsid w:val="00BA6BE1"/>
    <w:rsid w:val="00BC36D9"/>
    <w:rsid w:val="00C31801"/>
    <w:rsid w:val="00C64D48"/>
    <w:rsid w:val="00CF788D"/>
    <w:rsid w:val="00E03733"/>
    <w:rsid w:val="00E23C11"/>
    <w:rsid w:val="00E265E4"/>
    <w:rsid w:val="00E33056"/>
    <w:rsid w:val="00F1441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B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4D3A"/>
    <w:pPr>
      <w:ind w:left="720"/>
      <w:contextualSpacing/>
    </w:pPr>
  </w:style>
  <w:style w:type="paragraph" w:customStyle="1" w:styleId="Default">
    <w:name w:val="Default"/>
    <w:rsid w:val="00055E3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E265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0C5347"/>
    <w:rPr>
      <w:b/>
      <w:bCs/>
    </w:rPr>
  </w:style>
  <w:style w:type="paragraph" w:styleId="NormalWeb">
    <w:name w:val="Normal (Web)"/>
    <w:basedOn w:val="Normal"/>
    <w:uiPriority w:val="99"/>
    <w:semiHidden/>
    <w:unhideWhenUsed/>
    <w:rsid w:val="000C534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A6BE1"/>
    <w:pPr>
      <w:spacing w:after="0" w:line="240" w:lineRule="auto"/>
    </w:pPr>
  </w:style>
  <w:style w:type="paragraph" w:styleId="Header">
    <w:name w:val="header"/>
    <w:basedOn w:val="Normal"/>
    <w:link w:val="HeaderChar"/>
    <w:uiPriority w:val="99"/>
    <w:unhideWhenUsed/>
    <w:rsid w:val="006444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4468"/>
  </w:style>
  <w:style w:type="paragraph" w:styleId="Footer">
    <w:name w:val="footer"/>
    <w:basedOn w:val="Normal"/>
    <w:link w:val="FooterChar"/>
    <w:uiPriority w:val="99"/>
    <w:semiHidden/>
    <w:unhideWhenUsed/>
    <w:rsid w:val="0064446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44468"/>
  </w:style>
</w:styles>
</file>

<file path=word/webSettings.xml><?xml version="1.0" encoding="utf-8"?>
<w:webSettings xmlns:r="http://schemas.openxmlformats.org/officeDocument/2006/relationships" xmlns:w="http://schemas.openxmlformats.org/wordprocessingml/2006/main">
  <w:divs>
    <w:div w:id="43786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15</Pages>
  <Words>4445</Words>
  <Characters>25338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CLAP</dc:creator>
  <cp:keywords/>
  <dc:description/>
  <cp:lastModifiedBy>CLAP</cp:lastModifiedBy>
  <cp:revision>29</cp:revision>
  <dcterms:created xsi:type="dcterms:W3CDTF">2018-01-17T06:01:00Z</dcterms:created>
  <dcterms:modified xsi:type="dcterms:W3CDTF">2018-01-18T07:07:00Z</dcterms:modified>
</cp:coreProperties>
</file>