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42C" w:rsidRDefault="00461202">
      <w:pPr>
        <w:rPr>
          <w:b/>
          <w:sz w:val="28"/>
          <w:szCs w:val="28"/>
        </w:rPr>
      </w:pPr>
      <w:r w:rsidRPr="00461202">
        <w:rPr>
          <w:b/>
          <w:sz w:val="28"/>
          <w:szCs w:val="28"/>
        </w:rPr>
        <w:t>Brother has NO claim over assets of married sister that she inherited from her husband.</w:t>
      </w:r>
    </w:p>
    <w:p w:rsidR="00461202" w:rsidRDefault="00461202">
      <w:pPr>
        <w:rPr>
          <w:b/>
          <w:sz w:val="28"/>
          <w:szCs w:val="28"/>
        </w:rPr>
      </w:pPr>
    </w:p>
    <w:p w:rsidR="00A87ADE" w:rsidRDefault="00461202">
      <w:pPr>
        <w:rPr>
          <w:b/>
          <w:sz w:val="28"/>
          <w:szCs w:val="28"/>
        </w:rPr>
      </w:pPr>
      <w:r>
        <w:rPr>
          <w:b/>
          <w:sz w:val="28"/>
          <w:szCs w:val="28"/>
        </w:rPr>
        <w:t xml:space="preserve">&gt;&gt;&gt; </w:t>
      </w:r>
      <w:r w:rsidR="00A87ADE">
        <w:rPr>
          <w:b/>
          <w:sz w:val="28"/>
          <w:szCs w:val="28"/>
        </w:rPr>
        <w:t xml:space="preserve">On </w:t>
      </w:r>
      <w:r w:rsidR="00A87ADE" w:rsidRPr="00A87ADE">
        <w:rPr>
          <w:rFonts w:ascii="Georgia" w:hAnsi="Georgia"/>
          <w:b/>
          <w:color w:val="000000"/>
        </w:rPr>
        <w:t>February 07, 2017</w:t>
      </w:r>
      <w:r w:rsidR="00A87ADE">
        <w:rPr>
          <w:rFonts w:ascii="Georgia" w:hAnsi="Georgia"/>
          <w:color w:val="000000"/>
        </w:rPr>
        <w:t xml:space="preserve">: </w:t>
      </w:r>
      <w:r w:rsidR="00A87ADE">
        <w:rPr>
          <w:b/>
          <w:sz w:val="28"/>
          <w:szCs w:val="28"/>
        </w:rPr>
        <w:t xml:space="preserve">The Apex Court has ruled that: </w:t>
      </w:r>
    </w:p>
    <w:p w:rsidR="00A87ADE" w:rsidRDefault="00A87ADE">
      <w:pPr>
        <w:rPr>
          <w:b/>
          <w:sz w:val="28"/>
          <w:szCs w:val="28"/>
        </w:rPr>
      </w:pPr>
    </w:p>
    <w:p w:rsidR="00461202" w:rsidRPr="00461202" w:rsidRDefault="00461202">
      <w:pPr>
        <w:rPr>
          <w:rFonts w:ascii="Arial" w:hAnsi="Arial" w:cs="Arial"/>
          <w:b/>
          <w:color w:val="333333"/>
          <w:sz w:val="21"/>
          <w:szCs w:val="21"/>
          <w:bdr w:val="none" w:sz="0" w:space="0" w:color="auto" w:frame="1"/>
          <w:shd w:val="clear" w:color="auto" w:fill="F5F5F5"/>
        </w:rPr>
      </w:pPr>
      <w:r>
        <w:rPr>
          <w:b/>
          <w:sz w:val="28"/>
          <w:szCs w:val="28"/>
        </w:rPr>
        <w:t xml:space="preserve">A </w:t>
      </w:r>
      <w:r w:rsidRPr="00461202">
        <w:rPr>
          <w:rFonts w:ascii="Arial" w:hAnsi="Arial" w:cs="Arial"/>
          <w:b/>
          <w:color w:val="333333"/>
          <w:sz w:val="21"/>
          <w:szCs w:val="21"/>
          <w:bdr w:val="none" w:sz="0" w:space="0" w:color="auto" w:frame="1"/>
          <w:shd w:val="clear" w:color="auto" w:fill="F5F5F5"/>
        </w:rPr>
        <w:t>woman's brother is not part of his sister's matrimonial family.</w:t>
      </w:r>
    </w:p>
    <w:p w:rsidR="00461202" w:rsidRDefault="00461202" w:rsidP="00A87ADE">
      <w:pPr>
        <w:spacing w:after="0" w:line="270" w:lineRule="atLeast"/>
        <w:textAlignment w:val="baseline"/>
        <w:rPr>
          <w:rFonts w:ascii="Arial" w:hAnsi="Arial" w:cs="Arial"/>
          <w:b/>
          <w:color w:val="333333"/>
          <w:sz w:val="21"/>
          <w:szCs w:val="21"/>
          <w:bdr w:val="none" w:sz="0" w:space="0" w:color="auto" w:frame="1"/>
          <w:shd w:val="clear" w:color="auto" w:fill="F5F5F5"/>
        </w:rPr>
      </w:pPr>
      <w:r w:rsidRPr="00461202">
        <w:rPr>
          <w:rFonts w:ascii="Arial" w:hAnsi="Arial" w:cs="Arial"/>
          <w:b/>
          <w:color w:val="333333"/>
          <w:sz w:val="21"/>
          <w:szCs w:val="21"/>
          <w:bdr w:val="none" w:sz="0" w:space="0" w:color="auto" w:frame="1"/>
          <w:shd w:val="clear" w:color="auto" w:fill="F5F5F5"/>
        </w:rPr>
        <w:t>Hence a woman's brother cannot claim right over property inherited by his married sister from her husband.</w:t>
      </w:r>
    </w:p>
    <w:p w:rsidR="00A87ADE" w:rsidRDefault="00A87ADE" w:rsidP="00A87ADE">
      <w:pPr>
        <w:spacing w:after="0" w:line="270" w:lineRule="atLeast"/>
        <w:textAlignment w:val="baseline"/>
        <w:rPr>
          <w:color w:val="282828"/>
          <w:sz w:val="27"/>
          <w:szCs w:val="27"/>
        </w:rPr>
      </w:pPr>
    </w:p>
    <w:p w:rsidR="00A87ADE" w:rsidRDefault="00A87ADE" w:rsidP="00A87ADE">
      <w:pPr>
        <w:spacing w:after="0" w:line="270" w:lineRule="atLeast"/>
        <w:textAlignment w:val="baseline"/>
        <w:rPr>
          <w:b/>
          <w:color w:val="282828"/>
          <w:sz w:val="27"/>
          <w:szCs w:val="27"/>
        </w:rPr>
      </w:pPr>
      <w:r w:rsidRPr="00A87ADE">
        <w:rPr>
          <w:b/>
          <w:color w:val="282828"/>
          <w:sz w:val="27"/>
          <w:szCs w:val="27"/>
        </w:rPr>
        <w:t>A property inherited by a woman from her husband cannot be claimed by her brother.</w:t>
      </w:r>
    </w:p>
    <w:p w:rsidR="00A87ADE" w:rsidRDefault="00A87ADE" w:rsidP="00A87ADE">
      <w:pPr>
        <w:pStyle w:val="NormalWeb"/>
        <w:shd w:val="clear" w:color="auto" w:fill="F5F5F5"/>
        <w:spacing w:before="0" w:beforeAutospacing="0" w:after="150" w:afterAutospacing="0" w:line="390" w:lineRule="atLeast"/>
        <w:ind w:right="450"/>
        <w:rPr>
          <w:rFonts w:asciiTheme="minorHAnsi" w:eastAsiaTheme="minorEastAsia" w:hAnsiTheme="minorHAnsi" w:cstheme="minorBidi"/>
          <w:b/>
          <w:color w:val="282828"/>
          <w:sz w:val="27"/>
          <w:szCs w:val="27"/>
        </w:rPr>
      </w:pPr>
    </w:p>
    <w:p w:rsidR="005D2935" w:rsidRDefault="005D2935" w:rsidP="00A87ADE">
      <w:pPr>
        <w:pStyle w:val="NormalWeb"/>
        <w:shd w:val="clear" w:color="auto" w:fill="F5F5F5"/>
        <w:spacing w:before="0" w:beforeAutospacing="0" w:after="150" w:afterAutospacing="0" w:line="390" w:lineRule="atLeast"/>
        <w:ind w:right="450"/>
        <w:rPr>
          <w:rFonts w:asciiTheme="minorHAnsi" w:eastAsiaTheme="minorEastAsia" w:hAnsiTheme="minorHAnsi" w:cstheme="minorBidi"/>
          <w:b/>
          <w:color w:val="282828"/>
          <w:sz w:val="27"/>
          <w:szCs w:val="27"/>
        </w:rPr>
      </w:pPr>
    </w:p>
    <w:p w:rsidR="00A87ADE" w:rsidRPr="005D2935" w:rsidRDefault="00A87ADE" w:rsidP="00A87ADE">
      <w:pPr>
        <w:pStyle w:val="NormalWeb"/>
        <w:shd w:val="clear" w:color="auto" w:fill="F5F5F5"/>
        <w:spacing w:before="0" w:beforeAutospacing="0" w:after="150" w:afterAutospacing="0" w:line="390" w:lineRule="atLeast"/>
        <w:ind w:right="450"/>
        <w:rPr>
          <w:b/>
          <w:color w:val="282828"/>
          <w:sz w:val="27"/>
          <w:szCs w:val="27"/>
        </w:rPr>
      </w:pPr>
      <w:r w:rsidRPr="005D2935">
        <w:rPr>
          <w:b/>
          <w:color w:val="282828"/>
          <w:sz w:val="27"/>
          <w:szCs w:val="27"/>
        </w:rPr>
        <w:t xml:space="preserve">&gt;&gt;&gt; Earlier the </w:t>
      </w:r>
      <w:proofErr w:type="spellStart"/>
      <w:r w:rsidRPr="005D2935">
        <w:rPr>
          <w:b/>
          <w:color w:val="282828"/>
          <w:sz w:val="27"/>
          <w:szCs w:val="27"/>
        </w:rPr>
        <w:t>Uttarakhand</w:t>
      </w:r>
      <w:proofErr w:type="spellEnd"/>
      <w:r w:rsidRPr="005D2935">
        <w:rPr>
          <w:b/>
          <w:color w:val="282828"/>
          <w:sz w:val="27"/>
          <w:szCs w:val="27"/>
        </w:rPr>
        <w:t xml:space="preserve"> High Court found the man (Brother) to be an unauthorized occupant in a property in </w:t>
      </w:r>
      <w:proofErr w:type="spellStart"/>
      <w:r w:rsidRPr="005D2935">
        <w:rPr>
          <w:b/>
          <w:color w:val="282828"/>
          <w:sz w:val="27"/>
          <w:szCs w:val="27"/>
        </w:rPr>
        <w:t>Dehradun</w:t>
      </w:r>
      <w:proofErr w:type="spellEnd"/>
      <w:r w:rsidRPr="005D2935">
        <w:rPr>
          <w:b/>
          <w:color w:val="282828"/>
          <w:sz w:val="27"/>
          <w:szCs w:val="27"/>
        </w:rPr>
        <w:t xml:space="preserve"> where his married sister, now dead, was a tenant.</w:t>
      </w:r>
    </w:p>
    <w:p w:rsidR="00056F70" w:rsidRDefault="00056F70" w:rsidP="00A87ADE">
      <w:pPr>
        <w:pStyle w:val="NormalWeb"/>
        <w:shd w:val="clear" w:color="auto" w:fill="F5F5F5"/>
        <w:spacing w:before="0" w:beforeAutospacing="0" w:after="150" w:afterAutospacing="0" w:line="390" w:lineRule="atLeast"/>
        <w:ind w:right="450"/>
        <w:rPr>
          <w:color w:val="282828"/>
          <w:sz w:val="27"/>
          <w:szCs w:val="27"/>
        </w:rPr>
      </w:pPr>
      <w:r>
        <w:rPr>
          <w:color w:val="282828"/>
          <w:sz w:val="27"/>
          <w:szCs w:val="27"/>
        </w:rPr>
        <w:t xml:space="preserve">The state law on tenancy </w:t>
      </w:r>
      <w:r w:rsidR="00894B49">
        <w:rPr>
          <w:color w:val="282828"/>
          <w:sz w:val="27"/>
          <w:szCs w:val="27"/>
        </w:rPr>
        <w:t xml:space="preserve">was </w:t>
      </w:r>
      <w:r>
        <w:rPr>
          <w:color w:val="282828"/>
          <w:sz w:val="27"/>
          <w:szCs w:val="27"/>
        </w:rPr>
        <w:t>referred and appreciated.</w:t>
      </w:r>
    </w:p>
    <w:p w:rsidR="00A87ADE" w:rsidRDefault="00A87ADE" w:rsidP="00A87ADE">
      <w:pPr>
        <w:pStyle w:val="NormalWeb"/>
        <w:shd w:val="clear" w:color="auto" w:fill="F5F5F5"/>
        <w:spacing w:before="0" w:beforeAutospacing="0" w:after="150" w:afterAutospacing="0" w:line="390" w:lineRule="atLeast"/>
        <w:ind w:left="450" w:right="450"/>
        <w:rPr>
          <w:color w:val="282828"/>
          <w:sz w:val="27"/>
          <w:szCs w:val="27"/>
        </w:rPr>
      </w:pPr>
    </w:p>
    <w:p w:rsidR="00A87ADE" w:rsidRDefault="00A87ADE" w:rsidP="00A87ADE">
      <w:pPr>
        <w:spacing w:after="0" w:line="270" w:lineRule="atLeast"/>
        <w:textAlignment w:val="baseline"/>
        <w:rPr>
          <w:color w:val="282828"/>
          <w:sz w:val="27"/>
          <w:szCs w:val="27"/>
        </w:rPr>
      </w:pPr>
      <w:r>
        <w:rPr>
          <w:b/>
          <w:color w:val="282828"/>
          <w:sz w:val="27"/>
          <w:szCs w:val="27"/>
        </w:rPr>
        <w:t xml:space="preserve">&gt;&gt;&gt; The </w:t>
      </w:r>
      <w:r>
        <w:rPr>
          <w:color w:val="282828"/>
          <w:sz w:val="27"/>
          <w:szCs w:val="27"/>
        </w:rPr>
        <w:t xml:space="preserve">man (Brother) filed appeal in Supreme Court of India, challenging the March 2015 order of the </w:t>
      </w:r>
      <w:proofErr w:type="spellStart"/>
      <w:r>
        <w:rPr>
          <w:color w:val="282828"/>
          <w:sz w:val="27"/>
          <w:szCs w:val="27"/>
        </w:rPr>
        <w:t>Uttarakhand</w:t>
      </w:r>
      <w:proofErr w:type="spellEnd"/>
      <w:r>
        <w:rPr>
          <w:color w:val="282828"/>
          <w:sz w:val="27"/>
          <w:szCs w:val="27"/>
        </w:rPr>
        <w:t xml:space="preserve"> High Court.</w:t>
      </w:r>
    </w:p>
    <w:p w:rsidR="00A87ADE" w:rsidRDefault="00A87ADE" w:rsidP="00A87ADE">
      <w:pPr>
        <w:spacing w:after="0" w:line="270" w:lineRule="atLeast"/>
        <w:textAlignment w:val="baseline"/>
        <w:rPr>
          <w:color w:val="282828"/>
          <w:sz w:val="27"/>
          <w:szCs w:val="27"/>
        </w:rPr>
      </w:pPr>
    </w:p>
    <w:p w:rsidR="00A87ADE" w:rsidRDefault="00A87ADE" w:rsidP="00A87ADE">
      <w:pPr>
        <w:spacing w:after="0" w:line="270" w:lineRule="atLeast"/>
        <w:textAlignment w:val="baseline"/>
        <w:rPr>
          <w:b/>
          <w:color w:val="282828"/>
          <w:sz w:val="27"/>
          <w:szCs w:val="27"/>
        </w:rPr>
      </w:pPr>
    </w:p>
    <w:p w:rsidR="00CD0950" w:rsidRDefault="00312F18" w:rsidP="00A87ADE">
      <w:pPr>
        <w:spacing w:after="0" w:line="270" w:lineRule="atLeast"/>
        <w:textAlignment w:val="baseline"/>
        <w:rPr>
          <w:rFonts w:ascii="inherit" w:hAnsi="inherit" w:cs="Arial"/>
          <w:color w:val="333333"/>
          <w:sz w:val="27"/>
          <w:szCs w:val="27"/>
        </w:rPr>
      </w:pPr>
      <w:r>
        <w:rPr>
          <w:b/>
          <w:color w:val="282828"/>
          <w:sz w:val="27"/>
          <w:szCs w:val="27"/>
        </w:rPr>
        <w:t xml:space="preserve">&gt;&gt;&gt; </w:t>
      </w:r>
      <w:r w:rsidR="00CD0950" w:rsidRPr="00CD0950">
        <w:rPr>
          <w:b/>
          <w:color w:val="282828"/>
          <w:sz w:val="27"/>
          <w:szCs w:val="27"/>
        </w:rPr>
        <w:t>The man (Brother)</w:t>
      </w:r>
      <w:proofErr w:type="gramStart"/>
      <w:r w:rsidR="00CD0950" w:rsidRPr="00CD0950">
        <w:rPr>
          <w:b/>
          <w:color w:val="282828"/>
          <w:sz w:val="27"/>
          <w:szCs w:val="27"/>
        </w:rPr>
        <w:t>:</w:t>
      </w:r>
      <w:proofErr w:type="spellStart"/>
      <w:r w:rsidR="00CD0950" w:rsidRPr="00CD0950">
        <w:rPr>
          <w:rFonts w:ascii="inherit" w:hAnsi="inherit" w:cs="Arial"/>
          <w:b/>
          <w:color w:val="333333"/>
          <w:sz w:val="27"/>
          <w:szCs w:val="27"/>
        </w:rPr>
        <w:t>Durga</w:t>
      </w:r>
      <w:proofErr w:type="spellEnd"/>
      <w:proofErr w:type="gramEnd"/>
      <w:r w:rsidR="00CD0950" w:rsidRPr="00CD0950">
        <w:rPr>
          <w:rFonts w:ascii="inherit" w:hAnsi="inherit" w:cs="Arial"/>
          <w:b/>
          <w:color w:val="333333"/>
          <w:sz w:val="27"/>
          <w:szCs w:val="27"/>
        </w:rPr>
        <w:t xml:space="preserve"> Prasad claimed tenancy rights on the ground that he was part of the family and also a legal heir as he had been living with his sister (</w:t>
      </w:r>
      <w:proofErr w:type="spellStart"/>
      <w:r w:rsidR="00CD0950" w:rsidRPr="00CD0950">
        <w:rPr>
          <w:rFonts w:ascii="inherit" w:hAnsi="inherit" w:cs="Arial"/>
          <w:b/>
          <w:color w:val="333333"/>
          <w:sz w:val="27"/>
          <w:szCs w:val="27"/>
        </w:rPr>
        <w:t>Lalita</w:t>
      </w:r>
      <w:proofErr w:type="spellEnd"/>
      <w:r w:rsidR="00CD0950" w:rsidRPr="00CD0950">
        <w:rPr>
          <w:rFonts w:ascii="inherit" w:hAnsi="inherit" w:cs="Arial"/>
          <w:b/>
          <w:color w:val="333333"/>
          <w:sz w:val="27"/>
          <w:szCs w:val="27"/>
        </w:rPr>
        <w:t>) for a long period in the rented premises and running a medical business with her.</w:t>
      </w:r>
      <w:r w:rsidR="00CD0950">
        <w:rPr>
          <w:rFonts w:ascii="inherit" w:hAnsi="inherit" w:cs="Arial"/>
          <w:color w:val="333333"/>
          <w:sz w:val="27"/>
          <w:szCs w:val="27"/>
        </w:rPr>
        <w:br/>
      </w:r>
      <w:r w:rsidR="00CD0950">
        <w:rPr>
          <w:rFonts w:ascii="inherit" w:hAnsi="inherit" w:cs="Arial"/>
          <w:color w:val="333333"/>
          <w:sz w:val="27"/>
          <w:szCs w:val="27"/>
        </w:rPr>
        <w:br/>
      </w:r>
    </w:p>
    <w:p w:rsidR="00F21A58" w:rsidRDefault="009B1E92" w:rsidP="00A87ADE">
      <w:pPr>
        <w:spacing w:after="0" w:line="270" w:lineRule="atLeast"/>
        <w:textAlignment w:val="baseline"/>
        <w:rPr>
          <w:rFonts w:ascii="inherit" w:hAnsi="inherit" w:cs="Arial"/>
          <w:color w:val="333333"/>
          <w:sz w:val="27"/>
          <w:szCs w:val="27"/>
        </w:rPr>
      </w:pPr>
      <w:r>
        <w:rPr>
          <w:rFonts w:ascii="inherit" w:hAnsi="inherit" w:cs="Arial"/>
          <w:color w:val="333333"/>
          <w:sz w:val="27"/>
          <w:szCs w:val="27"/>
        </w:rPr>
        <w:t xml:space="preserve">The bench of Justice </w:t>
      </w:r>
      <w:proofErr w:type="spellStart"/>
      <w:r>
        <w:rPr>
          <w:rFonts w:ascii="Georgia" w:hAnsi="Georgia"/>
          <w:b/>
          <w:bCs/>
          <w:color w:val="000000"/>
        </w:rPr>
        <w:t>Dipak</w:t>
      </w:r>
      <w:proofErr w:type="spellEnd"/>
      <w:r>
        <w:rPr>
          <w:rFonts w:ascii="Georgia" w:hAnsi="Georgia"/>
          <w:b/>
          <w:bCs/>
          <w:color w:val="000000"/>
        </w:rPr>
        <w:t xml:space="preserve"> </w:t>
      </w:r>
      <w:proofErr w:type="spellStart"/>
      <w:r>
        <w:rPr>
          <w:rFonts w:ascii="Georgia" w:hAnsi="Georgia"/>
          <w:b/>
          <w:bCs/>
          <w:color w:val="000000"/>
        </w:rPr>
        <w:t>Misra</w:t>
      </w:r>
      <w:proofErr w:type="spellEnd"/>
      <w:r>
        <w:rPr>
          <w:rFonts w:ascii="Georgia" w:hAnsi="Georgia"/>
          <w:b/>
          <w:bCs/>
          <w:color w:val="000000"/>
        </w:rPr>
        <w:t xml:space="preserve">, Justice </w:t>
      </w:r>
      <w:r w:rsidR="00CD0950">
        <w:rPr>
          <w:rFonts w:ascii="inherit" w:hAnsi="inherit" w:cs="Arial"/>
          <w:color w:val="333333"/>
          <w:sz w:val="27"/>
          <w:szCs w:val="27"/>
        </w:rPr>
        <w:t xml:space="preserve"> </w:t>
      </w:r>
      <w:r>
        <w:rPr>
          <w:rFonts w:ascii="Georgia" w:hAnsi="Georgia"/>
          <w:b/>
          <w:bCs/>
          <w:color w:val="000000"/>
        </w:rPr>
        <w:t xml:space="preserve">R. </w:t>
      </w:r>
      <w:proofErr w:type="spellStart"/>
      <w:r>
        <w:rPr>
          <w:rFonts w:ascii="Georgia" w:hAnsi="Georgia"/>
          <w:b/>
          <w:bCs/>
          <w:color w:val="000000"/>
        </w:rPr>
        <w:t>Banumathi</w:t>
      </w:r>
      <w:proofErr w:type="spellEnd"/>
      <w:r w:rsidR="00CD0950">
        <w:rPr>
          <w:rFonts w:ascii="inherit" w:hAnsi="inherit" w:cs="Arial"/>
          <w:color w:val="333333"/>
          <w:sz w:val="27"/>
          <w:szCs w:val="27"/>
        </w:rPr>
        <w:t>, looked into the UP Urban Buildings (Regulation of Letting, Rent and Eviction) Act, 1972 to understand whether the deceased woman's brother could qualify either as a member of her family or her legal heir, and observed that:</w:t>
      </w:r>
    </w:p>
    <w:p w:rsidR="00F21A58" w:rsidRDefault="00F21A58" w:rsidP="00A87ADE">
      <w:pPr>
        <w:spacing w:after="0" w:line="270" w:lineRule="atLeast"/>
        <w:textAlignment w:val="baseline"/>
        <w:rPr>
          <w:rFonts w:ascii="inherit" w:hAnsi="inherit" w:cs="Arial"/>
          <w:color w:val="333333"/>
          <w:sz w:val="27"/>
          <w:szCs w:val="27"/>
        </w:rPr>
      </w:pPr>
    </w:p>
    <w:p w:rsidR="00CD0950" w:rsidRDefault="00F21A58" w:rsidP="00A87ADE">
      <w:pPr>
        <w:spacing w:after="0" w:line="270" w:lineRule="atLeast"/>
        <w:textAlignment w:val="baseline"/>
        <w:rPr>
          <w:rFonts w:ascii="inherit" w:hAnsi="inherit" w:cs="Arial"/>
          <w:color w:val="333333"/>
          <w:sz w:val="27"/>
          <w:szCs w:val="27"/>
        </w:rPr>
      </w:pPr>
      <w:r>
        <w:rPr>
          <w:rFonts w:ascii="inherit" w:hAnsi="inherit" w:cs="Arial" w:hint="eastAsia"/>
          <w:color w:val="333333"/>
          <w:sz w:val="27"/>
          <w:szCs w:val="27"/>
        </w:rPr>
        <w:t>‘</w:t>
      </w:r>
      <w:proofErr w:type="spellStart"/>
      <w:r w:rsidR="00CD0950">
        <w:rPr>
          <w:rFonts w:ascii="inherit" w:hAnsi="inherit" w:cs="Arial"/>
          <w:color w:val="333333"/>
          <w:sz w:val="27"/>
          <w:szCs w:val="27"/>
        </w:rPr>
        <w:t>Durga</w:t>
      </w:r>
      <w:proofErr w:type="spellEnd"/>
      <w:r w:rsidR="00CD0950">
        <w:rPr>
          <w:rFonts w:ascii="inherit" w:hAnsi="inherit" w:cs="Arial"/>
          <w:color w:val="333333"/>
          <w:sz w:val="27"/>
          <w:szCs w:val="27"/>
        </w:rPr>
        <w:t xml:space="preserve"> Prasad is neither an 'heir' nor falls under the definition family as per Section 3 of the UP law</w:t>
      </w:r>
      <w:r w:rsidR="00CD0950">
        <w:rPr>
          <w:rFonts w:ascii="inherit" w:hAnsi="inherit" w:cs="Arial" w:hint="eastAsia"/>
          <w:color w:val="333333"/>
          <w:sz w:val="27"/>
          <w:szCs w:val="27"/>
        </w:rPr>
        <w:t>’……………</w:t>
      </w:r>
      <w:r w:rsidR="00CD0950">
        <w:rPr>
          <w:rFonts w:ascii="inherit" w:hAnsi="inherit" w:cs="Arial"/>
          <w:color w:val="333333"/>
          <w:sz w:val="27"/>
          <w:szCs w:val="27"/>
        </w:rPr>
        <w:t>He being brother of the deceased tenant, he cannot be held to be 'family' as the inclusive list given under the Act clearly omits 'brother and sister' and the same cannot be read therein as the list has to be read and interpreted strictly.</w:t>
      </w:r>
    </w:p>
    <w:p w:rsidR="00CD0950" w:rsidRDefault="00CD0950" w:rsidP="00A87ADE">
      <w:pPr>
        <w:spacing w:after="0" w:line="270" w:lineRule="atLeast"/>
        <w:textAlignment w:val="baseline"/>
        <w:rPr>
          <w:rFonts w:ascii="inherit" w:hAnsi="inherit" w:cs="Arial"/>
          <w:color w:val="333333"/>
          <w:sz w:val="27"/>
          <w:szCs w:val="27"/>
        </w:rPr>
      </w:pPr>
    </w:p>
    <w:p w:rsidR="00CD0950" w:rsidRDefault="00CD0950" w:rsidP="00A87ADE">
      <w:pPr>
        <w:spacing w:after="0" w:line="270" w:lineRule="atLeast"/>
        <w:textAlignment w:val="baseline"/>
        <w:rPr>
          <w:rFonts w:ascii="inherit" w:hAnsi="inherit" w:cs="Arial"/>
          <w:color w:val="333333"/>
          <w:sz w:val="27"/>
          <w:szCs w:val="27"/>
        </w:rPr>
      </w:pPr>
    </w:p>
    <w:p w:rsidR="00F21A58" w:rsidRDefault="00CD0950" w:rsidP="00A87ADE">
      <w:pPr>
        <w:spacing w:after="0" w:line="270" w:lineRule="atLeast"/>
        <w:textAlignment w:val="baseline"/>
        <w:rPr>
          <w:rFonts w:ascii="inherit" w:hAnsi="inherit" w:cs="Arial"/>
          <w:color w:val="333333"/>
          <w:sz w:val="27"/>
          <w:szCs w:val="27"/>
        </w:rPr>
      </w:pPr>
      <w:r>
        <w:rPr>
          <w:rFonts w:ascii="inherit" w:hAnsi="inherit" w:cs="Arial"/>
          <w:color w:val="333333"/>
          <w:sz w:val="27"/>
          <w:szCs w:val="27"/>
        </w:rPr>
        <w:t xml:space="preserve">The bench said that: Since </w:t>
      </w:r>
      <w:proofErr w:type="spellStart"/>
      <w:r>
        <w:rPr>
          <w:rFonts w:ascii="inherit" w:hAnsi="inherit" w:cs="Arial"/>
          <w:color w:val="333333"/>
          <w:sz w:val="27"/>
          <w:szCs w:val="27"/>
        </w:rPr>
        <w:t>Durga</w:t>
      </w:r>
      <w:proofErr w:type="spellEnd"/>
      <w:r>
        <w:rPr>
          <w:rFonts w:ascii="inherit" w:hAnsi="inherit" w:cs="Arial"/>
          <w:color w:val="333333"/>
          <w:sz w:val="27"/>
          <w:szCs w:val="27"/>
        </w:rPr>
        <w:t xml:space="preserve"> Prasad does not fall under the category of 'heir' of </w:t>
      </w:r>
      <w:proofErr w:type="spellStart"/>
      <w:r>
        <w:rPr>
          <w:rFonts w:ascii="inherit" w:hAnsi="inherit" w:cs="Arial"/>
          <w:color w:val="333333"/>
          <w:sz w:val="27"/>
          <w:szCs w:val="27"/>
        </w:rPr>
        <w:t>Lalita's</w:t>
      </w:r>
      <w:proofErr w:type="spellEnd"/>
      <w:r>
        <w:rPr>
          <w:rFonts w:ascii="inherit" w:hAnsi="inherit" w:cs="Arial"/>
          <w:color w:val="333333"/>
          <w:sz w:val="27"/>
          <w:szCs w:val="27"/>
        </w:rPr>
        <w:t xml:space="preserve"> husband, the tenancy of the suit premises will not devolve on him (</w:t>
      </w:r>
      <w:proofErr w:type="spellStart"/>
      <w:r>
        <w:rPr>
          <w:rFonts w:ascii="inherit" w:hAnsi="inherit" w:cs="Arial"/>
          <w:color w:val="333333"/>
          <w:sz w:val="27"/>
          <w:szCs w:val="27"/>
        </w:rPr>
        <w:t>Durga</w:t>
      </w:r>
      <w:proofErr w:type="spellEnd"/>
      <w:r>
        <w:rPr>
          <w:rFonts w:ascii="inherit" w:hAnsi="inherit" w:cs="Arial"/>
          <w:color w:val="333333"/>
          <w:sz w:val="27"/>
          <w:szCs w:val="27"/>
        </w:rPr>
        <w:t xml:space="preserve"> Prasad) nor can he be called an heir. </w:t>
      </w:r>
    </w:p>
    <w:p w:rsidR="00F21A58" w:rsidRPr="00F21A58" w:rsidRDefault="00CD0950" w:rsidP="00A87ADE">
      <w:pPr>
        <w:spacing w:after="0" w:line="270" w:lineRule="atLeast"/>
        <w:textAlignment w:val="baseline"/>
        <w:rPr>
          <w:rFonts w:ascii="inherit" w:hAnsi="inherit" w:cs="Arial"/>
          <w:b/>
          <w:color w:val="333333"/>
          <w:sz w:val="27"/>
          <w:szCs w:val="27"/>
        </w:rPr>
      </w:pPr>
      <w:r w:rsidRPr="00F21A58">
        <w:rPr>
          <w:rFonts w:ascii="inherit" w:hAnsi="inherit" w:cs="Arial"/>
          <w:b/>
          <w:color w:val="333333"/>
          <w:sz w:val="27"/>
          <w:szCs w:val="27"/>
        </w:rPr>
        <w:t xml:space="preserve">He being the brother of deceased </w:t>
      </w:r>
      <w:proofErr w:type="spellStart"/>
      <w:r w:rsidRPr="00F21A58">
        <w:rPr>
          <w:rFonts w:ascii="inherit" w:hAnsi="inherit" w:cs="Arial"/>
          <w:b/>
          <w:color w:val="333333"/>
          <w:sz w:val="27"/>
          <w:szCs w:val="27"/>
        </w:rPr>
        <w:t>Lalita</w:t>
      </w:r>
      <w:proofErr w:type="spellEnd"/>
      <w:r w:rsidRPr="00F21A58">
        <w:rPr>
          <w:rFonts w:ascii="inherit" w:hAnsi="inherit" w:cs="Arial"/>
          <w:b/>
          <w:color w:val="333333"/>
          <w:sz w:val="27"/>
          <w:szCs w:val="27"/>
        </w:rPr>
        <w:t xml:space="preserve"> had no reason to normally reside with his married sister. </w:t>
      </w:r>
    </w:p>
    <w:p w:rsidR="00CD0950" w:rsidRDefault="00CD0950" w:rsidP="00A87ADE">
      <w:pPr>
        <w:spacing w:after="0" w:line="270" w:lineRule="atLeast"/>
        <w:textAlignment w:val="baseline"/>
        <w:rPr>
          <w:b/>
          <w:color w:val="282828"/>
          <w:sz w:val="27"/>
          <w:szCs w:val="27"/>
        </w:rPr>
      </w:pPr>
      <w:r>
        <w:rPr>
          <w:rFonts w:ascii="inherit" w:hAnsi="inherit" w:cs="Arial"/>
          <w:color w:val="333333"/>
          <w:sz w:val="27"/>
          <w:szCs w:val="27"/>
        </w:rPr>
        <w:t xml:space="preserve">Be it noted, in her written statement filed in the release application, </w:t>
      </w:r>
      <w:proofErr w:type="spellStart"/>
      <w:r>
        <w:rPr>
          <w:rFonts w:ascii="inherit" w:hAnsi="inherit" w:cs="Arial"/>
          <w:color w:val="333333"/>
          <w:sz w:val="27"/>
          <w:szCs w:val="27"/>
        </w:rPr>
        <w:t>Lalita</w:t>
      </w:r>
      <w:proofErr w:type="spellEnd"/>
      <w:r>
        <w:rPr>
          <w:rFonts w:ascii="inherit" w:hAnsi="inherit" w:cs="Arial"/>
          <w:color w:val="333333"/>
          <w:sz w:val="27"/>
          <w:szCs w:val="27"/>
        </w:rPr>
        <w:t xml:space="preserve"> had not averred that her brother </w:t>
      </w:r>
      <w:proofErr w:type="spellStart"/>
      <w:r>
        <w:rPr>
          <w:rFonts w:ascii="inherit" w:hAnsi="inherit" w:cs="Arial"/>
          <w:color w:val="333333"/>
          <w:sz w:val="27"/>
          <w:szCs w:val="27"/>
        </w:rPr>
        <w:t>Durga</w:t>
      </w:r>
      <w:proofErr w:type="spellEnd"/>
      <w:r>
        <w:rPr>
          <w:rFonts w:ascii="inherit" w:hAnsi="inherit" w:cs="Arial"/>
          <w:color w:val="333333"/>
          <w:sz w:val="27"/>
          <w:szCs w:val="27"/>
        </w:rPr>
        <w:t xml:space="preserve"> Prasad was living with her and that he was taking care of her.</w:t>
      </w:r>
    </w:p>
    <w:p w:rsidR="00CD0950" w:rsidRDefault="00CD0950" w:rsidP="00A87ADE">
      <w:pPr>
        <w:spacing w:after="0" w:line="270" w:lineRule="atLeast"/>
        <w:textAlignment w:val="baseline"/>
        <w:rPr>
          <w:b/>
          <w:color w:val="282828"/>
          <w:sz w:val="27"/>
          <w:szCs w:val="27"/>
        </w:rPr>
      </w:pPr>
    </w:p>
    <w:p w:rsidR="00CD0950" w:rsidRDefault="00CD0950" w:rsidP="00A87ADE">
      <w:pPr>
        <w:spacing w:after="0" w:line="270" w:lineRule="atLeast"/>
        <w:textAlignment w:val="baseline"/>
        <w:rPr>
          <w:b/>
          <w:color w:val="282828"/>
          <w:sz w:val="27"/>
          <w:szCs w:val="27"/>
        </w:rPr>
      </w:pPr>
    </w:p>
    <w:p w:rsidR="00CD0950" w:rsidRDefault="00CD0950" w:rsidP="00A87ADE">
      <w:pPr>
        <w:spacing w:after="0" w:line="270" w:lineRule="atLeast"/>
        <w:textAlignment w:val="baseline"/>
        <w:rPr>
          <w:b/>
          <w:color w:val="282828"/>
          <w:sz w:val="27"/>
          <w:szCs w:val="27"/>
        </w:rPr>
      </w:pPr>
    </w:p>
    <w:p w:rsidR="00312F18" w:rsidRDefault="00312F18" w:rsidP="00A87ADE">
      <w:pPr>
        <w:spacing w:after="0" w:line="270" w:lineRule="atLeast"/>
        <w:textAlignment w:val="baseline"/>
        <w:rPr>
          <w:color w:val="282828"/>
          <w:sz w:val="27"/>
          <w:szCs w:val="27"/>
        </w:rPr>
      </w:pPr>
      <w:r>
        <w:rPr>
          <w:b/>
          <w:color w:val="282828"/>
          <w:sz w:val="27"/>
          <w:szCs w:val="27"/>
        </w:rPr>
        <w:t xml:space="preserve">Finding that deceased married sister was Hindu, the apex court bench of judges referred to </w:t>
      </w:r>
      <w:r>
        <w:rPr>
          <w:color w:val="282828"/>
          <w:sz w:val="27"/>
          <w:szCs w:val="27"/>
        </w:rPr>
        <w:t xml:space="preserve">the provision of the Hindu Succession Act, and observed that:  </w:t>
      </w:r>
    </w:p>
    <w:p w:rsidR="00312F18" w:rsidRDefault="00312F18" w:rsidP="00A87ADE">
      <w:pPr>
        <w:spacing w:after="0" w:line="270" w:lineRule="atLeast"/>
        <w:textAlignment w:val="baseline"/>
        <w:rPr>
          <w:color w:val="282828"/>
          <w:sz w:val="27"/>
          <w:szCs w:val="27"/>
        </w:rPr>
      </w:pPr>
    </w:p>
    <w:p w:rsidR="00312F18" w:rsidRDefault="00312F18" w:rsidP="00A87ADE">
      <w:pPr>
        <w:spacing w:after="0" w:line="270" w:lineRule="atLeast"/>
        <w:textAlignment w:val="baseline"/>
        <w:rPr>
          <w:color w:val="282828"/>
          <w:sz w:val="27"/>
          <w:szCs w:val="27"/>
        </w:rPr>
      </w:pPr>
      <w:r w:rsidRPr="0031448F">
        <w:rPr>
          <w:b/>
          <w:color w:val="282828"/>
          <w:sz w:val="27"/>
          <w:szCs w:val="27"/>
        </w:rPr>
        <w:t>‘Language used in Section 15 clearly specifies that the property inherited from the husband and father-in-law would devolve upon the heirs of husband/father-in-law from whom she inherited the property’</w:t>
      </w:r>
      <w:r>
        <w:rPr>
          <w:color w:val="282828"/>
          <w:sz w:val="27"/>
          <w:szCs w:val="27"/>
        </w:rPr>
        <w:t>.</w:t>
      </w:r>
    </w:p>
    <w:p w:rsidR="00056F70" w:rsidRDefault="00056F70" w:rsidP="00A87ADE">
      <w:pPr>
        <w:spacing w:after="0" w:line="270" w:lineRule="atLeast"/>
        <w:textAlignment w:val="baseline"/>
        <w:rPr>
          <w:color w:val="282828"/>
          <w:sz w:val="27"/>
          <w:szCs w:val="27"/>
        </w:rPr>
      </w:pPr>
    </w:p>
    <w:p w:rsidR="00056F70" w:rsidRDefault="00056F70" w:rsidP="00A87ADE">
      <w:pPr>
        <w:spacing w:after="0" w:line="270" w:lineRule="atLeast"/>
        <w:textAlignment w:val="baseline"/>
        <w:rPr>
          <w:color w:val="282828"/>
          <w:sz w:val="27"/>
          <w:szCs w:val="27"/>
        </w:rPr>
      </w:pPr>
    </w:p>
    <w:p w:rsidR="009B1E92" w:rsidRDefault="0031448F" w:rsidP="00A87ADE">
      <w:pPr>
        <w:spacing w:after="0" w:line="270" w:lineRule="atLeast"/>
        <w:textAlignment w:val="baseline"/>
        <w:rPr>
          <w:rFonts w:ascii="Georgia" w:hAnsi="Georgia"/>
          <w:color w:val="000000"/>
        </w:rPr>
      </w:pPr>
      <w:r>
        <w:rPr>
          <w:rFonts w:ascii="Georgia" w:hAnsi="Georgia"/>
          <w:color w:val="000000"/>
        </w:rPr>
        <w:t>The following decision of the apex court is crystal clear:</w:t>
      </w:r>
    </w:p>
    <w:p w:rsidR="009B1E92" w:rsidRDefault="009B1E92" w:rsidP="00A87ADE">
      <w:pPr>
        <w:spacing w:after="0" w:line="270" w:lineRule="atLeast"/>
        <w:textAlignment w:val="baseline"/>
        <w:rPr>
          <w:rFonts w:ascii="Arial" w:hAnsi="Arial" w:cs="Arial"/>
          <w:b/>
          <w:color w:val="333333"/>
          <w:sz w:val="21"/>
          <w:szCs w:val="21"/>
          <w:bdr w:val="none" w:sz="0" w:space="0" w:color="auto" w:frame="1"/>
          <w:shd w:val="clear" w:color="auto" w:fill="F5F5F5"/>
        </w:rPr>
      </w:pPr>
    </w:p>
    <w:p w:rsidR="0031448F" w:rsidRDefault="0031448F" w:rsidP="0031448F">
      <w:pPr>
        <w:spacing w:after="0" w:line="270" w:lineRule="atLeast"/>
        <w:textAlignment w:val="baseline"/>
        <w:rPr>
          <w:color w:val="000000"/>
        </w:rPr>
      </w:pPr>
    </w:p>
    <w:p w:rsidR="0031448F" w:rsidRDefault="0031448F" w:rsidP="0031448F">
      <w:pPr>
        <w:spacing w:after="0" w:line="270" w:lineRule="atLeast"/>
        <w:textAlignment w:val="baseline"/>
        <w:rPr>
          <w:color w:val="000000"/>
        </w:rPr>
      </w:pPr>
      <w:r>
        <w:rPr>
          <w:color w:val="000000"/>
        </w:rPr>
        <w:t>CASE NO.:</w:t>
      </w:r>
    </w:p>
    <w:p w:rsidR="0031448F" w:rsidRDefault="0031448F" w:rsidP="0031448F">
      <w:pPr>
        <w:pStyle w:val="HTMLPreformatted"/>
        <w:jc w:val="both"/>
        <w:rPr>
          <w:color w:val="000000"/>
        </w:rPr>
      </w:pPr>
      <w:r>
        <w:rPr>
          <w:color w:val="000000"/>
        </w:rPr>
        <w:t>Appeal (civil</w:t>
      </w:r>
      <w:proofErr w:type="gramStart"/>
      <w:r>
        <w:rPr>
          <w:color w:val="000000"/>
        </w:rPr>
        <w:t>)  6626</w:t>
      </w:r>
      <w:proofErr w:type="gramEnd"/>
      <w:r>
        <w:rPr>
          <w:color w:val="000000"/>
        </w:rPr>
        <w:t xml:space="preserve"> of 1995</w:t>
      </w:r>
    </w:p>
    <w:p w:rsidR="0031448F" w:rsidRDefault="0031448F" w:rsidP="0031448F">
      <w:pPr>
        <w:pStyle w:val="HTMLPreformatted"/>
        <w:jc w:val="both"/>
        <w:rPr>
          <w:color w:val="000000"/>
        </w:rPr>
      </w:pPr>
    </w:p>
    <w:p w:rsidR="0031448F" w:rsidRDefault="0031448F" w:rsidP="0031448F">
      <w:pPr>
        <w:pStyle w:val="HTMLPreformatted"/>
        <w:jc w:val="both"/>
        <w:rPr>
          <w:color w:val="000000"/>
        </w:rPr>
      </w:pPr>
      <w:r>
        <w:rPr>
          <w:color w:val="000000"/>
        </w:rPr>
        <w:t>PETITIONER:</w:t>
      </w:r>
    </w:p>
    <w:p w:rsidR="0031448F" w:rsidRDefault="0031448F" w:rsidP="0031448F">
      <w:pPr>
        <w:pStyle w:val="HTMLPreformatted"/>
        <w:jc w:val="both"/>
        <w:rPr>
          <w:color w:val="000000"/>
        </w:rPr>
      </w:pPr>
      <w:r>
        <w:rPr>
          <w:color w:val="000000"/>
        </w:rPr>
        <w:t>V. DANDAPANI CHETTIAR</w:t>
      </w:r>
    </w:p>
    <w:p w:rsidR="0031448F" w:rsidRDefault="0031448F" w:rsidP="0031448F">
      <w:pPr>
        <w:pStyle w:val="HTMLPreformatted"/>
        <w:jc w:val="both"/>
        <w:rPr>
          <w:color w:val="000000"/>
        </w:rPr>
      </w:pPr>
    </w:p>
    <w:p w:rsidR="0031448F" w:rsidRDefault="0031448F" w:rsidP="0031448F">
      <w:pPr>
        <w:pStyle w:val="HTMLPreformatted"/>
        <w:jc w:val="both"/>
        <w:rPr>
          <w:color w:val="000000"/>
        </w:rPr>
      </w:pPr>
      <w:r>
        <w:rPr>
          <w:color w:val="000000"/>
        </w:rPr>
        <w:t>RESPONDENT:</w:t>
      </w:r>
    </w:p>
    <w:p w:rsidR="0031448F" w:rsidRDefault="0031448F" w:rsidP="0031448F">
      <w:pPr>
        <w:pStyle w:val="HTMLPreformatted"/>
        <w:jc w:val="both"/>
        <w:rPr>
          <w:color w:val="000000"/>
        </w:rPr>
      </w:pPr>
      <w:r>
        <w:rPr>
          <w:color w:val="000000"/>
        </w:rPr>
        <w:t>BALASUBRAMANIAN CHETTIAR (DEAD) BY LRS AND ORS.</w:t>
      </w:r>
    </w:p>
    <w:p w:rsidR="0031448F" w:rsidRDefault="0031448F" w:rsidP="0031448F">
      <w:pPr>
        <w:pStyle w:val="HTMLPreformatted"/>
        <w:jc w:val="both"/>
        <w:rPr>
          <w:color w:val="000000"/>
        </w:rPr>
      </w:pPr>
      <w:r>
        <w:rPr>
          <w:color w:val="000000"/>
        </w:rPr>
        <w:t>DATE OF JUDGMENT: 08/08/2003</w:t>
      </w:r>
    </w:p>
    <w:p w:rsidR="0031448F" w:rsidRDefault="0031448F" w:rsidP="0031448F">
      <w:pPr>
        <w:pStyle w:val="HTMLPreformatted"/>
        <w:jc w:val="both"/>
        <w:rPr>
          <w:color w:val="000000"/>
        </w:rPr>
      </w:pPr>
    </w:p>
    <w:p w:rsidR="0031448F" w:rsidRDefault="0031448F" w:rsidP="0031448F">
      <w:pPr>
        <w:pStyle w:val="HTMLPreformatted"/>
        <w:jc w:val="both"/>
        <w:rPr>
          <w:color w:val="000000"/>
        </w:rPr>
      </w:pPr>
    </w:p>
    <w:p w:rsidR="0031448F" w:rsidRDefault="0031448F" w:rsidP="0031448F">
      <w:pPr>
        <w:pStyle w:val="HTMLPreformatted"/>
        <w:jc w:val="both"/>
        <w:rPr>
          <w:color w:val="000000"/>
        </w:rPr>
      </w:pPr>
    </w:p>
    <w:p w:rsidR="0031448F" w:rsidRDefault="0031448F" w:rsidP="0031448F">
      <w:pPr>
        <w:pStyle w:val="HTMLPreformatted"/>
        <w:jc w:val="both"/>
        <w:rPr>
          <w:rFonts w:ascii="Georgia" w:hAnsi="Georgia"/>
          <w:color w:val="000000"/>
          <w:shd w:val="clear" w:color="auto" w:fill="FFFFFF"/>
        </w:rPr>
      </w:pPr>
      <w:r>
        <w:rPr>
          <w:rFonts w:ascii="Georgia" w:hAnsi="Georgia"/>
          <w:color w:val="000000"/>
          <w:shd w:val="clear" w:color="auto" w:fill="FFFFFF"/>
        </w:rPr>
        <w:t>"10. Sub-section (2) of </w:t>
      </w:r>
      <w:r w:rsidRPr="0031448F">
        <w:rPr>
          <w:rFonts w:ascii="Georgia" w:hAnsi="Georgia"/>
          <w:shd w:val="clear" w:color="auto" w:fill="FFFFFF"/>
        </w:rPr>
        <w:t>Section 15</w:t>
      </w:r>
      <w:r>
        <w:rPr>
          <w:rFonts w:ascii="Georgia" w:hAnsi="Georgia"/>
          <w:color w:val="000000"/>
          <w:shd w:val="clear" w:color="auto" w:fill="FFFFFF"/>
        </w:rPr>
        <w:t xml:space="preserve"> carves out an exception in case of a female dying intestate without leaving son, daughter or children of a predeceased son or daughter. In such a case, the rule prescribed is </w:t>
      </w:r>
      <w:r>
        <w:rPr>
          <w:rFonts w:ascii="Georgia" w:hAnsi="Georgia"/>
          <w:color w:val="000000"/>
          <w:shd w:val="clear" w:color="auto" w:fill="FFFFFF"/>
        </w:rPr>
        <w:lastRenderedPageBreak/>
        <w:t>to find out the source from which she has inherited the property. If it is inherited from her father or mother, it would devolve as prescribed under </w:t>
      </w:r>
      <w:r w:rsidRPr="0031448F">
        <w:rPr>
          <w:rFonts w:ascii="Georgia" w:hAnsi="Georgia"/>
          <w:shd w:val="clear" w:color="auto" w:fill="FFFFFF"/>
        </w:rPr>
        <w:t>Section 15(2</w:t>
      </w:r>
      <w:proofErr w:type="gramStart"/>
      <w:r w:rsidRPr="0031448F">
        <w:rPr>
          <w:rFonts w:ascii="Georgia" w:hAnsi="Georgia"/>
          <w:shd w:val="clear" w:color="auto" w:fill="FFFFFF"/>
        </w:rPr>
        <w:t>)(</w:t>
      </w:r>
      <w:proofErr w:type="gramEnd"/>
      <w:r w:rsidRPr="0031448F">
        <w:rPr>
          <w:rFonts w:ascii="Georgia" w:hAnsi="Georgia"/>
          <w:shd w:val="clear" w:color="auto" w:fill="FFFFFF"/>
        </w:rPr>
        <w:t>a)</w:t>
      </w:r>
      <w:r>
        <w:rPr>
          <w:rFonts w:ascii="Georgia" w:hAnsi="Georgia"/>
          <w:color w:val="000000"/>
          <w:shd w:val="clear" w:color="auto" w:fill="FFFFFF"/>
        </w:rPr>
        <w:t xml:space="preserve">. </w:t>
      </w:r>
    </w:p>
    <w:p w:rsidR="0031448F" w:rsidRDefault="0031448F" w:rsidP="0031448F">
      <w:pPr>
        <w:pStyle w:val="HTMLPreformatted"/>
        <w:jc w:val="both"/>
        <w:rPr>
          <w:rFonts w:ascii="Georgia" w:hAnsi="Georgia"/>
          <w:color w:val="000000"/>
          <w:shd w:val="clear" w:color="auto" w:fill="FFFFFF"/>
        </w:rPr>
      </w:pPr>
    </w:p>
    <w:p w:rsidR="0031448F" w:rsidRDefault="0031448F" w:rsidP="0031448F">
      <w:pPr>
        <w:pStyle w:val="HTMLPreformatted"/>
        <w:jc w:val="both"/>
        <w:rPr>
          <w:rFonts w:ascii="Georgia" w:hAnsi="Georgia"/>
          <w:color w:val="000000"/>
          <w:shd w:val="clear" w:color="auto" w:fill="FFFFFF"/>
        </w:rPr>
      </w:pPr>
      <w:r w:rsidRPr="0031448F">
        <w:rPr>
          <w:rFonts w:ascii="Georgia" w:hAnsi="Georgia"/>
          <w:b/>
          <w:color w:val="000000"/>
          <w:shd w:val="clear" w:color="auto" w:fill="FFFFFF"/>
        </w:rPr>
        <w:t>If it is inherited by her from her husband or father-in-law, it would devolve upon the heirs of her husband under </w:t>
      </w:r>
      <w:r w:rsidRPr="0031448F">
        <w:rPr>
          <w:rFonts w:ascii="Georgia" w:hAnsi="Georgia"/>
          <w:b/>
          <w:shd w:val="clear" w:color="auto" w:fill="FFFFFF"/>
        </w:rPr>
        <w:t>Section 15(2</w:t>
      </w:r>
      <w:proofErr w:type="gramStart"/>
      <w:r w:rsidRPr="0031448F">
        <w:rPr>
          <w:rFonts w:ascii="Georgia" w:hAnsi="Georgia"/>
          <w:b/>
          <w:shd w:val="clear" w:color="auto" w:fill="FFFFFF"/>
        </w:rPr>
        <w:t>)(</w:t>
      </w:r>
      <w:proofErr w:type="gramEnd"/>
      <w:r w:rsidRPr="0031448F">
        <w:rPr>
          <w:rFonts w:ascii="Georgia" w:hAnsi="Georgia"/>
          <w:b/>
          <w:shd w:val="clear" w:color="auto" w:fill="FFFFFF"/>
        </w:rPr>
        <w:t>b)</w:t>
      </w:r>
      <w:r>
        <w:rPr>
          <w:rFonts w:ascii="Georgia" w:hAnsi="Georgia"/>
          <w:color w:val="000000"/>
          <w:shd w:val="clear" w:color="auto" w:fill="FFFFFF"/>
        </w:rPr>
        <w:t xml:space="preserve">. </w:t>
      </w:r>
    </w:p>
    <w:p w:rsidR="0031448F" w:rsidRDefault="0031448F" w:rsidP="0031448F">
      <w:pPr>
        <w:pStyle w:val="HTMLPreformatted"/>
        <w:jc w:val="both"/>
        <w:rPr>
          <w:rFonts w:ascii="Georgia" w:hAnsi="Georgia"/>
          <w:color w:val="000000"/>
          <w:shd w:val="clear" w:color="auto" w:fill="FFFFFF"/>
        </w:rPr>
      </w:pPr>
    </w:p>
    <w:p w:rsidR="0031448F" w:rsidRDefault="0031448F" w:rsidP="0031448F">
      <w:pPr>
        <w:pStyle w:val="HTMLPreformatted"/>
        <w:jc w:val="both"/>
        <w:rPr>
          <w:rFonts w:ascii="Georgia" w:hAnsi="Georgia"/>
          <w:color w:val="000000"/>
          <w:shd w:val="clear" w:color="auto" w:fill="FFFFFF"/>
        </w:rPr>
      </w:pPr>
      <w:r>
        <w:rPr>
          <w:rFonts w:ascii="Georgia" w:hAnsi="Georgia"/>
          <w:color w:val="000000"/>
          <w:shd w:val="clear" w:color="auto" w:fill="FFFFFF"/>
        </w:rPr>
        <w:t xml:space="preserve">The clause enacts that in a case where the property is inherited by a female from her father or mother, it would devolve not upon the other heirs, but upon the heirs of her father. This would mean that if there is no son or daughter including the children of any predeceased son or daughter, </w:t>
      </w:r>
      <w:proofErr w:type="gramStart"/>
      <w:r>
        <w:rPr>
          <w:rFonts w:ascii="Georgia" w:hAnsi="Georgia"/>
          <w:color w:val="000000"/>
          <w:shd w:val="clear" w:color="auto" w:fill="FFFFFF"/>
        </w:rPr>
        <w:t>then</w:t>
      </w:r>
      <w:proofErr w:type="gramEnd"/>
      <w:r>
        <w:rPr>
          <w:rFonts w:ascii="Georgia" w:hAnsi="Georgia"/>
          <w:color w:val="000000"/>
          <w:shd w:val="clear" w:color="auto" w:fill="FFFFFF"/>
        </w:rPr>
        <w:t xml:space="preserve"> the property would devolve upon the heirs of her father. Result would be -- if the property is inherited by a female from her father or her mother, neither her husband nor his heirs would get such property, but it would revert back to the heirs of her father."</w:t>
      </w:r>
    </w:p>
    <w:p w:rsidR="0031448F" w:rsidRDefault="0031448F" w:rsidP="0031448F">
      <w:pPr>
        <w:pStyle w:val="HTMLPreformatted"/>
        <w:jc w:val="both"/>
        <w:rPr>
          <w:rFonts w:ascii="Georgia" w:hAnsi="Georgia"/>
          <w:color w:val="000000"/>
          <w:shd w:val="clear" w:color="auto" w:fill="FFFFFF"/>
        </w:rPr>
      </w:pPr>
    </w:p>
    <w:p w:rsidR="0031448F" w:rsidRDefault="0031448F" w:rsidP="0031448F">
      <w:pPr>
        <w:pStyle w:val="HTMLPreformatted"/>
        <w:jc w:val="both"/>
        <w:rPr>
          <w:color w:val="000000"/>
        </w:rPr>
      </w:pPr>
    </w:p>
    <w:p w:rsidR="0031448F" w:rsidRDefault="0031448F" w:rsidP="00A87ADE">
      <w:pPr>
        <w:spacing w:after="0" w:line="270" w:lineRule="atLeast"/>
        <w:textAlignment w:val="baseline"/>
        <w:rPr>
          <w:rFonts w:ascii="Arial" w:hAnsi="Arial" w:cs="Arial"/>
          <w:b/>
          <w:color w:val="333333"/>
          <w:sz w:val="21"/>
          <w:szCs w:val="21"/>
          <w:bdr w:val="none" w:sz="0" w:space="0" w:color="auto" w:frame="1"/>
          <w:shd w:val="clear" w:color="auto" w:fill="F5F5F5"/>
        </w:rPr>
      </w:pPr>
    </w:p>
    <w:p w:rsidR="0031448F" w:rsidRPr="0031448F" w:rsidRDefault="0031448F" w:rsidP="0031448F">
      <w:pPr>
        <w:spacing w:after="0" w:line="240" w:lineRule="auto"/>
        <w:jc w:val="both"/>
        <w:rPr>
          <w:rFonts w:ascii="Georgia" w:eastAsia="Times New Roman" w:hAnsi="Georgia" w:cs="Times New Roman"/>
          <w:b/>
          <w:bCs/>
          <w:color w:val="000000" w:themeColor="text1"/>
          <w:sz w:val="29"/>
          <w:szCs w:val="29"/>
        </w:rPr>
      </w:pPr>
      <w:r w:rsidRPr="0031448F">
        <w:rPr>
          <w:rFonts w:ascii="Georgia" w:eastAsia="Times New Roman" w:hAnsi="Georgia" w:cs="Times New Roman"/>
          <w:b/>
          <w:bCs/>
          <w:color w:val="000000" w:themeColor="text1"/>
          <w:sz w:val="29"/>
          <w:szCs w:val="29"/>
        </w:rPr>
        <w:t>Supreme Court of India</w:t>
      </w:r>
    </w:p>
    <w:p w:rsidR="0031448F" w:rsidRPr="0031448F" w:rsidRDefault="0031448F" w:rsidP="0031448F">
      <w:pPr>
        <w:spacing w:after="75" w:line="240" w:lineRule="auto"/>
        <w:jc w:val="both"/>
        <w:rPr>
          <w:rFonts w:ascii="Georgia" w:eastAsia="Times New Roman" w:hAnsi="Georgia" w:cs="Times New Roman"/>
          <w:b/>
          <w:bCs/>
          <w:color w:val="000000"/>
          <w:sz w:val="24"/>
          <w:szCs w:val="24"/>
        </w:rPr>
      </w:pPr>
      <w:r w:rsidRPr="0031448F">
        <w:rPr>
          <w:rFonts w:ascii="Georgia" w:eastAsia="Times New Roman" w:hAnsi="Georgia" w:cs="Times New Roman"/>
          <w:b/>
          <w:bCs/>
          <w:color w:val="000000"/>
          <w:sz w:val="24"/>
          <w:szCs w:val="24"/>
        </w:rPr>
        <w:t xml:space="preserve">Bench: M.B. Shah, Dr. Ar. </w:t>
      </w:r>
      <w:proofErr w:type="spellStart"/>
      <w:r w:rsidRPr="0031448F">
        <w:rPr>
          <w:rFonts w:ascii="Georgia" w:eastAsia="Times New Roman" w:hAnsi="Georgia" w:cs="Times New Roman"/>
          <w:b/>
          <w:bCs/>
          <w:color w:val="000000"/>
          <w:sz w:val="24"/>
          <w:szCs w:val="24"/>
        </w:rPr>
        <w:t>Lakshmanan</w:t>
      </w:r>
      <w:proofErr w:type="spellEnd"/>
    </w:p>
    <w:p w:rsidR="0031448F" w:rsidRDefault="0031448F" w:rsidP="00A87ADE">
      <w:pPr>
        <w:spacing w:after="0" w:line="270" w:lineRule="atLeast"/>
        <w:textAlignment w:val="baseline"/>
        <w:rPr>
          <w:rFonts w:ascii="Arial" w:hAnsi="Arial" w:cs="Arial"/>
          <w:b/>
          <w:color w:val="333333"/>
          <w:sz w:val="21"/>
          <w:szCs w:val="21"/>
          <w:bdr w:val="none" w:sz="0" w:space="0" w:color="auto" w:frame="1"/>
          <w:shd w:val="clear" w:color="auto" w:fill="F5F5F5"/>
        </w:rPr>
      </w:pPr>
    </w:p>
    <w:p w:rsidR="0031448F" w:rsidRDefault="0031448F" w:rsidP="00A87ADE">
      <w:pPr>
        <w:spacing w:after="0" w:line="270" w:lineRule="atLeast"/>
        <w:textAlignment w:val="baseline"/>
        <w:rPr>
          <w:rFonts w:ascii="Arial" w:hAnsi="Arial" w:cs="Arial"/>
          <w:b/>
          <w:color w:val="333333"/>
          <w:sz w:val="21"/>
          <w:szCs w:val="21"/>
          <w:bdr w:val="none" w:sz="0" w:space="0" w:color="auto" w:frame="1"/>
          <w:shd w:val="clear" w:color="auto" w:fill="F5F5F5"/>
        </w:rPr>
      </w:pPr>
    </w:p>
    <w:p w:rsidR="0031448F" w:rsidRDefault="00DA58B5" w:rsidP="00A87ADE">
      <w:pPr>
        <w:spacing w:after="0" w:line="270" w:lineRule="atLeast"/>
        <w:textAlignment w:val="baseline"/>
        <w:rPr>
          <w:rFonts w:ascii="Arial" w:hAnsi="Arial" w:cs="Arial"/>
          <w:b/>
          <w:color w:val="333333"/>
          <w:sz w:val="21"/>
          <w:szCs w:val="21"/>
          <w:bdr w:val="none" w:sz="0" w:space="0" w:color="auto" w:frame="1"/>
          <w:shd w:val="clear" w:color="auto" w:fill="F5F5F5"/>
        </w:rPr>
      </w:pPr>
      <w:hyperlink r:id="rId5" w:history="1">
        <w:r w:rsidR="0031448F" w:rsidRPr="0031448F">
          <w:rPr>
            <w:rStyle w:val="Hyperlink"/>
            <w:rFonts w:ascii="Arial" w:hAnsi="Arial" w:cs="Arial"/>
            <w:b/>
            <w:sz w:val="21"/>
            <w:szCs w:val="21"/>
            <w:bdr w:val="none" w:sz="0" w:space="0" w:color="auto" w:frame="1"/>
            <w:shd w:val="clear" w:color="auto" w:fill="F5F5F5"/>
          </w:rPr>
          <w:t>https://indiankanoon.org/doc/507819/</w:t>
        </w:r>
      </w:hyperlink>
    </w:p>
    <w:p w:rsidR="0031448F" w:rsidRDefault="0031448F" w:rsidP="00A87ADE">
      <w:pPr>
        <w:spacing w:after="0" w:line="270" w:lineRule="atLeast"/>
        <w:textAlignment w:val="baseline"/>
        <w:rPr>
          <w:rFonts w:ascii="Arial" w:hAnsi="Arial" w:cs="Arial"/>
          <w:b/>
          <w:color w:val="333333"/>
          <w:sz w:val="21"/>
          <w:szCs w:val="21"/>
          <w:bdr w:val="none" w:sz="0" w:space="0" w:color="auto" w:frame="1"/>
          <w:shd w:val="clear" w:color="auto" w:fill="F5F5F5"/>
        </w:rPr>
      </w:pPr>
    </w:p>
    <w:p w:rsidR="0031448F" w:rsidRDefault="0031448F" w:rsidP="00A87ADE">
      <w:pPr>
        <w:spacing w:after="0" w:line="270" w:lineRule="atLeast"/>
        <w:textAlignment w:val="baseline"/>
        <w:rPr>
          <w:rFonts w:ascii="Arial" w:hAnsi="Arial" w:cs="Arial"/>
          <w:b/>
          <w:color w:val="333333"/>
          <w:sz w:val="21"/>
          <w:szCs w:val="21"/>
          <w:bdr w:val="none" w:sz="0" w:space="0" w:color="auto" w:frame="1"/>
          <w:shd w:val="clear" w:color="auto" w:fill="F5F5F5"/>
        </w:rPr>
      </w:pPr>
    </w:p>
    <w:p w:rsidR="00F21A58" w:rsidRDefault="00F21A58" w:rsidP="0031448F">
      <w:pPr>
        <w:spacing w:after="0" w:line="270" w:lineRule="atLeast"/>
        <w:textAlignment w:val="baseline"/>
        <w:rPr>
          <w:rFonts w:ascii="Arial" w:hAnsi="Arial" w:cs="Arial"/>
          <w:b/>
          <w:color w:val="333333"/>
          <w:sz w:val="21"/>
          <w:szCs w:val="21"/>
          <w:bdr w:val="none" w:sz="0" w:space="0" w:color="auto" w:frame="1"/>
          <w:shd w:val="clear" w:color="auto" w:fill="F5F5F5"/>
        </w:rPr>
      </w:pPr>
    </w:p>
    <w:p w:rsidR="0031448F" w:rsidRDefault="0031448F" w:rsidP="0031448F">
      <w:pPr>
        <w:spacing w:after="0" w:line="270" w:lineRule="atLeast"/>
        <w:textAlignment w:val="baseline"/>
        <w:rPr>
          <w:color w:val="282828"/>
          <w:sz w:val="27"/>
          <w:szCs w:val="27"/>
        </w:rPr>
      </w:pPr>
      <w:r>
        <w:rPr>
          <w:rFonts w:ascii="Arial" w:hAnsi="Arial" w:cs="Arial"/>
          <w:b/>
          <w:color w:val="333333"/>
          <w:sz w:val="21"/>
          <w:szCs w:val="21"/>
          <w:bdr w:val="none" w:sz="0" w:space="0" w:color="auto" w:frame="1"/>
          <w:shd w:val="clear" w:color="auto" w:fill="F5F5F5"/>
        </w:rPr>
        <w:t xml:space="preserve">&gt;&gt;&gt; </w:t>
      </w:r>
      <w:r>
        <w:rPr>
          <w:color w:val="282828"/>
          <w:sz w:val="27"/>
          <w:szCs w:val="27"/>
        </w:rPr>
        <w:t>The state tenancy laws, Hindu succession laws were also referred, related and appreciated.</w:t>
      </w:r>
    </w:p>
    <w:p w:rsidR="0031448F" w:rsidRPr="00A87ADE" w:rsidRDefault="0031448F" w:rsidP="0031448F">
      <w:pPr>
        <w:spacing w:after="0" w:line="270" w:lineRule="atLeast"/>
        <w:textAlignment w:val="baseline"/>
        <w:rPr>
          <w:b/>
          <w:color w:val="282828"/>
          <w:sz w:val="27"/>
          <w:szCs w:val="27"/>
        </w:rPr>
      </w:pPr>
    </w:p>
    <w:p w:rsidR="0031448F" w:rsidRDefault="0031448F" w:rsidP="0031448F">
      <w:pPr>
        <w:spacing w:after="0" w:line="270" w:lineRule="atLeast"/>
        <w:textAlignment w:val="baseline"/>
        <w:rPr>
          <w:rFonts w:ascii="Arial" w:hAnsi="Arial" w:cs="Arial"/>
          <w:b/>
          <w:color w:val="333333"/>
          <w:sz w:val="21"/>
          <w:szCs w:val="21"/>
          <w:bdr w:val="none" w:sz="0" w:space="0" w:color="auto" w:frame="1"/>
          <w:shd w:val="clear" w:color="auto" w:fill="F5F5F5"/>
        </w:rPr>
      </w:pPr>
    </w:p>
    <w:p w:rsidR="0031448F" w:rsidRDefault="0031448F" w:rsidP="0031448F">
      <w:pPr>
        <w:spacing w:after="0" w:line="270" w:lineRule="atLeast"/>
        <w:textAlignment w:val="baseline"/>
        <w:rPr>
          <w:rFonts w:ascii="Georgia" w:hAnsi="Georgia"/>
          <w:color w:val="000000"/>
        </w:rPr>
      </w:pPr>
      <w:r>
        <w:rPr>
          <w:rFonts w:ascii="Arial" w:hAnsi="Arial" w:cs="Arial"/>
          <w:b/>
          <w:color w:val="333333"/>
          <w:sz w:val="21"/>
          <w:szCs w:val="21"/>
          <w:bdr w:val="none" w:sz="0" w:space="0" w:color="auto" w:frame="1"/>
          <w:shd w:val="clear" w:color="auto" w:fill="F5F5F5"/>
        </w:rPr>
        <w:t xml:space="preserve">The apex court agreeing with </w:t>
      </w:r>
      <w:r>
        <w:rPr>
          <w:rFonts w:ascii="Georgia" w:hAnsi="Georgia"/>
          <w:color w:val="000000"/>
        </w:rPr>
        <w:t>appreciation of the facts and evidence, by the first appellate court and the High Court dismissed the appeals and directed the appellant to hand over the vacant possession of the suit premises to the respondent- landlord within four weeks from the date of this order failing which the appellant shall be liable for contempt of this Court.</w:t>
      </w:r>
    </w:p>
    <w:p w:rsidR="0031448F" w:rsidRDefault="0031448F" w:rsidP="0031448F">
      <w:pPr>
        <w:spacing w:after="0" w:line="270" w:lineRule="atLeast"/>
        <w:textAlignment w:val="baseline"/>
        <w:rPr>
          <w:rFonts w:ascii="Georgia" w:hAnsi="Georgia"/>
          <w:color w:val="000000"/>
        </w:rPr>
      </w:pPr>
    </w:p>
    <w:p w:rsidR="0031448F" w:rsidRDefault="0031448F" w:rsidP="00A87ADE">
      <w:pPr>
        <w:spacing w:after="0" w:line="270" w:lineRule="atLeast"/>
        <w:textAlignment w:val="baseline"/>
        <w:rPr>
          <w:rFonts w:ascii="Arial" w:hAnsi="Arial" w:cs="Arial"/>
          <w:b/>
          <w:color w:val="333333"/>
          <w:sz w:val="21"/>
          <w:szCs w:val="21"/>
          <w:bdr w:val="none" w:sz="0" w:space="0" w:color="auto" w:frame="1"/>
          <w:shd w:val="clear" w:color="auto" w:fill="F5F5F5"/>
        </w:rPr>
      </w:pPr>
    </w:p>
    <w:p w:rsidR="00461202" w:rsidRPr="00461202" w:rsidRDefault="00461202" w:rsidP="00461202">
      <w:pPr>
        <w:spacing w:after="0" w:line="270" w:lineRule="atLeast"/>
        <w:ind w:left="300"/>
        <w:textAlignment w:val="baseline"/>
        <w:rPr>
          <w:rFonts w:ascii="Arial" w:hAnsi="Arial" w:cs="Arial"/>
          <w:b/>
          <w:color w:val="333333"/>
          <w:sz w:val="21"/>
          <w:szCs w:val="21"/>
          <w:bdr w:val="none" w:sz="0" w:space="0" w:color="auto" w:frame="1"/>
          <w:shd w:val="clear" w:color="auto" w:fill="F5F5F5"/>
        </w:rPr>
      </w:pPr>
    </w:p>
    <w:p w:rsidR="00496CC5" w:rsidRDefault="00CD0950">
      <w:pPr>
        <w:rPr>
          <w:noProof/>
        </w:rPr>
      </w:pPr>
      <w:r>
        <w:rPr>
          <w:b/>
          <w:sz w:val="28"/>
          <w:szCs w:val="28"/>
        </w:rPr>
        <w:t xml:space="preserve">&gt;&gt;&gt; </w:t>
      </w:r>
      <w:r w:rsidR="00044765">
        <w:rPr>
          <w:rFonts w:ascii="Georgia" w:hAnsi="Georgia"/>
          <w:color w:val="000000"/>
          <w:shd w:val="clear" w:color="auto" w:fill="FFFFFF"/>
        </w:rPr>
        <w:t>U.P. Urban Buildings (Regulation of Letting, Rent and</w:t>
      </w:r>
      <w:r w:rsidR="00044765">
        <w:rPr>
          <w:rStyle w:val="apple-converted-space"/>
          <w:rFonts w:ascii="Georgia" w:hAnsi="Georgia"/>
          <w:color w:val="000000"/>
          <w:shd w:val="clear" w:color="auto" w:fill="FFFFFF"/>
        </w:rPr>
        <w:t> </w:t>
      </w:r>
      <w:r w:rsidR="00044765" w:rsidRPr="00044765">
        <w:rPr>
          <w:rFonts w:ascii="Georgia" w:hAnsi="Georgia"/>
          <w:shd w:val="clear" w:color="auto" w:fill="FFFFFF"/>
        </w:rPr>
        <w:t>Eviction) Act</w:t>
      </w:r>
      <w:r w:rsidR="00044765">
        <w:rPr>
          <w:rFonts w:ascii="Georgia" w:hAnsi="Georgia"/>
          <w:color w:val="000000"/>
          <w:shd w:val="clear" w:color="auto" w:fill="FFFFFF"/>
        </w:rPr>
        <w:t>, 1972</w:t>
      </w:r>
    </w:p>
    <w:p w:rsidR="00D12B91" w:rsidRDefault="00D12B91">
      <w:r>
        <w:t xml:space="preserve">“3. Definition – In this Act, unless the context otherwise requires – </w:t>
      </w:r>
    </w:p>
    <w:p w:rsidR="00D12B91" w:rsidRDefault="00D12B91">
      <w:r>
        <w:t>(a) “</w:t>
      </w:r>
      <w:proofErr w:type="gramStart"/>
      <w:r>
        <w:t>tenant</w:t>
      </w:r>
      <w:proofErr w:type="gramEnd"/>
      <w:r>
        <w:t xml:space="preserve">”, in relation to a building, means a person by whom its rent is payable, and on the tenant’s death or his heirs; </w:t>
      </w:r>
    </w:p>
    <w:p w:rsidR="00D12B91" w:rsidRDefault="00D12B91">
      <w:r>
        <w:t xml:space="preserve">(1) </w:t>
      </w:r>
      <w:proofErr w:type="gramStart"/>
      <w:r>
        <w:t>in</w:t>
      </w:r>
      <w:proofErr w:type="gramEnd"/>
      <w:r>
        <w:t xml:space="preserve"> the case of a residential building, such only of his heirs as normally resided with him in the building at the time of his death; </w:t>
      </w:r>
    </w:p>
    <w:p w:rsidR="0082722B" w:rsidRDefault="00D12B91">
      <w:pPr>
        <w:rPr>
          <w:b/>
          <w:sz w:val="28"/>
          <w:szCs w:val="28"/>
        </w:rPr>
      </w:pPr>
      <w:r>
        <w:t xml:space="preserve">(2) </w:t>
      </w:r>
      <w:proofErr w:type="gramStart"/>
      <w:r>
        <w:t>in</w:t>
      </w:r>
      <w:proofErr w:type="gramEnd"/>
      <w:r>
        <w:t xml:space="preserve"> a case of non-residential building, his heirs</w:t>
      </w:r>
    </w:p>
    <w:p w:rsidR="00D12B91" w:rsidRDefault="00D12B91" w:rsidP="00044765">
      <w:pPr>
        <w:rPr>
          <w:b/>
          <w:noProof/>
          <w:sz w:val="28"/>
          <w:szCs w:val="28"/>
        </w:rPr>
      </w:pPr>
    </w:p>
    <w:p w:rsidR="00044765" w:rsidRPr="00044765" w:rsidRDefault="00D12B91" w:rsidP="00044765">
      <w:pPr>
        <w:rPr>
          <w:b/>
          <w:noProof/>
          <w:sz w:val="28"/>
          <w:szCs w:val="28"/>
        </w:rPr>
      </w:pPr>
      <w:r>
        <w:rPr>
          <w:b/>
          <w:noProof/>
          <w:sz w:val="28"/>
          <w:szCs w:val="28"/>
        </w:rPr>
        <w:lastRenderedPageBreak/>
        <w:t xml:space="preserve">“3 </w:t>
      </w:r>
      <w:r w:rsidR="00044765" w:rsidRPr="00044765">
        <w:rPr>
          <w:b/>
          <w:noProof/>
          <w:sz w:val="28"/>
          <w:szCs w:val="28"/>
        </w:rPr>
        <w:t>(g) “family”, in relation to a landlord or</w:t>
      </w:r>
      <w:r w:rsidR="00044765">
        <w:rPr>
          <w:b/>
          <w:noProof/>
          <w:sz w:val="28"/>
          <w:szCs w:val="28"/>
        </w:rPr>
        <w:t xml:space="preserve"> </w:t>
      </w:r>
      <w:r w:rsidR="00044765" w:rsidRPr="00044765">
        <w:rPr>
          <w:b/>
          <w:noProof/>
          <w:sz w:val="28"/>
          <w:szCs w:val="28"/>
        </w:rPr>
        <w:t>tenant of a building, means, his or her-</w:t>
      </w:r>
    </w:p>
    <w:p w:rsidR="00044765" w:rsidRPr="00044765" w:rsidRDefault="00044765" w:rsidP="00044765">
      <w:pPr>
        <w:rPr>
          <w:b/>
          <w:noProof/>
          <w:sz w:val="28"/>
          <w:szCs w:val="28"/>
        </w:rPr>
      </w:pPr>
      <w:r w:rsidRPr="00044765">
        <w:rPr>
          <w:b/>
          <w:noProof/>
          <w:sz w:val="28"/>
          <w:szCs w:val="28"/>
        </w:rPr>
        <w:t xml:space="preserve"> (i) spouse,</w:t>
      </w:r>
    </w:p>
    <w:p w:rsidR="00044765" w:rsidRPr="00044765" w:rsidRDefault="00044765" w:rsidP="00044765">
      <w:pPr>
        <w:rPr>
          <w:b/>
          <w:noProof/>
          <w:sz w:val="28"/>
          <w:szCs w:val="28"/>
        </w:rPr>
      </w:pPr>
      <w:r w:rsidRPr="00044765">
        <w:rPr>
          <w:b/>
          <w:noProof/>
          <w:sz w:val="28"/>
          <w:szCs w:val="28"/>
        </w:rPr>
        <w:t xml:space="preserve"> (ii) male lineal descendants,</w:t>
      </w:r>
    </w:p>
    <w:p w:rsidR="00496CC5" w:rsidRDefault="00044765" w:rsidP="00044765">
      <w:pPr>
        <w:rPr>
          <w:b/>
          <w:sz w:val="28"/>
          <w:szCs w:val="28"/>
        </w:rPr>
      </w:pPr>
      <w:r w:rsidRPr="00044765">
        <w:rPr>
          <w:b/>
          <w:noProof/>
          <w:sz w:val="28"/>
          <w:szCs w:val="28"/>
        </w:rPr>
        <w:t xml:space="preserve"> (iii)such parents, grandparents and any</w:t>
      </w:r>
      <w:r>
        <w:rPr>
          <w:b/>
          <w:noProof/>
          <w:sz w:val="28"/>
          <w:szCs w:val="28"/>
        </w:rPr>
        <w:t xml:space="preserve"> </w:t>
      </w:r>
      <w:r w:rsidRPr="00044765">
        <w:rPr>
          <w:b/>
          <w:noProof/>
          <w:sz w:val="28"/>
          <w:szCs w:val="28"/>
        </w:rPr>
        <w:t>unmarried or widowed or divorced or judicially</w:t>
      </w:r>
      <w:r>
        <w:rPr>
          <w:b/>
          <w:noProof/>
          <w:sz w:val="28"/>
          <w:szCs w:val="28"/>
        </w:rPr>
        <w:t xml:space="preserve"> </w:t>
      </w:r>
      <w:r w:rsidRPr="00044765">
        <w:rPr>
          <w:b/>
          <w:noProof/>
          <w:sz w:val="28"/>
          <w:szCs w:val="28"/>
        </w:rPr>
        <w:t>separated daughter or daughter of a male lineal</w:t>
      </w:r>
      <w:r>
        <w:rPr>
          <w:b/>
          <w:noProof/>
          <w:sz w:val="28"/>
          <w:szCs w:val="28"/>
        </w:rPr>
        <w:t xml:space="preserve"> </w:t>
      </w:r>
      <w:r w:rsidRPr="00044765">
        <w:rPr>
          <w:b/>
          <w:noProof/>
          <w:sz w:val="28"/>
          <w:szCs w:val="28"/>
        </w:rPr>
        <w:t>descendant, as may have been normal residing with</w:t>
      </w:r>
      <w:r>
        <w:rPr>
          <w:b/>
          <w:noProof/>
          <w:sz w:val="28"/>
          <w:szCs w:val="28"/>
        </w:rPr>
        <w:t xml:space="preserve"> </w:t>
      </w:r>
      <w:r w:rsidRPr="00044765">
        <w:rPr>
          <w:b/>
          <w:noProof/>
          <w:sz w:val="28"/>
          <w:szCs w:val="28"/>
        </w:rPr>
        <w:t>him or her,</w:t>
      </w:r>
      <w:r>
        <w:rPr>
          <w:b/>
          <w:noProof/>
          <w:sz w:val="28"/>
          <w:szCs w:val="28"/>
        </w:rPr>
        <w:t xml:space="preserve"> </w:t>
      </w:r>
      <w:r w:rsidRPr="00044765">
        <w:rPr>
          <w:b/>
          <w:noProof/>
          <w:sz w:val="28"/>
          <w:szCs w:val="28"/>
        </w:rPr>
        <w:t>and includes, in relation to a landlord, any female</w:t>
      </w:r>
      <w:r>
        <w:rPr>
          <w:b/>
          <w:noProof/>
          <w:sz w:val="28"/>
          <w:szCs w:val="28"/>
        </w:rPr>
        <w:t xml:space="preserve"> </w:t>
      </w:r>
      <w:r w:rsidRPr="00044765">
        <w:rPr>
          <w:b/>
          <w:noProof/>
          <w:sz w:val="28"/>
          <w:szCs w:val="28"/>
        </w:rPr>
        <w:t xml:space="preserve">having a legal right of residence in that building </w:t>
      </w:r>
    </w:p>
    <w:p w:rsidR="00331810" w:rsidRPr="00331810" w:rsidRDefault="00331810" w:rsidP="00331810">
      <w:pPr>
        <w:rPr>
          <w:rFonts w:ascii="Georgia" w:hAnsi="Georgia"/>
          <w:color w:val="000000"/>
          <w:shd w:val="clear" w:color="auto" w:fill="FFFFFF"/>
        </w:rPr>
      </w:pPr>
      <w:r>
        <w:rPr>
          <w:rFonts w:ascii="Georgia" w:hAnsi="Georgia"/>
          <w:color w:val="000000"/>
          <w:shd w:val="clear" w:color="auto" w:fill="FFFFFF"/>
        </w:rPr>
        <w:t>Section 12:</w:t>
      </w:r>
      <w:r w:rsidRPr="00331810">
        <w:t xml:space="preserve"> </w:t>
      </w:r>
      <w:r w:rsidRPr="00331810">
        <w:rPr>
          <w:rFonts w:ascii="Georgia" w:hAnsi="Georgia"/>
          <w:color w:val="000000"/>
          <w:shd w:val="clear" w:color="auto" w:fill="FFFFFF"/>
        </w:rPr>
        <w:t xml:space="preserve">Deemed vacancy of building in certain cases – (1) </w:t>
      </w:r>
      <w:proofErr w:type="gramStart"/>
      <w:r w:rsidRPr="00331810">
        <w:rPr>
          <w:rFonts w:ascii="Georgia" w:hAnsi="Georgia"/>
          <w:color w:val="000000"/>
          <w:shd w:val="clear" w:color="auto" w:fill="FFFFFF"/>
        </w:rPr>
        <w:t>A</w:t>
      </w:r>
      <w:proofErr w:type="gramEnd"/>
      <w:r w:rsidRPr="00331810">
        <w:rPr>
          <w:rFonts w:ascii="Georgia" w:hAnsi="Georgia"/>
          <w:color w:val="000000"/>
          <w:shd w:val="clear" w:color="auto" w:fill="FFFFFF"/>
        </w:rPr>
        <w:t xml:space="preserve"> landlord or tenant of a building shall be deemed to have ceased to occupy the building or a part thereof if-</w:t>
      </w:r>
    </w:p>
    <w:p w:rsidR="00331810" w:rsidRPr="00331810" w:rsidRDefault="00331810" w:rsidP="00331810">
      <w:pPr>
        <w:rPr>
          <w:rFonts w:ascii="Georgia" w:hAnsi="Georgia"/>
          <w:color w:val="000000"/>
          <w:shd w:val="clear" w:color="auto" w:fill="FFFFFF"/>
        </w:rPr>
      </w:pPr>
    </w:p>
    <w:p w:rsidR="00331810" w:rsidRPr="00331810" w:rsidRDefault="00331810" w:rsidP="00331810">
      <w:pPr>
        <w:rPr>
          <w:rFonts w:ascii="Georgia" w:hAnsi="Georgia"/>
          <w:color w:val="000000"/>
          <w:shd w:val="clear" w:color="auto" w:fill="FFFFFF"/>
        </w:rPr>
      </w:pPr>
      <w:r w:rsidRPr="00331810">
        <w:rPr>
          <w:rFonts w:ascii="Georgia" w:hAnsi="Georgia"/>
          <w:color w:val="000000"/>
          <w:shd w:val="clear" w:color="auto" w:fill="FFFFFF"/>
        </w:rPr>
        <w:t xml:space="preserve">(a) </w:t>
      </w:r>
      <w:proofErr w:type="gramStart"/>
      <w:r w:rsidRPr="00331810">
        <w:rPr>
          <w:rFonts w:ascii="Georgia" w:hAnsi="Georgia"/>
          <w:color w:val="000000"/>
          <w:shd w:val="clear" w:color="auto" w:fill="FFFFFF"/>
        </w:rPr>
        <w:t>he</w:t>
      </w:r>
      <w:proofErr w:type="gramEnd"/>
      <w:r w:rsidRPr="00331810">
        <w:rPr>
          <w:rFonts w:ascii="Georgia" w:hAnsi="Georgia"/>
          <w:color w:val="000000"/>
          <w:shd w:val="clear" w:color="auto" w:fill="FFFFFF"/>
        </w:rPr>
        <w:t xml:space="preserve"> has substantially removed his effects </w:t>
      </w:r>
      <w:proofErr w:type="spellStart"/>
      <w:r w:rsidRPr="00331810">
        <w:rPr>
          <w:rFonts w:ascii="Georgia" w:hAnsi="Georgia"/>
          <w:color w:val="000000"/>
          <w:shd w:val="clear" w:color="auto" w:fill="FFFFFF"/>
        </w:rPr>
        <w:t>therefrom</w:t>
      </w:r>
      <w:proofErr w:type="spellEnd"/>
      <w:r w:rsidRPr="00331810">
        <w:rPr>
          <w:rFonts w:ascii="Georgia" w:hAnsi="Georgia"/>
          <w:color w:val="000000"/>
          <w:shd w:val="clear" w:color="auto" w:fill="FFFFFF"/>
        </w:rPr>
        <w:t>; or</w:t>
      </w:r>
    </w:p>
    <w:p w:rsidR="00331810" w:rsidRPr="00331810" w:rsidRDefault="00331810" w:rsidP="00331810">
      <w:pPr>
        <w:rPr>
          <w:rFonts w:ascii="Georgia" w:hAnsi="Georgia"/>
          <w:color w:val="000000"/>
          <w:shd w:val="clear" w:color="auto" w:fill="FFFFFF"/>
        </w:rPr>
      </w:pPr>
      <w:r w:rsidRPr="00331810">
        <w:rPr>
          <w:rFonts w:ascii="Georgia" w:hAnsi="Georgia"/>
          <w:color w:val="000000"/>
          <w:shd w:val="clear" w:color="auto" w:fill="FFFFFF"/>
        </w:rPr>
        <w:t xml:space="preserve">(b) </w:t>
      </w:r>
      <w:proofErr w:type="gramStart"/>
      <w:r w:rsidRPr="00331810">
        <w:rPr>
          <w:rFonts w:ascii="Georgia" w:hAnsi="Georgia"/>
          <w:color w:val="000000"/>
          <w:shd w:val="clear" w:color="auto" w:fill="FFFFFF"/>
        </w:rPr>
        <w:t>he</w:t>
      </w:r>
      <w:proofErr w:type="gramEnd"/>
      <w:r w:rsidRPr="00331810">
        <w:rPr>
          <w:rFonts w:ascii="Georgia" w:hAnsi="Georgia"/>
          <w:color w:val="000000"/>
          <w:shd w:val="clear" w:color="auto" w:fill="FFFFFF"/>
        </w:rPr>
        <w:t xml:space="preserve"> has allowed it to be occupied by any person who is not member of his family; or</w:t>
      </w:r>
    </w:p>
    <w:p w:rsidR="00331810" w:rsidRPr="00331810" w:rsidRDefault="00331810" w:rsidP="00331810">
      <w:pPr>
        <w:rPr>
          <w:rFonts w:ascii="Georgia" w:hAnsi="Georgia"/>
          <w:color w:val="000000"/>
          <w:shd w:val="clear" w:color="auto" w:fill="FFFFFF"/>
        </w:rPr>
      </w:pPr>
      <w:r w:rsidRPr="00331810">
        <w:rPr>
          <w:rFonts w:ascii="Georgia" w:hAnsi="Georgia"/>
          <w:color w:val="000000"/>
          <w:shd w:val="clear" w:color="auto" w:fill="FFFFFF"/>
        </w:rPr>
        <w:t xml:space="preserve">(c) </w:t>
      </w:r>
      <w:proofErr w:type="gramStart"/>
      <w:r w:rsidRPr="00331810">
        <w:rPr>
          <w:rFonts w:ascii="Georgia" w:hAnsi="Georgia"/>
          <w:color w:val="000000"/>
          <w:shd w:val="clear" w:color="auto" w:fill="FFFFFF"/>
        </w:rPr>
        <w:t>in</w:t>
      </w:r>
      <w:proofErr w:type="gramEnd"/>
      <w:r w:rsidRPr="00331810">
        <w:rPr>
          <w:rFonts w:ascii="Georgia" w:hAnsi="Georgia"/>
          <w:color w:val="000000"/>
          <w:shd w:val="clear" w:color="auto" w:fill="FFFFFF"/>
        </w:rPr>
        <w:t xml:space="preserve"> the case of a residential building, he as well as members of his family have taken up residence, not being temporary residence, elsewhere.</w:t>
      </w:r>
    </w:p>
    <w:p w:rsidR="00331810" w:rsidRPr="00331810" w:rsidRDefault="00331810" w:rsidP="00331810">
      <w:pPr>
        <w:rPr>
          <w:rFonts w:ascii="Georgia" w:hAnsi="Georgia"/>
          <w:color w:val="000000"/>
          <w:shd w:val="clear" w:color="auto" w:fill="FFFFFF"/>
        </w:rPr>
      </w:pPr>
      <w:r w:rsidRPr="00331810">
        <w:rPr>
          <w:rFonts w:ascii="Georgia" w:hAnsi="Georgia"/>
          <w:color w:val="000000"/>
          <w:shd w:val="clear" w:color="auto" w:fill="FFFFFF"/>
        </w:rPr>
        <w:t>(2) In the case of non-residential building, where a tenant carrying on business in the building admits a person who is not a member of his family as a partner or a new partner, as the case may be, the tenant shall be deemed to have ceased to occupy the building.</w:t>
      </w:r>
    </w:p>
    <w:p w:rsidR="00331810" w:rsidRPr="00331810" w:rsidRDefault="00331810" w:rsidP="00331810">
      <w:pPr>
        <w:rPr>
          <w:rFonts w:ascii="Georgia" w:hAnsi="Georgia"/>
          <w:color w:val="000000"/>
          <w:shd w:val="clear" w:color="auto" w:fill="FFFFFF"/>
        </w:rPr>
      </w:pPr>
    </w:p>
    <w:p w:rsidR="00331810" w:rsidRDefault="00331810" w:rsidP="00331810">
      <w:pPr>
        <w:rPr>
          <w:rFonts w:ascii="Georgia" w:hAnsi="Georgia"/>
          <w:color w:val="000000"/>
          <w:shd w:val="clear" w:color="auto" w:fill="FFFFFF"/>
        </w:rPr>
      </w:pPr>
      <w:r w:rsidRPr="00331810">
        <w:rPr>
          <w:rFonts w:ascii="Georgia" w:hAnsi="Georgia"/>
          <w:color w:val="000000"/>
          <w:shd w:val="clear" w:color="auto" w:fill="FFFFFF"/>
        </w:rPr>
        <w:t>(3) In the case of a residential building, if the tenant or any member of his family builds or otherwise acquires in a vacant state or gets vacated a residential building in the same city, municipality, notified area or town area in which the building under tenancy is situate, he shall be deemed to have ceased to occupy the building under his tenancy: ……….</w:t>
      </w:r>
    </w:p>
    <w:p w:rsidR="00331810" w:rsidRDefault="00044765">
      <w:pPr>
        <w:rPr>
          <w:b/>
          <w:sz w:val="28"/>
          <w:szCs w:val="28"/>
        </w:rPr>
      </w:pPr>
      <w:r>
        <w:t>13. Restrictions on occupation of building without allotment or release</w:t>
      </w:r>
      <w:proofErr w:type="gramStart"/>
      <w:r>
        <w:t>.-</w:t>
      </w:r>
      <w:proofErr w:type="gramEnd"/>
      <w:r>
        <w:t xml:space="preserve"> Where a landlord or tenant ceases to occupy a building or part thereof, no person shall occupy it in any capacity on his behalf, or otherwise than under an order of allotment or release under Section 16, and if a person so purports to occupy it, he shall, without prejudice to the provisions of Section 31, be deemed to be an </w:t>
      </w:r>
      <w:proofErr w:type="spellStart"/>
      <w:r>
        <w:t>unauthorised</w:t>
      </w:r>
      <w:proofErr w:type="spellEnd"/>
      <w:r>
        <w:t xml:space="preserve"> occupant of such building or part.</w:t>
      </w:r>
    </w:p>
    <w:p w:rsidR="00DE0720" w:rsidRDefault="00DE0720">
      <w:pPr>
        <w:rPr>
          <w:b/>
          <w:sz w:val="28"/>
          <w:szCs w:val="28"/>
        </w:rPr>
      </w:pPr>
    </w:p>
    <w:p w:rsidR="00DE0720" w:rsidRDefault="00DE0720">
      <w:pPr>
        <w:rPr>
          <w:b/>
          <w:sz w:val="28"/>
          <w:szCs w:val="28"/>
        </w:rPr>
      </w:pPr>
      <w:r>
        <w:rPr>
          <w:b/>
          <w:sz w:val="28"/>
          <w:szCs w:val="28"/>
        </w:rPr>
        <w:t xml:space="preserve">21. (1) The  prescribed authority mayo application of the land-lord in that behalf, order the eviction of a tenant from the building under tenancy or any </w:t>
      </w:r>
      <w:r>
        <w:rPr>
          <w:b/>
          <w:sz w:val="28"/>
          <w:szCs w:val="28"/>
        </w:rPr>
        <w:lastRenderedPageBreak/>
        <w:t>specified part thereof if it is satisfied that any of the following grounds exists namely:</w:t>
      </w:r>
    </w:p>
    <w:p w:rsidR="00DE0720" w:rsidRDefault="00DE0720">
      <w:pPr>
        <w:rPr>
          <w:b/>
          <w:sz w:val="28"/>
          <w:szCs w:val="28"/>
        </w:rPr>
      </w:pPr>
      <w:r>
        <w:rPr>
          <w:b/>
          <w:sz w:val="28"/>
          <w:szCs w:val="28"/>
        </w:rPr>
        <w:t xml:space="preserve">(a) that the building is a bona fide required either in its existing form or after demolition and new construction by himself or any other member of his family, or any person for whose benefit it is held by him, either for residential purposes or for purposes of any profession, trade or calling, or where the landlord is trustee of a public charitable trust, for the objects of trust:  </w:t>
      </w:r>
    </w:p>
    <w:p w:rsidR="00DE0720" w:rsidRDefault="00DE0720">
      <w:pPr>
        <w:rPr>
          <w:b/>
          <w:sz w:val="28"/>
          <w:szCs w:val="28"/>
        </w:rPr>
      </w:pPr>
    </w:p>
    <w:p w:rsidR="007D566E" w:rsidRDefault="007D566E">
      <w:pPr>
        <w:rPr>
          <w:b/>
          <w:sz w:val="28"/>
          <w:szCs w:val="28"/>
        </w:rPr>
      </w:pPr>
      <w:r>
        <w:rPr>
          <w:b/>
          <w:sz w:val="28"/>
          <w:szCs w:val="28"/>
        </w:rPr>
        <w:t xml:space="preserve">22. Any person aggrieved by an order under section 21 or section 24 may within thirty days from the date of the order prefer an appeal against it to the </w:t>
      </w:r>
      <w:proofErr w:type="spellStart"/>
      <w:r>
        <w:rPr>
          <w:b/>
          <w:sz w:val="28"/>
          <w:szCs w:val="28"/>
        </w:rPr>
        <w:t>Districy</w:t>
      </w:r>
      <w:proofErr w:type="spellEnd"/>
      <w:r>
        <w:rPr>
          <w:b/>
          <w:sz w:val="28"/>
          <w:szCs w:val="28"/>
        </w:rPr>
        <w:t xml:space="preserve"> Judge, and in other respects, the provision of section 18 shall mutatis mutandis in relation to such appeal.</w:t>
      </w:r>
    </w:p>
    <w:p w:rsidR="007D566E" w:rsidRDefault="007D566E">
      <w:pPr>
        <w:rPr>
          <w:b/>
          <w:sz w:val="28"/>
          <w:szCs w:val="28"/>
        </w:rPr>
      </w:pPr>
    </w:p>
    <w:p w:rsidR="00044765" w:rsidRDefault="00044765">
      <w:r>
        <w:t xml:space="preserve">“34.Powers of various authorities and procedure to be followed by them.- </w:t>
      </w:r>
    </w:p>
    <w:p w:rsidR="00044765" w:rsidRDefault="00044765">
      <w:pPr>
        <w:rPr>
          <w:b/>
          <w:sz w:val="28"/>
          <w:szCs w:val="28"/>
        </w:rPr>
      </w:pPr>
      <w:r>
        <w:t>(4)Where any party to any proceeding for the determination of standard rent of or for eviction from a building dies during the pendency of the proceeding, such proceeding may be continued after bringing on the record</w:t>
      </w:r>
      <w:proofErr w:type="gramStart"/>
      <w:r>
        <w:t>:-</w:t>
      </w:r>
      <w:proofErr w:type="gramEnd"/>
      <w:r>
        <w:t xml:space="preserve"> (a) in the case of the landlord or tenant, his heirs or legal representative; (b) in the case of unauthorized occupant, any person claiming under him found in occupation of the building.</w:t>
      </w:r>
    </w:p>
    <w:p w:rsidR="00E022A1" w:rsidRDefault="00DA58B5" w:rsidP="00E022A1">
      <w:hyperlink r:id="rId6" w:history="1">
        <w:r w:rsidR="00E022A1" w:rsidRPr="00D9502F">
          <w:rPr>
            <w:rStyle w:val="Hyperlink"/>
          </w:rPr>
          <w:t>http://www.indianemployees.com/uploads/documents/122014/1418451720-The%20Uttar%20Pradesh%20Urban%20Buildings%20(Regulation%20of%20Letting,%20Rent%20and%20Eviction).PDF</w:t>
        </w:r>
      </w:hyperlink>
    </w:p>
    <w:p w:rsidR="00E022A1" w:rsidRDefault="00DA58B5" w:rsidP="00E022A1">
      <w:hyperlink r:id="rId7" w:history="1">
        <w:r w:rsidR="00E022A1" w:rsidRPr="00AA477E">
          <w:rPr>
            <w:rStyle w:val="Hyperlink"/>
          </w:rPr>
          <w:t>http://www.lawsofindia.org/pdf/uttar_pradesh/1972/1972UP13.pdf</w:t>
        </w:r>
      </w:hyperlink>
    </w:p>
    <w:p w:rsidR="00331810" w:rsidRDefault="00331810">
      <w:pPr>
        <w:rPr>
          <w:b/>
          <w:sz w:val="28"/>
          <w:szCs w:val="28"/>
        </w:rPr>
      </w:pPr>
    </w:p>
    <w:p w:rsidR="00E022A1" w:rsidRDefault="00E022A1">
      <w:pPr>
        <w:rPr>
          <w:b/>
          <w:sz w:val="28"/>
          <w:szCs w:val="28"/>
        </w:rPr>
      </w:pPr>
    </w:p>
    <w:p w:rsidR="00331810" w:rsidRPr="00331810" w:rsidRDefault="00331810" w:rsidP="00331810">
      <w:pPr>
        <w:rPr>
          <w:rFonts w:ascii="Georgia" w:eastAsia="Times New Roman" w:hAnsi="Georgia" w:cs="Times New Roman"/>
          <w:b/>
          <w:bCs/>
          <w:color w:val="000000" w:themeColor="text1"/>
          <w:sz w:val="29"/>
          <w:szCs w:val="29"/>
        </w:rPr>
      </w:pPr>
      <w:r>
        <w:rPr>
          <w:b/>
          <w:sz w:val="28"/>
          <w:szCs w:val="28"/>
        </w:rPr>
        <w:t xml:space="preserve">&gt;&gt;&gt; </w:t>
      </w:r>
      <w:r w:rsidRPr="00331810">
        <w:rPr>
          <w:rFonts w:ascii="Georgia" w:eastAsia="Times New Roman" w:hAnsi="Georgia" w:cs="Times New Roman"/>
          <w:b/>
          <w:bCs/>
          <w:color w:val="000000" w:themeColor="text1"/>
          <w:sz w:val="29"/>
          <w:szCs w:val="29"/>
        </w:rPr>
        <w:t>Central Government Act</w:t>
      </w:r>
    </w:p>
    <w:p w:rsidR="00331810" w:rsidRDefault="00331810" w:rsidP="00331810">
      <w:pPr>
        <w:spacing w:after="150" w:line="240" w:lineRule="auto"/>
        <w:rPr>
          <w:rFonts w:ascii="Georgia" w:eastAsia="Times New Roman" w:hAnsi="Georgia" w:cs="Times New Roman"/>
          <w:b/>
          <w:bCs/>
          <w:color w:val="000000"/>
          <w:sz w:val="26"/>
          <w:szCs w:val="26"/>
        </w:rPr>
      </w:pPr>
      <w:r w:rsidRPr="00331810">
        <w:rPr>
          <w:rFonts w:ascii="Georgia" w:eastAsia="Times New Roman" w:hAnsi="Georgia" w:cs="Times New Roman"/>
          <w:b/>
          <w:bCs/>
          <w:color w:val="000000"/>
          <w:sz w:val="26"/>
          <w:szCs w:val="26"/>
        </w:rPr>
        <w:t>The Hindu Succession Act, 1956</w:t>
      </w:r>
    </w:p>
    <w:p w:rsidR="000A5FE4" w:rsidRDefault="000A5FE4" w:rsidP="000A5FE4">
      <w:r>
        <w:rPr>
          <w:rFonts w:ascii="Georgia" w:hAnsi="Georgia"/>
          <w:color w:val="000000"/>
          <w:sz w:val="23"/>
          <w:szCs w:val="23"/>
          <w:shd w:val="clear" w:color="auto" w:fill="FFFFFF"/>
        </w:rPr>
        <w:t xml:space="preserve">3 Definitions and </w:t>
      </w:r>
      <w:proofErr w:type="gramStart"/>
      <w:r>
        <w:rPr>
          <w:rFonts w:ascii="Georgia" w:hAnsi="Georgia"/>
          <w:color w:val="000000"/>
          <w:sz w:val="23"/>
          <w:szCs w:val="23"/>
          <w:shd w:val="clear" w:color="auto" w:fill="FFFFFF"/>
        </w:rPr>
        <w:t>interpretation .—</w:t>
      </w:r>
      <w:proofErr w:type="gramEnd"/>
    </w:p>
    <w:p w:rsidR="000A5FE4" w:rsidRDefault="000A5FE4" w:rsidP="000A5FE4">
      <w:pPr>
        <w:shd w:val="clear" w:color="auto" w:fill="FFFFFF"/>
        <w:rPr>
          <w:rFonts w:ascii="Georgia" w:hAnsi="Georgia"/>
          <w:color w:val="000000"/>
          <w:sz w:val="23"/>
          <w:szCs w:val="23"/>
        </w:rPr>
      </w:pPr>
      <w:r w:rsidRPr="000A5FE4">
        <w:rPr>
          <w:rFonts w:ascii="Georgia" w:hAnsi="Georgia"/>
          <w:color w:val="000000"/>
          <w:sz w:val="23"/>
          <w:szCs w:val="23"/>
        </w:rPr>
        <w:t>(1)</w:t>
      </w:r>
      <w:r>
        <w:rPr>
          <w:rStyle w:val="apple-converted-space"/>
          <w:rFonts w:ascii="Georgia" w:hAnsi="Georgia"/>
          <w:color w:val="000000"/>
          <w:sz w:val="23"/>
          <w:szCs w:val="23"/>
        </w:rPr>
        <w:t> </w:t>
      </w:r>
      <w:r>
        <w:rPr>
          <w:rFonts w:ascii="Georgia" w:hAnsi="Georgia"/>
          <w:color w:val="000000"/>
          <w:sz w:val="23"/>
          <w:szCs w:val="23"/>
        </w:rPr>
        <w:t>In this Act, unless the context otherwise requires,—</w:t>
      </w:r>
    </w:p>
    <w:p w:rsidR="000A5FE4" w:rsidRDefault="000A5FE4" w:rsidP="00331810">
      <w:pPr>
        <w:spacing w:after="150" w:line="240" w:lineRule="auto"/>
        <w:rPr>
          <w:rFonts w:ascii="Georgia" w:hAnsi="Georgia"/>
          <w:color w:val="000000"/>
          <w:sz w:val="23"/>
          <w:szCs w:val="23"/>
          <w:shd w:val="clear" w:color="auto" w:fill="FFFFFF"/>
        </w:rPr>
      </w:pPr>
      <w:r w:rsidRPr="000A5FE4">
        <w:rPr>
          <w:rFonts w:ascii="Georgia" w:hAnsi="Georgia"/>
          <w:sz w:val="23"/>
          <w:szCs w:val="23"/>
          <w:shd w:val="clear" w:color="auto" w:fill="FFFFFF"/>
        </w:rPr>
        <w:lastRenderedPageBreak/>
        <w:t>(f)</w:t>
      </w:r>
      <w:r>
        <w:rPr>
          <w:rStyle w:val="apple-converted-space"/>
          <w:rFonts w:ascii="Georgia" w:hAnsi="Georgia"/>
          <w:color w:val="000000"/>
          <w:sz w:val="23"/>
          <w:szCs w:val="23"/>
          <w:shd w:val="clear" w:color="auto" w:fill="FFFFFF"/>
        </w:rPr>
        <w:t> </w:t>
      </w:r>
      <w:r>
        <w:rPr>
          <w:rFonts w:ascii="Georgia" w:hAnsi="Georgia"/>
          <w:color w:val="000000"/>
          <w:sz w:val="23"/>
          <w:szCs w:val="23"/>
          <w:shd w:val="clear" w:color="auto" w:fill="FFFFFF"/>
        </w:rPr>
        <w:t>“</w:t>
      </w:r>
      <w:proofErr w:type="gramStart"/>
      <w:r>
        <w:rPr>
          <w:rFonts w:ascii="Georgia" w:hAnsi="Georgia"/>
          <w:color w:val="000000"/>
          <w:sz w:val="23"/>
          <w:szCs w:val="23"/>
          <w:shd w:val="clear" w:color="auto" w:fill="FFFFFF"/>
        </w:rPr>
        <w:t>heir</w:t>
      </w:r>
      <w:proofErr w:type="gramEnd"/>
      <w:r>
        <w:rPr>
          <w:rFonts w:ascii="Georgia" w:hAnsi="Georgia"/>
          <w:color w:val="000000"/>
          <w:sz w:val="23"/>
          <w:szCs w:val="23"/>
          <w:shd w:val="clear" w:color="auto" w:fill="FFFFFF"/>
        </w:rPr>
        <w:t>” means any person, male or female, who is entitled to succeed to the property of an intestate under this Act;</w:t>
      </w:r>
    </w:p>
    <w:p w:rsidR="000A5FE4" w:rsidRDefault="000A5FE4" w:rsidP="00331810">
      <w:pPr>
        <w:spacing w:after="150" w:line="240" w:lineRule="auto"/>
        <w:rPr>
          <w:rFonts w:ascii="Georgia" w:eastAsia="Times New Roman" w:hAnsi="Georgia" w:cs="Times New Roman"/>
          <w:b/>
          <w:bCs/>
          <w:color w:val="000000"/>
          <w:sz w:val="26"/>
          <w:szCs w:val="26"/>
        </w:rPr>
      </w:pPr>
    </w:p>
    <w:p w:rsidR="00331810" w:rsidRDefault="00331810" w:rsidP="00331810">
      <w:pPr>
        <w:spacing w:after="150" w:line="240" w:lineRule="auto"/>
        <w:rPr>
          <w:rFonts w:ascii="Georgia" w:hAnsi="Georgia"/>
          <w:color w:val="000000"/>
          <w:sz w:val="23"/>
          <w:szCs w:val="23"/>
          <w:shd w:val="clear" w:color="auto" w:fill="FFFFFF"/>
        </w:rPr>
      </w:pPr>
      <w:r w:rsidRPr="00331810">
        <w:rPr>
          <w:rFonts w:ascii="Georgia" w:hAnsi="Georgia"/>
          <w:sz w:val="23"/>
          <w:szCs w:val="23"/>
          <w:shd w:val="clear" w:color="auto" w:fill="FFFFFF"/>
        </w:rPr>
        <w:t>15.</w:t>
      </w:r>
      <w:r>
        <w:rPr>
          <w:rStyle w:val="apple-converted-space"/>
          <w:rFonts w:ascii="Georgia" w:hAnsi="Georgia"/>
          <w:color w:val="000000"/>
          <w:sz w:val="23"/>
          <w:szCs w:val="23"/>
          <w:shd w:val="clear" w:color="auto" w:fill="FFFFFF"/>
        </w:rPr>
        <w:t> </w:t>
      </w:r>
      <w:r>
        <w:rPr>
          <w:rFonts w:ascii="Georgia" w:hAnsi="Georgia"/>
          <w:color w:val="000000"/>
          <w:sz w:val="23"/>
          <w:szCs w:val="23"/>
          <w:shd w:val="clear" w:color="auto" w:fill="FFFFFF"/>
        </w:rPr>
        <w:t>General rules of succession in the case of female Hindus.—</w:t>
      </w:r>
    </w:p>
    <w:p w:rsidR="00331810" w:rsidRDefault="00331810" w:rsidP="00331810">
      <w:pPr>
        <w:spacing w:after="150" w:line="240" w:lineRule="auto"/>
        <w:rPr>
          <w:rFonts w:ascii="Georgia" w:hAnsi="Georgia"/>
          <w:color w:val="000000"/>
          <w:sz w:val="23"/>
          <w:szCs w:val="23"/>
          <w:shd w:val="clear" w:color="auto" w:fill="FFFFFF"/>
        </w:rPr>
      </w:pPr>
      <w:r w:rsidRPr="00331810">
        <w:rPr>
          <w:rFonts w:ascii="Georgia" w:hAnsi="Georgia"/>
          <w:sz w:val="23"/>
          <w:szCs w:val="23"/>
          <w:shd w:val="clear" w:color="auto" w:fill="FFFFFF"/>
        </w:rPr>
        <w:t>(2)</w:t>
      </w:r>
      <w:r>
        <w:rPr>
          <w:rStyle w:val="apple-converted-space"/>
          <w:rFonts w:ascii="Georgia" w:hAnsi="Georgia"/>
          <w:color w:val="000000"/>
          <w:sz w:val="23"/>
          <w:szCs w:val="23"/>
          <w:shd w:val="clear" w:color="auto" w:fill="FFFFFF"/>
        </w:rPr>
        <w:t> </w:t>
      </w:r>
      <w:r>
        <w:rPr>
          <w:rFonts w:ascii="Georgia" w:hAnsi="Georgia"/>
          <w:color w:val="000000"/>
          <w:sz w:val="23"/>
          <w:szCs w:val="23"/>
          <w:shd w:val="clear" w:color="auto" w:fill="FFFFFF"/>
        </w:rPr>
        <w:t>Notwithstanding anything contained in sub-section (1),—</w:t>
      </w:r>
    </w:p>
    <w:p w:rsidR="00331810" w:rsidRDefault="00331810" w:rsidP="00331810">
      <w:pPr>
        <w:spacing w:after="150" w:line="240" w:lineRule="auto"/>
        <w:rPr>
          <w:rFonts w:ascii="Georgia" w:hAnsi="Georgia"/>
          <w:color w:val="000000"/>
          <w:sz w:val="23"/>
          <w:szCs w:val="23"/>
          <w:shd w:val="clear" w:color="auto" w:fill="FFFFFF"/>
        </w:rPr>
      </w:pPr>
      <w:r w:rsidRPr="00331810">
        <w:rPr>
          <w:rFonts w:ascii="Georgia" w:hAnsi="Georgia"/>
          <w:sz w:val="23"/>
          <w:szCs w:val="23"/>
          <w:shd w:val="clear" w:color="auto" w:fill="FFFFFF"/>
        </w:rPr>
        <w:t>(b)</w:t>
      </w:r>
      <w:r>
        <w:rPr>
          <w:rStyle w:val="apple-converted-space"/>
          <w:rFonts w:ascii="Georgia" w:hAnsi="Georgia"/>
          <w:color w:val="000000"/>
          <w:sz w:val="23"/>
          <w:szCs w:val="23"/>
          <w:shd w:val="clear" w:color="auto" w:fill="FFFFFF"/>
        </w:rPr>
        <w:t> </w:t>
      </w:r>
      <w:proofErr w:type="gramStart"/>
      <w:r>
        <w:rPr>
          <w:rFonts w:ascii="Georgia" w:hAnsi="Georgia"/>
          <w:color w:val="000000"/>
          <w:sz w:val="23"/>
          <w:szCs w:val="23"/>
          <w:shd w:val="clear" w:color="auto" w:fill="FFFFFF"/>
        </w:rPr>
        <w:t>any</w:t>
      </w:r>
      <w:proofErr w:type="gramEnd"/>
      <w:r>
        <w:rPr>
          <w:rFonts w:ascii="Georgia" w:hAnsi="Georgia"/>
          <w:color w:val="000000"/>
          <w:sz w:val="23"/>
          <w:szCs w:val="23"/>
          <w:shd w:val="clear" w:color="auto" w:fill="FFFFFF"/>
        </w:rPr>
        <w:t xml:space="preserve"> property inherited by a female Hindu from her husband or from her father-in-law shall devolve, in the absence of any son or daughter of the deceased (including the children of any pre-deceased son or daughter) not upon the other heirs referred to in sub-section (1) in the order specified therein, but upon the heirs of the husband.</w:t>
      </w:r>
    </w:p>
    <w:p w:rsidR="00E022A1" w:rsidRDefault="00DA58B5" w:rsidP="00E022A1">
      <w:hyperlink r:id="rId8" w:history="1">
        <w:r w:rsidR="00E022A1" w:rsidRPr="00AA477E">
          <w:rPr>
            <w:rStyle w:val="Hyperlink"/>
          </w:rPr>
          <w:t>https://indiankanoon.org/doc/685111/</w:t>
        </w:r>
      </w:hyperlink>
    </w:p>
    <w:p w:rsidR="006B6B20" w:rsidRDefault="006B6B20" w:rsidP="00331810">
      <w:pPr>
        <w:spacing w:after="150" w:line="240" w:lineRule="auto"/>
        <w:rPr>
          <w:rFonts w:ascii="Georgia" w:hAnsi="Georgia"/>
          <w:color w:val="000000"/>
          <w:sz w:val="23"/>
          <w:szCs w:val="23"/>
          <w:shd w:val="clear" w:color="auto" w:fill="FFFFFF"/>
        </w:rPr>
      </w:pPr>
    </w:p>
    <w:p w:rsidR="006B6B20" w:rsidRDefault="006B6B20" w:rsidP="006B6B20">
      <w:pPr>
        <w:jc w:val="both"/>
        <w:rPr>
          <w:rFonts w:ascii="Georgia" w:hAnsi="Georgia"/>
          <w:color w:val="000000"/>
          <w:sz w:val="23"/>
          <w:szCs w:val="23"/>
          <w:shd w:val="clear" w:color="auto" w:fill="FFFFFF"/>
        </w:rPr>
      </w:pPr>
    </w:p>
    <w:p w:rsidR="006B6B20" w:rsidRPr="006B6B20" w:rsidRDefault="006B6B20" w:rsidP="006B6B20">
      <w:pPr>
        <w:pStyle w:val="NormalWeb"/>
        <w:jc w:val="both"/>
        <w:rPr>
          <w:rFonts w:ascii="Georgia" w:hAnsi="Georgia"/>
          <w:b/>
          <w:color w:val="000000"/>
          <w:sz w:val="23"/>
          <w:szCs w:val="23"/>
          <w:shd w:val="clear" w:color="auto" w:fill="FFFFFF"/>
        </w:rPr>
      </w:pPr>
      <w:r>
        <w:rPr>
          <w:rFonts w:ascii="Georgia" w:hAnsi="Georgia"/>
          <w:color w:val="000000"/>
          <w:sz w:val="23"/>
          <w:szCs w:val="23"/>
          <w:shd w:val="clear" w:color="auto" w:fill="FFFFFF"/>
        </w:rPr>
        <w:t xml:space="preserve">&gt;&gt;&gt; </w:t>
      </w:r>
      <w:r w:rsidRPr="006B6B20">
        <w:rPr>
          <w:rFonts w:ascii="Georgia" w:hAnsi="Georgia"/>
          <w:b/>
          <w:color w:val="000000"/>
          <w:sz w:val="23"/>
          <w:szCs w:val="23"/>
          <w:shd w:val="clear" w:color="auto" w:fill="FFFFFF"/>
        </w:rPr>
        <w:t>The brother of deceased married sister had cited the following judgment in his favor;</w:t>
      </w:r>
    </w:p>
    <w:p w:rsidR="006B6B20" w:rsidRDefault="006B6B20" w:rsidP="006B6B20">
      <w:pPr>
        <w:pStyle w:val="NormalWeb"/>
        <w:jc w:val="both"/>
        <w:rPr>
          <w:rFonts w:ascii="Georgia" w:hAnsi="Georgia"/>
          <w:color w:val="000000"/>
          <w:sz w:val="23"/>
          <w:szCs w:val="23"/>
          <w:shd w:val="clear" w:color="auto" w:fill="FFFFFF"/>
        </w:rPr>
      </w:pPr>
    </w:p>
    <w:p w:rsidR="006B6B20" w:rsidRDefault="006B6B20" w:rsidP="006B6B20">
      <w:pPr>
        <w:pStyle w:val="NormalWeb"/>
        <w:jc w:val="both"/>
        <w:rPr>
          <w:rFonts w:ascii="Georgia" w:hAnsi="Georgia"/>
          <w:color w:val="000000"/>
          <w:sz w:val="23"/>
          <w:szCs w:val="23"/>
          <w:shd w:val="clear" w:color="auto" w:fill="FFFFFF"/>
        </w:rPr>
      </w:pPr>
    </w:p>
    <w:p w:rsidR="006B6B20" w:rsidRDefault="006B6B20" w:rsidP="006B6B20">
      <w:pPr>
        <w:pStyle w:val="NormalWeb"/>
        <w:jc w:val="both"/>
        <w:rPr>
          <w:rFonts w:ascii="Georgia" w:hAnsi="Georgia"/>
          <w:color w:val="000000"/>
        </w:rPr>
      </w:pPr>
      <w:r>
        <w:rPr>
          <w:rFonts w:ascii="Georgia" w:hAnsi="Georgia"/>
          <w:color w:val="000000"/>
        </w:rPr>
        <w:t xml:space="preserve">JUDGMENT 2002 (1) SCR 189 The following Order of the Court was </w:t>
      </w:r>
      <w:proofErr w:type="gramStart"/>
      <w:r>
        <w:rPr>
          <w:rFonts w:ascii="Georgia" w:hAnsi="Georgia"/>
          <w:color w:val="000000"/>
        </w:rPr>
        <w:t>delivered :</w:t>
      </w:r>
      <w:proofErr w:type="gramEnd"/>
      <w:r>
        <w:rPr>
          <w:rFonts w:ascii="Georgia" w:hAnsi="Georgia"/>
          <w:color w:val="000000"/>
        </w:rPr>
        <w:t xml:space="preserve"> Leave granted.</w:t>
      </w:r>
    </w:p>
    <w:p w:rsidR="006B6B20" w:rsidRDefault="006B6B20" w:rsidP="006B6B20">
      <w:pPr>
        <w:pStyle w:val="NormalWeb"/>
        <w:jc w:val="both"/>
        <w:rPr>
          <w:rFonts w:ascii="Georgia" w:hAnsi="Georgia"/>
          <w:color w:val="000000"/>
        </w:rPr>
      </w:pPr>
      <w:r>
        <w:rPr>
          <w:rFonts w:ascii="Georgia" w:hAnsi="Georgia"/>
          <w:color w:val="000000"/>
        </w:rPr>
        <w:t xml:space="preserve">The controversy in this case </w:t>
      </w:r>
      <w:proofErr w:type="spellStart"/>
      <w:r>
        <w:rPr>
          <w:rFonts w:ascii="Georgia" w:hAnsi="Georgia"/>
          <w:color w:val="000000"/>
        </w:rPr>
        <w:t>centres</w:t>
      </w:r>
      <w:proofErr w:type="spellEnd"/>
      <w:r>
        <w:rPr>
          <w:rFonts w:ascii="Georgia" w:hAnsi="Georgia"/>
          <w:color w:val="000000"/>
        </w:rPr>
        <w:t xml:space="preserve"> around Section 12(l</w:t>
      </w:r>
      <w:proofErr w:type="gramStart"/>
      <w:r>
        <w:rPr>
          <w:rFonts w:ascii="Georgia" w:hAnsi="Georgia"/>
          <w:color w:val="000000"/>
        </w:rPr>
        <w:t>)(</w:t>
      </w:r>
      <w:proofErr w:type="gramEnd"/>
      <w:r>
        <w:rPr>
          <w:rFonts w:ascii="Georgia" w:hAnsi="Georgia"/>
          <w:color w:val="000000"/>
        </w:rPr>
        <w:t>b) of U.P. Urban Buildings (Regulation of Letting, Rent and</w:t>
      </w:r>
      <w:r>
        <w:rPr>
          <w:rStyle w:val="apple-converted-space"/>
          <w:rFonts w:ascii="Georgia" w:hAnsi="Georgia"/>
          <w:color w:val="000000"/>
        </w:rPr>
        <w:t> </w:t>
      </w:r>
      <w:r w:rsidRPr="00056F70">
        <w:rPr>
          <w:rFonts w:ascii="Georgia" w:hAnsi="Georgia"/>
          <w:color w:val="000000"/>
        </w:rPr>
        <w:t>Eviction) Act</w:t>
      </w:r>
      <w:r>
        <w:rPr>
          <w:rFonts w:ascii="Georgia" w:hAnsi="Georgia"/>
          <w:color w:val="000000"/>
        </w:rPr>
        <w:t>, 1972, hereinafter 'the Act', for short.</w:t>
      </w:r>
    </w:p>
    <w:p w:rsidR="006B6B20" w:rsidRDefault="006B6B20" w:rsidP="006B6B20">
      <w:pPr>
        <w:pStyle w:val="NormalWeb"/>
        <w:jc w:val="both"/>
        <w:rPr>
          <w:rFonts w:ascii="Georgia" w:hAnsi="Georgia"/>
          <w:color w:val="000000"/>
        </w:rPr>
      </w:pPr>
      <w:proofErr w:type="spellStart"/>
      <w:r>
        <w:rPr>
          <w:rFonts w:ascii="Georgia" w:hAnsi="Georgia"/>
          <w:color w:val="000000"/>
        </w:rPr>
        <w:t>Ganesh</w:t>
      </w:r>
      <w:proofErr w:type="spellEnd"/>
      <w:r>
        <w:rPr>
          <w:rFonts w:ascii="Georgia" w:hAnsi="Georgia"/>
          <w:color w:val="000000"/>
        </w:rPr>
        <w:t xml:space="preserve"> </w:t>
      </w:r>
      <w:proofErr w:type="spellStart"/>
      <w:r>
        <w:rPr>
          <w:rFonts w:ascii="Georgia" w:hAnsi="Georgia"/>
          <w:color w:val="000000"/>
        </w:rPr>
        <w:t>Trivedi</w:t>
      </w:r>
      <w:proofErr w:type="spellEnd"/>
      <w:r>
        <w:rPr>
          <w:rFonts w:ascii="Georgia" w:hAnsi="Georgia"/>
          <w:color w:val="000000"/>
        </w:rPr>
        <w:t xml:space="preserve">, the appellant has purchased the suit premises situated in </w:t>
      </w:r>
      <w:proofErr w:type="spellStart"/>
      <w:r>
        <w:rPr>
          <w:rFonts w:ascii="Georgia" w:hAnsi="Georgia"/>
          <w:color w:val="000000"/>
        </w:rPr>
        <w:t>Deo</w:t>
      </w:r>
      <w:proofErr w:type="spellEnd"/>
      <w:r>
        <w:rPr>
          <w:rFonts w:ascii="Georgia" w:hAnsi="Georgia"/>
          <w:color w:val="000000"/>
        </w:rPr>
        <w:t xml:space="preserve"> Nagar, Kanpur city in the State of U.P. under registered deed of sale dated 18.12.1996 from </w:t>
      </w:r>
      <w:proofErr w:type="spellStart"/>
      <w:r>
        <w:rPr>
          <w:rFonts w:ascii="Georgia" w:hAnsi="Georgia"/>
          <w:color w:val="000000"/>
        </w:rPr>
        <w:t>Jagdamba</w:t>
      </w:r>
      <w:proofErr w:type="spellEnd"/>
      <w:r>
        <w:rPr>
          <w:rFonts w:ascii="Georgia" w:hAnsi="Georgia"/>
          <w:color w:val="000000"/>
        </w:rPr>
        <w:t xml:space="preserve"> Prasad </w:t>
      </w:r>
      <w:proofErr w:type="spellStart"/>
      <w:r>
        <w:rPr>
          <w:rFonts w:ascii="Georgia" w:hAnsi="Georgia"/>
          <w:color w:val="000000"/>
        </w:rPr>
        <w:t>Awasthi</w:t>
      </w:r>
      <w:proofErr w:type="spellEnd"/>
      <w:r>
        <w:rPr>
          <w:rFonts w:ascii="Georgia" w:hAnsi="Georgia"/>
          <w:color w:val="000000"/>
        </w:rPr>
        <w:t xml:space="preserve"> who was till then the owner- landlord of the suit premises. The premises which are residential in nature were let out by </w:t>
      </w:r>
      <w:proofErr w:type="spellStart"/>
      <w:r>
        <w:rPr>
          <w:rFonts w:ascii="Georgia" w:hAnsi="Georgia"/>
          <w:color w:val="000000"/>
        </w:rPr>
        <w:t>Jagdamba</w:t>
      </w:r>
      <w:proofErr w:type="spellEnd"/>
      <w:r>
        <w:rPr>
          <w:rFonts w:ascii="Georgia" w:hAnsi="Georgia"/>
          <w:color w:val="000000"/>
        </w:rPr>
        <w:t xml:space="preserve"> Prasad to one </w:t>
      </w:r>
      <w:proofErr w:type="spellStart"/>
      <w:r>
        <w:rPr>
          <w:rFonts w:ascii="Georgia" w:hAnsi="Georgia"/>
          <w:color w:val="000000"/>
        </w:rPr>
        <w:t>Suraj</w:t>
      </w:r>
      <w:proofErr w:type="spellEnd"/>
      <w:r>
        <w:rPr>
          <w:rFonts w:ascii="Georgia" w:hAnsi="Georgia"/>
          <w:color w:val="000000"/>
        </w:rPr>
        <w:t xml:space="preserve"> Prasad for the purpose of residence. </w:t>
      </w:r>
      <w:proofErr w:type="spellStart"/>
      <w:r>
        <w:rPr>
          <w:rFonts w:ascii="Georgia" w:hAnsi="Georgia"/>
          <w:color w:val="000000"/>
        </w:rPr>
        <w:t>Deo</w:t>
      </w:r>
      <w:proofErr w:type="spellEnd"/>
      <w:r>
        <w:rPr>
          <w:rFonts w:ascii="Georgia" w:hAnsi="Georgia"/>
          <w:color w:val="000000"/>
        </w:rPr>
        <w:t xml:space="preserve"> </w:t>
      </w:r>
      <w:proofErr w:type="spellStart"/>
      <w:r>
        <w:rPr>
          <w:rFonts w:ascii="Georgia" w:hAnsi="Georgia"/>
          <w:color w:val="000000"/>
        </w:rPr>
        <w:t>Narain</w:t>
      </w:r>
      <w:proofErr w:type="spellEnd"/>
      <w:r>
        <w:rPr>
          <w:rFonts w:ascii="Georgia" w:hAnsi="Georgia"/>
          <w:color w:val="000000"/>
        </w:rPr>
        <w:t xml:space="preserve"> and </w:t>
      </w:r>
      <w:proofErr w:type="spellStart"/>
      <w:r>
        <w:rPr>
          <w:rFonts w:ascii="Georgia" w:hAnsi="Georgia"/>
          <w:color w:val="000000"/>
        </w:rPr>
        <w:t>Suraj</w:t>
      </w:r>
      <w:proofErr w:type="spellEnd"/>
      <w:r>
        <w:rPr>
          <w:rFonts w:ascii="Georgia" w:hAnsi="Georgia"/>
          <w:color w:val="000000"/>
        </w:rPr>
        <w:t xml:space="preserve"> Prasad were real brothers. </w:t>
      </w:r>
      <w:proofErr w:type="spellStart"/>
      <w:r>
        <w:rPr>
          <w:rFonts w:ascii="Georgia" w:hAnsi="Georgia"/>
          <w:color w:val="000000"/>
        </w:rPr>
        <w:t>Suraj</w:t>
      </w:r>
      <w:proofErr w:type="spellEnd"/>
      <w:r>
        <w:rPr>
          <w:rFonts w:ascii="Georgia" w:hAnsi="Georgia"/>
          <w:color w:val="000000"/>
        </w:rPr>
        <w:t xml:space="preserve"> Prasad died </w:t>
      </w:r>
      <w:proofErr w:type="spellStart"/>
      <w:r>
        <w:rPr>
          <w:rFonts w:ascii="Georgia" w:hAnsi="Georgia"/>
          <w:color w:val="000000"/>
        </w:rPr>
        <w:t>some time</w:t>
      </w:r>
      <w:proofErr w:type="spellEnd"/>
      <w:r>
        <w:rPr>
          <w:rFonts w:ascii="Georgia" w:hAnsi="Georgia"/>
          <w:color w:val="000000"/>
        </w:rPr>
        <w:t xml:space="preserve"> in the year 1985. During his lifetime </w:t>
      </w:r>
      <w:proofErr w:type="spellStart"/>
      <w:r>
        <w:rPr>
          <w:rFonts w:ascii="Georgia" w:hAnsi="Georgia"/>
          <w:color w:val="000000"/>
        </w:rPr>
        <w:t>Deo</w:t>
      </w:r>
      <w:proofErr w:type="spellEnd"/>
      <w:r>
        <w:rPr>
          <w:rFonts w:ascii="Georgia" w:hAnsi="Georgia"/>
          <w:color w:val="000000"/>
        </w:rPr>
        <w:t xml:space="preserve"> </w:t>
      </w:r>
      <w:proofErr w:type="spellStart"/>
      <w:r>
        <w:rPr>
          <w:rFonts w:ascii="Georgia" w:hAnsi="Georgia"/>
          <w:color w:val="000000"/>
        </w:rPr>
        <w:t>Narain</w:t>
      </w:r>
      <w:proofErr w:type="spellEnd"/>
      <w:r>
        <w:rPr>
          <w:rFonts w:ascii="Georgia" w:hAnsi="Georgia"/>
          <w:color w:val="000000"/>
        </w:rPr>
        <w:t xml:space="preserve"> had come to stay with him and till his death was living in the suit premises along with his brother. </w:t>
      </w:r>
      <w:proofErr w:type="spellStart"/>
      <w:r>
        <w:rPr>
          <w:rFonts w:ascii="Georgia" w:hAnsi="Georgia"/>
          <w:color w:val="000000"/>
        </w:rPr>
        <w:t>Suraj</w:t>
      </w:r>
      <w:proofErr w:type="spellEnd"/>
      <w:r>
        <w:rPr>
          <w:rFonts w:ascii="Georgia" w:hAnsi="Georgia"/>
          <w:color w:val="000000"/>
        </w:rPr>
        <w:t xml:space="preserve"> Prasad died issueless survived by </w:t>
      </w:r>
      <w:proofErr w:type="spellStart"/>
      <w:r>
        <w:rPr>
          <w:rFonts w:ascii="Georgia" w:hAnsi="Georgia"/>
          <w:color w:val="000000"/>
        </w:rPr>
        <w:t>Deo</w:t>
      </w:r>
      <w:proofErr w:type="spellEnd"/>
      <w:r>
        <w:rPr>
          <w:rFonts w:ascii="Georgia" w:hAnsi="Georgia"/>
          <w:color w:val="000000"/>
        </w:rPr>
        <w:t xml:space="preserve"> </w:t>
      </w:r>
      <w:proofErr w:type="spellStart"/>
      <w:r>
        <w:rPr>
          <w:rFonts w:ascii="Georgia" w:hAnsi="Georgia"/>
          <w:color w:val="000000"/>
        </w:rPr>
        <w:t>Narain</w:t>
      </w:r>
      <w:proofErr w:type="spellEnd"/>
      <w:r>
        <w:rPr>
          <w:rFonts w:ascii="Georgia" w:hAnsi="Georgia"/>
          <w:color w:val="000000"/>
        </w:rPr>
        <w:t xml:space="preserve"> as the only here of the former. He remained in occupation of the suit premises after the death of his brother. During the pendency of the proceedings before the High Court </w:t>
      </w:r>
      <w:proofErr w:type="spellStart"/>
      <w:r>
        <w:rPr>
          <w:rFonts w:ascii="Georgia" w:hAnsi="Georgia"/>
          <w:color w:val="000000"/>
        </w:rPr>
        <w:t>Deo</w:t>
      </w:r>
      <w:proofErr w:type="spellEnd"/>
      <w:r>
        <w:rPr>
          <w:rFonts w:ascii="Georgia" w:hAnsi="Georgia"/>
          <w:color w:val="000000"/>
        </w:rPr>
        <w:t xml:space="preserve"> </w:t>
      </w:r>
      <w:proofErr w:type="spellStart"/>
      <w:r>
        <w:rPr>
          <w:rFonts w:ascii="Georgia" w:hAnsi="Georgia"/>
          <w:color w:val="000000"/>
        </w:rPr>
        <w:t>Narain</w:t>
      </w:r>
      <w:proofErr w:type="spellEnd"/>
      <w:r>
        <w:rPr>
          <w:rFonts w:ascii="Georgia" w:hAnsi="Georgia"/>
          <w:color w:val="000000"/>
        </w:rPr>
        <w:t xml:space="preserve"> expired and respondent nos. 1 to 3 being respectively his widow, son and daughter have been brought on record by substitution in place of </w:t>
      </w:r>
      <w:proofErr w:type="spellStart"/>
      <w:r>
        <w:rPr>
          <w:rFonts w:ascii="Georgia" w:hAnsi="Georgia"/>
          <w:color w:val="000000"/>
        </w:rPr>
        <w:t>Deo</w:t>
      </w:r>
      <w:proofErr w:type="spellEnd"/>
      <w:r>
        <w:rPr>
          <w:rFonts w:ascii="Georgia" w:hAnsi="Georgia"/>
          <w:color w:val="000000"/>
        </w:rPr>
        <w:t xml:space="preserve"> </w:t>
      </w:r>
      <w:proofErr w:type="spellStart"/>
      <w:r>
        <w:rPr>
          <w:rFonts w:ascii="Georgia" w:hAnsi="Georgia"/>
          <w:color w:val="000000"/>
        </w:rPr>
        <w:t>Narain</w:t>
      </w:r>
      <w:proofErr w:type="spellEnd"/>
      <w:r>
        <w:rPr>
          <w:rFonts w:ascii="Georgia" w:hAnsi="Georgia"/>
          <w:color w:val="000000"/>
        </w:rPr>
        <w:t>. These are undisputed facts.</w:t>
      </w:r>
    </w:p>
    <w:p w:rsidR="006B6B20" w:rsidRDefault="006B6B20" w:rsidP="006B6B20">
      <w:pPr>
        <w:jc w:val="both"/>
        <w:rPr>
          <w:rFonts w:ascii="Georgia" w:hAnsi="Georgia"/>
          <w:color w:val="000000"/>
          <w:sz w:val="23"/>
          <w:szCs w:val="23"/>
          <w:shd w:val="clear" w:color="auto" w:fill="FFFFFF"/>
        </w:rPr>
      </w:pPr>
    </w:p>
    <w:p w:rsidR="006B6B20" w:rsidRPr="00F21A58" w:rsidRDefault="006B6B20" w:rsidP="006B6B20">
      <w:pPr>
        <w:jc w:val="both"/>
        <w:rPr>
          <w:rStyle w:val="apple-converted-space"/>
          <w:rFonts w:ascii="Georgia" w:hAnsi="Georgia"/>
          <w:b/>
          <w:color w:val="000000"/>
          <w:shd w:val="clear" w:color="auto" w:fill="FFFFFF"/>
        </w:rPr>
      </w:pPr>
      <w:r w:rsidRPr="00F21A58">
        <w:rPr>
          <w:rFonts w:ascii="Georgia" w:hAnsi="Georgia"/>
          <w:b/>
          <w:color w:val="000000"/>
          <w:shd w:val="clear" w:color="auto" w:fill="FFFFFF"/>
        </w:rPr>
        <w:t>The brother of a tenant is not included in the definition of 'family'.</w:t>
      </w:r>
      <w:r w:rsidRPr="00F21A58">
        <w:rPr>
          <w:rStyle w:val="apple-converted-space"/>
          <w:rFonts w:ascii="Georgia" w:hAnsi="Georgia"/>
          <w:b/>
          <w:color w:val="000000"/>
          <w:shd w:val="clear" w:color="auto" w:fill="FFFFFF"/>
        </w:rPr>
        <w:t> </w:t>
      </w:r>
    </w:p>
    <w:p w:rsidR="006B6B20" w:rsidRDefault="006B6B20" w:rsidP="006B6B20">
      <w:pPr>
        <w:jc w:val="both"/>
        <w:rPr>
          <w:rFonts w:ascii="Georgia" w:hAnsi="Georgia"/>
          <w:color w:val="000000"/>
          <w:shd w:val="clear" w:color="auto" w:fill="FFFFFF"/>
        </w:rPr>
      </w:pPr>
      <w:proofErr w:type="spellStart"/>
      <w:r>
        <w:rPr>
          <w:rFonts w:ascii="Georgia" w:hAnsi="Georgia"/>
          <w:color w:val="000000"/>
          <w:shd w:val="clear" w:color="auto" w:fill="FFFFFF"/>
        </w:rPr>
        <w:lastRenderedPageBreak/>
        <w:t>Deo</w:t>
      </w:r>
      <w:proofErr w:type="spellEnd"/>
      <w:r>
        <w:rPr>
          <w:rFonts w:ascii="Georgia" w:hAnsi="Georgia"/>
          <w:color w:val="000000"/>
          <w:shd w:val="clear" w:color="auto" w:fill="FFFFFF"/>
        </w:rPr>
        <w:t xml:space="preserve"> </w:t>
      </w:r>
      <w:proofErr w:type="spellStart"/>
      <w:r>
        <w:rPr>
          <w:rFonts w:ascii="Georgia" w:hAnsi="Georgia"/>
          <w:color w:val="000000"/>
          <w:shd w:val="clear" w:color="auto" w:fill="FFFFFF"/>
        </w:rPr>
        <w:t>Narain</w:t>
      </w:r>
      <w:proofErr w:type="spellEnd"/>
      <w:r>
        <w:rPr>
          <w:rFonts w:ascii="Georgia" w:hAnsi="Georgia"/>
          <w:color w:val="000000"/>
          <w:shd w:val="clear" w:color="auto" w:fill="FFFFFF"/>
        </w:rPr>
        <w:t xml:space="preserve">, being the real brother of late </w:t>
      </w:r>
      <w:proofErr w:type="spellStart"/>
      <w:r>
        <w:rPr>
          <w:rFonts w:ascii="Georgia" w:hAnsi="Georgia"/>
          <w:color w:val="000000"/>
          <w:shd w:val="clear" w:color="auto" w:fill="FFFFFF"/>
        </w:rPr>
        <w:t>Suraj</w:t>
      </w:r>
      <w:proofErr w:type="spellEnd"/>
      <w:r>
        <w:rPr>
          <w:rFonts w:ascii="Georgia" w:hAnsi="Georgia"/>
          <w:color w:val="000000"/>
          <w:shd w:val="clear" w:color="auto" w:fill="FFFFFF"/>
        </w:rPr>
        <w:t xml:space="preserve"> Prasad, the tenant, had come to stay with his brother and was residing along with him as such, even at the time of death of </w:t>
      </w:r>
      <w:proofErr w:type="spellStart"/>
      <w:r>
        <w:rPr>
          <w:rFonts w:ascii="Georgia" w:hAnsi="Georgia"/>
          <w:color w:val="000000"/>
          <w:shd w:val="clear" w:color="auto" w:fill="FFFFFF"/>
        </w:rPr>
        <w:t>Suraj</w:t>
      </w:r>
      <w:proofErr w:type="spellEnd"/>
      <w:r>
        <w:rPr>
          <w:rFonts w:ascii="Georgia" w:hAnsi="Georgia"/>
          <w:color w:val="000000"/>
          <w:shd w:val="clear" w:color="auto" w:fill="FFFFFF"/>
        </w:rPr>
        <w:t xml:space="preserve"> Prasad. It will not therefore be correct to say that applicability of clause (b) of sub-section (1) of</w:t>
      </w:r>
      <w:r>
        <w:rPr>
          <w:rStyle w:val="apple-converted-space"/>
          <w:rFonts w:ascii="Georgia" w:hAnsi="Georgia"/>
          <w:color w:val="000000"/>
          <w:shd w:val="clear" w:color="auto" w:fill="FFFFFF"/>
        </w:rPr>
        <w:t> </w:t>
      </w:r>
      <w:r w:rsidRPr="00056F70">
        <w:rPr>
          <w:rFonts w:ascii="Georgia" w:hAnsi="Georgia"/>
          <w:shd w:val="clear" w:color="auto" w:fill="FFFFFF"/>
        </w:rPr>
        <w:t>Section 12</w:t>
      </w:r>
      <w:r>
        <w:rPr>
          <w:rStyle w:val="apple-converted-space"/>
          <w:rFonts w:ascii="Georgia" w:hAnsi="Georgia"/>
          <w:color w:val="000000"/>
          <w:shd w:val="clear" w:color="auto" w:fill="FFFFFF"/>
        </w:rPr>
        <w:t> </w:t>
      </w:r>
      <w:r>
        <w:rPr>
          <w:rFonts w:ascii="Georgia" w:hAnsi="Georgia"/>
          <w:color w:val="000000"/>
          <w:shd w:val="clear" w:color="auto" w:fill="FFFFFF"/>
        </w:rPr>
        <w:t xml:space="preserve">of the Act was attracted to the suit premises during the lifetime of </w:t>
      </w:r>
      <w:proofErr w:type="spellStart"/>
      <w:r>
        <w:rPr>
          <w:rFonts w:ascii="Georgia" w:hAnsi="Georgia"/>
          <w:color w:val="000000"/>
          <w:shd w:val="clear" w:color="auto" w:fill="FFFFFF"/>
        </w:rPr>
        <w:t>Suraj</w:t>
      </w:r>
      <w:proofErr w:type="spellEnd"/>
      <w:r>
        <w:rPr>
          <w:rFonts w:ascii="Georgia" w:hAnsi="Georgia"/>
          <w:color w:val="000000"/>
          <w:shd w:val="clear" w:color="auto" w:fill="FFFFFF"/>
        </w:rPr>
        <w:t xml:space="preserve"> Prasad and a deemed vacancy had occurred. On the death of </w:t>
      </w:r>
      <w:proofErr w:type="spellStart"/>
      <w:r>
        <w:rPr>
          <w:rFonts w:ascii="Georgia" w:hAnsi="Georgia"/>
          <w:color w:val="000000"/>
          <w:shd w:val="clear" w:color="auto" w:fill="FFFFFF"/>
        </w:rPr>
        <w:t>Suraj</w:t>
      </w:r>
      <w:proofErr w:type="spellEnd"/>
      <w:r>
        <w:rPr>
          <w:rFonts w:ascii="Georgia" w:hAnsi="Georgia"/>
          <w:color w:val="000000"/>
          <w:shd w:val="clear" w:color="auto" w:fill="FFFFFF"/>
        </w:rPr>
        <w:t xml:space="preserve"> Prasad tenancy rights devolved on </w:t>
      </w:r>
      <w:proofErr w:type="spellStart"/>
      <w:r>
        <w:rPr>
          <w:rFonts w:ascii="Georgia" w:hAnsi="Georgia"/>
          <w:color w:val="000000"/>
          <w:shd w:val="clear" w:color="auto" w:fill="FFFFFF"/>
        </w:rPr>
        <w:t>Deo</w:t>
      </w:r>
      <w:proofErr w:type="spellEnd"/>
      <w:r>
        <w:rPr>
          <w:rFonts w:ascii="Georgia" w:hAnsi="Georgia"/>
          <w:color w:val="000000"/>
          <w:shd w:val="clear" w:color="auto" w:fill="FFFFFF"/>
        </w:rPr>
        <w:t xml:space="preserve"> </w:t>
      </w:r>
      <w:proofErr w:type="spellStart"/>
      <w:r>
        <w:rPr>
          <w:rFonts w:ascii="Georgia" w:hAnsi="Georgia"/>
          <w:color w:val="000000"/>
          <w:shd w:val="clear" w:color="auto" w:fill="FFFFFF"/>
        </w:rPr>
        <w:t>Narain</w:t>
      </w:r>
      <w:proofErr w:type="spellEnd"/>
      <w:r>
        <w:rPr>
          <w:rFonts w:ascii="Georgia" w:hAnsi="Georgia"/>
          <w:color w:val="000000"/>
          <w:shd w:val="clear" w:color="auto" w:fill="FFFFFF"/>
        </w:rPr>
        <w:t>, he being the only heir. He too became 'tenant' within the meaning of clause (a) of</w:t>
      </w:r>
      <w:r>
        <w:rPr>
          <w:rStyle w:val="apple-converted-space"/>
          <w:rFonts w:ascii="Georgia" w:hAnsi="Georgia"/>
          <w:color w:val="000000"/>
          <w:shd w:val="clear" w:color="auto" w:fill="FFFFFF"/>
        </w:rPr>
        <w:t> </w:t>
      </w:r>
      <w:r w:rsidRPr="00056F70">
        <w:rPr>
          <w:rFonts w:ascii="Georgia" w:hAnsi="Georgia"/>
          <w:shd w:val="clear" w:color="auto" w:fill="FFFFFF"/>
        </w:rPr>
        <w:t>Section 3</w:t>
      </w:r>
      <w:r>
        <w:rPr>
          <w:rFonts w:ascii="Georgia" w:hAnsi="Georgia"/>
          <w:color w:val="000000"/>
          <w:shd w:val="clear" w:color="auto" w:fill="FFFFFF"/>
        </w:rPr>
        <w:t>. The decision of the High Court cannot, therefore, be faulted.</w:t>
      </w:r>
    </w:p>
    <w:p w:rsidR="006B6B20" w:rsidRDefault="006B6B20" w:rsidP="006B6B20">
      <w:pPr>
        <w:jc w:val="both"/>
        <w:rPr>
          <w:rFonts w:ascii="Georgia" w:hAnsi="Georgia"/>
          <w:color w:val="000000"/>
          <w:shd w:val="clear" w:color="auto" w:fill="FFFFFF"/>
        </w:rPr>
      </w:pPr>
    </w:p>
    <w:p w:rsidR="006B6B20" w:rsidRDefault="006B6B20" w:rsidP="006B6B20">
      <w:pPr>
        <w:jc w:val="both"/>
        <w:rPr>
          <w:rFonts w:ascii="Georgia" w:hAnsi="Georgia"/>
          <w:color w:val="000000"/>
          <w:shd w:val="clear" w:color="auto" w:fill="FFFFFF"/>
        </w:rPr>
      </w:pPr>
    </w:p>
    <w:p w:rsidR="006B6B20" w:rsidRDefault="006B6B20" w:rsidP="006B6B20">
      <w:pPr>
        <w:pStyle w:val="NormalWeb"/>
        <w:jc w:val="both"/>
        <w:rPr>
          <w:rFonts w:ascii="Georgia" w:hAnsi="Georgia"/>
          <w:color w:val="000000"/>
        </w:rPr>
      </w:pPr>
      <w:r>
        <w:rPr>
          <w:rFonts w:ascii="Georgia" w:hAnsi="Georgia"/>
          <w:color w:val="000000"/>
        </w:rPr>
        <w:t xml:space="preserve">………….the former landlord-owner was well aware of </w:t>
      </w:r>
      <w:proofErr w:type="spellStart"/>
      <w:r>
        <w:rPr>
          <w:rFonts w:ascii="Georgia" w:hAnsi="Georgia"/>
          <w:color w:val="000000"/>
        </w:rPr>
        <w:t>Deo</w:t>
      </w:r>
      <w:proofErr w:type="spellEnd"/>
      <w:r>
        <w:rPr>
          <w:rFonts w:ascii="Georgia" w:hAnsi="Georgia"/>
          <w:color w:val="000000"/>
        </w:rPr>
        <w:t xml:space="preserve"> </w:t>
      </w:r>
      <w:proofErr w:type="spellStart"/>
      <w:r>
        <w:rPr>
          <w:rFonts w:ascii="Georgia" w:hAnsi="Georgia"/>
          <w:color w:val="000000"/>
        </w:rPr>
        <w:t>Narain</w:t>
      </w:r>
      <w:proofErr w:type="spellEnd"/>
      <w:r>
        <w:rPr>
          <w:rFonts w:ascii="Georgia" w:hAnsi="Georgia"/>
          <w:color w:val="000000"/>
        </w:rPr>
        <w:t xml:space="preserve"> occupying the suit premises after the death of </w:t>
      </w:r>
      <w:proofErr w:type="spellStart"/>
      <w:r>
        <w:rPr>
          <w:rFonts w:ascii="Georgia" w:hAnsi="Georgia"/>
          <w:color w:val="000000"/>
        </w:rPr>
        <w:t>Suraj</w:t>
      </w:r>
      <w:proofErr w:type="spellEnd"/>
      <w:r>
        <w:rPr>
          <w:rFonts w:ascii="Georgia" w:hAnsi="Georgia"/>
          <w:color w:val="000000"/>
        </w:rPr>
        <w:t xml:space="preserve"> Prasad, that he was acknowledged by the landlord as tenant in the premises, and that rent was also paid by </w:t>
      </w:r>
      <w:proofErr w:type="spellStart"/>
      <w:r>
        <w:rPr>
          <w:rFonts w:ascii="Georgia" w:hAnsi="Georgia"/>
          <w:color w:val="000000"/>
        </w:rPr>
        <w:t>Deo</w:t>
      </w:r>
      <w:proofErr w:type="spellEnd"/>
      <w:r>
        <w:rPr>
          <w:rFonts w:ascii="Georgia" w:hAnsi="Georgia"/>
          <w:color w:val="000000"/>
        </w:rPr>
        <w:t xml:space="preserve"> </w:t>
      </w:r>
      <w:proofErr w:type="spellStart"/>
      <w:r>
        <w:rPr>
          <w:rFonts w:ascii="Georgia" w:hAnsi="Georgia"/>
          <w:color w:val="000000"/>
        </w:rPr>
        <w:t>Narain</w:t>
      </w:r>
      <w:proofErr w:type="spellEnd"/>
      <w:r>
        <w:rPr>
          <w:rFonts w:ascii="Georgia" w:hAnsi="Georgia"/>
          <w:color w:val="000000"/>
        </w:rPr>
        <w:t xml:space="preserve"> to the landlord under receipts issued by landlord though </w:t>
      </w:r>
      <w:proofErr w:type="spellStart"/>
      <w:r>
        <w:rPr>
          <w:rFonts w:ascii="Georgia" w:hAnsi="Georgia"/>
          <w:color w:val="000000"/>
        </w:rPr>
        <w:t>Deo</w:t>
      </w:r>
      <w:proofErr w:type="spellEnd"/>
      <w:r>
        <w:rPr>
          <w:rFonts w:ascii="Georgia" w:hAnsi="Georgia"/>
          <w:color w:val="000000"/>
        </w:rPr>
        <w:t xml:space="preserve"> </w:t>
      </w:r>
      <w:proofErr w:type="spellStart"/>
      <w:r>
        <w:rPr>
          <w:rFonts w:ascii="Georgia" w:hAnsi="Georgia"/>
          <w:color w:val="000000"/>
        </w:rPr>
        <w:t>Narain</w:t>
      </w:r>
      <w:proofErr w:type="spellEnd"/>
      <w:r>
        <w:rPr>
          <w:rFonts w:ascii="Georgia" w:hAnsi="Georgia"/>
          <w:color w:val="000000"/>
        </w:rPr>
        <w:t xml:space="preserve"> had fallen into some arrears of rent at the time of sale of the suit premises in </w:t>
      </w:r>
      <w:proofErr w:type="spellStart"/>
      <w:r>
        <w:rPr>
          <w:rFonts w:ascii="Georgia" w:hAnsi="Georgia"/>
          <w:color w:val="000000"/>
        </w:rPr>
        <w:t>favour</w:t>
      </w:r>
      <w:proofErr w:type="spellEnd"/>
      <w:r>
        <w:rPr>
          <w:rFonts w:ascii="Georgia" w:hAnsi="Georgia"/>
          <w:color w:val="000000"/>
        </w:rPr>
        <w:t xml:space="preserve"> of the appellant. Such admissions made by </w:t>
      </w:r>
      <w:proofErr w:type="spellStart"/>
      <w:r>
        <w:rPr>
          <w:rFonts w:ascii="Georgia" w:hAnsi="Georgia"/>
          <w:color w:val="000000"/>
        </w:rPr>
        <w:t>Jagadamba</w:t>
      </w:r>
      <w:proofErr w:type="spellEnd"/>
      <w:r>
        <w:rPr>
          <w:rFonts w:ascii="Georgia" w:hAnsi="Georgia"/>
          <w:color w:val="000000"/>
        </w:rPr>
        <w:t xml:space="preserve"> Prasad </w:t>
      </w:r>
      <w:proofErr w:type="spellStart"/>
      <w:r>
        <w:rPr>
          <w:rFonts w:ascii="Georgia" w:hAnsi="Georgia"/>
          <w:color w:val="000000"/>
        </w:rPr>
        <w:t>Awasthi</w:t>
      </w:r>
      <w:proofErr w:type="spellEnd"/>
      <w:r>
        <w:rPr>
          <w:rFonts w:ascii="Georgia" w:hAnsi="Georgia"/>
          <w:color w:val="000000"/>
        </w:rPr>
        <w:t xml:space="preserve"> are binding on </w:t>
      </w:r>
      <w:proofErr w:type="spellStart"/>
      <w:r>
        <w:rPr>
          <w:rFonts w:ascii="Georgia" w:hAnsi="Georgia"/>
          <w:color w:val="000000"/>
        </w:rPr>
        <w:t>Ganesh</w:t>
      </w:r>
      <w:proofErr w:type="spellEnd"/>
      <w:r>
        <w:rPr>
          <w:rFonts w:ascii="Georgia" w:hAnsi="Georgia"/>
          <w:color w:val="000000"/>
        </w:rPr>
        <w:t xml:space="preserve"> </w:t>
      </w:r>
      <w:proofErr w:type="spellStart"/>
      <w:r>
        <w:rPr>
          <w:rFonts w:ascii="Georgia" w:hAnsi="Georgia"/>
          <w:color w:val="000000"/>
        </w:rPr>
        <w:t>Trivedi</w:t>
      </w:r>
      <w:proofErr w:type="spellEnd"/>
      <w:r>
        <w:rPr>
          <w:rFonts w:ascii="Georgia" w:hAnsi="Georgia"/>
          <w:color w:val="000000"/>
        </w:rPr>
        <w:t xml:space="preserve">, the appellant, inasmuch as the same are contained in the deed by which title has been derived by the appellant and </w:t>
      </w:r>
      <w:proofErr w:type="spellStart"/>
      <w:r>
        <w:rPr>
          <w:rFonts w:ascii="Georgia" w:hAnsi="Georgia"/>
          <w:color w:val="000000"/>
        </w:rPr>
        <w:t>thereunder</w:t>
      </w:r>
      <w:proofErr w:type="spellEnd"/>
      <w:r>
        <w:rPr>
          <w:rFonts w:ascii="Georgia" w:hAnsi="Georgia"/>
          <w:color w:val="000000"/>
        </w:rPr>
        <w:t xml:space="preserve"> the appellant has stepped into shoes of the previous owner-landlord. </w:t>
      </w:r>
      <w:proofErr w:type="spellStart"/>
      <w:r>
        <w:rPr>
          <w:rFonts w:ascii="Georgia" w:hAnsi="Georgia"/>
          <w:color w:val="000000"/>
        </w:rPr>
        <w:t>Deo</w:t>
      </w:r>
      <w:proofErr w:type="spellEnd"/>
      <w:r>
        <w:rPr>
          <w:rFonts w:ascii="Georgia" w:hAnsi="Georgia"/>
          <w:color w:val="000000"/>
        </w:rPr>
        <w:t xml:space="preserve"> </w:t>
      </w:r>
      <w:proofErr w:type="spellStart"/>
      <w:r>
        <w:rPr>
          <w:rFonts w:ascii="Georgia" w:hAnsi="Georgia"/>
          <w:color w:val="000000"/>
        </w:rPr>
        <w:t>Narain's</w:t>
      </w:r>
      <w:proofErr w:type="spellEnd"/>
      <w:r>
        <w:rPr>
          <w:rFonts w:ascii="Georgia" w:hAnsi="Georgia"/>
          <w:color w:val="000000"/>
        </w:rPr>
        <w:t xml:space="preserve"> status as tenant in occupation of the suit premises, cannot, therefore, be doubted or disputed by the appellant.</w:t>
      </w:r>
    </w:p>
    <w:p w:rsidR="006B6B20" w:rsidRDefault="006B6B20" w:rsidP="006B6B20">
      <w:pPr>
        <w:pStyle w:val="NormalWeb"/>
        <w:jc w:val="both"/>
        <w:rPr>
          <w:rFonts w:ascii="Georgia" w:hAnsi="Georgia"/>
          <w:color w:val="000000"/>
        </w:rPr>
      </w:pPr>
      <w:r>
        <w:rPr>
          <w:rFonts w:ascii="Georgia" w:hAnsi="Georgia"/>
          <w:color w:val="000000"/>
        </w:rPr>
        <w:t>The proceedings out of which these appeals arise were not initiated by the landlord; they were initiated by a third person who was interested in the allotment of the suit premises in the event of their being declared 'deemed vacant' and after an adverse decision by the High Court he has chosen not to pursue his claim. He has not filed any petition seeking leave to appeal against the decision of the High Court.</w:t>
      </w:r>
    </w:p>
    <w:p w:rsidR="006B6B20" w:rsidRPr="00F21A58" w:rsidRDefault="006B6B20" w:rsidP="006B6B20">
      <w:pPr>
        <w:pStyle w:val="NormalWeb"/>
        <w:jc w:val="both"/>
        <w:rPr>
          <w:rFonts w:ascii="Georgia" w:hAnsi="Georgia"/>
          <w:b/>
          <w:color w:val="000000"/>
        </w:rPr>
      </w:pPr>
      <w:r w:rsidRPr="00F21A58">
        <w:rPr>
          <w:rFonts w:ascii="Georgia" w:hAnsi="Georgia"/>
          <w:b/>
          <w:color w:val="000000"/>
        </w:rPr>
        <w:t>For the foregoing reasons, the appeals are held liable to be dismissed and are dismissed accordingly. No order as to the costs.</w:t>
      </w:r>
    </w:p>
    <w:p w:rsidR="006B6B20" w:rsidRDefault="006B6B20" w:rsidP="006B6B20">
      <w:pPr>
        <w:jc w:val="both"/>
        <w:rPr>
          <w:rFonts w:ascii="Georgia" w:hAnsi="Georgia"/>
          <w:color w:val="000000"/>
          <w:sz w:val="23"/>
          <w:szCs w:val="23"/>
          <w:shd w:val="clear" w:color="auto" w:fill="FFFFFF"/>
        </w:rPr>
      </w:pPr>
    </w:p>
    <w:p w:rsidR="006B6B20" w:rsidRPr="00F21A58" w:rsidRDefault="006B6B20" w:rsidP="006B6B20">
      <w:pPr>
        <w:pStyle w:val="HTMLPreformatted"/>
        <w:jc w:val="both"/>
        <w:rPr>
          <w:b/>
          <w:color w:val="000000"/>
        </w:rPr>
      </w:pPr>
      <w:proofErr w:type="gramStart"/>
      <w:r w:rsidRPr="00F21A58">
        <w:rPr>
          <w:b/>
          <w:color w:val="000000"/>
        </w:rPr>
        <w:t>GANESH TRIVEDI Vs SUNDAR DEVI AND ORS.</w:t>
      </w:r>
      <w:proofErr w:type="gramEnd"/>
    </w:p>
    <w:p w:rsidR="006B6B20" w:rsidRDefault="006B6B20" w:rsidP="006B6B20">
      <w:pPr>
        <w:pStyle w:val="HTMLPreformatted"/>
        <w:jc w:val="both"/>
        <w:rPr>
          <w:color w:val="000000"/>
        </w:rPr>
      </w:pPr>
    </w:p>
    <w:p w:rsidR="006B6B20" w:rsidRDefault="006B6B20" w:rsidP="006B6B20">
      <w:pPr>
        <w:jc w:val="both"/>
        <w:rPr>
          <w:rFonts w:ascii="Georgia" w:hAnsi="Georgia"/>
          <w:color w:val="000000"/>
          <w:sz w:val="23"/>
          <w:szCs w:val="23"/>
          <w:shd w:val="clear" w:color="auto" w:fill="FFFFFF"/>
        </w:rPr>
      </w:pPr>
    </w:p>
    <w:p w:rsidR="006B6B20" w:rsidRDefault="006B6B20" w:rsidP="006B6B20">
      <w:pPr>
        <w:pStyle w:val="HTMLPreformatted"/>
        <w:jc w:val="both"/>
        <w:rPr>
          <w:color w:val="000000"/>
        </w:rPr>
      </w:pPr>
      <w:r>
        <w:rPr>
          <w:color w:val="000000"/>
        </w:rPr>
        <w:t xml:space="preserve">CASE </w:t>
      </w:r>
      <w:proofErr w:type="spellStart"/>
      <w:r>
        <w:rPr>
          <w:color w:val="000000"/>
        </w:rPr>
        <w:t>NO.</w:t>
      </w:r>
      <w:proofErr w:type="gramStart"/>
      <w:r>
        <w:rPr>
          <w:color w:val="000000"/>
        </w:rPr>
        <w:t>:Appeal</w:t>
      </w:r>
      <w:proofErr w:type="spellEnd"/>
      <w:proofErr w:type="gramEnd"/>
      <w:r>
        <w:rPr>
          <w:color w:val="000000"/>
        </w:rPr>
        <w:t xml:space="preserve"> (civil)  197-198 of 2002</w:t>
      </w:r>
    </w:p>
    <w:p w:rsidR="006B6B20" w:rsidRDefault="006B6B20" w:rsidP="006B6B20">
      <w:pPr>
        <w:jc w:val="both"/>
        <w:rPr>
          <w:rFonts w:ascii="Georgia" w:hAnsi="Georgia"/>
          <w:color w:val="000000"/>
          <w:sz w:val="23"/>
          <w:szCs w:val="23"/>
          <w:shd w:val="clear" w:color="auto" w:fill="FFFFFF"/>
        </w:rPr>
      </w:pPr>
    </w:p>
    <w:p w:rsidR="006B6B20" w:rsidRPr="006B6B20" w:rsidRDefault="006B6B20" w:rsidP="006B6B20">
      <w:pPr>
        <w:jc w:val="both"/>
        <w:rPr>
          <w:rFonts w:ascii="Georgia" w:eastAsia="Times New Roman" w:hAnsi="Georgia" w:cs="Times New Roman"/>
          <w:b/>
          <w:bCs/>
          <w:color w:val="000000" w:themeColor="text1"/>
          <w:sz w:val="29"/>
          <w:szCs w:val="29"/>
        </w:rPr>
      </w:pPr>
      <w:r w:rsidRPr="006B6B20">
        <w:rPr>
          <w:rFonts w:ascii="Georgia" w:eastAsia="Times New Roman" w:hAnsi="Georgia" w:cs="Times New Roman"/>
          <w:b/>
          <w:bCs/>
          <w:color w:val="000000" w:themeColor="text1"/>
          <w:sz w:val="29"/>
          <w:szCs w:val="29"/>
        </w:rPr>
        <w:t>Supreme Court of India</w:t>
      </w:r>
    </w:p>
    <w:p w:rsidR="006B6B20" w:rsidRPr="006B6B20" w:rsidRDefault="006B6B20" w:rsidP="006B6B20">
      <w:pPr>
        <w:spacing w:after="150" w:line="240" w:lineRule="auto"/>
        <w:jc w:val="both"/>
        <w:rPr>
          <w:rFonts w:ascii="Georgia" w:eastAsia="Times New Roman" w:hAnsi="Georgia" w:cs="Times New Roman"/>
          <w:b/>
          <w:bCs/>
          <w:color w:val="000000"/>
          <w:sz w:val="26"/>
          <w:szCs w:val="26"/>
        </w:rPr>
      </w:pPr>
      <w:proofErr w:type="spellStart"/>
      <w:r w:rsidRPr="006B6B20">
        <w:rPr>
          <w:rFonts w:ascii="Georgia" w:eastAsia="Times New Roman" w:hAnsi="Georgia" w:cs="Times New Roman"/>
          <w:b/>
          <w:bCs/>
          <w:color w:val="000000"/>
          <w:sz w:val="26"/>
          <w:szCs w:val="26"/>
        </w:rPr>
        <w:t>Ganesh</w:t>
      </w:r>
      <w:proofErr w:type="spellEnd"/>
      <w:r w:rsidRPr="006B6B20">
        <w:rPr>
          <w:rFonts w:ascii="Georgia" w:eastAsia="Times New Roman" w:hAnsi="Georgia" w:cs="Times New Roman"/>
          <w:b/>
          <w:bCs/>
          <w:color w:val="000000"/>
          <w:sz w:val="26"/>
          <w:szCs w:val="26"/>
        </w:rPr>
        <w:t xml:space="preserve"> </w:t>
      </w:r>
      <w:proofErr w:type="spellStart"/>
      <w:r w:rsidRPr="006B6B20">
        <w:rPr>
          <w:rFonts w:ascii="Georgia" w:eastAsia="Times New Roman" w:hAnsi="Georgia" w:cs="Times New Roman"/>
          <w:b/>
          <w:bCs/>
          <w:color w:val="000000"/>
          <w:sz w:val="26"/>
          <w:szCs w:val="26"/>
        </w:rPr>
        <w:t>Trivedi</w:t>
      </w:r>
      <w:proofErr w:type="spellEnd"/>
      <w:r w:rsidRPr="006B6B20">
        <w:rPr>
          <w:rFonts w:ascii="Georgia" w:eastAsia="Times New Roman" w:hAnsi="Georgia" w:cs="Times New Roman"/>
          <w:b/>
          <w:bCs/>
          <w:color w:val="000000"/>
          <w:sz w:val="26"/>
          <w:szCs w:val="26"/>
        </w:rPr>
        <w:t xml:space="preserve"> </w:t>
      </w:r>
      <w:proofErr w:type="spellStart"/>
      <w:r w:rsidRPr="006B6B20">
        <w:rPr>
          <w:rFonts w:ascii="Georgia" w:eastAsia="Times New Roman" w:hAnsi="Georgia" w:cs="Times New Roman"/>
          <w:b/>
          <w:bCs/>
          <w:color w:val="000000"/>
          <w:sz w:val="26"/>
          <w:szCs w:val="26"/>
        </w:rPr>
        <w:t>vs</w:t>
      </w:r>
      <w:proofErr w:type="spellEnd"/>
      <w:r w:rsidRPr="006B6B20">
        <w:rPr>
          <w:rFonts w:ascii="Georgia" w:eastAsia="Times New Roman" w:hAnsi="Georgia" w:cs="Times New Roman"/>
          <w:b/>
          <w:bCs/>
          <w:color w:val="000000"/>
          <w:sz w:val="26"/>
          <w:szCs w:val="26"/>
        </w:rPr>
        <w:t xml:space="preserve"> </w:t>
      </w:r>
      <w:proofErr w:type="spellStart"/>
      <w:r w:rsidRPr="006B6B20">
        <w:rPr>
          <w:rFonts w:ascii="Georgia" w:eastAsia="Times New Roman" w:hAnsi="Georgia" w:cs="Times New Roman"/>
          <w:b/>
          <w:bCs/>
          <w:color w:val="000000"/>
          <w:sz w:val="26"/>
          <w:szCs w:val="26"/>
        </w:rPr>
        <w:t>Sundar</w:t>
      </w:r>
      <w:proofErr w:type="spellEnd"/>
      <w:r w:rsidRPr="006B6B20">
        <w:rPr>
          <w:rFonts w:ascii="Georgia" w:eastAsia="Times New Roman" w:hAnsi="Georgia" w:cs="Times New Roman"/>
          <w:b/>
          <w:bCs/>
          <w:color w:val="000000"/>
          <w:sz w:val="26"/>
          <w:szCs w:val="26"/>
        </w:rPr>
        <w:t xml:space="preserve"> Devi </w:t>
      </w:r>
      <w:proofErr w:type="gramStart"/>
      <w:r w:rsidRPr="006B6B20">
        <w:rPr>
          <w:rFonts w:ascii="Georgia" w:eastAsia="Times New Roman" w:hAnsi="Georgia" w:cs="Times New Roman"/>
          <w:b/>
          <w:bCs/>
          <w:color w:val="000000"/>
          <w:sz w:val="26"/>
          <w:szCs w:val="26"/>
        </w:rPr>
        <w:t>And</w:t>
      </w:r>
      <w:proofErr w:type="gramEnd"/>
      <w:r w:rsidRPr="006B6B20">
        <w:rPr>
          <w:rFonts w:ascii="Georgia" w:eastAsia="Times New Roman" w:hAnsi="Georgia" w:cs="Times New Roman"/>
          <w:b/>
          <w:bCs/>
          <w:color w:val="000000"/>
          <w:sz w:val="26"/>
          <w:szCs w:val="26"/>
        </w:rPr>
        <w:t xml:space="preserve"> Ors on 11 January, 2002</w:t>
      </w:r>
    </w:p>
    <w:p w:rsidR="006B6B20" w:rsidRDefault="006B6B20" w:rsidP="006B6B20">
      <w:pPr>
        <w:spacing w:after="75" w:line="240" w:lineRule="auto"/>
        <w:jc w:val="both"/>
        <w:rPr>
          <w:rFonts w:ascii="Georgia" w:eastAsia="Times New Roman" w:hAnsi="Georgia" w:cs="Times New Roman"/>
          <w:b/>
          <w:bCs/>
          <w:color w:val="000000"/>
          <w:sz w:val="24"/>
          <w:szCs w:val="24"/>
        </w:rPr>
      </w:pPr>
      <w:r w:rsidRPr="006B6B20">
        <w:rPr>
          <w:rFonts w:ascii="Georgia" w:eastAsia="Times New Roman" w:hAnsi="Georgia" w:cs="Times New Roman"/>
          <w:b/>
          <w:bCs/>
          <w:color w:val="000000"/>
          <w:sz w:val="24"/>
          <w:szCs w:val="24"/>
        </w:rPr>
        <w:t xml:space="preserve">Bench: R.C. </w:t>
      </w:r>
      <w:proofErr w:type="spellStart"/>
      <w:r w:rsidRPr="006B6B20">
        <w:rPr>
          <w:rFonts w:ascii="Georgia" w:eastAsia="Times New Roman" w:hAnsi="Georgia" w:cs="Times New Roman"/>
          <w:b/>
          <w:bCs/>
          <w:color w:val="000000"/>
          <w:sz w:val="24"/>
          <w:szCs w:val="24"/>
        </w:rPr>
        <w:t>Lahoti</w:t>
      </w:r>
      <w:proofErr w:type="spellEnd"/>
      <w:r w:rsidRPr="006B6B20">
        <w:rPr>
          <w:rFonts w:ascii="Georgia" w:eastAsia="Times New Roman" w:hAnsi="Georgia" w:cs="Times New Roman"/>
          <w:b/>
          <w:bCs/>
          <w:color w:val="000000"/>
          <w:sz w:val="24"/>
          <w:szCs w:val="24"/>
        </w:rPr>
        <w:t xml:space="preserve">, </w:t>
      </w:r>
      <w:proofErr w:type="spellStart"/>
      <w:r w:rsidRPr="006B6B20">
        <w:rPr>
          <w:rFonts w:ascii="Georgia" w:eastAsia="Times New Roman" w:hAnsi="Georgia" w:cs="Times New Roman"/>
          <w:b/>
          <w:bCs/>
          <w:color w:val="000000"/>
          <w:sz w:val="24"/>
          <w:szCs w:val="24"/>
        </w:rPr>
        <w:t>Brijesh</w:t>
      </w:r>
      <w:proofErr w:type="spellEnd"/>
      <w:r w:rsidRPr="006B6B20">
        <w:rPr>
          <w:rFonts w:ascii="Georgia" w:eastAsia="Times New Roman" w:hAnsi="Georgia" w:cs="Times New Roman"/>
          <w:b/>
          <w:bCs/>
          <w:color w:val="000000"/>
          <w:sz w:val="24"/>
          <w:szCs w:val="24"/>
        </w:rPr>
        <w:t xml:space="preserve"> Kumar</w:t>
      </w:r>
    </w:p>
    <w:p w:rsidR="006B6B20" w:rsidRDefault="006B6B20" w:rsidP="006B6B20">
      <w:pPr>
        <w:pStyle w:val="HTMLPreformatted"/>
        <w:jc w:val="both"/>
        <w:rPr>
          <w:color w:val="000000"/>
        </w:rPr>
      </w:pPr>
      <w:r>
        <w:rPr>
          <w:color w:val="000000"/>
        </w:rPr>
        <w:t>DATE OF JUDGMENT: 11/01/2002</w:t>
      </w:r>
    </w:p>
    <w:p w:rsidR="006B6B20" w:rsidRDefault="006B6B20" w:rsidP="006B6B20">
      <w:pPr>
        <w:spacing w:after="75" w:line="240" w:lineRule="auto"/>
        <w:jc w:val="both"/>
        <w:rPr>
          <w:rFonts w:ascii="Georgia" w:eastAsia="Times New Roman" w:hAnsi="Georgia" w:cs="Times New Roman"/>
          <w:b/>
          <w:bCs/>
          <w:color w:val="000000"/>
          <w:sz w:val="24"/>
          <w:szCs w:val="24"/>
        </w:rPr>
      </w:pPr>
    </w:p>
    <w:p w:rsidR="006B6B20" w:rsidRDefault="00DA58B5" w:rsidP="006B6B20">
      <w:pPr>
        <w:spacing w:after="75" w:line="240" w:lineRule="auto"/>
        <w:jc w:val="both"/>
        <w:rPr>
          <w:rFonts w:ascii="Georgia" w:eastAsia="Times New Roman" w:hAnsi="Georgia" w:cs="Times New Roman"/>
          <w:b/>
          <w:bCs/>
          <w:color w:val="000000"/>
          <w:sz w:val="24"/>
          <w:szCs w:val="24"/>
        </w:rPr>
      </w:pPr>
      <w:hyperlink r:id="rId9" w:history="1">
        <w:r w:rsidR="006B6B20" w:rsidRPr="006B6B20">
          <w:rPr>
            <w:rStyle w:val="Hyperlink"/>
            <w:rFonts w:ascii="Georgia" w:eastAsia="Times New Roman" w:hAnsi="Georgia" w:cs="Times New Roman"/>
            <w:b/>
            <w:bCs/>
            <w:sz w:val="24"/>
            <w:szCs w:val="24"/>
          </w:rPr>
          <w:t>https://indiankanoon.org/doc/1710649/</w:t>
        </w:r>
      </w:hyperlink>
    </w:p>
    <w:p w:rsidR="006B6B20" w:rsidRPr="006B6B20" w:rsidRDefault="006B6B20" w:rsidP="006B6B20">
      <w:pPr>
        <w:spacing w:after="75" w:line="240" w:lineRule="auto"/>
        <w:jc w:val="both"/>
        <w:rPr>
          <w:rFonts w:ascii="Georgia" w:eastAsia="Times New Roman" w:hAnsi="Georgia" w:cs="Times New Roman"/>
          <w:b/>
          <w:bCs/>
          <w:color w:val="000000"/>
          <w:sz w:val="24"/>
          <w:szCs w:val="24"/>
        </w:rPr>
      </w:pPr>
    </w:p>
    <w:p w:rsidR="006B6B20" w:rsidRPr="00331810" w:rsidRDefault="006B6B20" w:rsidP="00331810">
      <w:pPr>
        <w:spacing w:after="150" w:line="240" w:lineRule="auto"/>
        <w:rPr>
          <w:rFonts w:ascii="Georgia" w:eastAsia="Times New Roman" w:hAnsi="Georgia" w:cs="Times New Roman"/>
          <w:b/>
          <w:bCs/>
          <w:color w:val="000000"/>
          <w:sz w:val="26"/>
          <w:szCs w:val="26"/>
        </w:rPr>
      </w:pPr>
    </w:p>
    <w:p w:rsidR="00331810" w:rsidRDefault="00331810">
      <w:pPr>
        <w:rPr>
          <w:b/>
          <w:sz w:val="28"/>
          <w:szCs w:val="28"/>
        </w:rPr>
      </w:pPr>
    </w:p>
    <w:p w:rsidR="00A20D26" w:rsidRDefault="00044765">
      <w:pPr>
        <w:rPr>
          <w:b/>
          <w:sz w:val="28"/>
          <w:szCs w:val="28"/>
        </w:rPr>
      </w:pPr>
      <w:r>
        <w:rPr>
          <w:b/>
          <w:sz w:val="28"/>
          <w:szCs w:val="28"/>
        </w:rPr>
        <w:t xml:space="preserve">&gt;&gt;&gt; </w:t>
      </w:r>
      <w:r w:rsidR="00A20D26">
        <w:rPr>
          <w:b/>
          <w:sz w:val="28"/>
          <w:szCs w:val="28"/>
        </w:rPr>
        <w:t xml:space="preserve">The High Court did the fact finding </w:t>
      </w:r>
      <w:r w:rsidR="00056F70">
        <w:rPr>
          <w:b/>
          <w:sz w:val="28"/>
          <w:szCs w:val="28"/>
        </w:rPr>
        <w:t xml:space="preserve">step by step </w:t>
      </w:r>
      <w:r w:rsidR="00A20D26">
        <w:rPr>
          <w:b/>
          <w:sz w:val="28"/>
          <w:szCs w:val="28"/>
        </w:rPr>
        <w:t>and made the matter as clear as water:</w:t>
      </w:r>
    </w:p>
    <w:p w:rsidR="00A20D26" w:rsidRDefault="00A20D26">
      <w:pPr>
        <w:rPr>
          <w:b/>
          <w:sz w:val="28"/>
          <w:szCs w:val="28"/>
        </w:rPr>
      </w:pPr>
    </w:p>
    <w:p w:rsidR="00F62E9A" w:rsidRDefault="00044765">
      <w:r>
        <w:t>3. This writ petition arises out of the proceedings under Section 21 of the U.P. Urban Buildings (Regulation of Letting, Rent and Eviction) Act, 1972 (from hereinafter referred to as “U.P. Act No.13 of 1972”).</w:t>
      </w:r>
    </w:p>
    <w:p w:rsidR="00F62E9A" w:rsidRPr="00F62E9A" w:rsidRDefault="00044765">
      <w:pPr>
        <w:rPr>
          <w:b/>
        </w:rPr>
      </w:pPr>
      <w:r w:rsidRPr="00F62E9A">
        <w:rPr>
          <w:b/>
        </w:rPr>
        <w:t xml:space="preserve">The landlord i.e. respondent herein moved an application under Section 21 (1) (a) of the U.P. Act No. 13 of 1972, against the tenant, namely, Smt. </w:t>
      </w:r>
      <w:proofErr w:type="spellStart"/>
      <w:r w:rsidRPr="00F62E9A">
        <w:rPr>
          <w:b/>
        </w:rPr>
        <w:t>Lalita</w:t>
      </w:r>
      <w:proofErr w:type="spellEnd"/>
      <w:r w:rsidRPr="00F62E9A">
        <w:rPr>
          <w:b/>
        </w:rPr>
        <w:t xml:space="preserve"> Devi.</w:t>
      </w:r>
    </w:p>
    <w:p w:rsidR="00F62E9A" w:rsidRDefault="00F62E9A"/>
    <w:p w:rsidR="00044765" w:rsidRDefault="00044765">
      <w:r>
        <w:t xml:space="preserve"> The release application was dismissed by the Prescribed Authority vide order dated 19.04.2010. </w:t>
      </w:r>
    </w:p>
    <w:p w:rsidR="00044765" w:rsidRDefault="00044765"/>
    <w:p w:rsidR="00F62E9A" w:rsidRDefault="00044765">
      <w:r>
        <w:t xml:space="preserve">4. Consequently, the landlord/respondent filed an appeal under Section 22 of the U.P. Act No.13 of 1972. During the pendency of the appeal, tenant passed away on 06.07.2013. </w:t>
      </w:r>
    </w:p>
    <w:p w:rsidR="00F62E9A" w:rsidRPr="00F62E9A" w:rsidRDefault="00044765">
      <w:pPr>
        <w:rPr>
          <w:b/>
        </w:rPr>
      </w:pPr>
      <w:r w:rsidRPr="00F62E9A">
        <w:rPr>
          <w:b/>
        </w:rPr>
        <w:t xml:space="preserve">For the reasons best known to the landlord, he moved an application for substituting the present petitioner, who is admittedly the “brother” of the deceased. </w:t>
      </w:r>
    </w:p>
    <w:p w:rsidR="00F62E9A" w:rsidRDefault="00044765">
      <w:r>
        <w:t xml:space="preserve">The application was allowed. </w:t>
      </w:r>
    </w:p>
    <w:p w:rsidR="00044765" w:rsidRPr="00F62E9A" w:rsidRDefault="00044765">
      <w:pPr>
        <w:rPr>
          <w:b/>
        </w:rPr>
      </w:pPr>
      <w:r w:rsidRPr="00F62E9A">
        <w:rPr>
          <w:b/>
        </w:rPr>
        <w:t xml:space="preserve">Thereafter, the appellate court came to the conclusion that there is a bona fide need to the landlord and allowed the appeal of the landlord vide order dated 10.10.2014. </w:t>
      </w:r>
    </w:p>
    <w:p w:rsidR="00044765" w:rsidRDefault="00044765">
      <w:r>
        <w:t xml:space="preserve"> </w:t>
      </w:r>
    </w:p>
    <w:p w:rsidR="00044765" w:rsidRDefault="00044765">
      <w:pPr>
        <w:rPr>
          <w:b/>
        </w:rPr>
      </w:pPr>
      <w:r w:rsidRPr="00F62E9A">
        <w:rPr>
          <w:b/>
        </w:rPr>
        <w:t>5. In view of this Court, a “brother” does not come within the definition of “family”, as defined in the U.P. Act No.13 of 1972. Section 3(2</w:t>
      </w:r>
      <w:proofErr w:type="gramStart"/>
      <w:r w:rsidRPr="00F62E9A">
        <w:rPr>
          <w:b/>
        </w:rPr>
        <w:t>)(</w:t>
      </w:r>
      <w:proofErr w:type="gramEnd"/>
      <w:r w:rsidRPr="00F62E9A">
        <w:rPr>
          <w:b/>
        </w:rPr>
        <w:t>g) of the U.P. Act No.13 of 1972</w:t>
      </w:r>
    </w:p>
    <w:p w:rsidR="00F62E9A" w:rsidRPr="00F62E9A" w:rsidRDefault="00F62E9A">
      <w:pPr>
        <w:rPr>
          <w:b/>
          <w:sz w:val="28"/>
          <w:szCs w:val="28"/>
        </w:rPr>
      </w:pPr>
    </w:p>
    <w:p w:rsidR="00F62E9A" w:rsidRPr="00F62E9A" w:rsidRDefault="00F62E9A">
      <w:pPr>
        <w:rPr>
          <w:b/>
        </w:rPr>
      </w:pPr>
      <w:r w:rsidRPr="00F62E9A">
        <w:rPr>
          <w:b/>
        </w:rPr>
        <w:t xml:space="preserve">6. In view of the above provision since brother does not come within the definition of “family”, there was no occasion for the landlord to move an application for substitution of the present petitioner. </w:t>
      </w:r>
    </w:p>
    <w:p w:rsidR="00F62E9A" w:rsidRPr="00F62E9A" w:rsidRDefault="00F62E9A">
      <w:pPr>
        <w:rPr>
          <w:b/>
        </w:rPr>
      </w:pPr>
      <w:r w:rsidRPr="00F62E9A">
        <w:rPr>
          <w:b/>
        </w:rPr>
        <w:lastRenderedPageBreak/>
        <w:t>The appellate court also without appreciating the law on the subject straight away allowed the appeal of the landlord against which the present petitioner has filed this writ petition.</w:t>
      </w:r>
    </w:p>
    <w:p w:rsidR="00F62E9A" w:rsidRDefault="00F62E9A"/>
    <w:p w:rsidR="00496CC5" w:rsidRDefault="00F62E9A">
      <w:pPr>
        <w:rPr>
          <w:b/>
        </w:rPr>
      </w:pPr>
      <w:r>
        <w:t xml:space="preserve"> </w:t>
      </w:r>
      <w:r w:rsidRPr="00F62E9A">
        <w:rPr>
          <w:b/>
        </w:rPr>
        <w:t>7. As far as the status of the present petitioner is concerned, it is no more than that of an unauthorized occupant, in view of Section 13 of the U.P. Act No.13 of 1972</w:t>
      </w:r>
    </w:p>
    <w:p w:rsidR="00F62E9A" w:rsidRPr="00F62E9A" w:rsidRDefault="00F62E9A">
      <w:pPr>
        <w:rPr>
          <w:b/>
        </w:rPr>
      </w:pPr>
    </w:p>
    <w:p w:rsidR="00F62E9A" w:rsidRDefault="00F62E9A">
      <w:r>
        <w:t>8. The above provision of law has to be read with clause 4 of Section 34 of the Act No. XIII of 1972</w:t>
      </w:r>
    </w:p>
    <w:p w:rsidR="00F62E9A" w:rsidRDefault="00F62E9A"/>
    <w:p w:rsidR="00F62E9A" w:rsidRPr="00F62E9A" w:rsidRDefault="00F62E9A">
      <w:pPr>
        <w:rPr>
          <w:b/>
        </w:rPr>
      </w:pPr>
      <w:r w:rsidRPr="00F62E9A">
        <w:rPr>
          <w:b/>
        </w:rPr>
        <w:t xml:space="preserve">9. Here an error has apparently been committed by the lower appellate court in first allowing the application, apparently under clause 4 of Section 34 of the Act No. </w:t>
      </w:r>
      <w:proofErr w:type="gramStart"/>
      <w:r w:rsidRPr="00F62E9A">
        <w:rPr>
          <w:b/>
        </w:rPr>
        <w:t>XIII of 1972 without giving any finding that the petitioner is the legal heir or even legal representative of the deceased tenant.</w:t>
      </w:r>
      <w:proofErr w:type="gramEnd"/>
      <w:r w:rsidRPr="00F62E9A">
        <w:rPr>
          <w:b/>
        </w:rPr>
        <w:t xml:space="preserve"> </w:t>
      </w:r>
    </w:p>
    <w:p w:rsidR="00F62E9A" w:rsidRDefault="00F62E9A">
      <w:r>
        <w:t xml:space="preserve">It is not the case of the present petitioner nor is any such averment been made before this Court in the petition that he was the legal heir or legal representative of deceased tenant. </w:t>
      </w:r>
    </w:p>
    <w:p w:rsidR="00F62E9A" w:rsidRPr="00F62E9A" w:rsidRDefault="00F62E9A">
      <w:pPr>
        <w:rPr>
          <w:b/>
        </w:rPr>
      </w:pPr>
      <w:r w:rsidRPr="00F62E9A">
        <w:rPr>
          <w:b/>
        </w:rPr>
        <w:t xml:space="preserve">In any case, he not being the member of the family of the deceased tenant, his status presently would merely be of an unauthorized occupant. </w:t>
      </w:r>
    </w:p>
    <w:p w:rsidR="00F62E9A" w:rsidRDefault="00F62E9A">
      <w:r>
        <w:t xml:space="preserve">An unauthorized occupant of the premises has no right to the property and, therefore, cannot continue the </w:t>
      </w:r>
      <w:proofErr w:type="spellStart"/>
      <w:r>
        <w:t>lis</w:t>
      </w:r>
      <w:proofErr w:type="spellEnd"/>
      <w:r>
        <w:t xml:space="preserve"> even by virtue of his alleged possession. </w:t>
      </w:r>
    </w:p>
    <w:p w:rsidR="00F62E9A" w:rsidRDefault="00F62E9A"/>
    <w:p w:rsidR="00F62E9A" w:rsidRPr="00F62E9A" w:rsidRDefault="00F62E9A">
      <w:pPr>
        <w:rPr>
          <w:b/>
        </w:rPr>
      </w:pPr>
      <w:r w:rsidRPr="00F62E9A">
        <w:rPr>
          <w:b/>
        </w:rPr>
        <w:t xml:space="preserve">10. The petitioner has absolutely no locus to file the present writ petition. </w:t>
      </w:r>
    </w:p>
    <w:p w:rsidR="00F62E9A" w:rsidRPr="00F62E9A" w:rsidRDefault="00F62E9A">
      <w:pPr>
        <w:rPr>
          <w:b/>
        </w:rPr>
      </w:pPr>
      <w:r w:rsidRPr="00F62E9A">
        <w:rPr>
          <w:b/>
        </w:rPr>
        <w:t xml:space="preserve">He being an unauthorized occupant is liable to be evicted from the premises, since the only tenant of the premises passed away on 06.07.2013, admittedly, without leaving anyone on whom the tenancy could devolve. </w:t>
      </w:r>
    </w:p>
    <w:p w:rsidR="00F62E9A" w:rsidRDefault="00F62E9A"/>
    <w:p w:rsidR="00F62E9A" w:rsidRPr="00F62E9A" w:rsidRDefault="00F62E9A">
      <w:pPr>
        <w:rPr>
          <w:b/>
        </w:rPr>
      </w:pPr>
      <w:r w:rsidRPr="00F62E9A">
        <w:rPr>
          <w:b/>
        </w:rPr>
        <w:t xml:space="preserve">11. As far as the impugned order of the lower appellate court dated 10.10.2014 is concerned the same being in violation of law is hereby set aside. </w:t>
      </w:r>
    </w:p>
    <w:p w:rsidR="00F62E9A" w:rsidRPr="00F62E9A" w:rsidRDefault="00F62E9A">
      <w:pPr>
        <w:rPr>
          <w:b/>
        </w:rPr>
      </w:pPr>
      <w:r w:rsidRPr="00F62E9A">
        <w:rPr>
          <w:b/>
        </w:rPr>
        <w:t xml:space="preserve">The entire proceeding under Section 21 of the Act XIII of 1972 shall be considered to have abated on the death of the only tenant. </w:t>
      </w:r>
    </w:p>
    <w:p w:rsidR="00F62E9A" w:rsidRDefault="00F62E9A">
      <w:r>
        <w:t xml:space="preserve">The only procedure left for the landlord under these circumstances is to move a release application under Section 16 of the U.P. Act No. </w:t>
      </w:r>
      <w:proofErr w:type="gramStart"/>
      <w:r>
        <w:t xml:space="preserve">XIII of 1972, before the District Magistrate, </w:t>
      </w:r>
      <w:proofErr w:type="spellStart"/>
      <w:r>
        <w:t>Dehradun</w:t>
      </w:r>
      <w:proofErr w:type="spellEnd"/>
      <w:r>
        <w:t xml:space="preserve"> who shall consider the need of the petitioner and pass appropriate orders therein.</w:t>
      </w:r>
      <w:proofErr w:type="gramEnd"/>
      <w:r>
        <w:t xml:space="preserve"> </w:t>
      </w:r>
    </w:p>
    <w:p w:rsidR="00F62E9A" w:rsidRPr="00E022A1" w:rsidRDefault="00F62E9A">
      <w:pPr>
        <w:rPr>
          <w:b/>
        </w:rPr>
      </w:pPr>
      <w:r w:rsidRPr="00E022A1">
        <w:rPr>
          <w:b/>
        </w:rPr>
        <w:lastRenderedPageBreak/>
        <w:t xml:space="preserve">The District Magistrate shall also take the possession of the vacant premises since the present petitioner is an unauthorized occupant and he has absolutely no locus in the matter. </w:t>
      </w:r>
    </w:p>
    <w:p w:rsidR="00F62E9A" w:rsidRDefault="00F62E9A">
      <w:r>
        <w:t xml:space="preserve">After taking the possession of the premises, the District Magistrate shall pass appropriate orders under Section 16 of the U.P. Act </w:t>
      </w:r>
      <w:proofErr w:type="spellStart"/>
      <w:r>
        <w:t>No.XIII</w:t>
      </w:r>
      <w:proofErr w:type="spellEnd"/>
      <w:r>
        <w:t xml:space="preserve"> of 1972 on the release application of the landlord, without further delay in the matter preferably within three weeks from the date a certified copy of this order is presented before him. </w:t>
      </w:r>
    </w:p>
    <w:p w:rsidR="00F62E9A" w:rsidRDefault="00F62E9A"/>
    <w:p w:rsidR="00F62E9A" w:rsidRDefault="00F62E9A">
      <w:r>
        <w:t xml:space="preserve">12. The writ petition stands dismissed with the above observations and direction. </w:t>
      </w:r>
    </w:p>
    <w:p w:rsidR="00F62E9A" w:rsidRDefault="00F62E9A">
      <w:r>
        <w:t>No orders as to costs.</w:t>
      </w:r>
    </w:p>
    <w:p w:rsidR="00F62E9A" w:rsidRDefault="00F62E9A"/>
    <w:p w:rsidR="00F62E9A" w:rsidRDefault="00F62E9A">
      <w:pPr>
        <w:rPr>
          <w:b/>
          <w:sz w:val="28"/>
          <w:szCs w:val="28"/>
        </w:rPr>
      </w:pPr>
    </w:p>
    <w:p w:rsidR="00496CC5" w:rsidRPr="00044765" w:rsidRDefault="00044765">
      <w:pPr>
        <w:rPr>
          <w:b/>
        </w:rPr>
      </w:pPr>
      <w:r w:rsidRPr="00044765">
        <w:rPr>
          <w:b/>
        </w:rPr>
        <w:t>Writ Petition No.2729 (MS) of 2014</w:t>
      </w:r>
    </w:p>
    <w:p w:rsidR="00044765" w:rsidRPr="00044765" w:rsidRDefault="00044765">
      <w:pPr>
        <w:rPr>
          <w:b/>
          <w:sz w:val="28"/>
          <w:szCs w:val="28"/>
        </w:rPr>
      </w:pPr>
      <w:proofErr w:type="spellStart"/>
      <w:r w:rsidRPr="00044765">
        <w:rPr>
          <w:b/>
        </w:rPr>
        <w:t>Durga</w:t>
      </w:r>
      <w:proofErr w:type="spellEnd"/>
      <w:r w:rsidRPr="00044765">
        <w:rPr>
          <w:b/>
        </w:rPr>
        <w:t xml:space="preserve"> Prasad </w:t>
      </w:r>
      <w:proofErr w:type="gramStart"/>
      <w:r w:rsidRPr="00044765">
        <w:rPr>
          <w:b/>
        </w:rPr>
        <w:t xml:space="preserve">Versus  </w:t>
      </w:r>
      <w:proofErr w:type="spellStart"/>
      <w:r w:rsidRPr="00044765">
        <w:rPr>
          <w:b/>
        </w:rPr>
        <w:t>Narayan</w:t>
      </w:r>
      <w:proofErr w:type="spellEnd"/>
      <w:proofErr w:type="gramEnd"/>
      <w:r w:rsidRPr="00044765">
        <w:rPr>
          <w:b/>
        </w:rPr>
        <w:t xml:space="preserve"> Ram </w:t>
      </w:r>
      <w:proofErr w:type="spellStart"/>
      <w:r w:rsidRPr="00044765">
        <w:rPr>
          <w:b/>
        </w:rPr>
        <w:t>Chandaani</w:t>
      </w:r>
      <w:proofErr w:type="spellEnd"/>
    </w:p>
    <w:p w:rsidR="00044765" w:rsidRDefault="00044765">
      <w:pPr>
        <w:rPr>
          <w:b/>
        </w:rPr>
      </w:pPr>
      <w:r w:rsidRPr="00044765">
        <w:rPr>
          <w:b/>
        </w:rPr>
        <w:t xml:space="preserve">IN THE HIGH COURT OF UTTARAKHAND AT NAINITAL </w:t>
      </w:r>
    </w:p>
    <w:p w:rsidR="00044765" w:rsidRPr="00044765" w:rsidRDefault="00044765">
      <w:pPr>
        <w:rPr>
          <w:b/>
        </w:rPr>
      </w:pPr>
      <w:r w:rsidRPr="00044765">
        <w:rPr>
          <w:b/>
        </w:rPr>
        <w:t>(</w:t>
      </w:r>
      <w:proofErr w:type="spellStart"/>
      <w:r w:rsidRPr="00044765">
        <w:rPr>
          <w:b/>
        </w:rPr>
        <w:t>Sudhanshu</w:t>
      </w:r>
      <w:proofErr w:type="spellEnd"/>
      <w:r w:rsidRPr="00044765">
        <w:rPr>
          <w:b/>
        </w:rPr>
        <w:t xml:space="preserve"> Dhulia, J.) </w:t>
      </w:r>
    </w:p>
    <w:p w:rsidR="00044765" w:rsidRPr="00044765" w:rsidRDefault="00044765">
      <w:pPr>
        <w:rPr>
          <w:b/>
        </w:rPr>
      </w:pPr>
      <w:r w:rsidRPr="00044765">
        <w:rPr>
          <w:b/>
        </w:rPr>
        <w:t>09.03.2015</w:t>
      </w:r>
    </w:p>
    <w:p w:rsidR="00044765" w:rsidRDefault="00DA58B5">
      <w:hyperlink r:id="rId10" w:history="1">
        <w:r w:rsidR="00044765" w:rsidRPr="00044765">
          <w:rPr>
            <w:rStyle w:val="Hyperlink"/>
          </w:rPr>
          <w:t>http://lobis.nic.in/ddir/uhc/SD/judgement/18-03-2015/SD09032015WPMS27292014.pdf</w:t>
        </w:r>
      </w:hyperlink>
    </w:p>
    <w:p w:rsidR="00044765" w:rsidRDefault="00044765"/>
    <w:p w:rsidR="00A20D26" w:rsidRDefault="00CD4C3F">
      <w:r>
        <w:t xml:space="preserve">&gt;&gt;&gt; </w:t>
      </w:r>
      <w:r w:rsidR="00A20D26">
        <w:rPr>
          <w:b/>
          <w:sz w:val="28"/>
          <w:szCs w:val="28"/>
        </w:rPr>
        <w:t>The High Court did the fact finding and assessed additional averments and made the matter as clear as water</w:t>
      </w:r>
      <w:r w:rsidR="006B6B20">
        <w:rPr>
          <w:b/>
          <w:sz w:val="28"/>
          <w:szCs w:val="28"/>
        </w:rPr>
        <w:t>, in review petition also</w:t>
      </w:r>
      <w:r w:rsidR="00A20D26">
        <w:rPr>
          <w:b/>
          <w:sz w:val="28"/>
          <w:szCs w:val="28"/>
        </w:rPr>
        <w:t>:</w:t>
      </w:r>
    </w:p>
    <w:p w:rsidR="00A20D26" w:rsidRDefault="00A20D26"/>
    <w:p w:rsidR="00D12B91" w:rsidRDefault="00CD4C3F">
      <w:r>
        <w:t xml:space="preserve">1. This is a review petition filed by the petitioner/applicant seeking a review of the order dated 09.03.2015 by which the writ petition was dismissed by this Court holding that he has absolutely no lien on the property in question and that he is an unauthorized occupant and the building be declared deemed vacant. </w:t>
      </w:r>
    </w:p>
    <w:p w:rsidR="00D12B91" w:rsidRDefault="00D12B91"/>
    <w:p w:rsidR="00CD4C3F" w:rsidRPr="00B009C6" w:rsidRDefault="00CD4C3F">
      <w:pPr>
        <w:rPr>
          <w:b/>
        </w:rPr>
      </w:pPr>
      <w:r w:rsidRPr="00B009C6">
        <w:rPr>
          <w:b/>
        </w:rPr>
        <w:t xml:space="preserve">2. Now a review petition was filed by the petitioner stating that the sole question on which the petition was dismissed by this Court was by holding that the petitioner is the brother of the deceased/tenant, namely, Smt. </w:t>
      </w:r>
      <w:proofErr w:type="spellStart"/>
      <w:r w:rsidRPr="00B009C6">
        <w:rPr>
          <w:b/>
        </w:rPr>
        <w:t>Lalita</w:t>
      </w:r>
      <w:proofErr w:type="spellEnd"/>
      <w:r w:rsidRPr="00B009C6">
        <w:rPr>
          <w:b/>
        </w:rPr>
        <w:t xml:space="preserve"> Devi and since brother does not come under the definition of </w:t>
      </w:r>
      <w:r w:rsidRPr="00B009C6">
        <w:rPr>
          <w:b/>
        </w:rPr>
        <w:lastRenderedPageBreak/>
        <w:t xml:space="preserve">family given in Section 3(g) of the U.P. Urban Buildings (Regulation of Letting, Rent and Eviction) Act, 1972 (from hereinafter referred to as “U.P. Act No. XIII of 1972”), the petitioner has absolutely no right over the property. </w:t>
      </w:r>
      <w:proofErr w:type="gramStart"/>
      <w:r w:rsidRPr="00B009C6">
        <w:rPr>
          <w:b/>
        </w:rPr>
        <w:t>Thus holding him to be an unauthorized occupant on the property.</w:t>
      </w:r>
      <w:proofErr w:type="gramEnd"/>
      <w:r w:rsidRPr="00B009C6">
        <w:rPr>
          <w:b/>
        </w:rPr>
        <w:t xml:space="preserve"> In the review petition, petitioner submits that in the order dated 09.03.2015, there is an error apparent on the face of record inasmuch as the court did not consider Section 3(a) of U.P. Act No. XIII of 1972 as well as other provisions of law, which were crucial to resolve the issue. </w:t>
      </w:r>
    </w:p>
    <w:p w:rsidR="00CD4C3F" w:rsidRDefault="00CD4C3F"/>
    <w:p w:rsidR="00D12B91" w:rsidRDefault="00D12B91">
      <w:r>
        <w:t>6. Learned counsel for the review applicant submits that he may not be strictly a member of the “family” as defined under Section (3)(g) of the U.P. Act No. XIII of 1972</w:t>
      </w:r>
    </w:p>
    <w:p w:rsidR="00D12B91" w:rsidRDefault="00D12B91">
      <w:r>
        <w:t>8. The dispute of tenant in Section 3(a) of U.P. Act No. XIII of 1972</w:t>
      </w:r>
    </w:p>
    <w:p w:rsidR="00CD4C3F" w:rsidRDefault="00CD4C3F"/>
    <w:p w:rsidR="00D12B91" w:rsidRDefault="00D12B91"/>
    <w:p w:rsidR="00B009C6" w:rsidRDefault="00D12B91">
      <w:r>
        <w:t xml:space="preserve">9. The “purpose” for which Section 3(a) of the U.P. Act No. XIII of 1972 exists. </w:t>
      </w:r>
      <w:proofErr w:type="gramStart"/>
      <w:r>
        <w:t>The purpose of Section 3(a) of the U.P. Act No.</w:t>
      </w:r>
      <w:proofErr w:type="gramEnd"/>
      <w:r>
        <w:t xml:space="preserve"> XIII of 1972 is not to carry on a litigation in the hands of someone, who have got absolutely no justification to stay on the premises, and all that Section 3(a) of the U.P. Act No. XIII of 1972 states is that in a case of a death of a tenant, if “rent” is recoverable from him then that rent can be recovered from such heir of the tenant. </w:t>
      </w:r>
    </w:p>
    <w:p w:rsidR="00D12B91" w:rsidRPr="00B009C6" w:rsidRDefault="00D12B91">
      <w:pPr>
        <w:rPr>
          <w:b/>
        </w:rPr>
      </w:pPr>
      <w:r w:rsidRPr="00B009C6">
        <w:rPr>
          <w:b/>
        </w:rPr>
        <w:t xml:space="preserve">It is for the benefit of </w:t>
      </w:r>
      <w:proofErr w:type="gramStart"/>
      <w:r w:rsidRPr="00B009C6">
        <w:rPr>
          <w:b/>
        </w:rPr>
        <w:t>a landlord, who can</w:t>
      </w:r>
      <w:proofErr w:type="gramEnd"/>
      <w:r w:rsidRPr="00B009C6">
        <w:rPr>
          <w:b/>
        </w:rPr>
        <w:t xml:space="preserve"> on the death of his tenant the dues from the heirs of the tenant. </w:t>
      </w:r>
    </w:p>
    <w:p w:rsidR="00D12B91" w:rsidRDefault="00D12B91"/>
    <w:p w:rsidR="00B009C6" w:rsidRPr="00B009C6" w:rsidRDefault="00D12B91">
      <w:pPr>
        <w:rPr>
          <w:b/>
        </w:rPr>
      </w:pPr>
      <w:r w:rsidRPr="00B009C6">
        <w:rPr>
          <w:b/>
        </w:rPr>
        <w:t xml:space="preserve">10. The present applicant may have been “rightly” or “wrongly” substituted after the demise of his sister, but that is not the issue. </w:t>
      </w:r>
    </w:p>
    <w:p w:rsidR="00B009C6" w:rsidRDefault="00D12B91">
      <w:r w:rsidRPr="00B009C6">
        <w:rPr>
          <w:b/>
        </w:rPr>
        <w:t>The main issue is as to his status in the property</w:t>
      </w:r>
      <w:r>
        <w:t xml:space="preserve">. </w:t>
      </w:r>
    </w:p>
    <w:p w:rsidR="00D12B91" w:rsidRDefault="00D12B91">
      <w:r>
        <w:t xml:space="preserve">The contention of the petitioner that in any case under these circumstances the premises cannot be deemed to be vacant for a deemed vacancy, which has been specifically defined under Section 12 of the U.P. Act No. </w:t>
      </w:r>
      <w:proofErr w:type="gramStart"/>
      <w:r>
        <w:t>XIII of 1972.</w:t>
      </w:r>
      <w:proofErr w:type="gramEnd"/>
    </w:p>
    <w:p w:rsidR="00D12B91" w:rsidRDefault="00D12B91"/>
    <w:p w:rsidR="00D12B91" w:rsidRDefault="00D12B91"/>
    <w:p w:rsidR="00D12B91" w:rsidRPr="00B009C6" w:rsidRDefault="00D12B91">
      <w:pPr>
        <w:rPr>
          <w:b/>
        </w:rPr>
      </w:pPr>
      <w:r w:rsidRPr="00B009C6">
        <w:rPr>
          <w:b/>
        </w:rPr>
        <w:t xml:space="preserve">11. Broadly speaking deemed vacancy is visualizes in three cases given in clause (1) of Section 12 of the U.P. Act No. XIII of 1972 where a tenant has substantially removed his effect </w:t>
      </w:r>
      <w:proofErr w:type="spellStart"/>
      <w:r w:rsidRPr="00B009C6">
        <w:rPr>
          <w:b/>
        </w:rPr>
        <w:t>therefrom</w:t>
      </w:r>
      <w:proofErr w:type="spellEnd"/>
      <w:r w:rsidRPr="00B009C6">
        <w:rPr>
          <w:b/>
        </w:rPr>
        <w:t xml:space="preserve"> or he has allowed to be occupied by any person, who is not a member or his family or in the case of a residential building as well as members of the family have taken a residence, not being temporary residence elsewhere. </w:t>
      </w:r>
    </w:p>
    <w:p w:rsidR="00D12B91" w:rsidRDefault="00D12B91"/>
    <w:p w:rsidR="00D12B91" w:rsidRDefault="00D12B91">
      <w:r>
        <w:t>12. Admittedly as per the own contention of the petitioner he was occupying the property being the brother of the tenant, even prior to her death. Since the petitioner was not a member of the family, as defined under Section 3 (2</w:t>
      </w:r>
      <w:proofErr w:type="gramStart"/>
      <w:r>
        <w:t>)(</w:t>
      </w:r>
      <w:proofErr w:type="gramEnd"/>
      <w:r>
        <w:t>g) of the U.P. Act No. XIII of 1972, the building was allowed to be occupied by the person, who is not a member of the family of the deceased, and therefore, from that day itself, the building was liable to be declared as deemed vacancy under Section 12(1</w:t>
      </w:r>
      <w:proofErr w:type="gramStart"/>
      <w:r>
        <w:t>)(</w:t>
      </w:r>
      <w:proofErr w:type="gramEnd"/>
      <w:r>
        <w:t xml:space="preserve">b) of the Act No. </w:t>
      </w:r>
      <w:proofErr w:type="gramStart"/>
      <w:r>
        <w:t>XIII of 1972.</w:t>
      </w:r>
      <w:proofErr w:type="gramEnd"/>
      <w:r>
        <w:t xml:space="preserve"> Therefore, this Court does not find any anomaly holding that in this contingency the building is liable to be declared as deemed vacancy.</w:t>
      </w:r>
    </w:p>
    <w:p w:rsidR="00D12B91" w:rsidRDefault="00D12B91"/>
    <w:p w:rsidR="00B009C6" w:rsidRDefault="00D12B91">
      <w:r>
        <w:t xml:space="preserve">13. The petitioner, however, has relied upon a decision of </w:t>
      </w:r>
      <w:proofErr w:type="spellStart"/>
      <w:r>
        <w:t>Hon’ble</w:t>
      </w:r>
      <w:proofErr w:type="spellEnd"/>
      <w:r>
        <w:t xml:space="preserve"> Apex Court in </w:t>
      </w:r>
      <w:proofErr w:type="spellStart"/>
      <w:r>
        <w:t>Ganesh</w:t>
      </w:r>
      <w:proofErr w:type="spellEnd"/>
      <w:r>
        <w:t xml:space="preserve"> </w:t>
      </w:r>
      <w:proofErr w:type="spellStart"/>
      <w:r>
        <w:t>Trivedi</w:t>
      </w:r>
      <w:proofErr w:type="spellEnd"/>
      <w:r>
        <w:t xml:space="preserve"> Vs </w:t>
      </w:r>
      <w:proofErr w:type="spellStart"/>
      <w:r>
        <w:t>Sundar</w:t>
      </w:r>
      <w:proofErr w:type="spellEnd"/>
      <w:r>
        <w:t xml:space="preserve"> Devi &amp; others reported in AIR 2002 SC 676 wherein it has been held that</w:t>
      </w:r>
      <w:r w:rsidR="00B009C6">
        <w:t>:</w:t>
      </w:r>
    </w:p>
    <w:p w:rsidR="00D12B91" w:rsidRPr="00B009C6" w:rsidRDefault="00D12B91">
      <w:pPr>
        <w:rPr>
          <w:b/>
        </w:rPr>
      </w:pPr>
      <w:r w:rsidRPr="00B009C6">
        <w:rPr>
          <w:b/>
        </w:rPr>
        <w:t xml:space="preserve"> if a brother comes to occupy a property in a lifetime of the brother he cannot be deemed to be an unauthorized occupant and on the death of the original tenant, the brother who has come to occupy the said property on lifetime of the property cannot be described under authorized occupant over the premises be declared as deemed vacant.</w:t>
      </w:r>
    </w:p>
    <w:p w:rsidR="00D12B91" w:rsidRDefault="00D12B91"/>
    <w:p w:rsidR="00D12B91" w:rsidRDefault="00D12B91">
      <w:r>
        <w:t xml:space="preserve">14. The facts of the above case were that one </w:t>
      </w:r>
      <w:proofErr w:type="spellStart"/>
      <w:r>
        <w:t>Ganesh</w:t>
      </w:r>
      <w:proofErr w:type="spellEnd"/>
      <w:r>
        <w:t xml:space="preserve"> </w:t>
      </w:r>
      <w:proofErr w:type="spellStart"/>
      <w:r>
        <w:t>Trivedi</w:t>
      </w:r>
      <w:proofErr w:type="spellEnd"/>
      <w:r>
        <w:t xml:space="preserve"> was the landlord of the property and after the death of the original tenant, namely, </w:t>
      </w:r>
      <w:proofErr w:type="spellStart"/>
      <w:r>
        <w:t>Suraj</w:t>
      </w:r>
      <w:proofErr w:type="spellEnd"/>
      <w:r>
        <w:t xml:space="preserve"> Prasad, his brother who has come to occupy the property not being a member of the family as defined under Section 3(2)(g) of the U.P. Act No. XIII of 1972 7 can only be called as an unauthorized occupant and the building can be declared as “deemed vacant”. </w:t>
      </w:r>
    </w:p>
    <w:p w:rsidR="00D12B91" w:rsidRDefault="00D12B91"/>
    <w:p w:rsidR="00B009C6" w:rsidRDefault="00D12B91">
      <w:r>
        <w:t xml:space="preserve">15. The </w:t>
      </w:r>
      <w:proofErr w:type="spellStart"/>
      <w:r>
        <w:t>Hon’ble</w:t>
      </w:r>
      <w:proofErr w:type="spellEnd"/>
      <w:r>
        <w:t xml:space="preserve"> Apex Court had held to the contrary and rejected such a contention of the landlord, but after perusal of paragraph Nos. 9 and 10 of the above judgment</w:t>
      </w:r>
      <w:proofErr w:type="gramStart"/>
      <w:r>
        <w:t>,</w:t>
      </w:r>
      <w:r w:rsidR="00B009C6">
        <w:t>:</w:t>
      </w:r>
      <w:proofErr w:type="gramEnd"/>
    </w:p>
    <w:p w:rsidR="00D12B91" w:rsidRPr="00B009C6" w:rsidRDefault="00D12B91">
      <w:pPr>
        <w:rPr>
          <w:b/>
        </w:rPr>
      </w:pPr>
      <w:r w:rsidRPr="00B009C6">
        <w:rPr>
          <w:b/>
        </w:rPr>
        <w:t xml:space="preserve"> </w:t>
      </w:r>
      <w:proofErr w:type="gramStart"/>
      <w:r w:rsidRPr="00B009C6">
        <w:rPr>
          <w:b/>
        </w:rPr>
        <w:t>we</w:t>
      </w:r>
      <w:proofErr w:type="gramEnd"/>
      <w:r w:rsidRPr="00B009C6">
        <w:rPr>
          <w:b/>
        </w:rPr>
        <w:t xml:space="preserve"> find that there was a marked distinction of fact in the case before the </w:t>
      </w:r>
      <w:proofErr w:type="spellStart"/>
      <w:r w:rsidRPr="00B009C6">
        <w:rPr>
          <w:b/>
        </w:rPr>
        <w:t>Hon’ble</w:t>
      </w:r>
      <w:proofErr w:type="spellEnd"/>
      <w:r w:rsidRPr="00B009C6">
        <w:rPr>
          <w:b/>
        </w:rPr>
        <w:t xml:space="preserve"> Apex Court and the present case before this Court. In para-9 the finding has been arrived at by the </w:t>
      </w:r>
      <w:proofErr w:type="spellStart"/>
      <w:r w:rsidRPr="00B009C6">
        <w:rPr>
          <w:b/>
        </w:rPr>
        <w:t>Hon’ble</w:t>
      </w:r>
      <w:proofErr w:type="spellEnd"/>
      <w:r w:rsidRPr="00B009C6">
        <w:rPr>
          <w:b/>
        </w:rPr>
        <w:t xml:space="preserve"> Apex Court on the ground that the brother may not come under the definition of ‘family’ under Section 3(2)(g) of the U.P. Act No. XIII of 1972, but he is a legal heir perhaps the only heir of the deceased. </w:t>
      </w:r>
    </w:p>
    <w:p w:rsidR="00D12B91" w:rsidRDefault="00D12B91"/>
    <w:p w:rsidR="00D12B91" w:rsidRPr="00B009C6" w:rsidRDefault="00D12B91">
      <w:pPr>
        <w:rPr>
          <w:b/>
        </w:rPr>
      </w:pPr>
      <w:r w:rsidRPr="00B009C6">
        <w:rPr>
          <w:b/>
        </w:rPr>
        <w:t>This is not the case before us, as the petitioner, as we have already noticed above is not the heir of the deceased, for which we have already referred to the provisions of Hindu Succession Act and have come to a conclusion that considering the nature of the property the status of the original tenant, the tenancy will not pass on the brother or on heir.</w:t>
      </w:r>
    </w:p>
    <w:p w:rsidR="00D12B91" w:rsidRPr="00B009C6" w:rsidRDefault="00D12B91">
      <w:pPr>
        <w:rPr>
          <w:b/>
        </w:rPr>
      </w:pPr>
    </w:p>
    <w:p w:rsidR="00D12B91" w:rsidRDefault="00D12B91">
      <w:pPr>
        <w:rPr>
          <w:b/>
        </w:rPr>
      </w:pPr>
      <w:r w:rsidRPr="00B009C6">
        <w:rPr>
          <w:b/>
        </w:rPr>
        <w:lastRenderedPageBreak/>
        <w:t xml:space="preserve"> It will not be devolved upon the petitioner but only on the legal heir of the husband of the deceased.</w:t>
      </w:r>
    </w:p>
    <w:p w:rsidR="00B009C6" w:rsidRDefault="00B009C6">
      <w:pPr>
        <w:rPr>
          <w:b/>
        </w:rPr>
      </w:pPr>
    </w:p>
    <w:p w:rsidR="00B009C6" w:rsidRDefault="00B009C6">
      <w:r>
        <w:t>16. Learned counsel for the petitioner also relied upon Section 34 (4) of the U.P. Act No. XIII of 1972, which is also not 8 helpful to the petitioner in the present case, as the above provision is only relates to “substitution” of heir in a case.</w:t>
      </w:r>
    </w:p>
    <w:p w:rsidR="00B009C6" w:rsidRDefault="00B009C6"/>
    <w:p w:rsidR="00B009C6" w:rsidRDefault="00B009C6">
      <w:r>
        <w:t xml:space="preserve">17. The purpose of Section 3(a) of the U.P. Act No. XIII of 1972 has already been referred above. It is for the benefit of the landlord, who should not be deprived of his legitimate rent in case of demise of a tenant. </w:t>
      </w:r>
    </w:p>
    <w:p w:rsidR="00B009C6" w:rsidRPr="00B009C6" w:rsidRDefault="00B009C6">
      <w:pPr>
        <w:rPr>
          <w:b/>
        </w:rPr>
      </w:pPr>
      <w:r w:rsidRPr="00B009C6">
        <w:rPr>
          <w:b/>
        </w:rPr>
        <w:t xml:space="preserve">But even if we extend the meaning of “tenant”, for the purposes for which it is presently being entitled to by the learned counsel for the review petitioner Mr. </w:t>
      </w:r>
      <w:proofErr w:type="spellStart"/>
      <w:r w:rsidRPr="00B009C6">
        <w:rPr>
          <w:b/>
        </w:rPr>
        <w:t>Neeraj</w:t>
      </w:r>
      <w:proofErr w:type="spellEnd"/>
      <w:r w:rsidRPr="00B009C6">
        <w:rPr>
          <w:b/>
        </w:rPr>
        <w:t xml:space="preserve"> </w:t>
      </w:r>
      <w:proofErr w:type="spellStart"/>
      <w:r w:rsidRPr="00B009C6">
        <w:rPr>
          <w:b/>
        </w:rPr>
        <w:t>Garg</w:t>
      </w:r>
      <w:proofErr w:type="spellEnd"/>
      <w:r w:rsidRPr="00B009C6">
        <w:rPr>
          <w:b/>
        </w:rPr>
        <w:t xml:space="preserve"> and tenancy on the death of a tenant has to be seen as a heritable right. This Court finds that under the present circumstances, this again would not be of much help to the review petitioner. </w:t>
      </w:r>
    </w:p>
    <w:p w:rsidR="00B009C6" w:rsidRDefault="00B009C6"/>
    <w:p w:rsidR="00B009C6" w:rsidRPr="00B009C6" w:rsidRDefault="00B009C6">
      <w:pPr>
        <w:rPr>
          <w:b/>
        </w:rPr>
      </w:pPr>
      <w:r w:rsidRPr="00B009C6">
        <w:rPr>
          <w:b/>
        </w:rPr>
        <w:t xml:space="preserve">This is so as admittedly the </w:t>
      </w:r>
      <w:proofErr w:type="gramStart"/>
      <w:r w:rsidRPr="00B009C6">
        <w:rPr>
          <w:b/>
        </w:rPr>
        <w:t>premises in question was</w:t>
      </w:r>
      <w:proofErr w:type="gramEnd"/>
      <w:r w:rsidRPr="00B009C6">
        <w:rPr>
          <w:b/>
        </w:rPr>
        <w:t xml:space="preserve"> being used both for residential as well as non residential purposes. For both residential as well as non residential building the petitioner would have to prove that he was a legal heir of the deceased. </w:t>
      </w:r>
    </w:p>
    <w:p w:rsidR="00B009C6" w:rsidRDefault="00B009C6"/>
    <w:p w:rsidR="00B009C6" w:rsidRPr="00B009C6" w:rsidRDefault="00B009C6">
      <w:pPr>
        <w:rPr>
          <w:b/>
        </w:rPr>
      </w:pPr>
      <w:r>
        <w:t xml:space="preserve">In order to determine the status of the present petitioner, as a legal heir of the deceased, we have to examine Hindu Succession Act, as admittedly </w:t>
      </w:r>
      <w:proofErr w:type="gramStart"/>
      <w:r>
        <w:t>tenant as well as the present petitioner are</w:t>
      </w:r>
      <w:proofErr w:type="gramEnd"/>
      <w:r>
        <w:t xml:space="preserve"> Hindus. Section 15 of the Hindu Succession Act</w:t>
      </w:r>
    </w:p>
    <w:p w:rsidR="00D12B91" w:rsidRDefault="00D12B91"/>
    <w:p w:rsidR="00B009C6" w:rsidRDefault="00B009C6">
      <w:r>
        <w:t xml:space="preserve">17. It is again an admitted fact that on the premises in question which is situated at </w:t>
      </w:r>
      <w:proofErr w:type="spellStart"/>
      <w:r>
        <w:t>Dehradun</w:t>
      </w:r>
      <w:proofErr w:type="spellEnd"/>
      <w:r>
        <w:t xml:space="preserve"> earlier the father-</w:t>
      </w:r>
      <w:proofErr w:type="spellStart"/>
      <w:r>
        <w:t>inlaw</w:t>
      </w:r>
      <w:proofErr w:type="spellEnd"/>
      <w:r>
        <w:t xml:space="preserve"> of Ms. </w:t>
      </w:r>
      <w:proofErr w:type="spellStart"/>
      <w:r>
        <w:t>Lalita</w:t>
      </w:r>
      <w:proofErr w:type="spellEnd"/>
      <w:r>
        <w:t xml:space="preserve"> Devi was the tenant and on his death the tenancy devolved on his son and on demise of his son, the tenancy devolved on her wife i.e. Ms. </w:t>
      </w:r>
      <w:proofErr w:type="spellStart"/>
      <w:r>
        <w:t>Lalita</w:t>
      </w:r>
      <w:proofErr w:type="spellEnd"/>
      <w:r>
        <w:t xml:space="preserve"> Devi. The devolution of this tenancy hence will be determined under Section 15(2</w:t>
      </w:r>
      <w:proofErr w:type="gramStart"/>
      <w:r>
        <w:t>)(</w:t>
      </w:r>
      <w:proofErr w:type="gramEnd"/>
      <w:r>
        <w:t xml:space="preserve">b) of the Hindu Succession Act (quoted above). Admittedly, the tenant on the property was a female Hindu. The tenancy will devolve on her death, in the absence of any son or daughter of the deceased (which is a case in hand), not on any “heirs” referred to in sub section (1) but it will devolve upon heirs of the husband. </w:t>
      </w:r>
    </w:p>
    <w:p w:rsidR="00D12B91" w:rsidRDefault="00B009C6">
      <w:pPr>
        <w:rPr>
          <w:b/>
        </w:rPr>
      </w:pPr>
      <w:r w:rsidRPr="00B009C6">
        <w:rPr>
          <w:b/>
        </w:rPr>
        <w:t xml:space="preserve">Since the petitioner does not fall under the category of </w:t>
      </w:r>
      <w:proofErr w:type="spellStart"/>
      <w:r w:rsidRPr="00B009C6">
        <w:rPr>
          <w:b/>
        </w:rPr>
        <w:t>he</w:t>
      </w:r>
      <w:proofErr w:type="spellEnd"/>
      <w:r w:rsidRPr="00B009C6">
        <w:rPr>
          <w:b/>
        </w:rPr>
        <w:t xml:space="preserve"> “heirs of the husband”, the property will not devolve on him nor can he be called an heir as visualize under Section 3(a) of the U.P. Act No. </w:t>
      </w:r>
      <w:proofErr w:type="gramStart"/>
      <w:r w:rsidRPr="00B009C6">
        <w:rPr>
          <w:b/>
        </w:rPr>
        <w:t>XIII of 1972.</w:t>
      </w:r>
      <w:proofErr w:type="gramEnd"/>
    </w:p>
    <w:p w:rsidR="00B009C6" w:rsidRDefault="00B009C6">
      <w:pPr>
        <w:rPr>
          <w:b/>
        </w:rPr>
      </w:pPr>
    </w:p>
    <w:p w:rsidR="00B009C6" w:rsidRDefault="00B009C6">
      <w:pPr>
        <w:rPr>
          <w:b/>
        </w:rPr>
      </w:pPr>
    </w:p>
    <w:p w:rsidR="00B009C6" w:rsidRPr="00B009C6" w:rsidRDefault="00B009C6">
      <w:pPr>
        <w:rPr>
          <w:b/>
        </w:rPr>
      </w:pPr>
      <w:r w:rsidRPr="00B009C6">
        <w:rPr>
          <w:b/>
        </w:rPr>
        <w:t xml:space="preserve">18. The review petition hence fails and is hereby dismissed, as this Court does not find any error apparent on the face of the records in the order dated 09.03.2015. </w:t>
      </w:r>
    </w:p>
    <w:p w:rsidR="00B009C6" w:rsidRDefault="00B009C6"/>
    <w:p w:rsidR="00B009C6" w:rsidRPr="00F21A58" w:rsidRDefault="00B009C6">
      <w:pPr>
        <w:rPr>
          <w:b/>
        </w:rPr>
      </w:pPr>
      <w:proofErr w:type="gramStart"/>
      <w:r w:rsidRPr="00F21A58">
        <w:rPr>
          <w:b/>
        </w:rPr>
        <w:t>Needless to say that the authorities under law (i.e. U.P. Act No.</w:t>
      </w:r>
      <w:proofErr w:type="gramEnd"/>
      <w:r w:rsidRPr="00F21A58">
        <w:rPr>
          <w:b/>
        </w:rPr>
        <w:t xml:space="preserve"> </w:t>
      </w:r>
      <w:proofErr w:type="gramStart"/>
      <w:r w:rsidRPr="00F21A58">
        <w:rPr>
          <w:b/>
        </w:rPr>
        <w:t>XIII of 1972), which now proceed in accordance with the provision of law given in U.P. Act No.</w:t>
      </w:r>
      <w:proofErr w:type="gramEnd"/>
      <w:r w:rsidRPr="00F21A58">
        <w:rPr>
          <w:b/>
        </w:rPr>
        <w:t xml:space="preserve"> XIII of 1972 as well as under the Rules framed therein. </w:t>
      </w:r>
    </w:p>
    <w:p w:rsidR="00B009C6" w:rsidRDefault="00B009C6"/>
    <w:p w:rsidR="00B009C6" w:rsidRDefault="00B009C6">
      <w:pPr>
        <w:rPr>
          <w:b/>
        </w:rPr>
      </w:pPr>
      <w:r w:rsidRPr="00B009C6">
        <w:rPr>
          <w:b/>
        </w:rPr>
        <w:t>Stay order dated 01.06.2015 stands vacated.</w:t>
      </w:r>
    </w:p>
    <w:p w:rsidR="00B009C6" w:rsidRDefault="00B009C6">
      <w:pPr>
        <w:rPr>
          <w:b/>
        </w:rPr>
      </w:pPr>
    </w:p>
    <w:p w:rsidR="00B009C6" w:rsidRPr="00B009C6" w:rsidRDefault="00B009C6">
      <w:pPr>
        <w:rPr>
          <w:b/>
        </w:rPr>
      </w:pPr>
    </w:p>
    <w:p w:rsidR="00CD4C3F" w:rsidRPr="00CD4C3F" w:rsidRDefault="00CD4C3F">
      <w:pPr>
        <w:rPr>
          <w:b/>
        </w:rPr>
      </w:pPr>
      <w:r w:rsidRPr="00CD4C3F">
        <w:rPr>
          <w:b/>
        </w:rPr>
        <w:t xml:space="preserve">Review Application No. 289 of 2015 </w:t>
      </w:r>
    </w:p>
    <w:p w:rsidR="00CD4C3F" w:rsidRPr="00CD4C3F" w:rsidRDefault="00CD4C3F">
      <w:pPr>
        <w:rPr>
          <w:b/>
        </w:rPr>
      </w:pPr>
      <w:r w:rsidRPr="00CD4C3F">
        <w:rPr>
          <w:b/>
        </w:rPr>
        <w:t>IN Writ Petition (M/S) No. 2729 of 2014</w:t>
      </w:r>
    </w:p>
    <w:p w:rsidR="00CD4C3F" w:rsidRPr="00CD4C3F" w:rsidRDefault="00CD4C3F" w:rsidP="00CD4C3F">
      <w:pPr>
        <w:rPr>
          <w:b/>
          <w:sz w:val="28"/>
          <w:szCs w:val="28"/>
        </w:rPr>
      </w:pPr>
      <w:proofErr w:type="spellStart"/>
      <w:r w:rsidRPr="00CD4C3F">
        <w:rPr>
          <w:b/>
        </w:rPr>
        <w:t>Durga</w:t>
      </w:r>
      <w:proofErr w:type="spellEnd"/>
      <w:r w:rsidRPr="00CD4C3F">
        <w:rPr>
          <w:b/>
        </w:rPr>
        <w:t xml:space="preserve"> Prasad </w:t>
      </w:r>
      <w:proofErr w:type="gramStart"/>
      <w:r w:rsidRPr="00CD4C3F">
        <w:rPr>
          <w:b/>
        </w:rPr>
        <w:t xml:space="preserve">Versus  </w:t>
      </w:r>
      <w:proofErr w:type="spellStart"/>
      <w:r w:rsidRPr="00CD4C3F">
        <w:rPr>
          <w:b/>
        </w:rPr>
        <w:t>Narayan</w:t>
      </w:r>
      <w:proofErr w:type="spellEnd"/>
      <w:proofErr w:type="gramEnd"/>
      <w:r w:rsidRPr="00CD4C3F">
        <w:rPr>
          <w:b/>
        </w:rPr>
        <w:t xml:space="preserve"> Ram </w:t>
      </w:r>
      <w:proofErr w:type="spellStart"/>
      <w:r w:rsidRPr="00CD4C3F">
        <w:rPr>
          <w:b/>
        </w:rPr>
        <w:t>Chandaani</w:t>
      </w:r>
      <w:proofErr w:type="spellEnd"/>
    </w:p>
    <w:p w:rsidR="00CD4C3F" w:rsidRPr="00CD4C3F" w:rsidRDefault="00CD4C3F" w:rsidP="00CD4C3F">
      <w:pPr>
        <w:rPr>
          <w:b/>
        </w:rPr>
      </w:pPr>
      <w:r w:rsidRPr="00CD4C3F">
        <w:rPr>
          <w:b/>
        </w:rPr>
        <w:t xml:space="preserve">IN THE HIGH COURT OF UTTARAKHAND AT NAINITAL </w:t>
      </w:r>
    </w:p>
    <w:p w:rsidR="00CD4C3F" w:rsidRPr="00CD4C3F" w:rsidRDefault="00CD4C3F" w:rsidP="00CD4C3F">
      <w:pPr>
        <w:rPr>
          <w:b/>
        </w:rPr>
      </w:pPr>
      <w:r w:rsidRPr="00CD4C3F">
        <w:rPr>
          <w:b/>
        </w:rPr>
        <w:t>(</w:t>
      </w:r>
      <w:proofErr w:type="spellStart"/>
      <w:r w:rsidRPr="00CD4C3F">
        <w:rPr>
          <w:b/>
        </w:rPr>
        <w:t>Sudhanshu</w:t>
      </w:r>
      <w:proofErr w:type="spellEnd"/>
      <w:r w:rsidRPr="00CD4C3F">
        <w:rPr>
          <w:b/>
        </w:rPr>
        <w:t xml:space="preserve"> Dhulia, J.) </w:t>
      </w:r>
    </w:p>
    <w:p w:rsidR="00CD4C3F" w:rsidRPr="00CD4C3F" w:rsidRDefault="00CD4C3F" w:rsidP="00CD4C3F">
      <w:pPr>
        <w:rPr>
          <w:b/>
        </w:rPr>
      </w:pPr>
      <w:r w:rsidRPr="00CD4C3F">
        <w:rPr>
          <w:b/>
        </w:rPr>
        <w:t>31.08.2015</w:t>
      </w:r>
    </w:p>
    <w:p w:rsidR="00CD4C3F" w:rsidRDefault="00DA58B5">
      <w:hyperlink r:id="rId11" w:history="1">
        <w:r w:rsidR="00CD4C3F" w:rsidRPr="00CD4C3F">
          <w:rPr>
            <w:rStyle w:val="Hyperlink"/>
          </w:rPr>
          <w:t>http://lobis.nic.in/ddir/uhc/SD/judgement/16-09-2015/SD31082015WPMS27292014.pdf</w:t>
        </w:r>
      </w:hyperlink>
    </w:p>
    <w:p w:rsidR="00CD4C3F" w:rsidRDefault="00CD4C3F"/>
    <w:p w:rsidR="00056F70" w:rsidRPr="00E022A1" w:rsidRDefault="00044765" w:rsidP="00496CC5">
      <w:pPr>
        <w:pStyle w:val="HTMLPreformatted"/>
        <w:shd w:val="clear" w:color="auto" w:fill="FFFFFF"/>
        <w:spacing w:line="360" w:lineRule="atLeast"/>
        <w:jc w:val="both"/>
        <w:rPr>
          <w:b/>
          <w:color w:val="000000"/>
        </w:rPr>
      </w:pPr>
      <w:r w:rsidRPr="005D2935">
        <w:rPr>
          <w:b/>
          <w:color w:val="000000"/>
        </w:rPr>
        <w:t xml:space="preserve">&gt;&gt;&gt; </w:t>
      </w:r>
      <w:r w:rsidR="00056F70" w:rsidRPr="00E022A1">
        <w:rPr>
          <w:b/>
          <w:color w:val="000000"/>
        </w:rPr>
        <w:t xml:space="preserve">The apex court appreciated the fact finding and application of law by </w:t>
      </w:r>
      <w:r w:rsidR="002676BA" w:rsidRPr="00E022A1">
        <w:rPr>
          <w:b/>
          <w:color w:val="000000"/>
        </w:rPr>
        <w:t>First A</w:t>
      </w:r>
      <w:r w:rsidR="00056F70" w:rsidRPr="00E022A1">
        <w:rPr>
          <w:b/>
          <w:color w:val="000000"/>
        </w:rPr>
        <w:t xml:space="preserve">ppellate </w:t>
      </w:r>
      <w:r w:rsidR="002676BA" w:rsidRPr="00E022A1">
        <w:rPr>
          <w:b/>
          <w:color w:val="000000"/>
        </w:rPr>
        <w:t>c</w:t>
      </w:r>
      <w:r w:rsidR="00056F70" w:rsidRPr="00E022A1">
        <w:rPr>
          <w:b/>
          <w:color w:val="000000"/>
        </w:rPr>
        <w:t>o</w:t>
      </w:r>
      <w:r w:rsidR="002676BA" w:rsidRPr="00E022A1">
        <w:rPr>
          <w:b/>
          <w:color w:val="000000"/>
        </w:rPr>
        <w:t>urt and H</w:t>
      </w:r>
      <w:r w:rsidR="00056F70" w:rsidRPr="00E022A1">
        <w:rPr>
          <w:b/>
          <w:color w:val="000000"/>
        </w:rPr>
        <w:t xml:space="preserve">igh </w:t>
      </w:r>
      <w:r w:rsidR="002676BA" w:rsidRPr="00E022A1">
        <w:rPr>
          <w:b/>
          <w:color w:val="000000"/>
        </w:rPr>
        <w:t>C</w:t>
      </w:r>
      <w:r w:rsidR="00056F70" w:rsidRPr="00E022A1">
        <w:rPr>
          <w:b/>
          <w:color w:val="000000"/>
        </w:rPr>
        <w:t>ourt:</w:t>
      </w:r>
    </w:p>
    <w:p w:rsidR="00056F70" w:rsidRPr="00E022A1" w:rsidRDefault="00056F70" w:rsidP="00496CC5">
      <w:pPr>
        <w:pStyle w:val="HTMLPreformatted"/>
        <w:shd w:val="clear" w:color="auto" w:fill="FFFFFF"/>
        <w:spacing w:line="360" w:lineRule="atLeast"/>
        <w:jc w:val="both"/>
        <w:rPr>
          <w:b/>
          <w:color w:val="000000"/>
        </w:rPr>
      </w:pPr>
    </w:p>
    <w:p w:rsidR="00056F70" w:rsidRDefault="00056F70" w:rsidP="00496CC5">
      <w:pPr>
        <w:pStyle w:val="HTMLPreformatted"/>
        <w:shd w:val="clear" w:color="auto" w:fill="FFFFFF"/>
        <w:spacing w:line="360" w:lineRule="atLeast"/>
        <w:jc w:val="both"/>
        <w:rPr>
          <w:color w:val="000000"/>
        </w:rPr>
      </w:pPr>
    </w:p>
    <w:p w:rsidR="00056F70" w:rsidRDefault="00056F70" w:rsidP="00496CC5">
      <w:pPr>
        <w:pStyle w:val="HTMLPreformatted"/>
        <w:shd w:val="clear" w:color="auto" w:fill="FFFFFF"/>
        <w:spacing w:line="360" w:lineRule="atLeast"/>
        <w:jc w:val="both"/>
        <w:rPr>
          <w:color w:val="000000"/>
        </w:rPr>
      </w:pPr>
    </w:p>
    <w:p w:rsidR="00044765" w:rsidRPr="005D2935" w:rsidRDefault="006B6B2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 xml:space="preserve">These appeals arise from the judgment of the High Court of </w:t>
      </w:r>
      <w:proofErr w:type="spellStart"/>
      <w:r w:rsidRPr="005D2935">
        <w:rPr>
          <w:rFonts w:ascii="Georgia" w:hAnsi="Georgia"/>
          <w:b/>
          <w:color w:val="000000"/>
          <w:shd w:val="clear" w:color="auto" w:fill="FFFFFF"/>
        </w:rPr>
        <w:t>Uttarakhand</w:t>
      </w:r>
      <w:proofErr w:type="spellEnd"/>
      <w:r w:rsidRPr="005D2935">
        <w:rPr>
          <w:rFonts w:ascii="Georgia" w:hAnsi="Georgia"/>
          <w:b/>
          <w:color w:val="000000"/>
          <w:shd w:val="clear" w:color="auto" w:fill="FFFFFF"/>
        </w:rPr>
        <w:t xml:space="preserve"> at </w:t>
      </w:r>
      <w:proofErr w:type="spellStart"/>
      <w:r w:rsidRPr="005D2935">
        <w:rPr>
          <w:rFonts w:ascii="Georgia" w:hAnsi="Georgia"/>
          <w:b/>
          <w:color w:val="000000"/>
          <w:shd w:val="clear" w:color="auto" w:fill="FFFFFF"/>
        </w:rPr>
        <w:t>Nainital</w:t>
      </w:r>
      <w:proofErr w:type="spellEnd"/>
      <w:r w:rsidRPr="005D2935">
        <w:rPr>
          <w:rFonts w:ascii="Georgia" w:hAnsi="Georgia"/>
          <w:b/>
          <w:color w:val="000000"/>
          <w:shd w:val="clear" w:color="auto" w:fill="FFFFFF"/>
        </w:rPr>
        <w:t xml:space="preserve"> in Writ Petition(MS) No. 2729 of 2014 dated 09.03.2015 dismissing the writ petition and also the review petition, thereby affirming the findings of Additional District and Sessions Judge-VII, </w:t>
      </w:r>
      <w:proofErr w:type="spellStart"/>
      <w:r w:rsidRPr="005D2935">
        <w:rPr>
          <w:rFonts w:ascii="Georgia" w:hAnsi="Georgia"/>
          <w:b/>
          <w:color w:val="000000"/>
          <w:shd w:val="clear" w:color="auto" w:fill="FFFFFF"/>
        </w:rPr>
        <w:t>Dehradun</w:t>
      </w:r>
      <w:proofErr w:type="spellEnd"/>
      <w:r w:rsidRPr="005D2935">
        <w:rPr>
          <w:rFonts w:ascii="Georgia" w:hAnsi="Georgia"/>
          <w:b/>
          <w:color w:val="000000"/>
          <w:shd w:val="clear" w:color="auto" w:fill="FFFFFF"/>
        </w:rPr>
        <w:t xml:space="preserve"> that the appellant is an unauthorized occupant in suit premises and that he does not come within the definition of ‘family’ of the deceased tenant as per Section </w:t>
      </w:r>
      <w:r w:rsidRPr="005D2935">
        <w:rPr>
          <w:rFonts w:ascii="Georgia" w:hAnsi="Georgia"/>
          <w:b/>
          <w:color w:val="000000"/>
          <w:shd w:val="clear" w:color="auto" w:fill="FFFFFF"/>
        </w:rPr>
        <w:lastRenderedPageBreak/>
        <w:t>3(g) nor an ‘heir’ under Section 3(a) of the U.P. Urban Buildings (Regulation of Letting, Rent and</w:t>
      </w:r>
      <w:r w:rsidRPr="005D2935">
        <w:rPr>
          <w:rStyle w:val="apple-converted-space"/>
          <w:rFonts w:ascii="Georgia" w:hAnsi="Georgia"/>
          <w:b/>
          <w:color w:val="000000"/>
          <w:shd w:val="clear" w:color="auto" w:fill="FFFFFF"/>
        </w:rPr>
        <w:t> </w:t>
      </w:r>
      <w:r w:rsidRPr="005D2935">
        <w:rPr>
          <w:rFonts w:ascii="Georgia" w:hAnsi="Georgia"/>
          <w:b/>
          <w:shd w:val="clear" w:color="auto" w:fill="FFFFFF"/>
        </w:rPr>
        <w:t>Eviction) Act</w:t>
      </w:r>
      <w:r w:rsidRPr="005D2935">
        <w:rPr>
          <w:rFonts w:ascii="Georgia" w:hAnsi="Georgia"/>
          <w:b/>
          <w:color w:val="000000"/>
          <w:shd w:val="clear" w:color="auto" w:fill="FFFFFF"/>
        </w:rPr>
        <w:t>, 1972.</w:t>
      </w:r>
    </w:p>
    <w:p w:rsidR="006B6B20" w:rsidRDefault="006B6B20" w:rsidP="00496CC5">
      <w:pPr>
        <w:pStyle w:val="HTMLPreformatted"/>
        <w:shd w:val="clear" w:color="auto" w:fill="FFFFFF"/>
        <w:spacing w:line="360" w:lineRule="atLeast"/>
        <w:jc w:val="both"/>
        <w:rPr>
          <w:rFonts w:ascii="Georgia" w:hAnsi="Georgia"/>
          <w:color w:val="000000"/>
          <w:shd w:val="clear" w:color="auto" w:fill="FFFFFF"/>
        </w:rPr>
      </w:pPr>
    </w:p>
    <w:p w:rsidR="005D2935" w:rsidRPr="005D2935" w:rsidRDefault="006B6B2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 xml:space="preserve">3. Mr. </w:t>
      </w:r>
      <w:proofErr w:type="spellStart"/>
      <w:r w:rsidRPr="005D2935">
        <w:rPr>
          <w:rFonts w:ascii="Georgia" w:hAnsi="Georgia"/>
          <w:b/>
          <w:color w:val="000000"/>
          <w:shd w:val="clear" w:color="auto" w:fill="FFFFFF"/>
        </w:rPr>
        <w:t>Parthiv</w:t>
      </w:r>
      <w:proofErr w:type="spellEnd"/>
      <w:r w:rsidRPr="005D2935">
        <w:rPr>
          <w:rFonts w:ascii="Georgia" w:hAnsi="Georgia"/>
          <w:b/>
          <w:color w:val="000000"/>
          <w:shd w:val="clear" w:color="auto" w:fill="FFFFFF"/>
        </w:rPr>
        <w:t xml:space="preserve"> </w:t>
      </w:r>
      <w:proofErr w:type="spellStart"/>
      <w:r w:rsidRPr="005D2935">
        <w:rPr>
          <w:rFonts w:ascii="Georgia" w:hAnsi="Georgia"/>
          <w:b/>
          <w:color w:val="000000"/>
          <w:shd w:val="clear" w:color="auto" w:fill="FFFFFF"/>
        </w:rPr>
        <w:t>Goswami</w:t>
      </w:r>
      <w:proofErr w:type="spellEnd"/>
      <w:r w:rsidRPr="005D2935">
        <w:rPr>
          <w:rFonts w:ascii="Georgia" w:hAnsi="Georgia"/>
          <w:b/>
          <w:color w:val="000000"/>
          <w:shd w:val="clear" w:color="auto" w:fill="FFFFFF"/>
        </w:rPr>
        <w:t xml:space="preserve">, learned counsel for the appellant contended that the High Court erred in holding that the appellant is not a legal heir or representative of the deceased tenant and the said finding is perverse and contrary to the materials on record.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5D2935" w:rsidRPr="005D2935" w:rsidRDefault="006B6B2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 xml:space="preserve">Learned counsel further submitted that on the death of the tenant </w:t>
      </w:r>
      <w:proofErr w:type="spellStart"/>
      <w:r w:rsidRPr="005D2935">
        <w:rPr>
          <w:rFonts w:ascii="Georgia" w:hAnsi="Georgia"/>
          <w:b/>
          <w:color w:val="000000"/>
          <w:shd w:val="clear" w:color="auto" w:fill="FFFFFF"/>
        </w:rPr>
        <w:t>Lalita</w:t>
      </w:r>
      <w:proofErr w:type="spellEnd"/>
      <w:r w:rsidRPr="005D2935">
        <w:rPr>
          <w:rFonts w:ascii="Georgia" w:hAnsi="Georgia"/>
          <w:b/>
          <w:color w:val="000000"/>
          <w:shd w:val="clear" w:color="auto" w:fill="FFFFFF"/>
        </w:rPr>
        <w:t xml:space="preserve">, respondent-landlord himself filed an application for substitution of the present appellant as the legal heir of the deceased tenant </w:t>
      </w:r>
      <w:proofErr w:type="spellStart"/>
      <w:r w:rsidRPr="005D2935">
        <w:rPr>
          <w:rFonts w:ascii="Georgia" w:hAnsi="Georgia"/>
          <w:b/>
          <w:color w:val="000000"/>
          <w:shd w:val="clear" w:color="auto" w:fill="FFFFFF"/>
        </w:rPr>
        <w:t>Lalita</w:t>
      </w:r>
      <w:proofErr w:type="spellEnd"/>
      <w:r w:rsidRPr="005D2935">
        <w:rPr>
          <w:rFonts w:ascii="Georgia" w:hAnsi="Georgia"/>
          <w:b/>
          <w:color w:val="000000"/>
          <w:shd w:val="clear" w:color="auto" w:fill="FFFFFF"/>
        </w:rPr>
        <w:t xml:space="preserve"> and the address of the appellant at the time of filing of the application was shown as the same disputed property i.e. House No.6/7, </w:t>
      </w:r>
      <w:proofErr w:type="spellStart"/>
      <w:r w:rsidRPr="005D2935">
        <w:rPr>
          <w:rFonts w:ascii="Georgia" w:hAnsi="Georgia"/>
          <w:b/>
          <w:color w:val="000000"/>
          <w:shd w:val="clear" w:color="auto" w:fill="FFFFFF"/>
        </w:rPr>
        <w:t>Amrit</w:t>
      </w:r>
      <w:proofErr w:type="spellEnd"/>
      <w:r w:rsidRPr="005D2935">
        <w:rPr>
          <w:rFonts w:ascii="Georgia" w:hAnsi="Georgia"/>
          <w:b/>
          <w:color w:val="000000"/>
          <w:shd w:val="clear" w:color="auto" w:fill="FFFFFF"/>
        </w:rPr>
        <w:t xml:space="preserve"> </w:t>
      </w:r>
      <w:proofErr w:type="spellStart"/>
      <w:r w:rsidRPr="005D2935">
        <w:rPr>
          <w:rFonts w:ascii="Georgia" w:hAnsi="Georgia"/>
          <w:b/>
          <w:color w:val="000000"/>
          <w:shd w:val="clear" w:color="auto" w:fill="FFFFFF"/>
        </w:rPr>
        <w:t>Kaur</w:t>
      </w:r>
      <w:proofErr w:type="spellEnd"/>
      <w:r w:rsidRPr="005D2935">
        <w:rPr>
          <w:rFonts w:ascii="Georgia" w:hAnsi="Georgia"/>
          <w:b/>
          <w:color w:val="000000"/>
          <w:shd w:val="clear" w:color="auto" w:fill="FFFFFF"/>
        </w:rPr>
        <w:t xml:space="preserve"> Road, </w:t>
      </w:r>
      <w:proofErr w:type="spellStart"/>
      <w:r w:rsidRPr="005D2935">
        <w:rPr>
          <w:rFonts w:ascii="Georgia" w:hAnsi="Georgia"/>
          <w:b/>
          <w:color w:val="000000"/>
          <w:shd w:val="clear" w:color="auto" w:fill="FFFFFF"/>
        </w:rPr>
        <w:t>Dehradun</w:t>
      </w:r>
      <w:proofErr w:type="spellEnd"/>
      <w:r w:rsidRPr="005D2935">
        <w:rPr>
          <w:rFonts w:ascii="Georgia" w:hAnsi="Georgia"/>
          <w:b/>
          <w:color w:val="000000"/>
          <w:shd w:val="clear" w:color="auto" w:fill="FFFFFF"/>
        </w:rPr>
        <w:t xml:space="preserve"> and which by itself establishes that appellant has been residing in the said property at the time of death of tenant </w:t>
      </w:r>
      <w:proofErr w:type="spellStart"/>
      <w:r w:rsidRPr="005D2935">
        <w:rPr>
          <w:rFonts w:ascii="Georgia" w:hAnsi="Georgia"/>
          <w:b/>
          <w:color w:val="000000"/>
          <w:shd w:val="clear" w:color="auto" w:fill="FFFFFF"/>
        </w:rPr>
        <w:t>Lalita</w:t>
      </w:r>
      <w:proofErr w:type="spellEnd"/>
      <w:r w:rsidRPr="005D2935">
        <w:rPr>
          <w:rFonts w:ascii="Georgia" w:hAnsi="Georgia"/>
          <w:b/>
          <w:color w:val="000000"/>
          <w:shd w:val="clear" w:color="auto" w:fill="FFFFFF"/>
        </w:rPr>
        <w:t xml:space="preserve">.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6B6B20" w:rsidRDefault="006B6B20" w:rsidP="00496CC5">
      <w:pPr>
        <w:pStyle w:val="HTMLPreformatted"/>
        <w:shd w:val="clear" w:color="auto" w:fill="FFFFFF"/>
        <w:spacing w:line="360" w:lineRule="atLeast"/>
        <w:jc w:val="both"/>
        <w:rPr>
          <w:color w:val="000000"/>
        </w:rPr>
      </w:pPr>
      <w:r>
        <w:rPr>
          <w:rFonts w:ascii="Georgia" w:hAnsi="Georgia"/>
          <w:color w:val="000000"/>
          <w:shd w:val="clear" w:color="auto" w:fill="FFFFFF"/>
        </w:rPr>
        <w:t>The learned counsel for the appellant has placed reliance upon</w:t>
      </w:r>
      <w:r>
        <w:rPr>
          <w:rStyle w:val="apple-converted-space"/>
          <w:rFonts w:ascii="Georgia" w:hAnsi="Georgia"/>
          <w:color w:val="000000"/>
          <w:shd w:val="clear" w:color="auto" w:fill="FFFFFF"/>
        </w:rPr>
        <w:t> </w:t>
      </w:r>
      <w:proofErr w:type="spellStart"/>
      <w:r w:rsidRPr="006B6B20">
        <w:rPr>
          <w:rFonts w:ascii="Georgia" w:hAnsi="Georgia"/>
          <w:shd w:val="clear" w:color="auto" w:fill="FFFFFF"/>
        </w:rPr>
        <w:t>Ganesh</w:t>
      </w:r>
      <w:proofErr w:type="spellEnd"/>
      <w:r w:rsidRPr="006B6B20">
        <w:rPr>
          <w:rFonts w:ascii="Georgia" w:hAnsi="Georgia"/>
          <w:shd w:val="clear" w:color="auto" w:fill="FFFFFF"/>
        </w:rPr>
        <w:t xml:space="preserve"> </w:t>
      </w:r>
      <w:proofErr w:type="spellStart"/>
      <w:r w:rsidRPr="006B6B20">
        <w:rPr>
          <w:rFonts w:ascii="Georgia" w:hAnsi="Georgia"/>
          <w:shd w:val="clear" w:color="auto" w:fill="FFFFFF"/>
        </w:rPr>
        <w:t>Trivedi</w:t>
      </w:r>
      <w:proofErr w:type="spellEnd"/>
      <w:r w:rsidRPr="006B6B20">
        <w:rPr>
          <w:rFonts w:ascii="Georgia" w:hAnsi="Georgia"/>
          <w:shd w:val="clear" w:color="auto" w:fill="FFFFFF"/>
        </w:rPr>
        <w:t xml:space="preserve"> vs. </w:t>
      </w:r>
      <w:proofErr w:type="spellStart"/>
      <w:r w:rsidRPr="006B6B20">
        <w:rPr>
          <w:rFonts w:ascii="Georgia" w:hAnsi="Georgia"/>
          <w:shd w:val="clear" w:color="auto" w:fill="FFFFFF"/>
        </w:rPr>
        <w:t>Sundar</w:t>
      </w:r>
      <w:proofErr w:type="spellEnd"/>
      <w:r w:rsidRPr="006B6B20">
        <w:rPr>
          <w:rFonts w:ascii="Georgia" w:hAnsi="Georgia"/>
          <w:shd w:val="clear" w:color="auto" w:fill="FFFFFF"/>
        </w:rPr>
        <w:t xml:space="preserve"> Devi and Others</w:t>
      </w:r>
      <w:r>
        <w:rPr>
          <w:rStyle w:val="apple-converted-space"/>
          <w:rFonts w:ascii="Georgia" w:hAnsi="Georgia"/>
          <w:color w:val="000000"/>
          <w:shd w:val="clear" w:color="auto" w:fill="FFFFFF"/>
        </w:rPr>
        <w:t> </w:t>
      </w:r>
      <w:r>
        <w:rPr>
          <w:rFonts w:ascii="Georgia" w:hAnsi="Georgia"/>
          <w:color w:val="000000"/>
          <w:shd w:val="clear" w:color="auto" w:fill="FFFFFF"/>
        </w:rPr>
        <w:t>(2002) 2 SCC 329 to contend that the brother would inherit the tenancy and would fall within the definition of ‘family’.</w:t>
      </w:r>
    </w:p>
    <w:p w:rsidR="00CD4C3F" w:rsidRDefault="00CD4C3F" w:rsidP="00496CC5">
      <w:pPr>
        <w:pStyle w:val="HTMLPreformatted"/>
        <w:shd w:val="clear" w:color="auto" w:fill="FFFFFF"/>
        <w:spacing w:line="360" w:lineRule="atLeast"/>
        <w:jc w:val="both"/>
        <w:rPr>
          <w:color w:val="000000"/>
        </w:rPr>
      </w:pPr>
    </w:p>
    <w:p w:rsidR="00CD4C3F" w:rsidRDefault="00CD4C3F" w:rsidP="00496CC5">
      <w:pPr>
        <w:pStyle w:val="HTMLPreformatted"/>
        <w:shd w:val="clear" w:color="auto" w:fill="FFFFFF"/>
        <w:spacing w:line="360" w:lineRule="atLeast"/>
        <w:jc w:val="both"/>
        <w:rPr>
          <w:color w:val="000000"/>
        </w:rPr>
      </w:pPr>
    </w:p>
    <w:p w:rsidR="006B6B20" w:rsidRDefault="006B6B20" w:rsidP="006B6B20">
      <w:pPr>
        <w:pStyle w:val="NormalWeb"/>
        <w:jc w:val="both"/>
        <w:rPr>
          <w:rFonts w:ascii="Georgia" w:hAnsi="Georgia"/>
          <w:color w:val="000000"/>
        </w:rPr>
      </w:pPr>
      <w:r>
        <w:rPr>
          <w:rFonts w:ascii="Georgia" w:hAnsi="Georgia"/>
          <w:color w:val="000000"/>
        </w:rPr>
        <w:t>5. We have carefully considered the rival contentions and perused the impugned order and the materials on record.</w:t>
      </w:r>
    </w:p>
    <w:p w:rsidR="006B6B20" w:rsidRPr="005D2935" w:rsidRDefault="006B6B20" w:rsidP="006B6B20">
      <w:pPr>
        <w:pStyle w:val="NormalWeb"/>
        <w:jc w:val="both"/>
        <w:rPr>
          <w:rFonts w:ascii="Georgia" w:hAnsi="Georgia"/>
          <w:b/>
          <w:color w:val="000000"/>
        </w:rPr>
      </w:pPr>
      <w:r w:rsidRPr="005D2935">
        <w:rPr>
          <w:rFonts w:ascii="Georgia" w:hAnsi="Georgia"/>
          <w:b/>
          <w:color w:val="000000"/>
        </w:rPr>
        <w:t>6. The question for consideration is whether the appellant-brother of the deceased tenant-</w:t>
      </w:r>
      <w:proofErr w:type="spellStart"/>
      <w:r w:rsidRPr="005D2935">
        <w:rPr>
          <w:rFonts w:ascii="Georgia" w:hAnsi="Georgia"/>
          <w:b/>
          <w:color w:val="000000"/>
        </w:rPr>
        <w:t>Lalita</w:t>
      </w:r>
      <w:proofErr w:type="spellEnd"/>
      <w:r w:rsidRPr="005D2935">
        <w:rPr>
          <w:rFonts w:ascii="Georgia" w:hAnsi="Georgia"/>
          <w:b/>
          <w:color w:val="000000"/>
        </w:rPr>
        <w:t xml:space="preserve"> is included in the definition of ‘family’ under</w:t>
      </w:r>
      <w:r w:rsidRPr="005D2935">
        <w:rPr>
          <w:rStyle w:val="apple-converted-space"/>
          <w:rFonts w:ascii="Georgia" w:hAnsi="Georgia"/>
          <w:b/>
          <w:color w:val="000000"/>
        </w:rPr>
        <w:t> </w:t>
      </w:r>
      <w:r w:rsidRPr="005D2935">
        <w:rPr>
          <w:rFonts w:ascii="Georgia" w:hAnsi="Georgia"/>
          <w:b/>
          <w:color w:val="000000"/>
        </w:rPr>
        <w:t>Section 3(g)</w:t>
      </w:r>
      <w:r w:rsidRPr="005D2935">
        <w:rPr>
          <w:rStyle w:val="apple-converted-space"/>
          <w:rFonts w:ascii="Georgia" w:hAnsi="Georgia"/>
          <w:b/>
          <w:color w:val="000000"/>
        </w:rPr>
        <w:t> </w:t>
      </w:r>
      <w:r w:rsidRPr="005D2935">
        <w:rPr>
          <w:rFonts w:ascii="Georgia" w:hAnsi="Georgia"/>
          <w:b/>
          <w:color w:val="000000"/>
        </w:rPr>
        <w:t>or an ‘heir’ under Section 3(a) of the U.P. Act XIII of 1972.</w:t>
      </w:r>
    </w:p>
    <w:p w:rsidR="005D2935" w:rsidRDefault="005D2935" w:rsidP="006B6B20">
      <w:pPr>
        <w:pStyle w:val="NormalWeb"/>
        <w:jc w:val="both"/>
        <w:rPr>
          <w:rFonts w:ascii="Georgia" w:hAnsi="Georgia"/>
          <w:b/>
          <w:color w:val="000000"/>
        </w:rPr>
      </w:pPr>
    </w:p>
    <w:p w:rsidR="005D2935" w:rsidRDefault="005D2935" w:rsidP="006B6B20">
      <w:pPr>
        <w:pStyle w:val="NormalWeb"/>
        <w:jc w:val="both"/>
        <w:rPr>
          <w:rFonts w:ascii="Georgia" w:hAnsi="Georgia"/>
          <w:b/>
          <w:color w:val="000000"/>
        </w:rPr>
      </w:pPr>
    </w:p>
    <w:p w:rsidR="006B6B20" w:rsidRPr="005D2935" w:rsidRDefault="006B6B20" w:rsidP="006B6B20">
      <w:pPr>
        <w:pStyle w:val="NormalWeb"/>
        <w:jc w:val="both"/>
        <w:rPr>
          <w:rFonts w:ascii="Georgia" w:hAnsi="Georgia"/>
          <w:b/>
          <w:color w:val="000000"/>
        </w:rPr>
      </w:pPr>
      <w:r w:rsidRPr="005D2935">
        <w:rPr>
          <w:rFonts w:ascii="Georgia" w:hAnsi="Georgia"/>
          <w:b/>
          <w:color w:val="000000"/>
        </w:rPr>
        <w:t>7. For proper appreciation of the question and the contentions raised, it is apposite to refer to relevant provisions of Section 3 of the U.P. Act XIII of 1972 which defines the term ‘tenant’ and ‘family’</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CD4C3F" w:rsidRDefault="006B6B20" w:rsidP="00496CC5">
      <w:pPr>
        <w:pStyle w:val="HTMLPreformatted"/>
        <w:shd w:val="clear" w:color="auto" w:fill="FFFFFF"/>
        <w:spacing w:line="360" w:lineRule="atLeast"/>
        <w:jc w:val="both"/>
        <w:rPr>
          <w:rFonts w:ascii="Georgia" w:hAnsi="Georgia"/>
          <w:color w:val="000000"/>
          <w:shd w:val="clear" w:color="auto" w:fill="FFFFFF"/>
        </w:rPr>
      </w:pPr>
      <w:r>
        <w:rPr>
          <w:rFonts w:ascii="Georgia" w:hAnsi="Georgia"/>
          <w:color w:val="000000"/>
          <w:shd w:val="clear" w:color="auto" w:fill="FFFFFF"/>
        </w:rPr>
        <w:t>8. Section 12 of the U.P. Act XIII of 1972 relates to deemed vacancies of a building</w:t>
      </w:r>
    </w:p>
    <w:p w:rsidR="006B6B20" w:rsidRDefault="006B6B20" w:rsidP="00496CC5">
      <w:pPr>
        <w:pStyle w:val="HTMLPreformatted"/>
        <w:shd w:val="clear" w:color="auto" w:fill="FFFFFF"/>
        <w:spacing w:line="360" w:lineRule="atLeast"/>
        <w:jc w:val="both"/>
        <w:rPr>
          <w:rFonts w:ascii="Georgia" w:hAnsi="Georgia"/>
          <w:color w:val="000000"/>
          <w:shd w:val="clear" w:color="auto" w:fill="FFFFFF"/>
        </w:rPr>
      </w:pPr>
    </w:p>
    <w:p w:rsidR="005D2935" w:rsidRPr="005D2935" w:rsidRDefault="00056F70" w:rsidP="00056F70">
      <w:pPr>
        <w:pStyle w:val="NormalWeb"/>
        <w:jc w:val="both"/>
        <w:rPr>
          <w:rFonts w:ascii="Georgia" w:hAnsi="Georgia"/>
          <w:b/>
          <w:color w:val="000000"/>
        </w:rPr>
      </w:pPr>
      <w:r w:rsidRPr="005D2935">
        <w:rPr>
          <w:rFonts w:ascii="Georgia" w:hAnsi="Georgia"/>
          <w:b/>
          <w:color w:val="000000"/>
        </w:rPr>
        <w:t xml:space="preserve">10. </w:t>
      </w:r>
      <w:proofErr w:type="gramStart"/>
      <w:r w:rsidRPr="005D2935">
        <w:rPr>
          <w:rFonts w:ascii="Georgia" w:hAnsi="Georgia"/>
          <w:b/>
          <w:color w:val="000000"/>
        </w:rPr>
        <w:t>In</w:t>
      </w:r>
      <w:proofErr w:type="gramEnd"/>
      <w:r w:rsidRPr="005D2935">
        <w:rPr>
          <w:rFonts w:ascii="Georgia" w:hAnsi="Georgia"/>
          <w:b/>
          <w:color w:val="000000"/>
        </w:rPr>
        <w:t xml:space="preserve"> the present case, we are dealing with the case as to who would become ‘tenant’ on the death of </w:t>
      </w:r>
      <w:proofErr w:type="spellStart"/>
      <w:r w:rsidRPr="005D2935">
        <w:rPr>
          <w:rFonts w:ascii="Georgia" w:hAnsi="Georgia"/>
          <w:b/>
          <w:color w:val="000000"/>
        </w:rPr>
        <w:t>Lalita</w:t>
      </w:r>
      <w:proofErr w:type="spellEnd"/>
      <w:r w:rsidRPr="005D2935">
        <w:rPr>
          <w:rFonts w:ascii="Georgia" w:hAnsi="Georgia"/>
          <w:b/>
          <w:color w:val="000000"/>
        </w:rPr>
        <w:t xml:space="preserve">. </w:t>
      </w:r>
    </w:p>
    <w:p w:rsidR="005D2935" w:rsidRDefault="005D2935" w:rsidP="00056F70">
      <w:pPr>
        <w:pStyle w:val="NormalWeb"/>
        <w:jc w:val="both"/>
        <w:rPr>
          <w:rFonts w:ascii="Georgia" w:hAnsi="Georgia"/>
          <w:color w:val="000000"/>
        </w:rPr>
      </w:pPr>
    </w:p>
    <w:p w:rsidR="005D2935" w:rsidRPr="005D2935" w:rsidRDefault="00056F70" w:rsidP="00056F70">
      <w:pPr>
        <w:pStyle w:val="NormalWeb"/>
        <w:jc w:val="both"/>
        <w:rPr>
          <w:rFonts w:ascii="Georgia" w:hAnsi="Georgia"/>
          <w:b/>
          <w:color w:val="000000"/>
        </w:rPr>
      </w:pPr>
      <w:r w:rsidRPr="005D2935">
        <w:rPr>
          <w:rFonts w:ascii="Georgia" w:hAnsi="Georgia"/>
          <w:b/>
          <w:color w:val="000000"/>
        </w:rPr>
        <w:t xml:space="preserve">Hence, the definition of ‘family’ is not relevant for the purposes of determining as to who would become tenant on the death of tenant </w:t>
      </w:r>
      <w:proofErr w:type="spellStart"/>
      <w:r w:rsidRPr="005D2935">
        <w:rPr>
          <w:rFonts w:ascii="Georgia" w:hAnsi="Georgia"/>
          <w:b/>
          <w:color w:val="000000"/>
        </w:rPr>
        <w:t>Lalita</w:t>
      </w:r>
      <w:proofErr w:type="spellEnd"/>
      <w:r w:rsidRPr="005D2935">
        <w:rPr>
          <w:rFonts w:ascii="Georgia" w:hAnsi="Georgia"/>
          <w:b/>
          <w:color w:val="000000"/>
        </w:rPr>
        <w:t xml:space="preserve">. </w:t>
      </w:r>
    </w:p>
    <w:p w:rsidR="005D2935" w:rsidRDefault="00056F70" w:rsidP="00056F70">
      <w:pPr>
        <w:pStyle w:val="NormalWeb"/>
        <w:jc w:val="both"/>
        <w:rPr>
          <w:rFonts w:ascii="Georgia" w:hAnsi="Georgia"/>
          <w:color w:val="000000"/>
        </w:rPr>
      </w:pPr>
      <w:r>
        <w:rPr>
          <w:rFonts w:ascii="Georgia" w:hAnsi="Georgia"/>
          <w:color w:val="000000"/>
        </w:rPr>
        <w:t xml:space="preserve">The only question falling for consideration is whether the appellant-brother of the tenant </w:t>
      </w:r>
      <w:proofErr w:type="spellStart"/>
      <w:r>
        <w:rPr>
          <w:rFonts w:ascii="Georgia" w:hAnsi="Georgia"/>
          <w:color w:val="000000"/>
        </w:rPr>
        <w:t>Lalita</w:t>
      </w:r>
      <w:proofErr w:type="spellEnd"/>
      <w:r>
        <w:rPr>
          <w:rFonts w:ascii="Georgia" w:hAnsi="Georgia"/>
          <w:color w:val="000000"/>
        </w:rPr>
        <w:t xml:space="preserve"> is an ‘heir’ under Section 3(a) of the U.P. Act XIII of 1972. The word ‘heir’ is not defined in the Act. ‘Heir’ is a person who inherits or may inherit by law.</w:t>
      </w:r>
      <w:r>
        <w:rPr>
          <w:rStyle w:val="apple-converted-space"/>
          <w:rFonts w:ascii="Georgia" w:hAnsi="Georgia"/>
          <w:color w:val="000000"/>
        </w:rPr>
        <w:t> </w:t>
      </w:r>
      <w:r w:rsidRPr="00056F70">
        <w:rPr>
          <w:rFonts w:ascii="Georgia" w:hAnsi="Georgia"/>
          <w:color w:val="000000"/>
        </w:rPr>
        <w:t>Section 3(1</w:t>
      </w:r>
      <w:proofErr w:type="gramStart"/>
      <w:r w:rsidRPr="00056F70">
        <w:rPr>
          <w:rFonts w:ascii="Georgia" w:hAnsi="Georgia"/>
          <w:color w:val="000000"/>
        </w:rPr>
        <w:t>)(</w:t>
      </w:r>
      <w:proofErr w:type="gramEnd"/>
      <w:r w:rsidRPr="00056F70">
        <w:rPr>
          <w:rFonts w:ascii="Georgia" w:hAnsi="Georgia"/>
          <w:color w:val="000000"/>
        </w:rPr>
        <w:t>f)</w:t>
      </w:r>
      <w:r>
        <w:rPr>
          <w:rStyle w:val="apple-converted-space"/>
          <w:rFonts w:ascii="Georgia" w:hAnsi="Georgia"/>
          <w:color w:val="000000"/>
        </w:rPr>
        <w:t> </w:t>
      </w:r>
      <w:r>
        <w:rPr>
          <w:rFonts w:ascii="Georgia" w:hAnsi="Georgia"/>
          <w:color w:val="000000"/>
        </w:rPr>
        <w:t xml:space="preserve">of the Hindu Succession Act defines ‘heir’ as ““heir” means any person, male or female, who is entitled to succeed to the property of an intestate under this Act;”. </w:t>
      </w:r>
    </w:p>
    <w:p w:rsidR="00056F70" w:rsidRDefault="00056F70" w:rsidP="00056F70">
      <w:pPr>
        <w:pStyle w:val="NormalWeb"/>
        <w:jc w:val="both"/>
        <w:rPr>
          <w:rFonts w:ascii="Georgia" w:hAnsi="Georgia"/>
          <w:color w:val="000000"/>
        </w:rPr>
      </w:pPr>
      <w:r>
        <w:rPr>
          <w:rFonts w:ascii="Georgia" w:hAnsi="Georgia"/>
          <w:color w:val="000000"/>
        </w:rPr>
        <w:t xml:space="preserve">The word ‘heir’ has to be given the same meaning as would be applicable to the general law of succession. In the present case, as pointed out by the High Court, the deceased tenant- </w:t>
      </w:r>
      <w:proofErr w:type="spellStart"/>
      <w:r>
        <w:rPr>
          <w:rFonts w:ascii="Georgia" w:hAnsi="Georgia"/>
          <w:color w:val="000000"/>
        </w:rPr>
        <w:t>Lalita</w:t>
      </w:r>
      <w:proofErr w:type="spellEnd"/>
      <w:r>
        <w:rPr>
          <w:rFonts w:ascii="Georgia" w:hAnsi="Georgia"/>
          <w:color w:val="000000"/>
        </w:rPr>
        <w:t xml:space="preserve"> being a </w:t>
      </w:r>
      <w:proofErr w:type="spellStart"/>
      <w:proofErr w:type="gramStart"/>
      <w:r>
        <w:rPr>
          <w:rFonts w:ascii="Georgia" w:hAnsi="Georgia"/>
          <w:color w:val="000000"/>
        </w:rPr>
        <w:t>hindu</w:t>
      </w:r>
      <w:proofErr w:type="spellEnd"/>
      <w:proofErr w:type="gramEnd"/>
      <w:r>
        <w:rPr>
          <w:rFonts w:ascii="Georgia" w:hAnsi="Georgia"/>
          <w:color w:val="000000"/>
        </w:rPr>
        <w:t xml:space="preserve"> female, the devolution of tenancy will be determined under</w:t>
      </w:r>
      <w:r>
        <w:rPr>
          <w:rStyle w:val="apple-converted-space"/>
          <w:rFonts w:ascii="Georgia" w:hAnsi="Georgia"/>
          <w:color w:val="000000"/>
        </w:rPr>
        <w:t> </w:t>
      </w:r>
      <w:r w:rsidRPr="00056F70">
        <w:rPr>
          <w:rFonts w:ascii="Georgia" w:hAnsi="Georgia"/>
          <w:color w:val="000000"/>
        </w:rPr>
        <w:t>Section 15</w:t>
      </w:r>
      <w:r>
        <w:rPr>
          <w:rStyle w:val="apple-converted-space"/>
          <w:rFonts w:ascii="Georgia" w:hAnsi="Georgia"/>
          <w:color w:val="000000"/>
        </w:rPr>
        <w:t> </w:t>
      </w:r>
      <w:r>
        <w:rPr>
          <w:rFonts w:ascii="Georgia" w:hAnsi="Georgia"/>
          <w:color w:val="000000"/>
        </w:rPr>
        <w:t>of the Hindu Succession Act.</w:t>
      </w:r>
    </w:p>
    <w:p w:rsidR="005D2935" w:rsidRDefault="005D2935" w:rsidP="00056F70">
      <w:pPr>
        <w:pStyle w:val="NormalWeb"/>
        <w:jc w:val="both"/>
        <w:rPr>
          <w:rFonts w:ascii="Georgia" w:hAnsi="Georgia"/>
          <w:color w:val="000000"/>
        </w:rPr>
      </w:pPr>
    </w:p>
    <w:p w:rsidR="005D2935" w:rsidRDefault="005D2935" w:rsidP="00056F70">
      <w:pPr>
        <w:pStyle w:val="NormalWeb"/>
        <w:jc w:val="both"/>
        <w:rPr>
          <w:rFonts w:ascii="Georgia" w:hAnsi="Georgia"/>
          <w:color w:val="000000"/>
        </w:rPr>
      </w:pPr>
    </w:p>
    <w:p w:rsidR="005D2935" w:rsidRPr="005D2935" w:rsidRDefault="00056F70" w:rsidP="00056F70">
      <w:pPr>
        <w:pStyle w:val="NormalWeb"/>
        <w:jc w:val="both"/>
        <w:rPr>
          <w:rFonts w:ascii="Georgia" w:hAnsi="Georgia"/>
          <w:b/>
          <w:color w:val="000000"/>
        </w:rPr>
      </w:pPr>
      <w:r w:rsidRPr="005D2935">
        <w:rPr>
          <w:rFonts w:ascii="Georgia" w:hAnsi="Georgia"/>
          <w:b/>
          <w:color w:val="000000"/>
        </w:rPr>
        <w:t>11.</w:t>
      </w:r>
      <w:r w:rsidRPr="005D2935">
        <w:rPr>
          <w:rStyle w:val="apple-converted-space"/>
          <w:rFonts w:ascii="Georgia" w:hAnsi="Georgia"/>
          <w:b/>
          <w:color w:val="000000"/>
        </w:rPr>
        <w:t> </w:t>
      </w:r>
      <w:r w:rsidRPr="005D2935">
        <w:rPr>
          <w:rFonts w:ascii="Georgia" w:hAnsi="Georgia"/>
          <w:b/>
          <w:color w:val="000000"/>
        </w:rPr>
        <w:t>Section 15</w:t>
      </w:r>
      <w:r w:rsidRPr="005D2935">
        <w:rPr>
          <w:rStyle w:val="apple-converted-space"/>
          <w:rFonts w:ascii="Georgia" w:hAnsi="Georgia"/>
          <w:b/>
          <w:color w:val="000000"/>
        </w:rPr>
        <w:t> </w:t>
      </w:r>
      <w:r w:rsidRPr="005D2935">
        <w:rPr>
          <w:rFonts w:ascii="Georgia" w:hAnsi="Georgia"/>
          <w:b/>
          <w:color w:val="000000"/>
        </w:rPr>
        <w:t>of the Hindu Succession Act lays down the general order of succession to the property of a female intestate who dies after the commencement of the</w:t>
      </w:r>
      <w:r w:rsidRPr="005D2935">
        <w:rPr>
          <w:rStyle w:val="apple-converted-space"/>
          <w:rFonts w:ascii="Georgia" w:hAnsi="Georgia"/>
          <w:b/>
          <w:color w:val="000000"/>
        </w:rPr>
        <w:t> </w:t>
      </w:r>
      <w:r w:rsidRPr="005D2935">
        <w:rPr>
          <w:rFonts w:ascii="Georgia" w:hAnsi="Georgia"/>
          <w:b/>
          <w:color w:val="000000"/>
        </w:rPr>
        <w:t>Hindu Succession Act</w:t>
      </w:r>
      <w:r w:rsidRPr="005D2935">
        <w:rPr>
          <w:rStyle w:val="apple-converted-space"/>
          <w:rFonts w:ascii="Georgia" w:hAnsi="Georgia"/>
          <w:b/>
          <w:color w:val="000000"/>
        </w:rPr>
        <w:t> </w:t>
      </w:r>
      <w:r w:rsidRPr="005D2935">
        <w:rPr>
          <w:rFonts w:ascii="Georgia" w:hAnsi="Georgia"/>
          <w:b/>
          <w:color w:val="000000"/>
        </w:rPr>
        <w:t xml:space="preserve">and states the scheme of succession to her property which is different from that of order of succession to the property of a male intestate. </w:t>
      </w:r>
    </w:p>
    <w:p w:rsidR="00056F70" w:rsidRDefault="00056F70" w:rsidP="00056F70">
      <w:pPr>
        <w:pStyle w:val="NormalWeb"/>
        <w:jc w:val="both"/>
        <w:rPr>
          <w:rFonts w:ascii="Georgia" w:hAnsi="Georgia"/>
          <w:color w:val="000000"/>
        </w:rPr>
      </w:pPr>
      <w:r>
        <w:rPr>
          <w:rFonts w:ascii="Georgia" w:hAnsi="Georgia"/>
          <w:color w:val="000000"/>
        </w:rPr>
        <w:t>Sub-section (2) of</w:t>
      </w:r>
      <w:r>
        <w:rPr>
          <w:rStyle w:val="apple-converted-space"/>
          <w:rFonts w:ascii="Georgia" w:hAnsi="Georgia"/>
          <w:color w:val="000000"/>
        </w:rPr>
        <w:t> </w:t>
      </w:r>
      <w:r w:rsidRPr="00056F70">
        <w:rPr>
          <w:rFonts w:ascii="Georgia" w:hAnsi="Georgia"/>
          <w:color w:val="000000"/>
        </w:rPr>
        <w:t>Section 15</w:t>
      </w:r>
      <w:r>
        <w:rPr>
          <w:rStyle w:val="apple-converted-space"/>
          <w:rFonts w:ascii="Georgia" w:hAnsi="Georgia"/>
          <w:color w:val="000000"/>
        </w:rPr>
        <w:t> </w:t>
      </w:r>
      <w:r>
        <w:rPr>
          <w:rFonts w:ascii="Georgia" w:hAnsi="Georgia"/>
          <w:color w:val="000000"/>
        </w:rPr>
        <w:t>carves out two exceptions to the general scheme and order of succession. We are concerned with clause (b) of sub-section (2) of</w:t>
      </w:r>
      <w:r>
        <w:rPr>
          <w:rStyle w:val="apple-converted-space"/>
          <w:rFonts w:ascii="Georgia" w:hAnsi="Georgia"/>
          <w:color w:val="000000"/>
        </w:rPr>
        <w:t> </w:t>
      </w:r>
      <w:r w:rsidRPr="00056F70">
        <w:rPr>
          <w:rFonts w:ascii="Georgia" w:hAnsi="Georgia"/>
          <w:color w:val="000000"/>
        </w:rPr>
        <w:t>Section 15</w:t>
      </w:r>
      <w:r>
        <w:rPr>
          <w:rStyle w:val="apple-converted-space"/>
          <w:rFonts w:ascii="Georgia" w:hAnsi="Georgia"/>
          <w:color w:val="000000"/>
        </w:rPr>
        <w:t> </w:t>
      </w:r>
      <w:r>
        <w:rPr>
          <w:rFonts w:ascii="Georgia" w:hAnsi="Georgia"/>
          <w:color w:val="000000"/>
        </w:rPr>
        <w:t>as noted above which has been grafted as an exception to the provisions relating to the general order of succession to the property of a female intestate.</w:t>
      </w:r>
      <w:r>
        <w:rPr>
          <w:rStyle w:val="apple-converted-space"/>
          <w:rFonts w:ascii="Georgia" w:hAnsi="Georgia"/>
          <w:color w:val="000000"/>
        </w:rPr>
        <w:t> </w:t>
      </w:r>
      <w:r w:rsidRPr="00056F70">
        <w:rPr>
          <w:rFonts w:ascii="Georgia" w:hAnsi="Georgia"/>
          <w:color w:val="000000"/>
        </w:rPr>
        <w:t>Section 15(2</w:t>
      </w:r>
      <w:proofErr w:type="gramStart"/>
      <w:r w:rsidRPr="00056F70">
        <w:rPr>
          <w:rFonts w:ascii="Georgia" w:hAnsi="Georgia"/>
          <w:color w:val="000000"/>
        </w:rPr>
        <w:t>)(</w:t>
      </w:r>
      <w:proofErr w:type="gramEnd"/>
      <w:r w:rsidRPr="00056F70">
        <w:rPr>
          <w:rFonts w:ascii="Georgia" w:hAnsi="Georgia"/>
          <w:color w:val="000000"/>
        </w:rPr>
        <w:t>b)</w:t>
      </w:r>
      <w:r>
        <w:rPr>
          <w:rStyle w:val="apple-converted-space"/>
          <w:rFonts w:ascii="Georgia" w:hAnsi="Georgia"/>
          <w:color w:val="000000"/>
        </w:rPr>
        <w:t> </w:t>
      </w:r>
      <w:r>
        <w:rPr>
          <w:rFonts w:ascii="Georgia" w:hAnsi="Georgia"/>
          <w:color w:val="000000"/>
        </w:rPr>
        <w:t>of the Hindu Succession Act</w:t>
      </w:r>
      <w:r>
        <w:rPr>
          <w:rStyle w:val="apple-converted-space"/>
          <w:rFonts w:ascii="Georgia" w:hAnsi="Georgia"/>
          <w:color w:val="000000"/>
        </w:rPr>
        <w:t> </w:t>
      </w:r>
    </w:p>
    <w:p w:rsidR="006B6B20" w:rsidRDefault="006B6B20" w:rsidP="00496CC5">
      <w:pPr>
        <w:pStyle w:val="HTMLPreformatted"/>
        <w:shd w:val="clear" w:color="auto" w:fill="FFFFFF"/>
        <w:spacing w:line="360" w:lineRule="atLeast"/>
        <w:jc w:val="both"/>
        <w:rPr>
          <w:rFonts w:ascii="Georgia" w:hAnsi="Georgia"/>
          <w:color w:val="000000"/>
          <w:shd w:val="clear" w:color="auto" w:fill="FFFFFF"/>
        </w:rPr>
      </w:pPr>
    </w:p>
    <w:p w:rsidR="005D2935" w:rsidRDefault="00056F70" w:rsidP="00496CC5">
      <w:pPr>
        <w:pStyle w:val="HTMLPreformatted"/>
        <w:shd w:val="clear" w:color="auto" w:fill="FFFFFF"/>
        <w:spacing w:line="360" w:lineRule="atLeast"/>
        <w:jc w:val="both"/>
        <w:rPr>
          <w:rFonts w:ascii="Georgia" w:hAnsi="Georgia"/>
          <w:color w:val="000000"/>
          <w:shd w:val="clear" w:color="auto" w:fill="FFFFFF"/>
        </w:rPr>
      </w:pPr>
      <w:r>
        <w:rPr>
          <w:rFonts w:ascii="Georgia" w:hAnsi="Georgia"/>
          <w:color w:val="000000"/>
          <w:shd w:val="clear" w:color="auto" w:fill="FFFFFF"/>
        </w:rPr>
        <w:t>12. In the present case, the suit property was taken on rent by the father-in-law of deceased tenant-</w:t>
      </w:r>
      <w:proofErr w:type="spellStart"/>
      <w:r>
        <w:rPr>
          <w:rFonts w:ascii="Georgia" w:hAnsi="Georgia"/>
          <w:color w:val="000000"/>
          <w:shd w:val="clear" w:color="auto" w:fill="FFFFFF"/>
        </w:rPr>
        <w:t>Lalita</w:t>
      </w:r>
      <w:proofErr w:type="spellEnd"/>
      <w:r>
        <w:rPr>
          <w:rFonts w:ascii="Georgia" w:hAnsi="Georgia"/>
          <w:color w:val="000000"/>
          <w:shd w:val="clear" w:color="auto" w:fill="FFFFFF"/>
        </w:rPr>
        <w:t xml:space="preserve"> that is Hem Ram Sharma and after his death, his son </w:t>
      </w:r>
      <w:proofErr w:type="spellStart"/>
      <w:r>
        <w:rPr>
          <w:rFonts w:ascii="Georgia" w:hAnsi="Georgia"/>
          <w:color w:val="000000"/>
          <w:shd w:val="clear" w:color="auto" w:fill="FFFFFF"/>
        </w:rPr>
        <w:t>Baldev</w:t>
      </w:r>
      <w:proofErr w:type="spellEnd"/>
      <w:r>
        <w:rPr>
          <w:rFonts w:ascii="Georgia" w:hAnsi="Georgia"/>
          <w:color w:val="000000"/>
          <w:shd w:val="clear" w:color="auto" w:fill="FFFFFF"/>
        </w:rPr>
        <w:t xml:space="preserve"> (husband of </w:t>
      </w:r>
      <w:proofErr w:type="spellStart"/>
      <w:r>
        <w:rPr>
          <w:rFonts w:ascii="Georgia" w:hAnsi="Georgia"/>
          <w:color w:val="000000"/>
          <w:shd w:val="clear" w:color="auto" w:fill="FFFFFF"/>
        </w:rPr>
        <w:t>Lalita</w:t>
      </w:r>
      <w:proofErr w:type="spellEnd"/>
      <w:r>
        <w:rPr>
          <w:rFonts w:ascii="Georgia" w:hAnsi="Georgia"/>
          <w:color w:val="000000"/>
          <w:shd w:val="clear" w:color="auto" w:fill="FFFFFF"/>
        </w:rPr>
        <w:t xml:space="preserve">) became tenant of the suit property. Upon his death, </w:t>
      </w:r>
      <w:proofErr w:type="spellStart"/>
      <w:r>
        <w:rPr>
          <w:rFonts w:ascii="Georgia" w:hAnsi="Georgia"/>
          <w:color w:val="000000"/>
          <w:shd w:val="clear" w:color="auto" w:fill="FFFFFF"/>
        </w:rPr>
        <w:t>Lalita</w:t>
      </w:r>
      <w:proofErr w:type="spellEnd"/>
      <w:r>
        <w:rPr>
          <w:rFonts w:ascii="Georgia" w:hAnsi="Georgia"/>
          <w:color w:val="000000"/>
          <w:shd w:val="clear" w:color="auto" w:fill="FFFFFF"/>
        </w:rPr>
        <w:t xml:space="preserve"> became the tenant of the suit property. Upon death of </w:t>
      </w:r>
      <w:proofErr w:type="spellStart"/>
      <w:r>
        <w:rPr>
          <w:rFonts w:ascii="Georgia" w:hAnsi="Georgia"/>
          <w:color w:val="000000"/>
          <w:shd w:val="clear" w:color="auto" w:fill="FFFFFF"/>
        </w:rPr>
        <w:t>Lalita</w:t>
      </w:r>
      <w:proofErr w:type="spellEnd"/>
      <w:r>
        <w:rPr>
          <w:rFonts w:ascii="Georgia" w:hAnsi="Georgia"/>
          <w:color w:val="000000"/>
          <w:shd w:val="clear" w:color="auto" w:fill="FFFFFF"/>
        </w:rPr>
        <w:t>, in terms of</w:t>
      </w:r>
      <w:r>
        <w:rPr>
          <w:rStyle w:val="apple-converted-space"/>
          <w:rFonts w:ascii="Georgia" w:hAnsi="Georgia"/>
          <w:color w:val="000000"/>
          <w:shd w:val="clear" w:color="auto" w:fill="FFFFFF"/>
        </w:rPr>
        <w:t> </w:t>
      </w:r>
      <w:r w:rsidRPr="005D2935">
        <w:rPr>
          <w:rFonts w:ascii="Georgia" w:hAnsi="Georgia"/>
          <w:shd w:val="clear" w:color="auto" w:fill="FFFFFF"/>
        </w:rPr>
        <w:t>Section 15(2</w:t>
      </w:r>
      <w:proofErr w:type="gramStart"/>
      <w:r w:rsidRPr="005D2935">
        <w:rPr>
          <w:rFonts w:ascii="Georgia" w:hAnsi="Georgia"/>
          <w:shd w:val="clear" w:color="auto" w:fill="FFFFFF"/>
        </w:rPr>
        <w:t>)(</w:t>
      </w:r>
      <w:proofErr w:type="gramEnd"/>
      <w:r w:rsidRPr="005D2935">
        <w:rPr>
          <w:rFonts w:ascii="Georgia" w:hAnsi="Georgia"/>
          <w:shd w:val="clear" w:color="auto" w:fill="FFFFFF"/>
        </w:rPr>
        <w:t>b)</w:t>
      </w:r>
      <w:r>
        <w:rPr>
          <w:rStyle w:val="apple-converted-space"/>
          <w:rFonts w:ascii="Georgia" w:hAnsi="Georgia"/>
          <w:color w:val="000000"/>
          <w:shd w:val="clear" w:color="auto" w:fill="FFFFFF"/>
        </w:rPr>
        <w:t> </w:t>
      </w:r>
      <w:r>
        <w:rPr>
          <w:rFonts w:ascii="Georgia" w:hAnsi="Georgia"/>
          <w:color w:val="000000"/>
          <w:shd w:val="clear" w:color="auto" w:fill="FFFFFF"/>
        </w:rPr>
        <w:t xml:space="preserve">of the Hindu Succession Act, in the absence of any son or daughter of deceased </w:t>
      </w:r>
      <w:proofErr w:type="spellStart"/>
      <w:r>
        <w:rPr>
          <w:rFonts w:ascii="Georgia" w:hAnsi="Georgia"/>
          <w:color w:val="000000"/>
          <w:shd w:val="clear" w:color="auto" w:fill="FFFFFF"/>
        </w:rPr>
        <w:t>Lalita</w:t>
      </w:r>
      <w:proofErr w:type="spellEnd"/>
      <w:r>
        <w:rPr>
          <w:rFonts w:ascii="Georgia" w:hAnsi="Georgia"/>
          <w:color w:val="000000"/>
          <w:shd w:val="clear" w:color="auto" w:fill="FFFFFF"/>
        </w:rPr>
        <w:t xml:space="preserve">, the tenancy would devolve upon the heirs of her husband.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056F70"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 xml:space="preserve">Since the appellant does not fall under the category of ‘heir’ of </w:t>
      </w:r>
      <w:proofErr w:type="spellStart"/>
      <w:r w:rsidRPr="005D2935">
        <w:rPr>
          <w:rFonts w:ascii="Georgia" w:hAnsi="Georgia"/>
          <w:b/>
          <w:color w:val="000000"/>
          <w:shd w:val="clear" w:color="auto" w:fill="FFFFFF"/>
        </w:rPr>
        <w:t>Lalita’s</w:t>
      </w:r>
      <w:proofErr w:type="spellEnd"/>
      <w:r w:rsidRPr="005D2935">
        <w:rPr>
          <w:rFonts w:ascii="Georgia" w:hAnsi="Georgia"/>
          <w:b/>
          <w:color w:val="000000"/>
          <w:shd w:val="clear" w:color="auto" w:fill="FFFFFF"/>
        </w:rPr>
        <w:t xml:space="preserve"> husband, the tenancy of the suit property will not devolve on him nor can he be called as an ‘heir’ under Section 3(a) of the U.P. Act XIII of 1972.</w:t>
      </w: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5D2935"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13.</w:t>
      </w:r>
      <w:r w:rsidRPr="005D2935">
        <w:rPr>
          <w:rStyle w:val="apple-converted-space"/>
          <w:rFonts w:ascii="Georgia" w:hAnsi="Georgia"/>
          <w:b/>
          <w:color w:val="000000"/>
          <w:shd w:val="clear" w:color="auto" w:fill="FFFFFF"/>
        </w:rPr>
        <w:t> </w:t>
      </w:r>
      <w:r w:rsidRPr="005D2935">
        <w:rPr>
          <w:rFonts w:ascii="Georgia" w:hAnsi="Georgia"/>
          <w:b/>
          <w:shd w:val="clear" w:color="auto" w:fill="FFFFFF"/>
        </w:rPr>
        <w:t>Section 3(g)</w:t>
      </w:r>
      <w:r w:rsidRPr="005D2935">
        <w:rPr>
          <w:rStyle w:val="apple-converted-space"/>
          <w:rFonts w:ascii="Georgia" w:hAnsi="Georgia"/>
          <w:b/>
          <w:color w:val="000000"/>
          <w:shd w:val="clear" w:color="auto" w:fill="FFFFFF"/>
        </w:rPr>
        <w:t> </w:t>
      </w:r>
      <w:r w:rsidRPr="005D2935">
        <w:rPr>
          <w:rFonts w:ascii="Georgia" w:hAnsi="Georgia"/>
          <w:b/>
          <w:color w:val="000000"/>
          <w:shd w:val="clear" w:color="auto" w:fill="FFFFFF"/>
        </w:rPr>
        <w:t xml:space="preserve">defines ‘family’, in relation to landlord which includes the spouse that is husband or wife of a person, male lineal descendants which means his or her son, son’s son, son’s </w:t>
      </w:r>
      <w:proofErr w:type="spellStart"/>
      <w:r w:rsidRPr="005D2935">
        <w:rPr>
          <w:rFonts w:ascii="Georgia" w:hAnsi="Georgia"/>
          <w:b/>
          <w:color w:val="000000"/>
          <w:shd w:val="clear" w:color="auto" w:fill="FFFFFF"/>
        </w:rPr>
        <w:t>son’s</w:t>
      </w:r>
      <w:proofErr w:type="spellEnd"/>
      <w:r w:rsidRPr="005D2935">
        <w:rPr>
          <w:rFonts w:ascii="Georgia" w:hAnsi="Georgia"/>
          <w:b/>
          <w:color w:val="000000"/>
          <w:shd w:val="clear" w:color="auto" w:fill="FFFFFF"/>
        </w:rPr>
        <w:t xml:space="preserve"> son and so on, parents, grandparents, unmarried, widowed, divorced daughter or granddaughter, etc.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5D2935" w:rsidRDefault="00056F70" w:rsidP="00496CC5">
      <w:pPr>
        <w:pStyle w:val="HTMLPreformatted"/>
        <w:shd w:val="clear" w:color="auto" w:fill="FFFFFF"/>
        <w:spacing w:line="360" w:lineRule="atLeast"/>
        <w:jc w:val="both"/>
        <w:rPr>
          <w:rFonts w:ascii="Georgia" w:hAnsi="Georgia"/>
          <w:color w:val="000000"/>
          <w:shd w:val="clear" w:color="auto" w:fill="FFFFFF"/>
        </w:rPr>
      </w:pPr>
      <w:r>
        <w:rPr>
          <w:rFonts w:ascii="Georgia" w:hAnsi="Georgia"/>
          <w:color w:val="000000"/>
          <w:shd w:val="clear" w:color="auto" w:fill="FFFFFF"/>
        </w:rPr>
        <w:t xml:space="preserve">The definition given in the clause is an inclusive one and is supposed to be construed in its technical meaning which implies what is not given has to be excluded as not forming part of the family of landlord or tenant. Therefore, sisters and brothers of landlord and tenant are excluded from his/her family.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056F70"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In the facts of present case, the appellant being brother of deceased tenant cannot be held to be the ‘family’ as the inclusive list given under the Act clearly omits “brother and sister” and the same cannot be read therein as the list has to be read and interpreted strictly.</w:t>
      </w: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5D2935" w:rsidRDefault="00056F70" w:rsidP="00496CC5">
      <w:pPr>
        <w:pStyle w:val="HTMLPreformatted"/>
        <w:shd w:val="clear" w:color="auto" w:fill="FFFFFF"/>
        <w:spacing w:line="360" w:lineRule="atLeast"/>
        <w:jc w:val="both"/>
        <w:rPr>
          <w:rFonts w:ascii="Georgia" w:hAnsi="Georgia"/>
          <w:color w:val="000000"/>
          <w:shd w:val="clear" w:color="auto" w:fill="FFFFFF"/>
        </w:rPr>
      </w:pPr>
      <w:r>
        <w:rPr>
          <w:rFonts w:ascii="Georgia" w:hAnsi="Georgia"/>
          <w:color w:val="000000"/>
          <w:shd w:val="clear" w:color="auto" w:fill="FFFFFF"/>
        </w:rPr>
        <w:t xml:space="preserve">14. Assuming, for the sake of arguments that the appellant is an heir of </w:t>
      </w:r>
      <w:proofErr w:type="spellStart"/>
      <w:r>
        <w:rPr>
          <w:rFonts w:ascii="Georgia" w:hAnsi="Georgia"/>
          <w:color w:val="000000"/>
          <w:shd w:val="clear" w:color="auto" w:fill="FFFFFF"/>
        </w:rPr>
        <w:t>Lalita</w:t>
      </w:r>
      <w:proofErr w:type="spellEnd"/>
      <w:r>
        <w:rPr>
          <w:rFonts w:ascii="Georgia" w:hAnsi="Georgia"/>
          <w:color w:val="000000"/>
          <w:shd w:val="clear" w:color="auto" w:fill="FFFFFF"/>
        </w:rPr>
        <w:t xml:space="preserve">, for devolution of tenancy, on the death of </w:t>
      </w:r>
      <w:proofErr w:type="spellStart"/>
      <w:r>
        <w:rPr>
          <w:rFonts w:ascii="Georgia" w:hAnsi="Georgia"/>
          <w:color w:val="000000"/>
          <w:shd w:val="clear" w:color="auto" w:fill="FFFFFF"/>
        </w:rPr>
        <w:t>Lalita</w:t>
      </w:r>
      <w:proofErr w:type="spellEnd"/>
      <w:r>
        <w:rPr>
          <w:rFonts w:ascii="Georgia" w:hAnsi="Georgia"/>
          <w:color w:val="000000"/>
          <w:shd w:val="clear" w:color="auto" w:fill="FFFFFF"/>
        </w:rPr>
        <w:t>, the appellant has to be a ‘tenant’ within the meaning of Section 3(a) of the U.P. Act XIII of 1972. As per</w:t>
      </w:r>
      <w:r>
        <w:rPr>
          <w:rStyle w:val="apple-converted-space"/>
          <w:rFonts w:ascii="Georgia" w:hAnsi="Georgia"/>
          <w:color w:val="000000"/>
          <w:shd w:val="clear" w:color="auto" w:fill="FFFFFF"/>
        </w:rPr>
        <w:t> </w:t>
      </w:r>
      <w:r w:rsidRPr="005D2935">
        <w:rPr>
          <w:rFonts w:ascii="Georgia" w:hAnsi="Georgia"/>
          <w:shd w:val="clear" w:color="auto" w:fill="FFFFFF"/>
        </w:rPr>
        <w:t>Section 3(a)(1)</w:t>
      </w:r>
      <w:r>
        <w:rPr>
          <w:rFonts w:ascii="Georgia" w:hAnsi="Georgia"/>
          <w:color w:val="000000"/>
          <w:shd w:val="clear" w:color="auto" w:fill="FFFFFF"/>
        </w:rPr>
        <w:t xml:space="preserve">, in the case of residential building, in the event of death of a tenant, for heirs to be treated as tenant, the statute requires them to prove that they have been normally residing with the deceased tenant at the time of his/her death.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5D2935"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 xml:space="preserve">The term used in the section is ‘heir’ </w:t>
      </w:r>
      <w:proofErr w:type="gramStart"/>
      <w:r w:rsidRPr="005D2935">
        <w:rPr>
          <w:rFonts w:ascii="Georgia" w:hAnsi="Georgia"/>
          <w:b/>
          <w:color w:val="000000"/>
          <w:shd w:val="clear" w:color="auto" w:fill="FFFFFF"/>
        </w:rPr>
        <w:t>which</w:t>
      </w:r>
      <w:proofErr w:type="gramEnd"/>
      <w:r w:rsidRPr="005D2935">
        <w:rPr>
          <w:rFonts w:ascii="Georgia" w:hAnsi="Georgia"/>
          <w:b/>
          <w:color w:val="000000"/>
          <w:shd w:val="clear" w:color="auto" w:fill="FFFFFF"/>
        </w:rPr>
        <w:t xml:space="preserve"> implies that not any of the family member residing with the tenant would succeed to the tenancy, but only the heirs of tenant normally residing with him/her.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5D2935" w:rsidRDefault="00056F70" w:rsidP="00496CC5">
      <w:pPr>
        <w:pStyle w:val="HTMLPreformatted"/>
        <w:shd w:val="clear" w:color="auto" w:fill="FFFFFF"/>
        <w:spacing w:line="360" w:lineRule="atLeast"/>
        <w:jc w:val="both"/>
        <w:rPr>
          <w:rFonts w:ascii="Georgia" w:hAnsi="Georgia"/>
          <w:color w:val="000000"/>
          <w:shd w:val="clear" w:color="auto" w:fill="FFFFFF"/>
        </w:rPr>
      </w:pPr>
      <w:r>
        <w:rPr>
          <w:rFonts w:ascii="Georgia" w:hAnsi="Georgia"/>
          <w:color w:val="000000"/>
          <w:shd w:val="clear" w:color="auto" w:fill="FFFFFF"/>
        </w:rPr>
        <w:t xml:space="preserve">The words “normally residing with him” suggests that only those heirs would inherit the tenancy rights of deceased tenant who resided with him ordinarily in normal course and not temporarily. </w:t>
      </w:r>
    </w:p>
    <w:p w:rsidR="005D2935" w:rsidRDefault="00056F70" w:rsidP="00496CC5">
      <w:pPr>
        <w:pStyle w:val="HTMLPreformatted"/>
        <w:shd w:val="clear" w:color="auto" w:fill="FFFFFF"/>
        <w:spacing w:line="360" w:lineRule="atLeast"/>
        <w:jc w:val="both"/>
        <w:rPr>
          <w:rFonts w:ascii="Georgia" w:hAnsi="Georgia"/>
          <w:color w:val="000000"/>
          <w:shd w:val="clear" w:color="auto" w:fill="FFFFFF"/>
        </w:rPr>
      </w:pPr>
      <w:r>
        <w:rPr>
          <w:rFonts w:ascii="Georgia" w:hAnsi="Georgia"/>
          <w:color w:val="000000"/>
          <w:shd w:val="clear" w:color="auto" w:fill="FFFFFF"/>
        </w:rPr>
        <w:t xml:space="preserve">The legislative intent appears to be that only those heirs would inherit tenancy who normally resided with the tenant and not occasionally. In the present case, the appellant claims that he has been carrying on business in the property along with his deceased sister </w:t>
      </w:r>
      <w:proofErr w:type="spellStart"/>
      <w:r>
        <w:rPr>
          <w:rFonts w:ascii="Georgia" w:hAnsi="Georgia"/>
          <w:color w:val="000000"/>
          <w:shd w:val="clear" w:color="auto" w:fill="FFFFFF"/>
        </w:rPr>
        <w:t>Lalita</w:t>
      </w:r>
      <w:proofErr w:type="spellEnd"/>
      <w:r>
        <w:rPr>
          <w:rFonts w:ascii="Georgia" w:hAnsi="Georgia"/>
          <w:color w:val="000000"/>
          <w:shd w:val="clear" w:color="auto" w:fill="FFFFFF"/>
        </w:rPr>
        <w:t xml:space="preserve"> and had been ordinarily living with her because of the medical business they were running.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5D2935"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The appellant being the brother of deceased-</w:t>
      </w:r>
      <w:proofErr w:type="spellStart"/>
      <w:r w:rsidRPr="005D2935">
        <w:rPr>
          <w:rFonts w:ascii="Georgia" w:hAnsi="Georgia"/>
          <w:b/>
          <w:color w:val="000000"/>
          <w:shd w:val="clear" w:color="auto" w:fill="FFFFFF"/>
        </w:rPr>
        <w:t>Lalita</w:t>
      </w:r>
      <w:proofErr w:type="spellEnd"/>
      <w:r w:rsidRPr="005D2935">
        <w:rPr>
          <w:rFonts w:ascii="Georgia" w:hAnsi="Georgia"/>
          <w:b/>
          <w:color w:val="000000"/>
          <w:shd w:val="clear" w:color="auto" w:fill="FFFFFF"/>
        </w:rPr>
        <w:t xml:space="preserve"> had no reason to normally reside with his married sister.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5D2935"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 xml:space="preserve">Be it noted, in her written statement filed in the release application, </w:t>
      </w:r>
      <w:proofErr w:type="spellStart"/>
      <w:r w:rsidRPr="005D2935">
        <w:rPr>
          <w:rFonts w:ascii="Georgia" w:hAnsi="Georgia"/>
          <w:b/>
          <w:color w:val="000000"/>
          <w:shd w:val="clear" w:color="auto" w:fill="FFFFFF"/>
        </w:rPr>
        <w:t>Lalita</w:t>
      </w:r>
      <w:proofErr w:type="spellEnd"/>
      <w:r w:rsidRPr="005D2935">
        <w:rPr>
          <w:rFonts w:ascii="Georgia" w:hAnsi="Georgia"/>
          <w:b/>
          <w:color w:val="000000"/>
          <w:shd w:val="clear" w:color="auto" w:fill="FFFFFF"/>
        </w:rPr>
        <w:t xml:space="preserve"> has not averred that her brother-appellant </w:t>
      </w:r>
      <w:proofErr w:type="spellStart"/>
      <w:r w:rsidRPr="005D2935">
        <w:rPr>
          <w:rFonts w:ascii="Georgia" w:hAnsi="Georgia"/>
          <w:b/>
          <w:color w:val="000000"/>
          <w:shd w:val="clear" w:color="auto" w:fill="FFFFFF"/>
        </w:rPr>
        <w:t>Durga</w:t>
      </w:r>
      <w:proofErr w:type="spellEnd"/>
      <w:r w:rsidRPr="005D2935">
        <w:rPr>
          <w:rFonts w:ascii="Georgia" w:hAnsi="Georgia"/>
          <w:b/>
          <w:color w:val="000000"/>
          <w:shd w:val="clear" w:color="auto" w:fill="FFFFFF"/>
        </w:rPr>
        <w:t xml:space="preserve"> Prasad was living with her and that he was taking care of her. </w:t>
      </w:r>
    </w:p>
    <w:p w:rsidR="005D2935" w:rsidRPr="005D2935" w:rsidRDefault="005D2935" w:rsidP="00496CC5">
      <w:pPr>
        <w:pStyle w:val="HTMLPreformatted"/>
        <w:shd w:val="clear" w:color="auto" w:fill="FFFFFF"/>
        <w:spacing w:line="360" w:lineRule="atLeast"/>
        <w:jc w:val="both"/>
        <w:rPr>
          <w:rFonts w:ascii="Georgia" w:hAnsi="Georgia"/>
          <w:b/>
          <w:color w:val="000000"/>
          <w:shd w:val="clear" w:color="auto" w:fill="FFFFFF"/>
        </w:rPr>
      </w:pPr>
    </w:p>
    <w:p w:rsidR="00056F70"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 xml:space="preserve">As rightly held by the Courts below, </w:t>
      </w:r>
      <w:proofErr w:type="spellStart"/>
      <w:r w:rsidRPr="005D2935">
        <w:rPr>
          <w:rFonts w:ascii="Georgia" w:hAnsi="Georgia"/>
          <w:b/>
          <w:color w:val="000000"/>
          <w:shd w:val="clear" w:color="auto" w:fill="FFFFFF"/>
        </w:rPr>
        <w:t>Durga</w:t>
      </w:r>
      <w:proofErr w:type="spellEnd"/>
      <w:r w:rsidRPr="005D2935">
        <w:rPr>
          <w:rFonts w:ascii="Georgia" w:hAnsi="Georgia"/>
          <w:b/>
          <w:color w:val="000000"/>
          <w:shd w:val="clear" w:color="auto" w:fill="FFFFFF"/>
        </w:rPr>
        <w:t xml:space="preserve"> Prasad is neither </w:t>
      </w:r>
      <w:proofErr w:type="gramStart"/>
      <w:r w:rsidRPr="005D2935">
        <w:rPr>
          <w:rFonts w:ascii="Georgia" w:hAnsi="Georgia"/>
          <w:b/>
          <w:color w:val="000000"/>
          <w:shd w:val="clear" w:color="auto" w:fill="FFFFFF"/>
        </w:rPr>
        <w:t>a</w:t>
      </w:r>
      <w:proofErr w:type="gramEnd"/>
      <w:r w:rsidRPr="005D2935">
        <w:rPr>
          <w:rFonts w:ascii="Georgia" w:hAnsi="Georgia"/>
          <w:b/>
          <w:color w:val="000000"/>
          <w:shd w:val="clear" w:color="auto" w:fill="FFFFFF"/>
        </w:rPr>
        <w:t xml:space="preserve"> ‘heir’ within the meaning of</w:t>
      </w:r>
      <w:r w:rsidRPr="005D2935">
        <w:rPr>
          <w:rStyle w:val="apple-converted-space"/>
          <w:rFonts w:ascii="Georgia" w:hAnsi="Georgia"/>
          <w:b/>
          <w:color w:val="000000"/>
          <w:shd w:val="clear" w:color="auto" w:fill="FFFFFF"/>
        </w:rPr>
        <w:t> </w:t>
      </w:r>
      <w:r w:rsidRPr="005D2935">
        <w:rPr>
          <w:rFonts w:ascii="Georgia" w:hAnsi="Georgia"/>
          <w:b/>
          <w:shd w:val="clear" w:color="auto" w:fill="FFFFFF"/>
        </w:rPr>
        <w:t>Section 3(a)</w:t>
      </w:r>
      <w:r w:rsidRPr="005D2935">
        <w:rPr>
          <w:rStyle w:val="apple-converted-space"/>
          <w:rFonts w:ascii="Georgia" w:hAnsi="Georgia"/>
          <w:b/>
          <w:color w:val="000000"/>
          <w:shd w:val="clear" w:color="auto" w:fill="FFFFFF"/>
        </w:rPr>
        <w:t> </w:t>
      </w:r>
      <w:r w:rsidRPr="005D2935">
        <w:rPr>
          <w:rFonts w:ascii="Georgia" w:hAnsi="Georgia"/>
          <w:b/>
          <w:color w:val="000000"/>
          <w:shd w:val="clear" w:color="auto" w:fill="FFFFFF"/>
        </w:rPr>
        <w:t>nor fall under the definition of ‘family’ as per</w:t>
      </w:r>
      <w:r w:rsidRPr="005D2935">
        <w:rPr>
          <w:rStyle w:val="apple-converted-space"/>
          <w:rFonts w:ascii="Georgia" w:hAnsi="Georgia"/>
          <w:b/>
          <w:color w:val="000000"/>
          <w:shd w:val="clear" w:color="auto" w:fill="FFFFFF"/>
        </w:rPr>
        <w:t> </w:t>
      </w:r>
      <w:r w:rsidRPr="005D2935">
        <w:rPr>
          <w:rFonts w:ascii="Georgia" w:hAnsi="Georgia"/>
          <w:b/>
          <w:shd w:val="clear" w:color="auto" w:fill="FFFFFF"/>
        </w:rPr>
        <w:t>Section 3(g)</w:t>
      </w:r>
      <w:r w:rsidRPr="005D2935">
        <w:rPr>
          <w:rStyle w:val="apple-converted-space"/>
          <w:rFonts w:ascii="Georgia" w:hAnsi="Georgia"/>
          <w:b/>
          <w:color w:val="000000"/>
          <w:shd w:val="clear" w:color="auto" w:fill="FFFFFF"/>
        </w:rPr>
        <w:t> </w:t>
      </w:r>
      <w:r w:rsidRPr="005D2935">
        <w:rPr>
          <w:rFonts w:ascii="Georgia" w:hAnsi="Georgia"/>
          <w:b/>
          <w:color w:val="000000"/>
          <w:shd w:val="clear" w:color="auto" w:fill="FFFFFF"/>
        </w:rPr>
        <w:t>of the Act.</w:t>
      </w:r>
    </w:p>
    <w:p w:rsidR="00056F70"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5D2935" w:rsidRDefault="00056F70" w:rsidP="00056F70">
      <w:pPr>
        <w:pStyle w:val="NormalWeb"/>
        <w:jc w:val="both"/>
        <w:rPr>
          <w:rFonts w:ascii="Georgia" w:hAnsi="Georgia"/>
          <w:color w:val="000000"/>
        </w:rPr>
      </w:pPr>
      <w:r>
        <w:rPr>
          <w:rFonts w:ascii="Georgia" w:hAnsi="Georgia"/>
          <w:color w:val="000000"/>
        </w:rPr>
        <w:t xml:space="preserve">15. As discussed earlier, originally </w:t>
      </w:r>
      <w:proofErr w:type="spellStart"/>
      <w:r>
        <w:rPr>
          <w:rFonts w:ascii="Georgia" w:hAnsi="Georgia"/>
          <w:color w:val="000000"/>
        </w:rPr>
        <w:t>Lalita’s</w:t>
      </w:r>
      <w:proofErr w:type="spellEnd"/>
      <w:r>
        <w:rPr>
          <w:rFonts w:ascii="Georgia" w:hAnsi="Georgia"/>
          <w:color w:val="000000"/>
        </w:rPr>
        <w:t xml:space="preserve"> father-in-law-Hem Ram Sharma took the premises on rent in the year 1940. After his death, </w:t>
      </w:r>
      <w:proofErr w:type="spellStart"/>
      <w:r>
        <w:rPr>
          <w:rFonts w:ascii="Georgia" w:hAnsi="Georgia"/>
          <w:color w:val="000000"/>
        </w:rPr>
        <w:t>Lalita</w:t>
      </w:r>
      <w:proofErr w:type="spellEnd"/>
      <w:r>
        <w:rPr>
          <w:rFonts w:ascii="Georgia" w:hAnsi="Georgia"/>
          <w:color w:val="000000"/>
        </w:rPr>
        <w:t xml:space="preserve"> Devi’s husband-</w:t>
      </w:r>
      <w:proofErr w:type="spellStart"/>
      <w:r>
        <w:rPr>
          <w:rFonts w:ascii="Georgia" w:hAnsi="Georgia"/>
          <w:color w:val="000000"/>
        </w:rPr>
        <w:t>Baldev</w:t>
      </w:r>
      <w:proofErr w:type="spellEnd"/>
      <w:r>
        <w:rPr>
          <w:rFonts w:ascii="Georgia" w:hAnsi="Georgia"/>
          <w:color w:val="000000"/>
        </w:rPr>
        <w:t xml:space="preserve"> became the tenant of the suit property and after </w:t>
      </w:r>
      <w:proofErr w:type="spellStart"/>
      <w:r>
        <w:rPr>
          <w:rFonts w:ascii="Georgia" w:hAnsi="Georgia"/>
          <w:color w:val="000000"/>
        </w:rPr>
        <w:t>Baldev’s</w:t>
      </w:r>
      <w:proofErr w:type="spellEnd"/>
      <w:r>
        <w:rPr>
          <w:rFonts w:ascii="Georgia" w:hAnsi="Georgia"/>
          <w:color w:val="000000"/>
        </w:rPr>
        <w:t xml:space="preserve"> death, </w:t>
      </w:r>
      <w:proofErr w:type="spellStart"/>
      <w:r>
        <w:rPr>
          <w:rFonts w:ascii="Georgia" w:hAnsi="Georgia"/>
          <w:color w:val="000000"/>
        </w:rPr>
        <w:t>Lalita</w:t>
      </w:r>
      <w:proofErr w:type="spellEnd"/>
      <w:r>
        <w:rPr>
          <w:rFonts w:ascii="Georgia" w:hAnsi="Georgia"/>
          <w:color w:val="000000"/>
        </w:rPr>
        <w:t xml:space="preserve"> become the tenant of the suit property. During the pendency of the appeal before the First Appellate Court, </w:t>
      </w:r>
      <w:proofErr w:type="spellStart"/>
      <w:r>
        <w:rPr>
          <w:rFonts w:ascii="Georgia" w:hAnsi="Georgia"/>
          <w:color w:val="000000"/>
        </w:rPr>
        <w:t>Lalita</w:t>
      </w:r>
      <w:proofErr w:type="spellEnd"/>
      <w:r>
        <w:rPr>
          <w:rFonts w:ascii="Georgia" w:hAnsi="Georgia"/>
          <w:color w:val="000000"/>
        </w:rPr>
        <w:t xml:space="preserve"> expired on 06.07.2013. Thereafter, the respondent-landlord moved a substitution application before the appellate court to substitute the appellant who is the real brother of deceased-</w:t>
      </w:r>
      <w:proofErr w:type="spellStart"/>
      <w:r>
        <w:rPr>
          <w:rFonts w:ascii="Georgia" w:hAnsi="Georgia"/>
          <w:color w:val="000000"/>
        </w:rPr>
        <w:t>Lalita</w:t>
      </w:r>
      <w:proofErr w:type="spellEnd"/>
      <w:r>
        <w:rPr>
          <w:rFonts w:ascii="Georgia" w:hAnsi="Georgia"/>
          <w:color w:val="000000"/>
        </w:rPr>
        <w:t xml:space="preserve">. </w:t>
      </w:r>
    </w:p>
    <w:p w:rsidR="005D2935" w:rsidRDefault="00056F70" w:rsidP="00056F70">
      <w:pPr>
        <w:pStyle w:val="NormalWeb"/>
        <w:jc w:val="both"/>
        <w:rPr>
          <w:rFonts w:ascii="Georgia" w:hAnsi="Georgia"/>
          <w:color w:val="000000"/>
        </w:rPr>
      </w:pPr>
      <w:r>
        <w:rPr>
          <w:rFonts w:ascii="Georgia" w:hAnsi="Georgia"/>
          <w:color w:val="000000"/>
        </w:rPr>
        <w:t xml:space="preserve">On that application, the appellant was </w:t>
      </w:r>
      <w:proofErr w:type="spellStart"/>
      <w:r>
        <w:rPr>
          <w:rFonts w:ascii="Georgia" w:hAnsi="Georgia"/>
          <w:color w:val="000000"/>
        </w:rPr>
        <w:t>impleaded</w:t>
      </w:r>
      <w:proofErr w:type="spellEnd"/>
      <w:r>
        <w:rPr>
          <w:rFonts w:ascii="Georgia" w:hAnsi="Georgia"/>
          <w:color w:val="000000"/>
        </w:rPr>
        <w:t xml:space="preserve"> as a defendant-respondent in the said appeal. </w:t>
      </w:r>
    </w:p>
    <w:p w:rsidR="00056F70" w:rsidRPr="005D2935" w:rsidRDefault="00056F70" w:rsidP="00056F70">
      <w:pPr>
        <w:pStyle w:val="NormalWeb"/>
        <w:jc w:val="both"/>
        <w:rPr>
          <w:rFonts w:ascii="Georgia" w:hAnsi="Georgia"/>
          <w:b/>
          <w:color w:val="000000"/>
        </w:rPr>
      </w:pPr>
      <w:r w:rsidRPr="005D2935">
        <w:rPr>
          <w:rFonts w:ascii="Georgia" w:hAnsi="Georgia"/>
          <w:b/>
          <w:color w:val="000000"/>
        </w:rPr>
        <w:t>As pointed out by the High Court, the present appellant may have been ‘rightly’ or ‘wrongly’ substituted after the demise of his sister. Merely because the appellant has been substituted in the place of tenant-</w:t>
      </w:r>
      <w:proofErr w:type="spellStart"/>
      <w:r w:rsidRPr="005D2935">
        <w:rPr>
          <w:rFonts w:ascii="Georgia" w:hAnsi="Georgia"/>
          <w:b/>
          <w:color w:val="000000"/>
        </w:rPr>
        <w:t>Lalita</w:t>
      </w:r>
      <w:proofErr w:type="spellEnd"/>
      <w:r w:rsidRPr="005D2935">
        <w:rPr>
          <w:rFonts w:ascii="Georgia" w:hAnsi="Georgia"/>
          <w:b/>
          <w:color w:val="000000"/>
        </w:rPr>
        <w:t xml:space="preserve">, the appellant cannot become </w:t>
      </w:r>
      <w:proofErr w:type="gramStart"/>
      <w:r w:rsidRPr="005D2935">
        <w:rPr>
          <w:rFonts w:ascii="Georgia" w:hAnsi="Georgia"/>
          <w:b/>
          <w:color w:val="000000"/>
        </w:rPr>
        <w:t>a</w:t>
      </w:r>
      <w:proofErr w:type="gramEnd"/>
      <w:r w:rsidRPr="005D2935">
        <w:rPr>
          <w:rFonts w:ascii="Georgia" w:hAnsi="Georgia"/>
          <w:b/>
          <w:color w:val="000000"/>
        </w:rPr>
        <w:t xml:space="preserve"> ‘heir’ who normally resided with the tenant </w:t>
      </w:r>
      <w:proofErr w:type="spellStart"/>
      <w:r w:rsidRPr="005D2935">
        <w:rPr>
          <w:rFonts w:ascii="Georgia" w:hAnsi="Georgia"/>
          <w:b/>
          <w:color w:val="000000"/>
        </w:rPr>
        <w:t>Lalita</w:t>
      </w:r>
      <w:proofErr w:type="spellEnd"/>
      <w:r w:rsidRPr="005D2935">
        <w:rPr>
          <w:rFonts w:ascii="Georgia" w:hAnsi="Georgia"/>
          <w:b/>
          <w:color w:val="000000"/>
        </w:rPr>
        <w:t>.</w:t>
      </w:r>
    </w:p>
    <w:p w:rsidR="005D2935" w:rsidRDefault="005D2935" w:rsidP="00056F70">
      <w:pPr>
        <w:pStyle w:val="NormalWeb"/>
        <w:jc w:val="both"/>
        <w:rPr>
          <w:rFonts w:ascii="Georgia" w:hAnsi="Georgia"/>
          <w:color w:val="000000"/>
        </w:rPr>
      </w:pPr>
    </w:p>
    <w:p w:rsidR="005D2935" w:rsidRPr="005D2935" w:rsidRDefault="00056F70" w:rsidP="00056F70">
      <w:pPr>
        <w:pStyle w:val="NormalWeb"/>
        <w:jc w:val="both"/>
        <w:rPr>
          <w:rFonts w:ascii="Georgia" w:hAnsi="Georgia"/>
          <w:b/>
          <w:color w:val="000000"/>
        </w:rPr>
      </w:pPr>
      <w:r w:rsidRPr="005D2935">
        <w:rPr>
          <w:rFonts w:ascii="Georgia" w:hAnsi="Georgia"/>
          <w:b/>
          <w:color w:val="000000"/>
        </w:rPr>
        <w:t xml:space="preserve">16. Learned counsel for the appellant placed reliance on </w:t>
      </w:r>
      <w:proofErr w:type="spellStart"/>
      <w:r w:rsidRPr="005D2935">
        <w:rPr>
          <w:rFonts w:ascii="Georgia" w:hAnsi="Georgia"/>
          <w:b/>
          <w:color w:val="000000"/>
        </w:rPr>
        <w:t>Ganesh</w:t>
      </w:r>
      <w:proofErr w:type="spellEnd"/>
      <w:r w:rsidRPr="005D2935">
        <w:rPr>
          <w:rFonts w:ascii="Georgia" w:hAnsi="Georgia"/>
          <w:b/>
          <w:color w:val="000000"/>
        </w:rPr>
        <w:t xml:space="preserve"> </w:t>
      </w:r>
      <w:proofErr w:type="spellStart"/>
      <w:r w:rsidRPr="005D2935">
        <w:rPr>
          <w:rFonts w:ascii="Georgia" w:hAnsi="Georgia"/>
          <w:b/>
          <w:color w:val="000000"/>
        </w:rPr>
        <w:t>Trivedi</w:t>
      </w:r>
      <w:proofErr w:type="spellEnd"/>
      <w:r w:rsidRPr="005D2935">
        <w:rPr>
          <w:rFonts w:ascii="Georgia" w:hAnsi="Georgia"/>
          <w:b/>
          <w:color w:val="000000"/>
        </w:rPr>
        <w:t xml:space="preserve"> (supra), wherein this Court found, as a matter of fact, </w:t>
      </w:r>
    </w:p>
    <w:p w:rsidR="00056F70" w:rsidRDefault="00056F70" w:rsidP="00056F70">
      <w:pPr>
        <w:pStyle w:val="NormalWeb"/>
        <w:jc w:val="both"/>
        <w:rPr>
          <w:rFonts w:ascii="Georgia" w:hAnsi="Georgia"/>
          <w:color w:val="000000"/>
        </w:rPr>
      </w:pPr>
      <w:proofErr w:type="gramStart"/>
      <w:r>
        <w:rPr>
          <w:rFonts w:ascii="Georgia" w:hAnsi="Georgia"/>
          <w:color w:val="000000"/>
        </w:rPr>
        <w:t>that</w:t>
      </w:r>
      <w:proofErr w:type="gramEnd"/>
      <w:r>
        <w:rPr>
          <w:rFonts w:ascii="Georgia" w:hAnsi="Georgia"/>
          <w:color w:val="000000"/>
        </w:rPr>
        <w:t xml:space="preserve"> brother was residing in the tenanted premises and, therefore, tenancy rights will devolve upon him on the death of original tenant within the meaning of</w:t>
      </w:r>
      <w:r>
        <w:rPr>
          <w:rStyle w:val="apple-converted-space"/>
          <w:rFonts w:ascii="Georgia" w:hAnsi="Georgia"/>
          <w:color w:val="000000"/>
        </w:rPr>
        <w:t> </w:t>
      </w:r>
      <w:r w:rsidRPr="005D2935">
        <w:rPr>
          <w:rFonts w:ascii="Georgia" w:hAnsi="Georgia"/>
          <w:color w:val="000000"/>
        </w:rPr>
        <w:t>Section 3(a)(g)</w:t>
      </w:r>
      <w:r>
        <w:rPr>
          <w:rStyle w:val="apple-converted-space"/>
          <w:rFonts w:ascii="Georgia" w:hAnsi="Georgia"/>
          <w:color w:val="000000"/>
        </w:rPr>
        <w:t> </w:t>
      </w:r>
      <w:r>
        <w:rPr>
          <w:rFonts w:ascii="Georgia" w:hAnsi="Georgia"/>
          <w:color w:val="000000"/>
        </w:rPr>
        <w:t xml:space="preserve">read with Section 12(1)(b) of the U.P. Act XIII of 1972. This is evident from the </w:t>
      </w:r>
      <w:r w:rsidR="005D2935">
        <w:rPr>
          <w:rFonts w:ascii="Georgia" w:hAnsi="Georgia"/>
          <w:color w:val="000000"/>
        </w:rPr>
        <w:t>………….</w:t>
      </w:r>
      <w:r>
        <w:rPr>
          <w:rFonts w:ascii="Georgia" w:hAnsi="Georgia"/>
          <w:color w:val="000000"/>
        </w:rPr>
        <w:t xml:space="preserve">observation made in </w:t>
      </w:r>
      <w:proofErr w:type="spellStart"/>
      <w:r>
        <w:rPr>
          <w:rFonts w:ascii="Georgia" w:hAnsi="Georgia"/>
          <w:color w:val="000000"/>
        </w:rPr>
        <w:t>paras</w:t>
      </w:r>
      <w:proofErr w:type="spellEnd"/>
      <w:r>
        <w:rPr>
          <w:rFonts w:ascii="Georgia" w:hAnsi="Georgia"/>
          <w:color w:val="000000"/>
        </w:rPr>
        <w:t xml:space="preserve"> (9) and (10) of judgment</w:t>
      </w: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5D2935"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17. Upon appreciation of the facts and evidence, the first appellate court and the High Court rightly held that the appellant is neither an ‘heir’ as visualized under Section 3(a) of the U.P. Act XIII of 1972 nor ‘family’ within the meaning of</w:t>
      </w:r>
      <w:r w:rsidRPr="005D2935">
        <w:rPr>
          <w:rStyle w:val="apple-converted-space"/>
          <w:rFonts w:ascii="Georgia" w:hAnsi="Georgia"/>
          <w:b/>
          <w:color w:val="000000"/>
          <w:shd w:val="clear" w:color="auto" w:fill="FFFFFF"/>
        </w:rPr>
        <w:t> </w:t>
      </w:r>
      <w:r w:rsidRPr="005D2935">
        <w:rPr>
          <w:rFonts w:ascii="Georgia" w:hAnsi="Georgia"/>
          <w:b/>
          <w:shd w:val="clear" w:color="auto" w:fill="FFFFFF"/>
        </w:rPr>
        <w:t>Section 3(g)</w:t>
      </w:r>
      <w:r w:rsidRPr="005D2935">
        <w:rPr>
          <w:rStyle w:val="apple-converted-space"/>
          <w:rFonts w:ascii="Georgia" w:hAnsi="Georgia"/>
          <w:b/>
          <w:color w:val="000000"/>
          <w:shd w:val="clear" w:color="auto" w:fill="FFFFFF"/>
        </w:rPr>
        <w:t> </w:t>
      </w:r>
      <w:r w:rsidRPr="005D2935">
        <w:rPr>
          <w:rFonts w:ascii="Georgia" w:hAnsi="Georgia"/>
          <w:b/>
          <w:color w:val="000000"/>
          <w:shd w:val="clear" w:color="auto" w:fill="FFFFFF"/>
        </w:rPr>
        <w:t xml:space="preserve">of the Act and that the appellant is in unauthorized occupation of the suit premises and is liable to be evicted.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5D2935" w:rsidRDefault="00056F70" w:rsidP="00496CC5">
      <w:pPr>
        <w:pStyle w:val="HTMLPreformatted"/>
        <w:shd w:val="clear" w:color="auto" w:fill="FFFFFF"/>
        <w:spacing w:line="360" w:lineRule="atLeast"/>
        <w:jc w:val="both"/>
        <w:rPr>
          <w:rFonts w:ascii="Georgia" w:hAnsi="Georgia"/>
          <w:color w:val="000000"/>
          <w:shd w:val="clear" w:color="auto" w:fill="FFFFFF"/>
        </w:rPr>
      </w:pPr>
      <w:r>
        <w:rPr>
          <w:rFonts w:ascii="Georgia" w:hAnsi="Georgia"/>
          <w:color w:val="000000"/>
          <w:shd w:val="clear" w:color="auto" w:fill="FFFFFF"/>
        </w:rPr>
        <w:t xml:space="preserve">The High Court has directed the District Magistrate to pass appropriate orders under Section 16 of the U.P. Act XIII of 1972 on the release application of the landlord without further delay preferably within three weeks from the date of judgment of the High Court that is 09.03.2015. </w:t>
      </w:r>
    </w:p>
    <w:p w:rsidR="005D2935" w:rsidRDefault="00056F70" w:rsidP="00496CC5">
      <w:pPr>
        <w:pStyle w:val="HTMLPreformatted"/>
        <w:shd w:val="clear" w:color="auto" w:fill="FFFFFF"/>
        <w:spacing w:line="360" w:lineRule="atLeast"/>
        <w:jc w:val="both"/>
        <w:rPr>
          <w:rFonts w:ascii="Georgia" w:hAnsi="Georgia"/>
          <w:color w:val="000000"/>
          <w:shd w:val="clear" w:color="auto" w:fill="FFFFFF"/>
        </w:rPr>
      </w:pPr>
      <w:r>
        <w:rPr>
          <w:rFonts w:ascii="Georgia" w:hAnsi="Georgia"/>
          <w:color w:val="000000"/>
          <w:shd w:val="clear" w:color="auto" w:fill="FFFFFF"/>
        </w:rPr>
        <w:t xml:space="preserve">Father-in-law of </w:t>
      </w:r>
      <w:proofErr w:type="spellStart"/>
      <w:r>
        <w:rPr>
          <w:rFonts w:ascii="Georgia" w:hAnsi="Georgia"/>
          <w:color w:val="000000"/>
          <w:shd w:val="clear" w:color="auto" w:fill="FFFFFF"/>
        </w:rPr>
        <w:t>Lalita</w:t>
      </w:r>
      <w:proofErr w:type="spellEnd"/>
      <w:r>
        <w:rPr>
          <w:rFonts w:ascii="Georgia" w:hAnsi="Georgia"/>
          <w:color w:val="000000"/>
          <w:shd w:val="clear" w:color="auto" w:fill="FFFFFF"/>
        </w:rPr>
        <w:t xml:space="preserve"> had taken the suit premises on rent in the year 1940. </w:t>
      </w:r>
    </w:p>
    <w:p w:rsidR="005D2935" w:rsidRDefault="005D2935" w:rsidP="00496CC5">
      <w:pPr>
        <w:pStyle w:val="HTMLPreformatted"/>
        <w:shd w:val="clear" w:color="auto" w:fill="FFFFFF"/>
        <w:spacing w:line="360" w:lineRule="atLeast"/>
        <w:jc w:val="both"/>
        <w:rPr>
          <w:rFonts w:ascii="Georgia" w:hAnsi="Georgia"/>
          <w:color w:val="000000"/>
          <w:shd w:val="clear" w:color="auto" w:fill="FFFFFF"/>
        </w:rPr>
      </w:pPr>
    </w:p>
    <w:p w:rsidR="00056F70" w:rsidRPr="005D2935" w:rsidRDefault="00056F7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In the facts and circumstances of the case, without relegating the matter to the District Magistrate to pass orders on the release application of the respondent-landlord, we deem it appropriate to direct the appellant to hand over vacant possession to the respondent-landlord.</w:t>
      </w: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056F70" w:rsidRDefault="00056F70" w:rsidP="00496CC5">
      <w:pPr>
        <w:pStyle w:val="HTMLPreformatted"/>
        <w:shd w:val="clear" w:color="auto" w:fill="FFFFFF"/>
        <w:spacing w:line="360" w:lineRule="atLeast"/>
        <w:jc w:val="both"/>
        <w:rPr>
          <w:rFonts w:ascii="Georgia" w:hAnsi="Georgia"/>
          <w:color w:val="000000"/>
          <w:shd w:val="clear" w:color="auto" w:fill="FFFFFF"/>
        </w:rPr>
      </w:pPr>
    </w:p>
    <w:p w:rsidR="005D2935" w:rsidRDefault="006B6B20" w:rsidP="00496CC5">
      <w:pPr>
        <w:pStyle w:val="HTMLPreformatted"/>
        <w:shd w:val="clear" w:color="auto" w:fill="FFFFFF"/>
        <w:spacing w:line="360" w:lineRule="atLeast"/>
        <w:jc w:val="both"/>
        <w:rPr>
          <w:rFonts w:ascii="Georgia" w:hAnsi="Georgia"/>
          <w:color w:val="000000"/>
          <w:shd w:val="clear" w:color="auto" w:fill="FFFFFF"/>
        </w:rPr>
      </w:pPr>
      <w:r>
        <w:rPr>
          <w:rFonts w:ascii="Georgia" w:hAnsi="Georgia"/>
          <w:color w:val="000000"/>
          <w:shd w:val="clear" w:color="auto" w:fill="FFFFFF"/>
        </w:rPr>
        <w:t xml:space="preserve">18. In the result, the appeals are dismissed. </w:t>
      </w:r>
    </w:p>
    <w:p w:rsidR="00E022A1" w:rsidRDefault="00E022A1" w:rsidP="00496CC5">
      <w:pPr>
        <w:pStyle w:val="HTMLPreformatted"/>
        <w:shd w:val="clear" w:color="auto" w:fill="FFFFFF"/>
        <w:spacing w:line="360" w:lineRule="atLeast"/>
        <w:jc w:val="both"/>
        <w:rPr>
          <w:rFonts w:ascii="Georgia" w:hAnsi="Georgia"/>
          <w:color w:val="000000"/>
          <w:shd w:val="clear" w:color="auto" w:fill="FFFFFF"/>
        </w:rPr>
      </w:pPr>
    </w:p>
    <w:p w:rsidR="006B6B20" w:rsidRPr="005D2935" w:rsidRDefault="006B6B20" w:rsidP="00496CC5">
      <w:pPr>
        <w:pStyle w:val="HTMLPreformatted"/>
        <w:shd w:val="clear" w:color="auto" w:fill="FFFFFF"/>
        <w:spacing w:line="360" w:lineRule="atLeast"/>
        <w:jc w:val="both"/>
        <w:rPr>
          <w:rFonts w:ascii="Georgia" w:hAnsi="Georgia"/>
          <w:b/>
          <w:color w:val="000000"/>
          <w:shd w:val="clear" w:color="auto" w:fill="FFFFFF"/>
        </w:rPr>
      </w:pPr>
      <w:r w:rsidRPr="005D2935">
        <w:rPr>
          <w:rFonts w:ascii="Georgia" w:hAnsi="Georgia"/>
          <w:b/>
          <w:color w:val="000000"/>
          <w:shd w:val="clear" w:color="auto" w:fill="FFFFFF"/>
        </w:rPr>
        <w:t>We direct the appellant to hand over the vacant possession of the suit premises to the respondent- landlord within four weeks from the date of this order failing which the appellant shall be liable for contempt of this Court.</w:t>
      </w:r>
    </w:p>
    <w:p w:rsidR="00056F70" w:rsidRDefault="00056F70" w:rsidP="00496CC5">
      <w:pPr>
        <w:pStyle w:val="HTMLPreformatted"/>
        <w:shd w:val="clear" w:color="auto" w:fill="FFFFFF"/>
        <w:spacing w:line="360" w:lineRule="atLeast"/>
        <w:jc w:val="both"/>
        <w:rPr>
          <w:color w:val="000000"/>
        </w:rPr>
      </w:pPr>
    </w:p>
    <w:p w:rsidR="00CD4C3F" w:rsidRDefault="00CD4C3F" w:rsidP="00496CC5">
      <w:pPr>
        <w:pStyle w:val="HTMLPreformatted"/>
        <w:shd w:val="clear" w:color="auto" w:fill="FFFFFF"/>
        <w:spacing w:line="360" w:lineRule="atLeast"/>
        <w:jc w:val="both"/>
        <w:rPr>
          <w:color w:val="000000"/>
        </w:rPr>
      </w:pPr>
    </w:p>
    <w:p w:rsidR="00496CC5" w:rsidRDefault="00496CC5" w:rsidP="00496CC5">
      <w:pPr>
        <w:pStyle w:val="HTMLPreformatted"/>
        <w:shd w:val="clear" w:color="auto" w:fill="FFFFFF"/>
        <w:spacing w:line="360" w:lineRule="atLeast"/>
        <w:jc w:val="both"/>
        <w:rPr>
          <w:color w:val="000000"/>
        </w:rPr>
      </w:pPr>
      <w:r>
        <w:rPr>
          <w:color w:val="000000"/>
        </w:rPr>
        <w:t>CIVIL APPELLATE JURISDICTION</w:t>
      </w:r>
    </w:p>
    <w:p w:rsidR="00496CC5" w:rsidRDefault="00496CC5" w:rsidP="00496CC5">
      <w:pPr>
        <w:pStyle w:val="HTMLPreformatted"/>
        <w:shd w:val="clear" w:color="auto" w:fill="FFFFFF"/>
        <w:spacing w:line="360" w:lineRule="atLeast"/>
        <w:jc w:val="both"/>
        <w:rPr>
          <w:color w:val="000000"/>
        </w:rPr>
      </w:pPr>
      <w:r>
        <w:rPr>
          <w:color w:val="000000"/>
        </w:rPr>
        <w:t>CIVIL APPEAL NOS.1305-06 OF 2017</w:t>
      </w:r>
    </w:p>
    <w:p w:rsidR="00056F70" w:rsidRDefault="00056F70" w:rsidP="00056F70">
      <w:pPr>
        <w:pStyle w:val="HTMLPreformatted"/>
        <w:shd w:val="clear" w:color="auto" w:fill="FFFFFF"/>
        <w:spacing w:line="360" w:lineRule="atLeast"/>
        <w:jc w:val="both"/>
        <w:rPr>
          <w:color w:val="000000"/>
        </w:rPr>
      </w:pPr>
      <w:r>
        <w:rPr>
          <w:color w:val="000000"/>
        </w:rPr>
        <w:t>REPORTABLE</w:t>
      </w:r>
    </w:p>
    <w:p w:rsidR="00496CC5" w:rsidRDefault="00496CC5">
      <w:pPr>
        <w:rPr>
          <w:b/>
          <w:sz w:val="28"/>
          <w:szCs w:val="28"/>
        </w:rPr>
      </w:pPr>
    </w:p>
    <w:p w:rsidR="00496CC5" w:rsidRPr="00496CC5" w:rsidRDefault="00496CC5" w:rsidP="00496CC5">
      <w:pPr>
        <w:pStyle w:val="z-BottomofForm"/>
        <w:rPr>
          <w:color w:val="000000" w:themeColor="text1"/>
        </w:rPr>
      </w:pPr>
      <w:r w:rsidRPr="00496CC5">
        <w:rPr>
          <w:color w:val="000000" w:themeColor="text1"/>
        </w:rPr>
        <w:t>Bottom of Form</w:t>
      </w:r>
    </w:p>
    <w:p w:rsidR="00496CC5" w:rsidRPr="00496CC5" w:rsidRDefault="00496CC5" w:rsidP="00496CC5">
      <w:pPr>
        <w:shd w:val="clear" w:color="auto" w:fill="FFFFFF"/>
        <w:spacing w:line="360" w:lineRule="atLeast"/>
        <w:jc w:val="both"/>
        <w:rPr>
          <w:rFonts w:ascii="Georgia" w:hAnsi="Georgia" w:cs="Times New Roman"/>
          <w:b/>
          <w:bCs/>
          <w:color w:val="000000" w:themeColor="text1"/>
          <w:sz w:val="29"/>
          <w:szCs w:val="29"/>
        </w:rPr>
      </w:pPr>
      <w:r w:rsidRPr="00496CC5">
        <w:rPr>
          <w:rFonts w:ascii="Georgia" w:hAnsi="Georgia"/>
          <w:b/>
          <w:bCs/>
          <w:color w:val="000000" w:themeColor="text1"/>
          <w:sz w:val="29"/>
          <w:szCs w:val="29"/>
        </w:rPr>
        <w:t>Supreme Court of India</w:t>
      </w:r>
    </w:p>
    <w:p w:rsidR="00496CC5" w:rsidRDefault="00496CC5" w:rsidP="00496CC5">
      <w:pPr>
        <w:shd w:val="clear" w:color="auto" w:fill="FFFFFF"/>
        <w:spacing w:line="360" w:lineRule="atLeast"/>
        <w:jc w:val="both"/>
        <w:rPr>
          <w:rFonts w:ascii="Georgia" w:hAnsi="Georgia"/>
          <w:b/>
          <w:bCs/>
          <w:color w:val="000000"/>
          <w:sz w:val="26"/>
          <w:szCs w:val="26"/>
        </w:rPr>
      </w:pPr>
      <w:proofErr w:type="spellStart"/>
      <w:r>
        <w:rPr>
          <w:rFonts w:ascii="Georgia" w:hAnsi="Georgia"/>
          <w:b/>
          <w:bCs/>
          <w:color w:val="000000"/>
          <w:sz w:val="26"/>
          <w:szCs w:val="26"/>
        </w:rPr>
        <w:t>Durga</w:t>
      </w:r>
      <w:proofErr w:type="spellEnd"/>
      <w:r>
        <w:rPr>
          <w:rFonts w:ascii="Georgia" w:hAnsi="Georgia"/>
          <w:b/>
          <w:bCs/>
          <w:color w:val="000000"/>
          <w:sz w:val="26"/>
          <w:szCs w:val="26"/>
        </w:rPr>
        <w:t xml:space="preserve"> Prasad </w:t>
      </w:r>
      <w:proofErr w:type="spellStart"/>
      <w:r>
        <w:rPr>
          <w:rFonts w:ascii="Georgia" w:hAnsi="Georgia"/>
          <w:b/>
          <w:bCs/>
          <w:color w:val="000000"/>
          <w:sz w:val="26"/>
          <w:szCs w:val="26"/>
        </w:rPr>
        <w:t>vs</w:t>
      </w:r>
      <w:proofErr w:type="spellEnd"/>
      <w:r>
        <w:rPr>
          <w:rFonts w:ascii="Georgia" w:hAnsi="Georgia"/>
          <w:b/>
          <w:bCs/>
          <w:color w:val="000000"/>
          <w:sz w:val="26"/>
          <w:szCs w:val="26"/>
        </w:rPr>
        <w:t xml:space="preserve"> </w:t>
      </w:r>
      <w:proofErr w:type="spellStart"/>
      <w:r>
        <w:rPr>
          <w:rFonts w:ascii="Georgia" w:hAnsi="Georgia"/>
          <w:b/>
          <w:bCs/>
          <w:color w:val="000000"/>
          <w:sz w:val="26"/>
          <w:szCs w:val="26"/>
        </w:rPr>
        <w:t>Narayan</w:t>
      </w:r>
      <w:proofErr w:type="spellEnd"/>
      <w:r>
        <w:rPr>
          <w:rFonts w:ascii="Georgia" w:hAnsi="Georgia"/>
          <w:b/>
          <w:bCs/>
          <w:color w:val="000000"/>
          <w:sz w:val="26"/>
          <w:szCs w:val="26"/>
        </w:rPr>
        <w:t xml:space="preserve"> Ram </w:t>
      </w:r>
      <w:proofErr w:type="spellStart"/>
      <w:r>
        <w:rPr>
          <w:rFonts w:ascii="Georgia" w:hAnsi="Georgia"/>
          <w:b/>
          <w:bCs/>
          <w:color w:val="000000"/>
          <w:sz w:val="26"/>
          <w:szCs w:val="26"/>
        </w:rPr>
        <w:t>Chandaani</w:t>
      </w:r>
      <w:proofErr w:type="spellEnd"/>
      <w:r>
        <w:rPr>
          <w:rFonts w:ascii="Georgia" w:hAnsi="Georgia"/>
          <w:b/>
          <w:bCs/>
          <w:color w:val="000000"/>
          <w:sz w:val="26"/>
          <w:szCs w:val="26"/>
        </w:rPr>
        <w:t xml:space="preserve"> (D) </w:t>
      </w:r>
      <w:proofErr w:type="spellStart"/>
      <w:r>
        <w:rPr>
          <w:rFonts w:ascii="Georgia" w:hAnsi="Georgia"/>
          <w:b/>
          <w:bCs/>
          <w:color w:val="000000"/>
          <w:sz w:val="26"/>
          <w:szCs w:val="26"/>
        </w:rPr>
        <w:t>Thr</w:t>
      </w:r>
      <w:proofErr w:type="spellEnd"/>
      <w:r>
        <w:rPr>
          <w:rFonts w:ascii="Georgia" w:hAnsi="Georgia"/>
          <w:b/>
          <w:bCs/>
          <w:color w:val="000000"/>
          <w:sz w:val="26"/>
          <w:szCs w:val="26"/>
        </w:rPr>
        <w:t xml:space="preserve">. </w:t>
      </w:r>
      <w:proofErr w:type="spellStart"/>
      <w:r>
        <w:rPr>
          <w:rFonts w:ascii="Georgia" w:hAnsi="Georgia"/>
          <w:b/>
          <w:bCs/>
          <w:color w:val="000000"/>
          <w:sz w:val="26"/>
          <w:szCs w:val="26"/>
        </w:rPr>
        <w:t>Lr</w:t>
      </w:r>
      <w:proofErr w:type="spellEnd"/>
      <w:r>
        <w:rPr>
          <w:rFonts w:ascii="Georgia" w:hAnsi="Georgia"/>
          <w:b/>
          <w:bCs/>
          <w:color w:val="000000"/>
          <w:sz w:val="26"/>
          <w:szCs w:val="26"/>
        </w:rPr>
        <w:t xml:space="preserve"> on 7 February, 2017</w:t>
      </w:r>
    </w:p>
    <w:p w:rsidR="00496CC5" w:rsidRDefault="00496CC5" w:rsidP="00496CC5">
      <w:pPr>
        <w:shd w:val="clear" w:color="auto" w:fill="FFFFFF"/>
        <w:spacing w:line="360" w:lineRule="atLeast"/>
        <w:jc w:val="both"/>
        <w:rPr>
          <w:rFonts w:ascii="Georgia" w:hAnsi="Georgia"/>
          <w:color w:val="000000"/>
          <w:sz w:val="24"/>
          <w:szCs w:val="24"/>
        </w:rPr>
      </w:pPr>
      <w:r>
        <w:rPr>
          <w:rFonts w:ascii="Georgia" w:hAnsi="Georgia"/>
          <w:color w:val="000000"/>
        </w:rPr>
        <w:t xml:space="preserve">Author: R </w:t>
      </w:r>
      <w:proofErr w:type="spellStart"/>
      <w:r>
        <w:rPr>
          <w:rFonts w:ascii="Georgia" w:hAnsi="Georgia"/>
          <w:color w:val="000000"/>
        </w:rPr>
        <w:t>Banumathi</w:t>
      </w:r>
      <w:proofErr w:type="spellEnd"/>
    </w:p>
    <w:p w:rsidR="00496CC5" w:rsidRDefault="00496CC5" w:rsidP="00496CC5">
      <w:pPr>
        <w:shd w:val="clear" w:color="auto" w:fill="FFFFFF"/>
        <w:spacing w:line="360" w:lineRule="atLeast"/>
        <w:jc w:val="both"/>
        <w:rPr>
          <w:rFonts w:ascii="Georgia" w:hAnsi="Georgia"/>
          <w:b/>
          <w:bCs/>
          <w:color w:val="000000"/>
        </w:rPr>
      </w:pPr>
      <w:r>
        <w:rPr>
          <w:rFonts w:ascii="Georgia" w:hAnsi="Georgia"/>
          <w:b/>
          <w:bCs/>
          <w:color w:val="000000"/>
        </w:rPr>
        <w:t xml:space="preserve">Bench: </w:t>
      </w:r>
      <w:proofErr w:type="spellStart"/>
      <w:r>
        <w:rPr>
          <w:rFonts w:ascii="Georgia" w:hAnsi="Georgia"/>
          <w:b/>
          <w:bCs/>
          <w:color w:val="000000"/>
        </w:rPr>
        <w:t>Dipak</w:t>
      </w:r>
      <w:proofErr w:type="spellEnd"/>
      <w:r>
        <w:rPr>
          <w:rFonts w:ascii="Georgia" w:hAnsi="Georgia"/>
          <w:b/>
          <w:bCs/>
          <w:color w:val="000000"/>
        </w:rPr>
        <w:t xml:space="preserve"> </w:t>
      </w:r>
      <w:proofErr w:type="spellStart"/>
      <w:r>
        <w:rPr>
          <w:rFonts w:ascii="Georgia" w:hAnsi="Georgia"/>
          <w:b/>
          <w:bCs/>
          <w:color w:val="000000"/>
        </w:rPr>
        <w:t>Misra</w:t>
      </w:r>
      <w:proofErr w:type="spellEnd"/>
      <w:r>
        <w:rPr>
          <w:rFonts w:ascii="Georgia" w:hAnsi="Georgia"/>
          <w:b/>
          <w:bCs/>
          <w:color w:val="000000"/>
        </w:rPr>
        <w:t xml:space="preserve">, R. </w:t>
      </w:r>
      <w:proofErr w:type="spellStart"/>
      <w:r>
        <w:rPr>
          <w:rFonts w:ascii="Georgia" w:hAnsi="Georgia"/>
          <w:b/>
          <w:bCs/>
          <w:color w:val="000000"/>
        </w:rPr>
        <w:t>Banumathi</w:t>
      </w:r>
      <w:proofErr w:type="spellEnd"/>
    </w:p>
    <w:p w:rsidR="00496CC5" w:rsidRDefault="00496CC5" w:rsidP="00496CC5">
      <w:pPr>
        <w:pStyle w:val="HTMLPreformatted"/>
        <w:shd w:val="clear" w:color="auto" w:fill="FFFFFF"/>
        <w:spacing w:line="360" w:lineRule="atLeast"/>
        <w:jc w:val="both"/>
        <w:rPr>
          <w:color w:val="000000"/>
        </w:rPr>
      </w:pPr>
      <w:r>
        <w:rPr>
          <w:color w:val="000000"/>
        </w:rPr>
        <w:t xml:space="preserve">                                                                              </w:t>
      </w:r>
    </w:p>
    <w:p w:rsidR="00496CC5" w:rsidRDefault="00496CC5">
      <w:pPr>
        <w:rPr>
          <w:b/>
          <w:sz w:val="28"/>
          <w:szCs w:val="28"/>
        </w:rPr>
      </w:pPr>
    </w:p>
    <w:p w:rsidR="00056F70" w:rsidRDefault="00056F70" w:rsidP="00056F70">
      <w:pPr>
        <w:pStyle w:val="NormalWeb"/>
        <w:jc w:val="both"/>
        <w:rPr>
          <w:rFonts w:ascii="Georgia" w:hAnsi="Georgia"/>
          <w:color w:val="000000"/>
        </w:rPr>
      </w:pPr>
      <w:r>
        <w:rPr>
          <w:rStyle w:val="apple-converted-space"/>
          <w:rFonts w:ascii="Georgia" w:hAnsi="Georgia"/>
          <w:color w:val="000000"/>
        </w:rPr>
        <w:t> </w:t>
      </w:r>
      <w:r>
        <w:rPr>
          <w:rFonts w:ascii="Georgia" w:hAnsi="Georgia"/>
          <w:color w:val="000000"/>
        </w:rPr>
        <w:t>New Delhi;</w:t>
      </w:r>
    </w:p>
    <w:p w:rsidR="00056F70" w:rsidRDefault="00056F70" w:rsidP="00056F70">
      <w:pPr>
        <w:pStyle w:val="NormalWeb"/>
        <w:jc w:val="both"/>
        <w:rPr>
          <w:rFonts w:ascii="Georgia" w:hAnsi="Georgia"/>
          <w:color w:val="000000"/>
        </w:rPr>
      </w:pPr>
      <w:r>
        <w:rPr>
          <w:rFonts w:ascii="Georgia" w:hAnsi="Georgia"/>
          <w:color w:val="000000"/>
        </w:rPr>
        <w:t>February 07, 2017.</w:t>
      </w:r>
    </w:p>
    <w:p w:rsidR="00056F70" w:rsidRPr="00461202" w:rsidRDefault="00056F70">
      <w:pPr>
        <w:rPr>
          <w:b/>
          <w:sz w:val="28"/>
          <w:szCs w:val="28"/>
        </w:rPr>
      </w:pPr>
    </w:p>
    <w:p w:rsidR="00496CC5" w:rsidRDefault="00DA58B5" w:rsidP="00496CC5">
      <w:hyperlink r:id="rId12" w:history="1">
        <w:r w:rsidR="00496CC5" w:rsidRPr="00860A6A">
          <w:rPr>
            <w:rStyle w:val="Hyperlink"/>
          </w:rPr>
          <w:t>https://indiankanoon.org/doc/31761992/</w:t>
        </w:r>
      </w:hyperlink>
    </w:p>
    <w:p w:rsidR="00461202" w:rsidRDefault="00461202"/>
    <w:sectPr w:rsidR="00461202" w:rsidSect="00C704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F87D6E"/>
    <w:multiLevelType w:val="multilevel"/>
    <w:tmpl w:val="C640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61202"/>
    <w:rsid w:val="00044765"/>
    <w:rsid w:val="00056F70"/>
    <w:rsid w:val="00082515"/>
    <w:rsid w:val="000A5FE4"/>
    <w:rsid w:val="000B67D6"/>
    <w:rsid w:val="001A24CC"/>
    <w:rsid w:val="001B6834"/>
    <w:rsid w:val="002676BA"/>
    <w:rsid w:val="00312F18"/>
    <w:rsid w:val="0031448F"/>
    <w:rsid w:val="00331810"/>
    <w:rsid w:val="00460D7B"/>
    <w:rsid w:val="00461202"/>
    <w:rsid w:val="00496CC5"/>
    <w:rsid w:val="005D2935"/>
    <w:rsid w:val="00692018"/>
    <w:rsid w:val="006B6B20"/>
    <w:rsid w:val="007D566E"/>
    <w:rsid w:val="0082722B"/>
    <w:rsid w:val="00894B49"/>
    <w:rsid w:val="00906EE2"/>
    <w:rsid w:val="009B1E92"/>
    <w:rsid w:val="00A04471"/>
    <w:rsid w:val="00A20D26"/>
    <w:rsid w:val="00A87ADE"/>
    <w:rsid w:val="00B009C6"/>
    <w:rsid w:val="00C7042C"/>
    <w:rsid w:val="00CD0950"/>
    <w:rsid w:val="00CD4C3F"/>
    <w:rsid w:val="00CE432F"/>
    <w:rsid w:val="00D12B91"/>
    <w:rsid w:val="00DA58B5"/>
    <w:rsid w:val="00DE0720"/>
    <w:rsid w:val="00E022A1"/>
    <w:rsid w:val="00F21A58"/>
    <w:rsid w:val="00F62E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4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7A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6CC5"/>
    <w:rPr>
      <w:color w:val="0000FF" w:themeColor="hyperlink"/>
      <w:u w:val="single"/>
    </w:rPr>
  </w:style>
  <w:style w:type="paragraph" w:styleId="z-BottomofForm">
    <w:name w:val="HTML Bottom of Form"/>
    <w:basedOn w:val="Normal"/>
    <w:next w:val="Normal"/>
    <w:link w:val="z-BottomofFormChar"/>
    <w:hidden/>
    <w:uiPriority w:val="99"/>
    <w:semiHidden/>
    <w:unhideWhenUsed/>
    <w:rsid w:val="00496CC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96CC5"/>
    <w:rPr>
      <w:rFonts w:ascii="Arial" w:eastAsia="Times New Roman" w:hAnsi="Arial" w:cs="Arial"/>
      <w:vanish/>
      <w:sz w:val="16"/>
      <w:szCs w:val="16"/>
    </w:rPr>
  </w:style>
  <w:style w:type="paragraph" w:styleId="HTMLPreformatted">
    <w:name w:val="HTML Preformatted"/>
    <w:basedOn w:val="Normal"/>
    <w:link w:val="HTMLPreformattedChar"/>
    <w:uiPriority w:val="99"/>
    <w:semiHidden/>
    <w:unhideWhenUsed/>
    <w:rsid w:val="00496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96CC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8272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22B"/>
    <w:rPr>
      <w:rFonts w:ascii="Tahoma" w:hAnsi="Tahoma" w:cs="Tahoma"/>
      <w:sz w:val="16"/>
      <w:szCs w:val="16"/>
    </w:rPr>
  </w:style>
  <w:style w:type="character" w:customStyle="1" w:styleId="apple-converted-space">
    <w:name w:val="apple-converted-space"/>
    <w:basedOn w:val="DefaultParagraphFont"/>
    <w:rsid w:val="00331810"/>
  </w:style>
  <w:style w:type="character" w:styleId="Strong">
    <w:name w:val="Strong"/>
    <w:basedOn w:val="DefaultParagraphFont"/>
    <w:uiPriority w:val="22"/>
    <w:qFormat/>
    <w:rsid w:val="00A04471"/>
    <w:rPr>
      <w:b/>
      <w:bCs/>
    </w:rPr>
  </w:style>
</w:styles>
</file>

<file path=word/webSettings.xml><?xml version="1.0" encoding="utf-8"?>
<w:webSettings xmlns:r="http://schemas.openxmlformats.org/officeDocument/2006/relationships" xmlns:w="http://schemas.openxmlformats.org/wordprocessingml/2006/main">
  <w:divs>
    <w:div w:id="12002754">
      <w:bodyDiv w:val="1"/>
      <w:marLeft w:val="0"/>
      <w:marRight w:val="0"/>
      <w:marTop w:val="0"/>
      <w:marBottom w:val="0"/>
      <w:divBdr>
        <w:top w:val="none" w:sz="0" w:space="0" w:color="auto"/>
        <w:left w:val="none" w:sz="0" w:space="0" w:color="auto"/>
        <w:bottom w:val="none" w:sz="0" w:space="0" w:color="auto"/>
        <w:right w:val="none" w:sz="0" w:space="0" w:color="auto"/>
      </w:divBdr>
    </w:div>
    <w:div w:id="161431824">
      <w:bodyDiv w:val="1"/>
      <w:marLeft w:val="0"/>
      <w:marRight w:val="0"/>
      <w:marTop w:val="0"/>
      <w:marBottom w:val="0"/>
      <w:divBdr>
        <w:top w:val="none" w:sz="0" w:space="0" w:color="auto"/>
        <w:left w:val="none" w:sz="0" w:space="0" w:color="auto"/>
        <w:bottom w:val="none" w:sz="0" w:space="0" w:color="auto"/>
        <w:right w:val="none" w:sz="0" w:space="0" w:color="auto"/>
      </w:divBdr>
      <w:divsChild>
        <w:div w:id="195297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01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690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199900">
      <w:bodyDiv w:val="1"/>
      <w:marLeft w:val="0"/>
      <w:marRight w:val="0"/>
      <w:marTop w:val="0"/>
      <w:marBottom w:val="0"/>
      <w:divBdr>
        <w:top w:val="none" w:sz="0" w:space="0" w:color="auto"/>
        <w:left w:val="none" w:sz="0" w:space="0" w:color="auto"/>
        <w:bottom w:val="none" w:sz="0" w:space="0" w:color="auto"/>
        <w:right w:val="none" w:sz="0" w:space="0" w:color="auto"/>
      </w:divBdr>
      <w:divsChild>
        <w:div w:id="549075832">
          <w:marLeft w:val="0"/>
          <w:marRight w:val="0"/>
          <w:marTop w:val="0"/>
          <w:marBottom w:val="150"/>
          <w:divBdr>
            <w:top w:val="none" w:sz="0" w:space="0" w:color="auto"/>
            <w:left w:val="none" w:sz="0" w:space="0" w:color="auto"/>
            <w:bottom w:val="none" w:sz="0" w:space="0" w:color="auto"/>
            <w:right w:val="none" w:sz="0" w:space="0" w:color="auto"/>
          </w:divBdr>
        </w:div>
        <w:div w:id="294062628">
          <w:marLeft w:val="0"/>
          <w:marRight w:val="0"/>
          <w:marTop w:val="0"/>
          <w:marBottom w:val="75"/>
          <w:divBdr>
            <w:top w:val="none" w:sz="0" w:space="0" w:color="auto"/>
            <w:left w:val="none" w:sz="0" w:space="0" w:color="auto"/>
            <w:bottom w:val="none" w:sz="0" w:space="0" w:color="auto"/>
            <w:right w:val="none" w:sz="0" w:space="0" w:color="auto"/>
          </w:divBdr>
        </w:div>
      </w:divsChild>
    </w:div>
    <w:div w:id="236480137">
      <w:bodyDiv w:val="1"/>
      <w:marLeft w:val="0"/>
      <w:marRight w:val="0"/>
      <w:marTop w:val="0"/>
      <w:marBottom w:val="0"/>
      <w:divBdr>
        <w:top w:val="none" w:sz="0" w:space="0" w:color="auto"/>
        <w:left w:val="none" w:sz="0" w:space="0" w:color="auto"/>
        <w:bottom w:val="none" w:sz="0" w:space="0" w:color="auto"/>
        <w:right w:val="none" w:sz="0" w:space="0" w:color="auto"/>
      </w:divBdr>
    </w:div>
    <w:div w:id="274794720">
      <w:bodyDiv w:val="1"/>
      <w:marLeft w:val="0"/>
      <w:marRight w:val="0"/>
      <w:marTop w:val="0"/>
      <w:marBottom w:val="0"/>
      <w:divBdr>
        <w:top w:val="none" w:sz="0" w:space="0" w:color="auto"/>
        <w:left w:val="none" w:sz="0" w:space="0" w:color="auto"/>
        <w:bottom w:val="none" w:sz="0" w:space="0" w:color="auto"/>
        <w:right w:val="none" w:sz="0" w:space="0" w:color="auto"/>
      </w:divBdr>
    </w:div>
    <w:div w:id="342900003">
      <w:bodyDiv w:val="1"/>
      <w:marLeft w:val="0"/>
      <w:marRight w:val="0"/>
      <w:marTop w:val="0"/>
      <w:marBottom w:val="0"/>
      <w:divBdr>
        <w:top w:val="none" w:sz="0" w:space="0" w:color="auto"/>
        <w:left w:val="none" w:sz="0" w:space="0" w:color="auto"/>
        <w:bottom w:val="none" w:sz="0" w:space="0" w:color="auto"/>
        <w:right w:val="none" w:sz="0" w:space="0" w:color="auto"/>
      </w:divBdr>
    </w:div>
    <w:div w:id="471407716">
      <w:bodyDiv w:val="1"/>
      <w:marLeft w:val="0"/>
      <w:marRight w:val="0"/>
      <w:marTop w:val="0"/>
      <w:marBottom w:val="0"/>
      <w:divBdr>
        <w:top w:val="none" w:sz="0" w:space="0" w:color="auto"/>
        <w:left w:val="none" w:sz="0" w:space="0" w:color="auto"/>
        <w:bottom w:val="none" w:sz="0" w:space="0" w:color="auto"/>
        <w:right w:val="none" w:sz="0" w:space="0" w:color="auto"/>
      </w:divBdr>
      <w:divsChild>
        <w:div w:id="1940213449">
          <w:marLeft w:val="150"/>
          <w:marRight w:val="0"/>
          <w:marTop w:val="0"/>
          <w:marBottom w:val="0"/>
          <w:divBdr>
            <w:top w:val="none" w:sz="0" w:space="0" w:color="auto"/>
            <w:left w:val="none" w:sz="0" w:space="0" w:color="auto"/>
            <w:bottom w:val="none" w:sz="0" w:space="0" w:color="auto"/>
            <w:right w:val="none" w:sz="0" w:space="0" w:color="auto"/>
          </w:divBdr>
        </w:div>
      </w:divsChild>
    </w:div>
    <w:div w:id="624237868">
      <w:bodyDiv w:val="1"/>
      <w:marLeft w:val="0"/>
      <w:marRight w:val="0"/>
      <w:marTop w:val="0"/>
      <w:marBottom w:val="0"/>
      <w:divBdr>
        <w:top w:val="none" w:sz="0" w:space="0" w:color="auto"/>
        <w:left w:val="none" w:sz="0" w:space="0" w:color="auto"/>
        <w:bottom w:val="none" w:sz="0" w:space="0" w:color="auto"/>
        <w:right w:val="none" w:sz="0" w:space="0" w:color="auto"/>
      </w:divBdr>
      <w:divsChild>
        <w:div w:id="690910776">
          <w:marLeft w:val="0"/>
          <w:marRight w:val="0"/>
          <w:marTop w:val="0"/>
          <w:marBottom w:val="150"/>
          <w:divBdr>
            <w:top w:val="none" w:sz="0" w:space="0" w:color="auto"/>
            <w:left w:val="none" w:sz="0" w:space="0" w:color="auto"/>
            <w:bottom w:val="none" w:sz="0" w:space="0" w:color="auto"/>
            <w:right w:val="none" w:sz="0" w:space="0" w:color="auto"/>
          </w:divBdr>
        </w:div>
        <w:div w:id="1919436966">
          <w:marLeft w:val="0"/>
          <w:marRight w:val="0"/>
          <w:marTop w:val="0"/>
          <w:marBottom w:val="75"/>
          <w:divBdr>
            <w:top w:val="none" w:sz="0" w:space="0" w:color="auto"/>
            <w:left w:val="none" w:sz="0" w:space="0" w:color="auto"/>
            <w:bottom w:val="none" w:sz="0" w:space="0" w:color="auto"/>
            <w:right w:val="none" w:sz="0" w:space="0" w:color="auto"/>
          </w:divBdr>
        </w:div>
      </w:divsChild>
    </w:div>
    <w:div w:id="707681689">
      <w:bodyDiv w:val="1"/>
      <w:marLeft w:val="0"/>
      <w:marRight w:val="0"/>
      <w:marTop w:val="0"/>
      <w:marBottom w:val="0"/>
      <w:divBdr>
        <w:top w:val="none" w:sz="0" w:space="0" w:color="auto"/>
        <w:left w:val="none" w:sz="0" w:space="0" w:color="auto"/>
        <w:bottom w:val="none" w:sz="0" w:space="0" w:color="auto"/>
        <w:right w:val="none" w:sz="0" w:space="0" w:color="auto"/>
      </w:divBdr>
    </w:div>
    <w:div w:id="782378542">
      <w:bodyDiv w:val="1"/>
      <w:marLeft w:val="0"/>
      <w:marRight w:val="0"/>
      <w:marTop w:val="0"/>
      <w:marBottom w:val="0"/>
      <w:divBdr>
        <w:top w:val="none" w:sz="0" w:space="0" w:color="auto"/>
        <w:left w:val="none" w:sz="0" w:space="0" w:color="auto"/>
        <w:bottom w:val="none" w:sz="0" w:space="0" w:color="auto"/>
        <w:right w:val="none" w:sz="0" w:space="0" w:color="auto"/>
      </w:divBdr>
      <w:divsChild>
        <w:div w:id="1151870005">
          <w:marLeft w:val="0"/>
          <w:marRight w:val="0"/>
          <w:marTop w:val="0"/>
          <w:marBottom w:val="0"/>
          <w:divBdr>
            <w:top w:val="none" w:sz="0" w:space="0" w:color="auto"/>
            <w:left w:val="none" w:sz="0" w:space="0" w:color="auto"/>
            <w:bottom w:val="none" w:sz="0" w:space="0" w:color="auto"/>
            <w:right w:val="none" w:sz="0" w:space="0" w:color="auto"/>
          </w:divBdr>
        </w:div>
        <w:div w:id="359012962">
          <w:marLeft w:val="0"/>
          <w:marRight w:val="0"/>
          <w:marTop w:val="0"/>
          <w:marBottom w:val="150"/>
          <w:divBdr>
            <w:top w:val="none" w:sz="0" w:space="0" w:color="auto"/>
            <w:left w:val="none" w:sz="0" w:space="0" w:color="auto"/>
            <w:bottom w:val="none" w:sz="0" w:space="0" w:color="auto"/>
            <w:right w:val="none" w:sz="0" w:space="0" w:color="auto"/>
          </w:divBdr>
        </w:div>
      </w:divsChild>
    </w:div>
    <w:div w:id="924068695">
      <w:bodyDiv w:val="1"/>
      <w:marLeft w:val="0"/>
      <w:marRight w:val="0"/>
      <w:marTop w:val="0"/>
      <w:marBottom w:val="0"/>
      <w:divBdr>
        <w:top w:val="none" w:sz="0" w:space="0" w:color="auto"/>
        <w:left w:val="none" w:sz="0" w:space="0" w:color="auto"/>
        <w:bottom w:val="none" w:sz="0" w:space="0" w:color="auto"/>
        <w:right w:val="none" w:sz="0" w:space="0" w:color="auto"/>
      </w:divBdr>
    </w:div>
    <w:div w:id="961959393">
      <w:bodyDiv w:val="1"/>
      <w:marLeft w:val="0"/>
      <w:marRight w:val="0"/>
      <w:marTop w:val="0"/>
      <w:marBottom w:val="0"/>
      <w:divBdr>
        <w:top w:val="none" w:sz="0" w:space="0" w:color="auto"/>
        <w:left w:val="none" w:sz="0" w:space="0" w:color="auto"/>
        <w:bottom w:val="none" w:sz="0" w:space="0" w:color="auto"/>
        <w:right w:val="none" w:sz="0" w:space="0" w:color="auto"/>
      </w:divBdr>
    </w:div>
    <w:div w:id="1408529465">
      <w:bodyDiv w:val="1"/>
      <w:marLeft w:val="0"/>
      <w:marRight w:val="0"/>
      <w:marTop w:val="0"/>
      <w:marBottom w:val="0"/>
      <w:divBdr>
        <w:top w:val="none" w:sz="0" w:space="0" w:color="auto"/>
        <w:left w:val="none" w:sz="0" w:space="0" w:color="auto"/>
        <w:bottom w:val="none" w:sz="0" w:space="0" w:color="auto"/>
        <w:right w:val="none" w:sz="0" w:space="0" w:color="auto"/>
      </w:divBdr>
    </w:div>
    <w:div w:id="1518882223">
      <w:bodyDiv w:val="1"/>
      <w:marLeft w:val="0"/>
      <w:marRight w:val="0"/>
      <w:marTop w:val="0"/>
      <w:marBottom w:val="0"/>
      <w:divBdr>
        <w:top w:val="none" w:sz="0" w:space="0" w:color="auto"/>
        <w:left w:val="none" w:sz="0" w:space="0" w:color="auto"/>
        <w:bottom w:val="none" w:sz="0" w:space="0" w:color="auto"/>
        <w:right w:val="none" w:sz="0" w:space="0" w:color="auto"/>
      </w:divBdr>
    </w:div>
    <w:div w:id="1884707577">
      <w:bodyDiv w:val="1"/>
      <w:marLeft w:val="0"/>
      <w:marRight w:val="0"/>
      <w:marTop w:val="0"/>
      <w:marBottom w:val="0"/>
      <w:divBdr>
        <w:top w:val="none" w:sz="0" w:space="0" w:color="auto"/>
        <w:left w:val="none" w:sz="0" w:space="0" w:color="auto"/>
        <w:bottom w:val="none" w:sz="0" w:space="0" w:color="auto"/>
        <w:right w:val="none" w:sz="0" w:space="0" w:color="auto"/>
      </w:divBdr>
    </w:div>
    <w:div w:id="1887834867">
      <w:bodyDiv w:val="1"/>
      <w:marLeft w:val="0"/>
      <w:marRight w:val="0"/>
      <w:marTop w:val="0"/>
      <w:marBottom w:val="0"/>
      <w:divBdr>
        <w:top w:val="none" w:sz="0" w:space="0" w:color="auto"/>
        <w:left w:val="none" w:sz="0" w:space="0" w:color="auto"/>
        <w:bottom w:val="none" w:sz="0" w:space="0" w:color="auto"/>
        <w:right w:val="none" w:sz="0" w:space="0" w:color="auto"/>
      </w:divBdr>
    </w:div>
    <w:div w:id="214330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ankanoon.org/doc/68511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wsofindia.org/pdf/uttar_pradesh/1972/1972UP13.pdf" TargetMode="External"/><Relationship Id="rId12" Type="http://schemas.openxmlformats.org/officeDocument/2006/relationships/hyperlink" Target="https://indiankanoon.org/doc/317619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dianemployees.com/uploads/documents/122014/1418451720-The%20Uttar%20Pradesh%20Urban%20Buildings%20(Regulation%20of%20Letting,%20Rent%20and%20Eviction).PDF" TargetMode="External"/><Relationship Id="rId11" Type="http://schemas.openxmlformats.org/officeDocument/2006/relationships/hyperlink" Target="http://lobis.nic.in/ddir/uhc/SD/judgement/16-09-2015/SD31082015WPMS27292014.pdf" TargetMode="External"/><Relationship Id="rId5" Type="http://schemas.openxmlformats.org/officeDocument/2006/relationships/hyperlink" Target="https://indiankanoon.org/doc/507819/" TargetMode="External"/><Relationship Id="rId10" Type="http://schemas.openxmlformats.org/officeDocument/2006/relationships/hyperlink" Target="http://lobis.nic.in/ddir/uhc/SD/judgement/18-03-2015/SD09032015WPMS27292014.pdf" TargetMode="External"/><Relationship Id="rId4" Type="http://schemas.openxmlformats.org/officeDocument/2006/relationships/webSettings" Target="webSettings.xml"/><Relationship Id="rId9" Type="http://schemas.openxmlformats.org/officeDocument/2006/relationships/hyperlink" Target="https://indiankanoon.org/doc/171064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5514</Words>
  <Characters>31434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Login</dc:creator>
  <cp:lastModifiedBy>Login</cp:lastModifiedBy>
  <cp:revision>2</cp:revision>
  <dcterms:created xsi:type="dcterms:W3CDTF">2017-03-16T10:07:00Z</dcterms:created>
  <dcterms:modified xsi:type="dcterms:W3CDTF">2017-03-16T10:07:00Z</dcterms:modified>
</cp:coreProperties>
</file>