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38A" w:rsidRPr="00FB78A5" w:rsidRDefault="006F7DE6" w:rsidP="006F7DE6">
      <w:pPr>
        <w:pStyle w:val="NormalWeb"/>
        <w:spacing w:before="0" w:beforeAutospacing="0" w:after="200" w:afterAutospacing="0"/>
        <w:jc w:val="both"/>
      </w:pPr>
      <w:r>
        <w:rPr>
          <w:b/>
          <w:bCs/>
          <w:color w:val="000000"/>
        </w:rPr>
        <w:t xml:space="preserve">                              </w:t>
      </w:r>
      <w:r w:rsidR="00875A44" w:rsidRPr="00FB78A5">
        <w:rPr>
          <w:b/>
          <w:bCs/>
          <w:color w:val="000000"/>
        </w:rPr>
        <w:t>TRIAL ON DISHONOUR OF CHEQUES</w:t>
      </w:r>
    </w:p>
    <w:p w:rsidR="008D338A" w:rsidRPr="00FB6ED2" w:rsidRDefault="008D338A" w:rsidP="006F7DE6">
      <w:pPr>
        <w:jc w:val="both"/>
        <w:rPr>
          <w:rFonts w:ascii="Times New Roman" w:hAnsi="Times New Roman" w:cs="Times New Roman"/>
          <w:b/>
          <w:sz w:val="24"/>
          <w:szCs w:val="24"/>
        </w:rPr>
      </w:pPr>
      <w:r w:rsidRPr="00FB78A5">
        <w:rPr>
          <w:rFonts w:ascii="Times New Roman" w:hAnsi="Times New Roman" w:cs="Times New Roman"/>
          <w:b/>
          <w:sz w:val="24"/>
          <w:szCs w:val="24"/>
        </w:rPr>
        <w:t xml:space="preserve">                               </w:t>
      </w:r>
      <w:r w:rsidR="00FB6ED2">
        <w:rPr>
          <w:rFonts w:ascii="Times New Roman" w:hAnsi="Times New Roman" w:cs="Times New Roman"/>
          <w:b/>
          <w:sz w:val="24"/>
          <w:szCs w:val="24"/>
        </w:rPr>
        <w:t xml:space="preserve">               TITLE OF CONTENT</w:t>
      </w:r>
    </w:p>
    <w:sdt>
      <w:sdtPr>
        <w:rPr>
          <w:rFonts w:ascii="Times New Roman" w:eastAsiaTheme="minorEastAsia" w:hAnsi="Times New Roman" w:cs="Times New Roman"/>
          <w:b w:val="0"/>
          <w:bCs w:val="0"/>
          <w:color w:val="auto"/>
          <w:sz w:val="24"/>
          <w:szCs w:val="24"/>
          <w:lang w:val="en-IN" w:eastAsia="en-IN"/>
        </w:rPr>
        <w:id w:val="6347905"/>
        <w:docPartObj>
          <w:docPartGallery w:val="Table of Contents"/>
          <w:docPartUnique/>
        </w:docPartObj>
      </w:sdtPr>
      <w:sdtEndPr>
        <w:rPr>
          <w:rFonts w:asciiTheme="minorHAnsi" w:hAnsiTheme="minorHAnsi" w:cstheme="minorBidi"/>
        </w:rPr>
      </w:sdtEndPr>
      <w:sdtContent>
        <w:p w:rsidR="008D338A" w:rsidRPr="00FB78A5" w:rsidRDefault="008D338A" w:rsidP="006F7DE6">
          <w:pPr>
            <w:pStyle w:val="TOCHeading"/>
            <w:spacing w:before="0" w:line="360" w:lineRule="auto"/>
            <w:jc w:val="both"/>
            <w:rPr>
              <w:rFonts w:ascii="Times New Roman" w:eastAsiaTheme="minorEastAsia" w:hAnsi="Times New Roman" w:cs="Times New Roman"/>
              <w:b w:val="0"/>
              <w:bCs w:val="0"/>
              <w:color w:val="auto"/>
              <w:sz w:val="24"/>
              <w:szCs w:val="24"/>
              <w:lang w:val="en-IN" w:eastAsia="en-IN"/>
            </w:rPr>
          </w:pPr>
          <w:r w:rsidRPr="00FB78A5">
            <w:rPr>
              <w:rFonts w:ascii="Times New Roman" w:eastAsiaTheme="minorEastAsia" w:hAnsi="Times New Roman" w:cs="Times New Roman"/>
              <w:b w:val="0"/>
              <w:bCs w:val="0"/>
              <w:color w:val="auto"/>
              <w:sz w:val="24"/>
              <w:szCs w:val="24"/>
              <w:lang w:val="en-IN" w:eastAsia="en-IN"/>
            </w:rPr>
            <w:t>Index of Authorities...................................................................................</w:t>
          </w:r>
          <w:r w:rsidR="009D2688" w:rsidRPr="00FB78A5">
            <w:rPr>
              <w:rFonts w:ascii="Times New Roman" w:eastAsiaTheme="minorEastAsia" w:hAnsi="Times New Roman" w:cs="Times New Roman"/>
              <w:b w:val="0"/>
              <w:bCs w:val="0"/>
              <w:color w:val="auto"/>
              <w:sz w:val="24"/>
              <w:szCs w:val="24"/>
              <w:lang w:val="en-IN" w:eastAsia="en-IN"/>
            </w:rPr>
            <w:t>..............................05</w:t>
          </w:r>
        </w:p>
        <w:p w:rsidR="008D338A" w:rsidRPr="00FB78A5" w:rsidRDefault="008D338A" w:rsidP="006F7DE6">
          <w:pPr>
            <w:spacing w:after="0" w:line="360" w:lineRule="auto"/>
            <w:jc w:val="both"/>
            <w:rPr>
              <w:rFonts w:ascii="Times New Roman" w:hAnsi="Times New Roman" w:cs="Times New Roman"/>
              <w:sz w:val="24"/>
              <w:szCs w:val="24"/>
            </w:rPr>
          </w:pPr>
          <w:r w:rsidRPr="00FB78A5">
            <w:rPr>
              <w:rFonts w:ascii="Times New Roman" w:hAnsi="Times New Roman" w:cs="Times New Roman"/>
              <w:sz w:val="24"/>
              <w:szCs w:val="24"/>
            </w:rPr>
            <w:t>List of Abbreviations..................................................................................</w:t>
          </w:r>
          <w:r w:rsidR="009D2688" w:rsidRPr="00FB78A5">
            <w:rPr>
              <w:rFonts w:ascii="Times New Roman" w:hAnsi="Times New Roman" w:cs="Times New Roman"/>
              <w:sz w:val="24"/>
              <w:szCs w:val="24"/>
            </w:rPr>
            <w:t>..............................06</w:t>
          </w:r>
        </w:p>
        <w:p w:rsidR="008D338A" w:rsidRPr="00FB78A5" w:rsidRDefault="008D338A" w:rsidP="006F7DE6">
          <w:pPr>
            <w:spacing w:after="0" w:line="360" w:lineRule="auto"/>
            <w:jc w:val="both"/>
            <w:rPr>
              <w:rFonts w:ascii="Times New Roman" w:hAnsi="Times New Roman" w:cs="Times New Roman"/>
              <w:sz w:val="24"/>
              <w:szCs w:val="24"/>
            </w:rPr>
          </w:pPr>
          <w:r w:rsidRPr="00FB78A5">
            <w:rPr>
              <w:rFonts w:ascii="Times New Roman" w:hAnsi="Times New Roman" w:cs="Times New Roman"/>
              <w:sz w:val="24"/>
              <w:szCs w:val="24"/>
            </w:rPr>
            <w:t>Chapter I.........</w:t>
          </w:r>
          <w:r w:rsidRPr="00FB78A5">
            <w:rPr>
              <w:rFonts w:ascii="Times New Roman" w:hAnsi="Times New Roman" w:cs="Times New Roman"/>
              <w:webHidden/>
              <w:sz w:val="24"/>
              <w:szCs w:val="24"/>
            </w:rPr>
            <w:tab/>
          </w:r>
          <w:r w:rsidR="009D2688" w:rsidRPr="00FB78A5">
            <w:rPr>
              <w:rFonts w:ascii="Times New Roman" w:hAnsi="Times New Roman" w:cs="Times New Roman"/>
              <w:sz w:val="24"/>
              <w:szCs w:val="24"/>
            </w:rPr>
            <w:t>……………………………………………………………………………..…07</w:t>
          </w:r>
        </w:p>
        <w:p w:rsidR="008D338A" w:rsidRPr="00FB78A5" w:rsidRDefault="008D338A" w:rsidP="006F7DE6">
          <w:pPr>
            <w:pStyle w:val="TOC2"/>
            <w:jc w:val="both"/>
            <w:rPr>
              <w:noProof/>
            </w:rPr>
          </w:pPr>
          <w:r w:rsidRPr="00FB78A5">
            <w:t xml:space="preserve">    1. </w:t>
          </w:r>
          <w:r w:rsidR="009D2688" w:rsidRPr="00FB78A5">
            <w:rPr>
              <w:noProof/>
            </w:rPr>
            <w:t>Introduction......................................................................................................................07</w:t>
          </w:r>
        </w:p>
        <w:p w:rsidR="008D338A" w:rsidRPr="00FB78A5" w:rsidRDefault="008D338A" w:rsidP="006F7DE6">
          <w:pPr>
            <w:pStyle w:val="ListParagraph"/>
            <w:spacing w:after="0" w:line="360" w:lineRule="auto"/>
            <w:ind w:left="360"/>
            <w:jc w:val="both"/>
            <w:rPr>
              <w:rFonts w:ascii="Times New Roman" w:hAnsi="Times New Roman" w:cs="Times New Roman"/>
              <w:sz w:val="24"/>
              <w:szCs w:val="24"/>
            </w:rPr>
          </w:pPr>
          <w:r w:rsidRPr="00FB78A5">
            <w:rPr>
              <w:rFonts w:ascii="Times New Roman" w:hAnsi="Times New Roman" w:cs="Times New Roman"/>
              <w:sz w:val="24"/>
              <w:szCs w:val="24"/>
            </w:rPr>
            <w:t xml:space="preserve">     </w:t>
          </w:r>
          <w:r w:rsidR="000D1A40" w:rsidRPr="00FB78A5">
            <w:rPr>
              <w:rFonts w:ascii="Times New Roman" w:hAnsi="Times New Roman" w:cs="Times New Roman"/>
              <w:sz w:val="24"/>
              <w:szCs w:val="24"/>
            </w:rPr>
            <w:t xml:space="preserve"> </w:t>
          </w:r>
          <w:r w:rsidRPr="00FB78A5">
            <w:rPr>
              <w:rFonts w:ascii="Times New Roman" w:hAnsi="Times New Roman" w:cs="Times New Roman"/>
              <w:sz w:val="24"/>
              <w:szCs w:val="24"/>
            </w:rPr>
            <w:t>1.1.</w:t>
          </w:r>
          <w:r w:rsidR="007A5249" w:rsidRPr="00FB78A5">
            <w:rPr>
              <w:rFonts w:ascii="Times New Roman" w:hAnsi="Times New Roman" w:cs="Times New Roman"/>
              <w:sz w:val="24"/>
              <w:szCs w:val="24"/>
            </w:rPr>
            <w:fldChar w:fldCharType="begin"/>
          </w:r>
          <w:r w:rsidRPr="00FB78A5">
            <w:rPr>
              <w:rFonts w:ascii="Times New Roman" w:hAnsi="Times New Roman" w:cs="Times New Roman"/>
              <w:sz w:val="24"/>
              <w:szCs w:val="24"/>
            </w:rPr>
            <w:instrText>HYPERLINK \l "_Toc446017544"</w:instrText>
          </w:r>
          <w:r w:rsidR="007A5249" w:rsidRPr="00FB78A5">
            <w:rPr>
              <w:rFonts w:ascii="Times New Roman" w:hAnsi="Times New Roman" w:cs="Times New Roman"/>
              <w:sz w:val="24"/>
              <w:szCs w:val="24"/>
            </w:rPr>
            <w:fldChar w:fldCharType="separate"/>
          </w:r>
          <w:r w:rsidRPr="00FB78A5">
            <w:rPr>
              <w:rFonts w:ascii="Times New Roman" w:hAnsi="Times New Roman" w:cs="Times New Roman"/>
              <w:sz w:val="24"/>
              <w:szCs w:val="24"/>
            </w:rPr>
            <w:t>Outline/Roadmap......................................................................</w:t>
          </w:r>
          <w:r w:rsidR="009D2688" w:rsidRPr="00FB78A5">
            <w:rPr>
              <w:rFonts w:ascii="Times New Roman" w:hAnsi="Times New Roman" w:cs="Times New Roman"/>
              <w:sz w:val="24"/>
              <w:szCs w:val="24"/>
            </w:rPr>
            <w:t>.............................08</w:t>
          </w:r>
        </w:p>
        <w:p w:rsidR="008D338A" w:rsidRPr="00FB78A5" w:rsidRDefault="008D338A" w:rsidP="006F7DE6">
          <w:pPr>
            <w:spacing w:after="0" w:line="360" w:lineRule="auto"/>
            <w:ind w:left="720"/>
            <w:jc w:val="both"/>
            <w:rPr>
              <w:rFonts w:ascii="Times New Roman" w:hAnsi="Times New Roman" w:cs="Times New Roman"/>
              <w:sz w:val="24"/>
              <w:szCs w:val="24"/>
            </w:rPr>
          </w:pPr>
          <w:r w:rsidRPr="00FB78A5">
            <w:rPr>
              <w:rFonts w:ascii="Times New Roman" w:hAnsi="Times New Roman" w:cs="Times New Roman"/>
              <w:noProof/>
              <w:webHidden/>
              <w:sz w:val="24"/>
              <w:szCs w:val="24"/>
            </w:rPr>
            <w:t>1.2</w:t>
          </w:r>
          <w:r w:rsidR="000D1A40" w:rsidRPr="00FB78A5">
            <w:rPr>
              <w:rFonts w:ascii="Times New Roman" w:hAnsi="Times New Roman" w:cs="Times New Roman"/>
              <w:noProof/>
              <w:webHidden/>
              <w:sz w:val="24"/>
              <w:szCs w:val="24"/>
            </w:rPr>
            <w:t>.</w:t>
          </w:r>
          <w:r w:rsidR="000D1A40" w:rsidRPr="00FB78A5">
            <w:rPr>
              <w:rFonts w:ascii="Times New Roman" w:hAnsi="Times New Roman" w:cs="Times New Roman"/>
              <w:sz w:val="24"/>
              <w:szCs w:val="24"/>
            </w:rPr>
            <w:t>Objective................................</w:t>
          </w:r>
          <w:r w:rsidRP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P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Pr="00FB78A5">
            <w:rPr>
              <w:rFonts w:ascii="Times New Roman" w:hAnsi="Times New Roman" w:cs="Times New Roman"/>
              <w:sz w:val="24"/>
              <w:szCs w:val="24"/>
            </w:rPr>
            <w:t>.</w:t>
          </w:r>
          <w:r w:rsidR="009D2688" w:rsidRPr="00FB78A5">
            <w:rPr>
              <w:rFonts w:ascii="Times New Roman" w:hAnsi="Times New Roman" w:cs="Times New Roman"/>
              <w:sz w:val="24"/>
              <w:szCs w:val="24"/>
            </w:rPr>
            <w:t>....08</w:t>
          </w:r>
          <w:r w:rsidRPr="00FB78A5">
            <w:rPr>
              <w:rFonts w:ascii="Times New Roman" w:hAnsi="Times New Roman" w:cs="Times New Roman"/>
              <w:sz w:val="24"/>
              <w:szCs w:val="24"/>
            </w:rPr>
            <w:t xml:space="preserve">                                                                                                                                                                        </w:t>
          </w:r>
          <w:r w:rsidR="000D1A40" w:rsidRPr="00FB78A5">
            <w:rPr>
              <w:rFonts w:ascii="Times New Roman" w:hAnsi="Times New Roman" w:cs="Times New Roman"/>
              <w:sz w:val="24"/>
              <w:szCs w:val="24"/>
            </w:rPr>
            <w:t>1.3.</w:t>
          </w:r>
          <w:r w:rsidRPr="00FB78A5">
            <w:rPr>
              <w:rFonts w:ascii="Times New Roman" w:hAnsi="Times New Roman" w:cs="Times New Roman"/>
              <w:sz w:val="24"/>
              <w:szCs w:val="24"/>
            </w:rPr>
            <w:t>Research Question............................................................................................</w:t>
          </w:r>
          <w:r w:rsidR="000D1A40" w:rsidRPr="00FB78A5">
            <w:rPr>
              <w:rFonts w:ascii="Times New Roman" w:hAnsi="Times New Roman" w:cs="Times New Roman"/>
              <w:sz w:val="24"/>
              <w:szCs w:val="24"/>
            </w:rPr>
            <w:t>..</w:t>
          </w:r>
          <w:r w:rsidR="009D2688" w:rsidRP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009D2688" w:rsidRPr="00FB78A5">
            <w:rPr>
              <w:rFonts w:ascii="Times New Roman" w:hAnsi="Times New Roman" w:cs="Times New Roman"/>
              <w:sz w:val="24"/>
              <w:szCs w:val="24"/>
            </w:rPr>
            <w:t>08</w:t>
          </w:r>
        </w:p>
        <w:p w:rsidR="008D338A" w:rsidRPr="00FB78A5" w:rsidRDefault="000D1A40" w:rsidP="006F7DE6">
          <w:pPr>
            <w:spacing w:after="0"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1.4.</w:t>
          </w:r>
          <w:r w:rsidR="008D338A" w:rsidRPr="00FB78A5">
            <w:rPr>
              <w:rFonts w:ascii="Times New Roman" w:hAnsi="Times New Roman" w:cs="Times New Roman"/>
              <w:sz w:val="24"/>
              <w:szCs w:val="24"/>
            </w:rPr>
            <w:t>Research Methodology.......................................................................................</w:t>
          </w:r>
          <w:r w:rsidRPr="00FB78A5">
            <w:rPr>
              <w:rFonts w:ascii="Times New Roman" w:hAnsi="Times New Roman" w:cs="Times New Roman"/>
              <w:sz w:val="24"/>
              <w:szCs w:val="24"/>
            </w:rPr>
            <w:t>.</w:t>
          </w:r>
          <w:r w:rsidR="009D2688" w:rsidRPr="00FB78A5">
            <w:rPr>
              <w:rFonts w:ascii="Times New Roman" w:hAnsi="Times New Roman" w:cs="Times New Roman"/>
              <w:sz w:val="24"/>
              <w:szCs w:val="24"/>
            </w:rPr>
            <w:t>.</w:t>
          </w:r>
          <w:r w:rsidRPr="00FB78A5">
            <w:rPr>
              <w:rFonts w:ascii="Times New Roman" w:hAnsi="Times New Roman" w:cs="Times New Roman"/>
              <w:sz w:val="24"/>
              <w:szCs w:val="24"/>
            </w:rPr>
            <w:t>..</w:t>
          </w:r>
          <w:r w:rsidR="009D2688" w:rsidRPr="00FB78A5">
            <w:rPr>
              <w:rFonts w:ascii="Times New Roman" w:hAnsi="Times New Roman" w:cs="Times New Roman"/>
              <w:sz w:val="24"/>
              <w:szCs w:val="24"/>
            </w:rPr>
            <w:t>08</w:t>
          </w:r>
        </w:p>
        <w:p w:rsidR="008D338A" w:rsidRPr="00FB78A5" w:rsidRDefault="008D338A" w:rsidP="006F7DE6">
          <w:pPr>
            <w:spacing w:after="0"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1.5.Sources</w:t>
          </w:r>
          <w:r w:rsidR="000D1A40" w:rsidRPr="00FB78A5">
            <w:rPr>
              <w:rFonts w:ascii="Times New Roman" w:hAnsi="Times New Roman" w:cs="Times New Roman"/>
              <w:sz w:val="24"/>
              <w:szCs w:val="24"/>
            </w:rPr>
            <w:t>...................</w:t>
          </w:r>
          <w:r w:rsidRP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P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009D2688" w:rsidRP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009D2688" w:rsidRPr="00FB78A5">
            <w:rPr>
              <w:rFonts w:ascii="Times New Roman" w:hAnsi="Times New Roman" w:cs="Times New Roman"/>
              <w:sz w:val="24"/>
              <w:szCs w:val="24"/>
            </w:rPr>
            <w:t>08</w:t>
          </w:r>
        </w:p>
        <w:p w:rsidR="008D338A" w:rsidRPr="00FB78A5" w:rsidRDefault="007A5249"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fldChar w:fldCharType="end"/>
          </w:r>
          <w:r w:rsidR="008D338A" w:rsidRPr="00FB78A5">
            <w:rPr>
              <w:rFonts w:ascii="Times New Roman" w:hAnsi="Times New Roman" w:cs="Times New Roman"/>
              <w:sz w:val="24"/>
              <w:szCs w:val="24"/>
            </w:rPr>
            <w:t>Chapter II....................................................................................................</w:t>
          </w:r>
          <w:r w:rsidR="009D2688" w:rsidRPr="00FB78A5">
            <w:rPr>
              <w:rFonts w:ascii="Times New Roman" w:hAnsi="Times New Roman" w:cs="Times New Roman"/>
              <w:sz w:val="24"/>
              <w:szCs w:val="24"/>
            </w:rPr>
            <w:t>.............................</w:t>
          </w:r>
          <w:r w:rsidR="008D338A" w:rsidRPr="00FB78A5">
            <w:rPr>
              <w:rFonts w:ascii="Times New Roman" w:hAnsi="Times New Roman" w:cs="Times New Roman"/>
              <w:sz w:val="24"/>
              <w:szCs w:val="24"/>
            </w:rPr>
            <w:t>.</w:t>
          </w:r>
          <w:r w:rsidR="009D2688" w:rsidRPr="00FB78A5">
            <w:rPr>
              <w:rFonts w:ascii="Times New Roman" w:hAnsi="Times New Roman" w:cs="Times New Roman"/>
              <w:sz w:val="24"/>
              <w:szCs w:val="24"/>
            </w:rPr>
            <w:t>09</w:t>
          </w:r>
        </w:p>
        <w:p w:rsidR="008D338A" w:rsidRPr="00FB78A5" w:rsidRDefault="008D338A"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 xml:space="preserve">    2.</w:t>
          </w:r>
          <w:r w:rsidR="00152541" w:rsidRPr="00FB78A5">
            <w:rPr>
              <w:rFonts w:ascii="Times New Roman" w:hAnsi="Times New Roman" w:cs="Times New Roman"/>
              <w:sz w:val="24"/>
              <w:szCs w:val="24"/>
            </w:rPr>
            <w:t xml:space="preserve"> Constitutionality of the provision</w:t>
          </w:r>
          <w:r w:rsidRPr="00FB78A5">
            <w:rPr>
              <w:rFonts w:ascii="Times New Roman" w:hAnsi="Times New Roman" w:cs="Times New Roman"/>
              <w:sz w:val="24"/>
              <w:szCs w:val="24"/>
            </w:rPr>
            <w:t>..............................................................................</w:t>
          </w:r>
          <w:r w:rsidR="009D2688" w:rsidRPr="00FB78A5">
            <w:rPr>
              <w:rFonts w:ascii="Times New Roman" w:hAnsi="Times New Roman" w:cs="Times New Roman"/>
              <w:sz w:val="24"/>
              <w:szCs w:val="24"/>
            </w:rPr>
            <w:t>.......09</w:t>
          </w:r>
        </w:p>
        <w:p w:rsidR="008D338A" w:rsidRPr="00FB78A5" w:rsidRDefault="008D338A"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Chapter III...</w:t>
          </w:r>
          <w:r w:rsidR="00FB78A5">
            <w:rPr>
              <w:rFonts w:ascii="Times New Roman" w:hAnsi="Times New Roman" w:cs="Times New Roman"/>
              <w:sz w:val="24"/>
              <w:szCs w:val="24"/>
            </w:rPr>
            <w:t>..................</w:t>
          </w:r>
          <w:r w:rsidRPr="00FB78A5">
            <w:rPr>
              <w:rFonts w:ascii="Times New Roman" w:hAnsi="Times New Roman" w:cs="Times New Roman"/>
              <w:sz w:val="24"/>
              <w:szCs w:val="24"/>
            </w:rPr>
            <w:t>..............</w:t>
          </w:r>
          <w:r w:rsidR="00152541" w:rsidRPr="00FB78A5">
            <w:rPr>
              <w:rFonts w:ascii="Times New Roman" w:hAnsi="Times New Roman" w:cs="Times New Roman"/>
              <w:sz w:val="24"/>
              <w:szCs w:val="24"/>
            </w:rPr>
            <w:t>..........................................................................................</w:t>
          </w:r>
          <w:r w:rsidR="009D2688" w:rsidRPr="00FB78A5">
            <w:rPr>
              <w:rFonts w:ascii="Times New Roman" w:hAnsi="Times New Roman" w:cs="Times New Roman"/>
              <w:sz w:val="24"/>
              <w:szCs w:val="24"/>
            </w:rPr>
            <w:t>...10</w:t>
          </w:r>
        </w:p>
        <w:p w:rsidR="008D338A" w:rsidRPr="00FB78A5" w:rsidRDefault="000D1A40"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 xml:space="preserve">    3. Offence relating to dishonour of cheques</w:t>
          </w:r>
          <w:r w:rsidR="008D338A" w:rsidRPr="00FB78A5">
            <w:rPr>
              <w:rFonts w:ascii="Times New Roman" w:hAnsi="Times New Roman" w:cs="Times New Roman"/>
              <w:sz w:val="24"/>
              <w:szCs w:val="24"/>
            </w:rPr>
            <w:t>.....</w:t>
          </w:r>
          <w:r w:rsidR="00FB78A5">
            <w:rPr>
              <w:rFonts w:ascii="Times New Roman" w:hAnsi="Times New Roman" w:cs="Times New Roman"/>
              <w:sz w:val="24"/>
              <w:szCs w:val="24"/>
            </w:rPr>
            <w:t>...................</w:t>
          </w:r>
          <w:r w:rsidR="00152541" w:rsidRPr="00FB78A5">
            <w:rPr>
              <w:rFonts w:ascii="Times New Roman" w:hAnsi="Times New Roman" w:cs="Times New Roman"/>
              <w:sz w:val="24"/>
              <w:szCs w:val="24"/>
            </w:rPr>
            <w:t>.................</w:t>
          </w:r>
          <w:r w:rsidR="009D2688" w:rsidRPr="00FB78A5">
            <w:rPr>
              <w:rFonts w:ascii="Times New Roman" w:hAnsi="Times New Roman" w:cs="Times New Roman"/>
              <w:sz w:val="24"/>
              <w:szCs w:val="24"/>
            </w:rPr>
            <w:t>...............................10</w:t>
          </w:r>
        </w:p>
        <w:p w:rsidR="008D338A" w:rsidRPr="00FB78A5" w:rsidRDefault="008D338A"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 xml:space="preserve">         3.1.</w:t>
          </w:r>
          <w:r w:rsidR="000D1A40" w:rsidRPr="00FB78A5">
            <w:rPr>
              <w:rFonts w:ascii="Times New Roman" w:hAnsi="Times New Roman" w:cs="Times New Roman"/>
              <w:sz w:val="24"/>
              <w:szCs w:val="24"/>
            </w:rPr>
            <w:t xml:space="preserve"> Relating to CR.P.C and IPC.......................</w:t>
          </w:r>
          <w:r w:rsid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009D2688" w:rsidRP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009D2688" w:rsidRPr="00FB78A5">
            <w:rPr>
              <w:rFonts w:ascii="Times New Roman" w:hAnsi="Times New Roman" w:cs="Times New Roman"/>
              <w:sz w:val="24"/>
              <w:szCs w:val="24"/>
            </w:rPr>
            <w:t>10</w:t>
          </w:r>
        </w:p>
        <w:p w:rsidR="008D338A" w:rsidRPr="00FB78A5" w:rsidRDefault="008D338A"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 xml:space="preserve">         3.2.</w:t>
          </w:r>
          <w:r w:rsidR="000D1A40" w:rsidRPr="00FB78A5">
            <w:rPr>
              <w:rFonts w:ascii="Times New Roman" w:hAnsi="Times New Roman" w:cs="Times New Roman"/>
              <w:sz w:val="24"/>
              <w:szCs w:val="24"/>
            </w:rPr>
            <w:t xml:space="preserve"> Procedures in civil and criminal for dishonour of cheques................</w:t>
          </w:r>
          <w:r w:rsidR="00FB78A5">
            <w:rPr>
              <w:rFonts w:ascii="Times New Roman" w:hAnsi="Times New Roman" w:cs="Times New Roman"/>
              <w:sz w:val="24"/>
              <w:szCs w:val="24"/>
            </w:rPr>
            <w:t>...................</w:t>
          </w:r>
          <w:r w:rsidR="009D2688" w:rsidRPr="00FB78A5">
            <w:rPr>
              <w:rFonts w:ascii="Times New Roman" w:hAnsi="Times New Roman" w:cs="Times New Roman"/>
              <w:sz w:val="24"/>
              <w:szCs w:val="24"/>
            </w:rPr>
            <w:t>...11</w:t>
          </w:r>
        </w:p>
        <w:p w:rsidR="008D338A" w:rsidRPr="00FB78A5" w:rsidRDefault="008D338A"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Chapter IV.........................</w:t>
          </w:r>
          <w:r w:rsidR="00152541" w:rsidRPr="00FB78A5">
            <w:rPr>
              <w:rFonts w:ascii="Times New Roman" w:hAnsi="Times New Roman" w:cs="Times New Roman"/>
              <w:sz w:val="24"/>
              <w:szCs w:val="24"/>
            </w:rPr>
            <w:t>..............................</w:t>
          </w:r>
          <w:r w:rsidR="00FB78A5">
            <w:rPr>
              <w:rFonts w:ascii="Times New Roman" w:hAnsi="Times New Roman" w:cs="Times New Roman"/>
              <w:sz w:val="24"/>
              <w:szCs w:val="24"/>
            </w:rPr>
            <w:t>..................</w:t>
          </w:r>
          <w:r w:rsidR="00152541" w:rsidRPr="00FB78A5">
            <w:rPr>
              <w:rFonts w:ascii="Times New Roman" w:hAnsi="Times New Roman" w:cs="Times New Roman"/>
              <w:sz w:val="24"/>
              <w:szCs w:val="24"/>
            </w:rPr>
            <w:t>......................................</w:t>
          </w:r>
          <w:r w:rsidRPr="00FB78A5">
            <w:rPr>
              <w:rFonts w:ascii="Times New Roman" w:hAnsi="Times New Roman" w:cs="Times New Roman"/>
              <w:sz w:val="24"/>
              <w:szCs w:val="24"/>
            </w:rPr>
            <w:t>..............</w:t>
          </w:r>
          <w:r w:rsidR="009D2688" w:rsidRPr="00FB78A5">
            <w:rPr>
              <w:rFonts w:ascii="Times New Roman" w:hAnsi="Times New Roman" w:cs="Times New Roman"/>
              <w:sz w:val="24"/>
              <w:szCs w:val="24"/>
            </w:rPr>
            <w:t>...12</w:t>
          </w:r>
        </w:p>
        <w:p w:rsidR="008D338A" w:rsidRPr="00FB78A5" w:rsidRDefault="008D338A"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 xml:space="preserve">    4.</w:t>
          </w:r>
          <w:r w:rsidR="000D1A40" w:rsidRPr="00FB78A5">
            <w:rPr>
              <w:rFonts w:ascii="Times New Roman" w:hAnsi="Times New Roman" w:cs="Times New Roman"/>
              <w:sz w:val="24"/>
              <w:szCs w:val="24"/>
            </w:rPr>
            <w:t xml:space="preserve"> Jurisdiction of courts and initiation of trial.................................................</w:t>
          </w:r>
          <w:r w:rsid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009D2688" w:rsidRPr="00FB78A5">
            <w:rPr>
              <w:rFonts w:ascii="Times New Roman" w:hAnsi="Times New Roman" w:cs="Times New Roman"/>
              <w:sz w:val="24"/>
              <w:szCs w:val="24"/>
            </w:rPr>
            <w:t>..12</w:t>
          </w:r>
        </w:p>
        <w:p w:rsidR="008D338A" w:rsidRPr="00FB78A5" w:rsidRDefault="008D338A"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 xml:space="preserve">        4.1.</w:t>
          </w:r>
          <w:r w:rsidR="000D1A40" w:rsidRPr="00FB78A5">
            <w:rPr>
              <w:rFonts w:ascii="Times New Roman" w:hAnsi="Times New Roman" w:cs="Times New Roman"/>
              <w:sz w:val="24"/>
              <w:szCs w:val="24"/>
            </w:rPr>
            <w:t xml:space="preserve"> Judicial interpretation.............................................................</w:t>
          </w:r>
          <w:r w:rsidR="00FB78A5">
            <w:rPr>
              <w:rFonts w:ascii="Times New Roman" w:hAnsi="Times New Roman" w:cs="Times New Roman"/>
              <w:sz w:val="24"/>
              <w:szCs w:val="24"/>
            </w:rPr>
            <w:t>..................</w:t>
          </w:r>
          <w:r w:rsidR="000D1A40" w:rsidRPr="00FB78A5">
            <w:rPr>
              <w:rFonts w:ascii="Times New Roman" w:hAnsi="Times New Roman" w:cs="Times New Roman"/>
              <w:sz w:val="24"/>
              <w:szCs w:val="24"/>
            </w:rPr>
            <w:t>............</w:t>
          </w:r>
          <w:r w:rsidR="009D2688" w:rsidRPr="00FB78A5">
            <w:rPr>
              <w:rFonts w:ascii="Times New Roman" w:hAnsi="Times New Roman" w:cs="Times New Roman"/>
              <w:sz w:val="24"/>
              <w:szCs w:val="24"/>
            </w:rPr>
            <w:t>.....12</w:t>
          </w:r>
        </w:p>
        <w:p w:rsidR="008D338A" w:rsidRDefault="008D338A"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 xml:space="preserve">        4.2.</w:t>
          </w:r>
          <w:r w:rsidR="000D1A40" w:rsidRPr="00FB78A5">
            <w:rPr>
              <w:rFonts w:ascii="Times New Roman" w:hAnsi="Times New Roman" w:cs="Times New Roman"/>
              <w:sz w:val="24"/>
              <w:szCs w:val="24"/>
            </w:rPr>
            <w:t xml:space="preserve"> Remedies for dishonouring of cheques..............................................</w:t>
          </w:r>
          <w:r w:rsidR="00FB78A5">
            <w:rPr>
              <w:rFonts w:ascii="Times New Roman" w:hAnsi="Times New Roman" w:cs="Times New Roman"/>
              <w:sz w:val="24"/>
              <w:szCs w:val="24"/>
            </w:rPr>
            <w:t>..................</w:t>
          </w:r>
          <w:r w:rsidR="009D2688" w:rsidRPr="00FB78A5">
            <w:rPr>
              <w:rFonts w:ascii="Times New Roman" w:hAnsi="Times New Roman" w:cs="Times New Roman"/>
              <w:sz w:val="24"/>
              <w:szCs w:val="24"/>
            </w:rPr>
            <w:t>.....13</w:t>
          </w:r>
        </w:p>
        <w:p w:rsidR="00B16B0E" w:rsidRPr="00FB78A5" w:rsidRDefault="00B16B0E" w:rsidP="006F7DE6">
          <w:pPr>
            <w:spacing w:after="0" w:line="360" w:lineRule="auto"/>
            <w:jc w:val="both"/>
            <w:outlineLvl w:val="1"/>
            <w:rPr>
              <w:rFonts w:ascii="Times New Roman" w:hAnsi="Times New Roman" w:cs="Times New Roman"/>
              <w:sz w:val="24"/>
              <w:szCs w:val="24"/>
            </w:rPr>
          </w:pPr>
          <w:r>
            <w:rPr>
              <w:rFonts w:ascii="Times New Roman" w:hAnsi="Times New Roman" w:cs="Times New Roman"/>
              <w:sz w:val="24"/>
              <w:szCs w:val="24"/>
            </w:rPr>
            <w:t>Chapter V.................................................................................................................................14</w:t>
          </w:r>
        </w:p>
        <w:p w:rsidR="00F80E4B" w:rsidRDefault="00B16B0E" w:rsidP="006F7DE6">
          <w:pPr>
            <w:spacing w:after="0" w:line="36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5.  Summary Trial...........................................................................</w:t>
          </w:r>
          <w:r w:rsidR="00F80E4B">
            <w:rPr>
              <w:rFonts w:ascii="Times New Roman" w:hAnsi="Times New Roman" w:cs="Times New Roman"/>
              <w:sz w:val="24"/>
              <w:szCs w:val="24"/>
            </w:rPr>
            <w:t>.....................................14</w:t>
          </w:r>
        </w:p>
        <w:p w:rsidR="008D338A" w:rsidRPr="00FB78A5" w:rsidRDefault="00F80E4B" w:rsidP="006F7DE6">
          <w:pPr>
            <w:spacing w:after="0" w:line="360" w:lineRule="auto"/>
            <w:jc w:val="both"/>
            <w:outlineLvl w:val="1"/>
            <w:rPr>
              <w:rFonts w:ascii="Times New Roman" w:hAnsi="Times New Roman" w:cs="Times New Roman"/>
              <w:sz w:val="24"/>
              <w:szCs w:val="24"/>
            </w:rPr>
          </w:pPr>
          <w:r>
            <w:rPr>
              <w:rFonts w:ascii="Times New Roman" w:hAnsi="Times New Roman" w:cs="Times New Roman"/>
              <w:sz w:val="24"/>
              <w:szCs w:val="24"/>
            </w:rPr>
            <w:t xml:space="preserve">         5.1. Execution Procedure.................................................................................................16</w:t>
          </w:r>
          <w:r w:rsidR="000D1A40" w:rsidRPr="00FB78A5">
            <w:rPr>
              <w:rFonts w:ascii="Times New Roman" w:hAnsi="Times New Roman" w:cs="Times New Roman"/>
              <w:sz w:val="24"/>
              <w:szCs w:val="24"/>
            </w:rPr>
            <w:t xml:space="preserve">    </w:t>
          </w:r>
          <w:r w:rsidR="008D338A" w:rsidRPr="00FB78A5">
            <w:rPr>
              <w:rFonts w:ascii="Times New Roman" w:hAnsi="Times New Roman" w:cs="Times New Roman"/>
              <w:sz w:val="24"/>
              <w:szCs w:val="24"/>
            </w:rPr>
            <w:t xml:space="preserve">      Conclusion....................</w:t>
          </w:r>
          <w:r w:rsidR="00152541" w:rsidRPr="00FB78A5">
            <w:rPr>
              <w:rFonts w:ascii="Times New Roman" w:hAnsi="Times New Roman" w:cs="Times New Roman"/>
              <w:sz w:val="24"/>
              <w:szCs w:val="24"/>
            </w:rPr>
            <w:t>.....................................................</w:t>
          </w:r>
          <w:r w:rsidR="00FB78A5">
            <w:rPr>
              <w:rFonts w:ascii="Times New Roman" w:hAnsi="Times New Roman" w:cs="Times New Roman"/>
              <w:sz w:val="24"/>
              <w:szCs w:val="24"/>
            </w:rPr>
            <w:t>............................</w:t>
          </w:r>
          <w:r w:rsidR="00152541" w:rsidRPr="00FB78A5">
            <w:rPr>
              <w:rFonts w:ascii="Times New Roman" w:hAnsi="Times New Roman" w:cs="Times New Roman"/>
              <w:sz w:val="24"/>
              <w:szCs w:val="24"/>
            </w:rPr>
            <w:t>...............</w:t>
          </w:r>
          <w:r w:rsidR="008D338A" w:rsidRPr="00FB78A5">
            <w:rPr>
              <w:rFonts w:ascii="Times New Roman" w:hAnsi="Times New Roman" w:cs="Times New Roman"/>
              <w:sz w:val="24"/>
              <w:szCs w:val="24"/>
            </w:rPr>
            <w:t>.......</w:t>
          </w:r>
          <w:r>
            <w:rPr>
              <w:rFonts w:ascii="Times New Roman" w:hAnsi="Times New Roman" w:cs="Times New Roman"/>
              <w:sz w:val="24"/>
              <w:szCs w:val="24"/>
            </w:rPr>
            <w:t>....17</w:t>
          </w:r>
        </w:p>
        <w:p w:rsidR="008D338A" w:rsidRPr="00FB78A5" w:rsidRDefault="008D338A" w:rsidP="006F7DE6">
          <w:pPr>
            <w:spacing w:after="0" w:line="360" w:lineRule="auto"/>
            <w:jc w:val="both"/>
            <w:outlineLvl w:val="1"/>
            <w:rPr>
              <w:rFonts w:ascii="Times New Roman" w:hAnsi="Times New Roman" w:cs="Times New Roman"/>
              <w:sz w:val="24"/>
              <w:szCs w:val="24"/>
            </w:rPr>
          </w:pPr>
          <w:r w:rsidRPr="00FB78A5">
            <w:rPr>
              <w:rFonts w:ascii="Times New Roman" w:hAnsi="Times New Roman" w:cs="Times New Roman"/>
              <w:sz w:val="24"/>
              <w:szCs w:val="24"/>
            </w:rPr>
            <w:t xml:space="preserve">          Bibliography</w:t>
          </w:r>
          <w:r w:rsidR="00631DBA" w:rsidRPr="00FB78A5">
            <w:rPr>
              <w:rFonts w:ascii="Times New Roman" w:hAnsi="Times New Roman" w:cs="Times New Roman"/>
              <w:sz w:val="24"/>
              <w:szCs w:val="24"/>
            </w:rPr>
            <w:t>................</w:t>
          </w:r>
          <w:r w:rsidR="00152541" w:rsidRPr="00FB78A5">
            <w:rPr>
              <w:rFonts w:ascii="Times New Roman" w:hAnsi="Times New Roman" w:cs="Times New Roman"/>
              <w:sz w:val="24"/>
              <w:szCs w:val="24"/>
            </w:rPr>
            <w:t>...................................................................</w:t>
          </w:r>
          <w:r w:rsidR="00FB78A5">
            <w:rPr>
              <w:rFonts w:ascii="Times New Roman" w:hAnsi="Times New Roman" w:cs="Times New Roman"/>
              <w:sz w:val="24"/>
              <w:szCs w:val="24"/>
            </w:rPr>
            <w:t>............................</w:t>
          </w:r>
          <w:r w:rsidR="00152541" w:rsidRPr="00FB78A5">
            <w:rPr>
              <w:rFonts w:ascii="Times New Roman" w:hAnsi="Times New Roman" w:cs="Times New Roman"/>
              <w:sz w:val="24"/>
              <w:szCs w:val="24"/>
            </w:rPr>
            <w:t>.........</w:t>
          </w:r>
          <w:r w:rsidR="009D2688" w:rsidRPr="00FB78A5">
            <w:rPr>
              <w:rFonts w:ascii="Times New Roman" w:hAnsi="Times New Roman" w:cs="Times New Roman"/>
              <w:sz w:val="24"/>
              <w:szCs w:val="24"/>
            </w:rPr>
            <w:t>....14</w:t>
          </w:r>
        </w:p>
        <w:p w:rsidR="00631DBA" w:rsidRPr="00FB78A5" w:rsidRDefault="00631DBA" w:rsidP="006F7DE6">
          <w:pPr>
            <w:spacing w:after="0" w:line="360" w:lineRule="auto"/>
            <w:jc w:val="both"/>
            <w:outlineLvl w:val="1"/>
            <w:rPr>
              <w:rFonts w:ascii="Times New Roman" w:hAnsi="Times New Roman" w:cs="Times New Roman"/>
              <w:sz w:val="24"/>
              <w:szCs w:val="24"/>
            </w:rPr>
          </w:pPr>
        </w:p>
        <w:p w:rsidR="00631DBA" w:rsidRPr="00FB78A5" w:rsidRDefault="00631DBA" w:rsidP="006F7DE6">
          <w:pPr>
            <w:spacing w:after="0" w:line="360" w:lineRule="auto"/>
            <w:jc w:val="both"/>
            <w:outlineLvl w:val="1"/>
            <w:rPr>
              <w:rFonts w:ascii="Times New Roman" w:hAnsi="Times New Roman" w:cs="Times New Roman"/>
              <w:sz w:val="24"/>
              <w:szCs w:val="24"/>
            </w:rPr>
          </w:pPr>
        </w:p>
        <w:p w:rsidR="00631DBA" w:rsidRPr="00FB78A5" w:rsidRDefault="00631DBA" w:rsidP="006F7DE6">
          <w:pPr>
            <w:spacing w:after="0" w:line="360" w:lineRule="auto"/>
            <w:jc w:val="both"/>
            <w:outlineLvl w:val="1"/>
            <w:rPr>
              <w:rFonts w:ascii="Times New Roman" w:hAnsi="Times New Roman" w:cs="Times New Roman"/>
              <w:sz w:val="24"/>
              <w:szCs w:val="24"/>
            </w:rPr>
          </w:pPr>
        </w:p>
        <w:p w:rsidR="00631DBA" w:rsidRPr="00FB78A5" w:rsidRDefault="00631DBA" w:rsidP="006F7DE6">
          <w:pPr>
            <w:spacing w:after="0" w:line="360" w:lineRule="auto"/>
            <w:jc w:val="both"/>
            <w:outlineLvl w:val="1"/>
            <w:rPr>
              <w:rFonts w:ascii="Times New Roman" w:hAnsi="Times New Roman" w:cs="Times New Roman"/>
              <w:sz w:val="24"/>
              <w:szCs w:val="24"/>
            </w:rPr>
          </w:pPr>
        </w:p>
        <w:p w:rsidR="00631DBA" w:rsidRPr="00FB78A5" w:rsidRDefault="00631DBA" w:rsidP="006F7DE6">
          <w:pPr>
            <w:spacing w:after="0" w:line="360" w:lineRule="auto"/>
            <w:jc w:val="both"/>
            <w:outlineLvl w:val="1"/>
            <w:rPr>
              <w:rFonts w:ascii="Times New Roman" w:hAnsi="Times New Roman" w:cs="Times New Roman"/>
              <w:sz w:val="24"/>
              <w:szCs w:val="24"/>
            </w:rPr>
          </w:pPr>
        </w:p>
        <w:p w:rsidR="00631DBA" w:rsidRPr="00FB78A5" w:rsidRDefault="00631DBA" w:rsidP="006F7DE6">
          <w:pPr>
            <w:spacing w:after="0" w:line="360" w:lineRule="auto"/>
            <w:jc w:val="both"/>
            <w:outlineLvl w:val="1"/>
            <w:rPr>
              <w:rFonts w:ascii="Times New Roman" w:hAnsi="Times New Roman" w:cs="Times New Roman"/>
              <w:sz w:val="24"/>
              <w:szCs w:val="24"/>
            </w:rPr>
          </w:pPr>
        </w:p>
        <w:p w:rsidR="00631DBA" w:rsidRPr="00FB78A5" w:rsidRDefault="00631DBA" w:rsidP="006F7DE6">
          <w:pPr>
            <w:spacing w:after="0" w:line="360" w:lineRule="auto"/>
            <w:jc w:val="both"/>
            <w:outlineLvl w:val="1"/>
            <w:rPr>
              <w:rFonts w:ascii="Times New Roman" w:hAnsi="Times New Roman" w:cs="Times New Roman"/>
              <w:sz w:val="24"/>
              <w:szCs w:val="24"/>
            </w:rPr>
          </w:pPr>
        </w:p>
        <w:p w:rsidR="008D338A" w:rsidRPr="00FB78A5" w:rsidRDefault="008D338A" w:rsidP="006F7DE6">
          <w:pPr>
            <w:spacing w:after="0" w:line="360" w:lineRule="auto"/>
            <w:jc w:val="both"/>
            <w:outlineLvl w:val="1"/>
            <w:rPr>
              <w:sz w:val="24"/>
              <w:szCs w:val="24"/>
            </w:rPr>
          </w:pPr>
          <w:r w:rsidRPr="00FB78A5">
            <w:rPr>
              <w:rFonts w:ascii="Times New Roman" w:hAnsi="Times New Roman" w:cs="Times New Roman"/>
              <w:sz w:val="24"/>
              <w:szCs w:val="24"/>
            </w:rPr>
            <w:t xml:space="preserve">       </w:t>
          </w:r>
        </w:p>
      </w:sdtContent>
    </w:sdt>
    <w:p w:rsidR="00631DBA" w:rsidRPr="00FB78A5" w:rsidRDefault="00631DBA" w:rsidP="006F7DE6">
      <w:pPr>
        <w:spacing w:line="360" w:lineRule="auto"/>
        <w:jc w:val="both"/>
        <w:rPr>
          <w:rFonts w:ascii="Times New Roman" w:hAnsi="Times New Roman" w:cs="Times New Roman"/>
          <w:b/>
          <w:sz w:val="24"/>
          <w:szCs w:val="24"/>
        </w:rPr>
      </w:pPr>
      <w:r w:rsidRPr="00FB78A5">
        <w:rPr>
          <w:rFonts w:ascii="Times New Roman" w:hAnsi="Times New Roman" w:cs="Times New Roman"/>
          <w:sz w:val="24"/>
          <w:szCs w:val="24"/>
        </w:rPr>
        <w:t xml:space="preserve">                 </w:t>
      </w:r>
      <w:r w:rsidRPr="00FB78A5">
        <w:rPr>
          <w:rFonts w:ascii="Times New Roman" w:hAnsi="Times New Roman" w:cs="Times New Roman"/>
          <w:b/>
          <w:sz w:val="24"/>
          <w:szCs w:val="24"/>
        </w:rPr>
        <w:t xml:space="preserve">                                              Index of Authorities</w:t>
      </w:r>
    </w:p>
    <w:p w:rsidR="00631DBA" w:rsidRPr="00FB78A5" w:rsidRDefault="00631DBA" w:rsidP="006F7DE6">
      <w:pPr>
        <w:spacing w:after="0" w:line="360" w:lineRule="auto"/>
        <w:jc w:val="both"/>
        <w:rPr>
          <w:rFonts w:ascii="Times New Roman" w:hAnsi="Times New Roman" w:cs="Times New Roman"/>
          <w:b/>
          <w:sz w:val="24"/>
          <w:szCs w:val="24"/>
        </w:rPr>
      </w:pPr>
      <w:r w:rsidRPr="00FB78A5">
        <w:rPr>
          <w:rFonts w:ascii="Times New Roman" w:hAnsi="Times New Roman" w:cs="Times New Roman"/>
          <w:b/>
          <w:sz w:val="24"/>
          <w:szCs w:val="24"/>
        </w:rPr>
        <w:t xml:space="preserve"> </w:t>
      </w:r>
    </w:p>
    <w:p w:rsidR="00631DBA" w:rsidRPr="00FB78A5" w:rsidRDefault="00631DBA" w:rsidP="006F7DE6">
      <w:pPr>
        <w:pStyle w:val="ListParagraph"/>
        <w:numPr>
          <w:ilvl w:val="0"/>
          <w:numId w:val="3"/>
        </w:numPr>
        <w:spacing w:after="0" w:line="360" w:lineRule="auto"/>
        <w:jc w:val="both"/>
        <w:rPr>
          <w:rFonts w:ascii="Times New Roman" w:hAnsi="Times New Roman" w:cs="Times New Roman"/>
          <w:b/>
          <w:sz w:val="24"/>
          <w:szCs w:val="24"/>
        </w:rPr>
      </w:pPr>
      <w:r w:rsidRPr="00FB78A5">
        <w:rPr>
          <w:rFonts w:ascii="Times New Roman" w:eastAsia="Times New Roman" w:hAnsi="Times New Roman" w:cs="Times New Roman"/>
          <w:b/>
          <w:bCs/>
          <w:color w:val="000000"/>
          <w:sz w:val="24"/>
          <w:szCs w:val="24"/>
          <w:u w:val="single"/>
        </w:rPr>
        <w:t>List of statutes</w:t>
      </w:r>
    </w:p>
    <w:p w:rsidR="00631DBA" w:rsidRPr="00FB78A5" w:rsidRDefault="00631DBA" w:rsidP="006F7DE6">
      <w:pPr>
        <w:numPr>
          <w:ilvl w:val="0"/>
          <w:numId w:val="2"/>
        </w:numPr>
        <w:spacing w:after="0" w:line="360" w:lineRule="auto"/>
        <w:jc w:val="both"/>
        <w:textAlignment w:val="baseline"/>
        <w:rPr>
          <w:rFonts w:ascii="Arial" w:eastAsia="Times New Roman" w:hAnsi="Arial" w:cs="Arial"/>
          <w:color w:val="000000"/>
          <w:sz w:val="24"/>
          <w:szCs w:val="24"/>
        </w:rPr>
      </w:pPr>
      <w:r w:rsidRPr="00FB78A5">
        <w:rPr>
          <w:rFonts w:ascii="Times New Roman" w:eastAsia="Times New Roman" w:hAnsi="Times New Roman" w:cs="Times New Roman"/>
          <w:color w:val="000000"/>
          <w:sz w:val="24"/>
          <w:szCs w:val="24"/>
        </w:rPr>
        <w:t>Criminal Procedure Code, 1973.</w:t>
      </w:r>
    </w:p>
    <w:p w:rsidR="00631DBA" w:rsidRPr="00FB78A5" w:rsidRDefault="00631DBA" w:rsidP="006F7DE6">
      <w:pPr>
        <w:numPr>
          <w:ilvl w:val="0"/>
          <w:numId w:val="2"/>
        </w:numPr>
        <w:spacing w:after="0" w:line="360" w:lineRule="auto"/>
        <w:jc w:val="both"/>
        <w:textAlignment w:val="baseline"/>
        <w:rPr>
          <w:rFonts w:ascii="Arial" w:eastAsia="Times New Roman" w:hAnsi="Arial" w:cs="Arial"/>
          <w:color w:val="000000"/>
          <w:sz w:val="24"/>
          <w:szCs w:val="24"/>
        </w:rPr>
      </w:pPr>
      <w:r w:rsidRPr="00FB78A5">
        <w:rPr>
          <w:rFonts w:ascii="Times New Roman" w:eastAsia="Times New Roman" w:hAnsi="Times New Roman" w:cs="Times New Roman"/>
          <w:color w:val="000000"/>
          <w:sz w:val="24"/>
          <w:szCs w:val="24"/>
        </w:rPr>
        <w:t>Indian Evidence Act, 1872.</w:t>
      </w:r>
    </w:p>
    <w:p w:rsidR="00631DBA" w:rsidRPr="00FB78A5" w:rsidRDefault="00631DBA" w:rsidP="006F7DE6">
      <w:pPr>
        <w:numPr>
          <w:ilvl w:val="0"/>
          <w:numId w:val="2"/>
        </w:numPr>
        <w:spacing w:after="0" w:line="360" w:lineRule="auto"/>
        <w:jc w:val="both"/>
        <w:textAlignment w:val="baseline"/>
        <w:rPr>
          <w:rFonts w:ascii="Arial" w:eastAsia="Times New Roman" w:hAnsi="Arial" w:cs="Arial"/>
          <w:color w:val="000000"/>
          <w:sz w:val="24"/>
          <w:szCs w:val="24"/>
        </w:rPr>
      </w:pPr>
      <w:r w:rsidRPr="00FB78A5">
        <w:rPr>
          <w:rFonts w:ascii="Times New Roman" w:eastAsia="Times New Roman" w:hAnsi="Times New Roman" w:cs="Times New Roman"/>
          <w:color w:val="000000"/>
          <w:sz w:val="24"/>
          <w:szCs w:val="24"/>
        </w:rPr>
        <w:t>Negotiable Instrument Act,1881.</w:t>
      </w:r>
    </w:p>
    <w:p w:rsidR="00EF2520" w:rsidRPr="00FB78A5" w:rsidRDefault="00EF2520" w:rsidP="006F7DE6">
      <w:pPr>
        <w:numPr>
          <w:ilvl w:val="0"/>
          <w:numId w:val="2"/>
        </w:numPr>
        <w:spacing w:after="0" w:line="360" w:lineRule="auto"/>
        <w:jc w:val="both"/>
        <w:textAlignment w:val="baseline"/>
        <w:rPr>
          <w:rFonts w:ascii="Arial" w:eastAsia="Times New Roman" w:hAnsi="Arial" w:cs="Arial"/>
          <w:color w:val="000000"/>
          <w:sz w:val="24"/>
          <w:szCs w:val="24"/>
        </w:rPr>
      </w:pPr>
      <w:r w:rsidRPr="00FB78A5">
        <w:rPr>
          <w:rFonts w:ascii="Times New Roman" w:eastAsia="Times New Roman" w:hAnsi="Times New Roman" w:cs="Times New Roman"/>
          <w:color w:val="000000"/>
          <w:sz w:val="24"/>
          <w:szCs w:val="24"/>
        </w:rPr>
        <w:t>Indian Penal Code,1850.</w:t>
      </w:r>
    </w:p>
    <w:p w:rsidR="00632597" w:rsidRPr="00FB78A5" w:rsidRDefault="00632597" w:rsidP="006F7DE6">
      <w:pPr>
        <w:numPr>
          <w:ilvl w:val="0"/>
          <w:numId w:val="2"/>
        </w:numPr>
        <w:spacing w:after="0" w:line="360" w:lineRule="auto"/>
        <w:jc w:val="both"/>
        <w:textAlignment w:val="baseline"/>
        <w:rPr>
          <w:rFonts w:ascii="Arial" w:eastAsia="Times New Roman" w:hAnsi="Arial" w:cs="Arial"/>
          <w:color w:val="000000"/>
          <w:sz w:val="24"/>
          <w:szCs w:val="24"/>
        </w:rPr>
      </w:pPr>
      <w:r w:rsidRPr="00FB78A5">
        <w:rPr>
          <w:rFonts w:ascii="Times New Roman" w:eastAsia="Times New Roman" w:hAnsi="Times New Roman" w:cs="Times New Roman"/>
          <w:color w:val="000000"/>
          <w:sz w:val="24"/>
          <w:szCs w:val="24"/>
        </w:rPr>
        <w:t>Civil Procedure Code,1908.</w:t>
      </w:r>
    </w:p>
    <w:p w:rsidR="00631DBA" w:rsidRPr="00FB78A5" w:rsidRDefault="00631DBA" w:rsidP="006F7DE6">
      <w:pPr>
        <w:spacing w:after="0" w:line="360" w:lineRule="auto"/>
        <w:jc w:val="both"/>
        <w:rPr>
          <w:rFonts w:ascii="Times New Roman" w:eastAsia="Times New Roman" w:hAnsi="Times New Roman" w:cs="Times New Roman"/>
          <w:sz w:val="24"/>
          <w:szCs w:val="24"/>
        </w:rPr>
      </w:pPr>
    </w:p>
    <w:p w:rsidR="00152541" w:rsidRPr="00FB78A5" w:rsidRDefault="00631DBA" w:rsidP="006F7DE6">
      <w:pPr>
        <w:pStyle w:val="ListParagraph"/>
        <w:numPr>
          <w:ilvl w:val="0"/>
          <w:numId w:val="3"/>
        </w:num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b/>
          <w:bCs/>
          <w:color w:val="000000"/>
          <w:sz w:val="24"/>
          <w:szCs w:val="24"/>
          <w:u w:val="single"/>
        </w:rPr>
        <w:t>Table of cases</w:t>
      </w:r>
    </w:p>
    <w:p w:rsidR="00043649" w:rsidRPr="00FB78A5" w:rsidRDefault="00043649" w:rsidP="006F7DE6">
      <w:pPr>
        <w:pStyle w:val="ListParagraph"/>
        <w:spacing w:after="0" w:line="360" w:lineRule="auto"/>
        <w:ind w:left="862"/>
        <w:jc w:val="both"/>
        <w:rPr>
          <w:rFonts w:ascii="Times New Roman" w:eastAsia="Times New Roman" w:hAnsi="Times New Roman" w:cs="Times New Roman"/>
          <w:sz w:val="24"/>
          <w:szCs w:val="24"/>
        </w:rPr>
      </w:pPr>
    </w:p>
    <w:p w:rsidR="00043649" w:rsidRPr="00FB78A5" w:rsidRDefault="00043649" w:rsidP="006F7DE6">
      <w:pPr>
        <w:pStyle w:val="ListParagraph"/>
        <w:numPr>
          <w:ilvl w:val="0"/>
          <w:numId w:val="10"/>
        </w:numPr>
        <w:jc w:val="both"/>
        <w:rPr>
          <w:sz w:val="24"/>
          <w:szCs w:val="24"/>
        </w:rPr>
      </w:pPr>
      <w:r w:rsidRPr="00FB78A5">
        <w:rPr>
          <w:rFonts w:ascii="Times New Roman" w:hAnsi="Times New Roman" w:cs="Times New Roman"/>
          <w:i/>
          <w:sz w:val="24"/>
          <w:szCs w:val="24"/>
        </w:rPr>
        <w:t>Rajinder steels ltd vs. Union of India</w:t>
      </w:r>
      <w:r w:rsidRPr="00FB78A5">
        <w:rPr>
          <w:rFonts w:ascii="Times New Roman" w:hAnsi="Times New Roman" w:cs="Times New Roman"/>
          <w:sz w:val="24"/>
          <w:szCs w:val="24"/>
        </w:rPr>
        <w:t xml:space="preserve">, </w:t>
      </w:r>
      <w:r w:rsidRPr="00FB78A5">
        <w:rPr>
          <w:sz w:val="24"/>
          <w:szCs w:val="24"/>
          <w:lang w:val="en-US"/>
        </w:rPr>
        <w:t>2000 CR.L.J. 625(Delhi)</w:t>
      </w:r>
    </w:p>
    <w:p w:rsidR="00043649" w:rsidRPr="00FB78A5" w:rsidRDefault="00043649" w:rsidP="006F7DE6">
      <w:pPr>
        <w:pStyle w:val="ListParagraph"/>
        <w:numPr>
          <w:ilvl w:val="0"/>
          <w:numId w:val="10"/>
        </w:numPr>
        <w:jc w:val="both"/>
        <w:rPr>
          <w:sz w:val="24"/>
          <w:szCs w:val="24"/>
        </w:rPr>
      </w:pPr>
      <w:r w:rsidRPr="00FB78A5">
        <w:rPr>
          <w:rFonts w:ascii="Times New Roman" w:hAnsi="Times New Roman" w:cs="Times New Roman"/>
          <w:i/>
          <w:sz w:val="24"/>
          <w:szCs w:val="24"/>
        </w:rPr>
        <w:t xml:space="preserve">ramawati Sharma vs union of India, </w:t>
      </w:r>
      <w:r w:rsidRPr="00FB78A5">
        <w:rPr>
          <w:rFonts w:ascii="Times New Roman" w:hAnsi="Times New Roman" w:cs="Times New Roman"/>
          <w:sz w:val="24"/>
          <w:szCs w:val="24"/>
        </w:rPr>
        <w:t>AIR 1999 All 21</w:t>
      </w:r>
    </w:p>
    <w:p w:rsidR="00043649" w:rsidRPr="00FB78A5" w:rsidRDefault="00043649" w:rsidP="006F7DE6">
      <w:pPr>
        <w:pStyle w:val="ListParagraph"/>
        <w:numPr>
          <w:ilvl w:val="0"/>
          <w:numId w:val="10"/>
        </w:numPr>
        <w:jc w:val="both"/>
        <w:rPr>
          <w:i/>
          <w:sz w:val="24"/>
          <w:szCs w:val="24"/>
        </w:rPr>
      </w:pPr>
      <w:r w:rsidRPr="00FB78A5">
        <w:rPr>
          <w:rFonts w:ascii="Times New Roman" w:hAnsi="Times New Roman" w:cs="Times New Roman"/>
          <w:i/>
          <w:sz w:val="24"/>
          <w:szCs w:val="24"/>
        </w:rPr>
        <w:t xml:space="preserve">Modi cements Ltd vs. Kuchil Kumar Nandi </w:t>
      </w:r>
      <w:r w:rsidRPr="00FB78A5">
        <w:rPr>
          <w:rFonts w:ascii="Times New Roman" w:hAnsi="Times New Roman" w:cs="Times New Roman"/>
          <w:sz w:val="24"/>
          <w:szCs w:val="24"/>
        </w:rPr>
        <w:t>1998 3 SCC 249</w:t>
      </w:r>
    </w:p>
    <w:p w:rsidR="00043649" w:rsidRPr="00FB78A5" w:rsidRDefault="00043649" w:rsidP="006F7DE6">
      <w:pPr>
        <w:pStyle w:val="ListParagraph"/>
        <w:numPr>
          <w:ilvl w:val="0"/>
          <w:numId w:val="10"/>
        </w:numPr>
        <w:jc w:val="both"/>
        <w:rPr>
          <w:i/>
          <w:sz w:val="24"/>
          <w:szCs w:val="24"/>
        </w:rPr>
      </w:pPr>
      <w:r w:rsidRPr="00FB78A5">
        <w:rPr>
          <w:rFonts w:ascii="Times New Roman" w:hAnsi="Times New Roman" w:cs="Times New Roman"/>
          <w:i/>
          <w:sz w:val="24"/>
          <w:szCs w:val="24"/>
        </w:rPr>
        <w:t xml:space="preserve">Goa Plast (p) Ltd vs Chico Ursula D’ Souza </w:t>
      </w:r>
      <w:r w:rsidRPr="00FB78A5">
        <w:rPr>
          <w:rFonts w:ascii="Times New Roman" w:hAnsi="Times New Roman" w:cs="Times New Roman"/>
          <w:sz w:val="24"/>
          <w:szCs w:val="24"/>
        </w:rPr>
        <w:t>AIR 2004 SC 408</w:t>
      </w:r>
    </w:p>
    <w:p w:rsidR="00043649" w:rsidRPr="00FB78A5" w:rsidRDefault="00043649" w:rsidP="006F7DE6">
      <w:pPr>
        <w:pStyle w:val="ListParagraph"/>
        <w:numPr>
          <w:ilvl w:val="0"/>
          <w:numId w:val="10"/>
        </w:numPr>
        <w:jc w:val="both"/>
        <w:rPr>
          <w:i/>
          <w:sz w:val="24"/>
          <w:szCs w:val="24"/>
        </w:rPr>
      </w:pPr>
      <w:r w:rsidRPr="00FB78A5">
        <w:rPr>
          <w:rFonts w:ascii="Times New Roman" w:hAnsi="Times New Roman" w:cs="Times New Roman"/>
          <w:i/>
          <w:sz w:val="24"/>
          <w:szCs w:val="24"/>
        </w:rPr>
        <w:t xml:space="preserve">Mathew George vs Jacob, </w:t>
      </w:r>
      <w:r w:rsidRPr="00FB78A5">
        <w:rPr>
          <w:rFonts w:ascii="Times New Roman" w:hAnsi="Times New Roman" w:cs="Times New Roman"/>
          <w:sz w:val="24"/>
          <w:szCs w:val="24"/>
        </w:rPr>
        <w:t>(2006)1 KLT 126</w:t>
      </w:r>
    </w:p>
    <w:p w:rsidR="00043649" w:rsidRPr="00FB78A5" w:rsidRDefault="00043649" w:rsidP="006F7DE6">
      <w:pPr>
        <w:pStyle w:val="ListParagraph"/>
        <w:numPr>
          <w:ilvl w:val="0"/>
          <w:numId w:val="10"/>
        </w:numPr>
        <w:jc w:val="both"/>
        <w:rPr>
          <w:i/>
          <w:sz w:val="24"/>
          <w:szCs w:val="24"/>
        </w:rPr>
      </w:pPr>
      <w:r w:rsidRPr="00FB78A5">
        <w:rPr>
          <w:i/>
          <w:sz w:val="24"/>
          <w:szCs w:val="24"/>
        </w:rPr>
        <w:t xml:space="preserve">Sardar jasvir singh vs state of UP </w:t>
      </w:r>
      <w:r w:rsidRPr="00FB78A5">
        <w:rPr>
          <w:sz w:val="24"/>
          <w:szCs w:val="24"/>
        </w:rPr>
        <w:t>2007 (3) ALJ 553</w:t>
      </w:r>
    </w:p>
    <w:p w:rsidR="00043649" w:rsidRPr="00FB78A5" w:rsidRDefault="00043649" w:rsidP="006F7DE6">
      <w:pPr>
        <w:pStyle w:val="ListParagraph"/>
        <w:numPr>
          <w:ilvl w:val="0"/>
          <w:numId w:val="10"/>
        </w:numPr>
        <w:jc w:val="both"/>
        <w:rPr>
          <w:sz w:val="24"/>
          <w:szCs w:val="24"/>
        </w:rPr>
      </w:pPr>
      <w:r w:rsidRPr="00FB78A5">
        <w:rPr>
          <w:i/>
          <w:sz w:val="24"/>
          <w:szCs w:val="24"/>
        </w:rPr>
        <w:t>Noor Mohammad v. Haridas,</w:t>
      </w:r>
      <w:r w:rsidRPr="00FB78A5">
        <w:rPr>
          <w:sz w:val="24"/>
          <w:szCs w:val="24"/>
        </w:rPr>
        <w:t xml:space="preserve"> ILR 1952 Pat 484.</w:t>
      </w:r>
    </w:p>
    <w:p w:rsidR="00043649" w:rsidRPr="00FB78A5" w:rsidRDefault="00043649" w:rsidP="006F7DE6">
      <w:pPr>
        <w:pStyle w:val="ListParagraph"/>
        <w:numPr>
          <w:ilvl w:val="0"/>
          <w:numId w:val="10"/>
        </w:numPr>
        <w:jc w:val="both"/>
        <w:rPr>
          <w:sz w:val="24"/>
          <w:szCs w:val="24"/>
        </w:rPr>
      </w:pPr>
      <w:r w:rsidRPr="00FB78A5">
        <w:rPr>
          <w:rFonts w:ascii="Times New Roman" w:hAnsi="Times New Roman" w:cs="Times New Roman"/>
          <w:i/>
          <w:sz w:val="24"/>
          <w:szCs w:val="24"/>
        </w:rPr>
        <w:t>Indmark Finance and Investment Co. (Pvt) Ltd. v. The Learned Metropolitan Magistrate 28thCourt,</w:t>
      </w:r>
      <w:r w:rsidRPr="00FB78A5">
        <w:rPr>
          <w:rFonts w:ascii="Times New Roman" w:hAnsi="Times New Roman" w:cs="Times New Roman"/>
          <w:sz w:val="24"/>
          <w:szCs w:val="24"/>
        </w:rPr>
        <w:t xml:space="preserve"> 1992(1) Crimes 993 at p. 997</w:t>
      </w:r>
    </w:p>
    <w:p w:rsidR="00043649" w:rsidRPr="00FB78A5" w:rsidRDefault="00043649" w:rsidP="006F7DE6">
      <w:pPr>
        <w:pStyle w:val="ListParagraph"/>
        <w:numPr>
          <w:ilvl w:val="0"/>
          <w:numId w:val="10"/>
        </w:numPr>
        <w:jc w:val="both"/>
        <w:rPr>
          <w:i/>
          <w:sz w:val="24"/>
          <w:szCs w:val="24"/>
        </w:rPr>
      </w:pPr>
      <w:r w:rsidRPr="00FB78A5">
        <w:rPr>
          <w:rFonts w:ascii="Times New Roman" w:hAnsi="Times New Roman" w:cs="Times New Roman"/>
          <w:i/>
          <w:sz w:val="24"/>
          <w:szCs w:val="24"/>
        </w:rPr>
        <w:t>Avon organics, Hyderabad Ltd vs Pioneer Products Ltd,</w:t>
      </w:r>
      <w:r w:rsidRPr="00FB78A5">
        <w:rPr>
          <w:sz w:val="24"/>
          <w:szCs w:val="24"/>
          <w:lang w:val="en-US"/>
        </w:rPr>
        <w:t xml:space="preserve"> 2003 All MR (cri) journal 105 (AP)</w:t>
      </w:r>
    </w:p>
    <w:p w:rsidR="00043649" w:rsidRPr="00FB78A5" w:rsidRDefault="00043649" w:rsidP="006F7DE6">
      <w:pPr>
        <w:pStyle w:val="ListParagraph"/>
        <w:numPr>
          <w:ilvl w:val="0"/>
          <w:numId w:val="10"/>
        </w:numPr>
        <w:jc w:val="both"/>
        <w:rPr>
          <w:i/>
          <w:sz w:val="24"/>
          <w:szCs w:val="24"/>
        </w:rPr>
      </w:pPr>
      <w:r w:rsidRPr="00FB78A5">
        <w:rPr>
          <w:rFonts w:ascii="Times New Roman" w:hAnsi="Times New Roman" w:cs="Times New Roman"/>
          <w:i/>
          <w:sz w:val="24"/>
          <w:szCs w:val="24"/>
        </w:rPr>
        <w:t>C.Antony vs K.G.Raghavan,</w:t>
      </w:r>
      <w:r w:rsidRPr="00FB78A5">
        <w:rPr>
          <w:sz w:val="24"/>
          <w:szCs w:val="24"/>
          <w:lang w:val="en-US"/>
        </w:rPr>
        <w:t xml:space="preserve"> AIR 2003 C 182</w:t>
      </w:r>
    </w:p>
    <w:p w:rsidR="00043649" w:rsidRPr="00FB78A5" w:rsidRDefault="00043649" w:rsidP="006F7DE6">
      <w:pPr>
        <w:pStyle w:val="ListParagraph"/>
        <w:numPr>
          <w:ilvl w:val="0"/>
          <w:numId w:val="10"/>
        </w:numPr>
        <w:jc w:val="both"/>
        <w:rPr>
          <w:i/>
          <w:sz w:val="24"/>
          <w:szCs w:val="24"/>
        </w:rPr>
      </w:pPr>
      <w:r w:rsidRPr="00FB78A5">
        <w:rPr>
          <w:rFonts w:ascii="Times New Roman" w:hAnsi="Times New Roman" w:cs="Times New Roman"/>
          <w:i/>
          <w:sz w:val="24"/>
          <w:szCs w:val="24"/>
        </w:rPr>
        <w:t>I.C.D.S. vs. Beemna Shabeer,</w:t>
      </w:r>
      <w:r w:rsidRPr="00FB78A5">
        <w:rPr>
          <w:rFonts w:ascii="Times New Roman" w:hAnsi="Times New Roman" w:cs="Times New Roman"/>
          <w:sz w:val="24"/>
          <w:szCs w:val="24"/>
        </w:rPr>
        <w:t>AIR 2000 SC 3014</w:t>
      </w: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p>
    <w:p w:rsidR="00152541" w:rsidRPr="00FB78A5" w:rsidRDefault="00152541" w:rsidP="006F7DE6">
      <w:pPr>
        <w:pStyle w:val="ListParagraph"/>
        <w:spacing w:line="360" w:lineRule="auto"/>
        <w:jc w:val="both"/>
        <w:rPr>
          <w:rFonts w:ascii="Times New Roman" w:hAnsi="Times New Roman" w:cs="Times New Roman"/>
          <w:b/>
          <w:sz w:val="24"/>
          <w:szCs w:val="24"/>
        </w:rPr>
      </w:pPr>
      <w:r w:rsidRPr="00FB78A5">
        <w:rPr>
          <w:rFonts w:ascii="Times New Roman" w:hAnsi="Times New Roman" w:cs="Times New Roman"/>
          <w:b/>
          <w:sz w:val="24"/>
          <w:szCs w:val="24"/>
        </w:rPr>
        <w:t xml:space="preserve">                                        List of Abbreviations</w:t>
      </w:r>
    </w:p>
    <w:p w:rsidR="00152541" w:rsidRPr="00FB78A5" w:rsidRDefault="00152541" w:rsidP="006F7DE6">
      <w:pPr>
        <w:spacing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b/>
          <w:bCs/>
          <w:color w:val="000000"/>
          <w:sz w:val="24"/>
          <w:szCs w:val="24"/>
          <w:u w:val="single"/>
        </w:rPr>
        <w:t xml:space="preserve"> </w:t>
      </w:r>
    </w:p>
    <w:tbl>
      <w:tblPr>
        <w:tblW w:w="0" w:type="auto"/>
        <w:tblCellMar>
          <w:top w:w="15" w:type="dxa"/>
          <w:left w:w="15" w:type="dxa"/>
          <w:bottom w:w="15" w:type="dxa"/>
          <w:right w:w="15" w:type="dxa"/>
        </w:tblCellMar>
        <w:tblLook w:val="04A0"/>
      </w:tblPr>
      <w:tblGrid>
        <w:gridCol w:w="4373"/>
        <w:gridCol w:w="4252"/>
      </w:tblGrid>
      <w:tr w:rsidR="00152541" w:rsidRPr="00FB78A5" w:rsidTr="00105D8F">
        <w:trPr>
          <w:trHeight w:val="300"/>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hAnsi="Times New Roman" w:cs="Times New Roman"/>
                <w:color w:val="333333"/>
                <w:sz w:val="24"/>
                <w:szCs w:val="24"/>
              </w:rPr>
              <w:t>NIA</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hAnsi="Times New Roman" w:cs="Times New Roman"/>
                <w:color w:val="333333"/>
                <w:sz w:val="24"/>
                <w:szCs w:val="24"/>
              </w:rPr>
              <w:t>Negotiable Instrument Act</w:t>
            </w:r>
          </w:p>
        </w:tc>
      </w:tr>
      <w:tr w:rsidR="00152541" w:rsidRPr="00FB78A5" w:rsidTr="00105D8F">
        <w:trPr>
          <w:trHeight w:val="105"/>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AIR</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All India Reporter</w:t>
            </w:r>
          </w:p>
        </w:tc>
      </w:tr>
      <w:tr w:rsidR="00152541" w:rsidRPr="00FB78A5" w:rsidTr="00105D8F">
        <w:trPr>
          <w:trHeight w:val="105"/>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 xml:space="preserve"> </w:t>
            </w:r>
            <w:r w:rsidR="001B5E4A" w:rsidRPr="00FB78A5">
              <w:rPr>
                <w:rFonts w:ascii="Times New Roman" w:eastAsia="Times New Roman" w:hAnsi="Times New Roman" w:cs="Times New Roman"/>
                <w:color w:val="000000"/>
                <w:sz w:val="24"/>
                <w:szCs w:val="24"/>
              </w:rPr>
              <w:t>Art.</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B5E4A"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sz w:val="24"/>
                <w:szCs w:val="24"/>
              </w:rPr>
              <w:t>Article</w:t>
            </w:r>
          </w:p>
        </w:tc>
      </w:tr>
      <w:tr w:rsidR="00152541" w:rsidRPr="00FB78A5" w:rsidTr="00105D8F">
        <w:trPr>
          <w:trHeight w:val="105"/>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27DE3"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UP</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27DE3"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Uttar Pradesh</w:t>
            </w:r>
          </w:p>
        </w:tc>
      </w:tr>
      <w:tr w:rsidR="00152541" w:rsidRPr="00FB78A5" w:rsidTr="00105D8F">
        <w:trPr>
          <w:trHeight w:val="105"/>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2A71E9"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sz w:val="24"/>
                <w:szCs w:val="24"/>
              </w:rPr>
              <w:t>Sec.</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2A71E9"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sz w:val="24"/>
                <w:szCs w:val="24"/>
              </w:rPr>
              <w:t>Section</w:t>
            </w:r>
          </w:p>
        </w:tc>
      </w:tr>
      <w:tr w:rsidR="00152541" w:rsidRPr="00FB78A5" w:rsidTr="00105D8F">
        <w:trPr>
          <w:trHeight w:val="300"/>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hAnsi="Times New Roman" w:cs="Times New Roman"/>
                <w:sz w:val="24"/>
                <w:szCs w:val="24"/>
              </w:rPr>
              <w:t>Cri LJ</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Criminal Law Journal</w:t>
            </w:r>
          </w:p>
        </w:tc>
      </w:tr>
      <w:tr w:rsidR="00152541" w:rsidRPr="00FB78A5" w:rsidTr="00105D8F">
        <w:trPr>
          <w:trHeight w:val="105"/>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HC</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High Court</w:t>
            </w:r>
          </w:p>
        </w:tc>
      </w:tr>
      <w:tr w:rsidR="00152541" w:rsidRPr="00FB78A5" w:rsidTr="00105D8F">
        <w:trPr>
          <w:trHeight w:val="300"/>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IEA</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Indian Evidence Act,1872</w:t>
            </w:r>
          </w:p>
        </w:tc>
      </w:tr>
      <w:tr w:rsidR="00152541" w:rsidRPr="00FB78A5" w:rsidTr="00105D8F">
        <w:trPr>
          <w:trHeight w:val="105"/>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CrPC</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 xml:space="preserve">Criminal Procedure Code </w:t>
            </w:r>
          </w:p>
        </w:tc>
      </w:tr>
      <w:tr w:rsidR="00152541" w:rsidRPr="00FB78A5" w:rsidTr="00105D8F">
        <w:trPr>
          <w:trHeight w:val="300"/>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i/>
                <w:iCs/>
                <w:color w:val="000000"/>
                <w:sz w:val="24"/>
                <w:szCs w:val="24"/>
              </w:rPr>
              <w:t>p</w:t>
            </w:r>
            <w:r w:rsidR="001B1B19" w:rsidRPr="00FB78A5">
              <w:rPr>
                <w:rFonts w:ascii="Times New Roman" w:eastAsia="Times New Roman" w:hAnsi="Times New Roman" w:cs="Times New Roman"/>
                <w:i/>
                <w:iCs/>
                <w:color w:val="000000"/>
                <w:sz w:val="24"/>
                <w:szCs w:val="24"/>
              </w:rPr>
              <w:t>p</w:t>
            </w:r>
            <w:r w:rsidRPr="00FB78A5">
              <w:rPr>
                <w:rFonts w:ascii="Times New Roman" w:eastAsia="Times New Roman" w:hAnsi="Times New Roman" w:cs="Times New Roman"/>
                <w:i/>
                <w:iCs/>
                <w:color w:val="000000"/>
                <w:sz w:val="24"/>
                <w:szCs w:val="24"/>
              </w:rPr>
              <w:t>.</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Page Number</w:t>
            </w:r>
          </w:p>
        </w:tc>
      </w:tr>
      <w:tr w:rsidR="00152541" w:rsidRPr="00FB78A5" w:rsidTr="00105D8F">
        <w:trPr>
          <w:trHeight w:val="315"/>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SC</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Supreme Court</w:t>
            </w:r>
          </w:p>
        </w:tc>
      </w:tr>
      <w:tr w:rsidR="00152541" w:rsidRPr="00FB78A5" w:rsidTr="00105D8F">
        <w:trPr>
          <w:trHeight w:val="300"/>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SCC</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Supreme Court Cases</w:t>
            </w:r>
          </w:p>
        </w:tc>
      </w:tr>
      <w:tr w:rsidR="00152541" w:rsidRPr="00FB78A5" w:rsidTr="00105D8F">
        <w:trPr>
          <w:trHeight w:val="546"/>
        </w:trPr>
        <w:tc>
          <w:tcPr>
            <w:tcW w:w="4373"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v./ vs.</w:t>
            </w:r>
          </w:p>
        </w:tc>
        <w:tc>
          <w:tcPr>
            <w:tcW w:w="4252" w:type="dxa"/>
            <w:tcBorders>
              <w:top w:val="single" w:sz="6" w:space="0" w:color="000000"/>
              <w:left w:val="single" w:sz="6" w:space="0" w:color="000000"/>
              <w:bottom w:val="single" w:sz="6" w:space="0" w:color="000000"/>
              <w:right w:val="single" w:sz="6" w:space="0" w:color="000000"/>
            </w:tcBorders>
            <w:tcMar>
              <w:top w:w="0" w:type="dxa"/>
              <w:left w:w="120" w:type="dxa"/>
              <w:bottom w:w="0" w:type="dxa"/>
              <w:right w:w="120" w:type="dxa"/>
            </w:tcMar>
            <w:hideMark/>
          </w:tcPr>
          <w:p w:rsidR="00152541" w:rsidRPr="00FB78A5" w:rsidRDefault="00152541" w:rsidP="006F7DE6">
            <w:pPr>
              <w:spacing w:after="0" w:line="360" w:lineRule="auto"/>
              <w:jc w:val="both"/>
              <w:rPr>
                <w:rFonts w:ascii="Times New Roman" w:eastAsia="Times New Roman" w:hAnsi="Times New Roman" w:cs="Times New Roman"/>
                <w:sz w:val="24"/>
                <w:szCs w:val="24"/>
              </w:rPr>
            </w:pPr>
            <w:r w:rsidRPr="00FB78A5">
              <w:rPr>
                <w:rFonts w:ascii="Times New Roman" w:eastAsia="Times New Roman" w:hAnsi="Times New Roman" w:cs="Times New Roman"/>
                <w:color w:val="000000"/>
                <w:sz w:val="24"/>
                <w:szCs w:val="24"/>
              </w:rPr>
              <w:t>Versus</w:t>
            </w:r>
          </w:p>
        </w:tc>
      </w:tr>
    </w:tbl>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C72DF" w:rsidRDefault="001C72DF" w:rsidP="006F7DE6">
      <w:pPr>
        <w:jc w:val="both"/>
        <w:rPr>
          <w:rFonts w:ascii="Times New Roman" w:hAnsi="Times New Roman" w:cs="Times New Roman"/>
          <w:b/>
          <w:sz w:val="24"/>
          <w:szCs w:val="24"/>
        </w:rPr>
      </w:pPr>
    </w:p>
    <w:p w:rsidR="00152541" w:rsidRPr="001C72DF" w:rsidRDefault="001C72DF" w:rsidP="006F7DE6">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152541" w:rsidRPr="001C72DF">
        <w:rPr>
          <w:rFonts w:ascii="Times New Roman" w:hAnsi="Times New Roman" w:cs="Times New Roman"/>
          <w:b/>
          <w:sz w:val="24"/>
          <w:szCs w:val="24"/>
        </w:rPr>
        <w:t xml:space="preserve"> CHAPTER I</w:t>
      </w:r>
      <w:r w:rsidR="00152541" w:rsidRPr="001C72DF">
        <w:rPr>
          <w:rFonts w:ascii="Times New Roman" w:hAnsi="Times New Roman" w:cs="Times New Roman"/>
          <w:sz w:val="24"/>
          <w:szCs w:val="24"/>
        </w:rPr>
        <w:tab/>
      </w:r>
      <w:r w:rsidR="00152541" w:rsidRPr="001C72DF">
        <w:rPr>
          <w:rFonts w:ascii="Times New Roman" w:hAnsi="Times New Roman" w:cs="Times New Roman"/>
          <w:sz w:val="24"/>
          <w:szCs w:val="24"/>
        </w:rPr>
        <w:tab/>
      </w:r>
    </w:p>
    <w:p w:rsidR="008D338A" w:rsidRPr="00FB78A5" w:rsidRDefault="00764327" w:rsidP="006F7DE6">
      <w:pPr>
        <w:jc w:val="both"/>
        <w:rPr>
          <w:rFonts w:ascii="Times New Roman" w:hAnsi="Times New Roman" w:cs="Times New Roman"/>
          <w:b/>
          <w:sz w:val="24"/>
          <w:szCs w:val="24"/>
        </w:rPr>
      </w:pPr>
      <w:r w:rsidRPr="00FB78A5">
        <w:rPr>
          <w:rFonts w:ascii="Times New Roman" w:hAnsi="Times New Roman" w:cs="Times New Roman"/>
          <w:b/>
          <w:sz w:val="24"/>
          <w:szCs w:val="24"/>
        </w:rPr>
        <w:t xml:space="preserve">                                                       1.</w:t>
      </w:r>
      <w:r w:rsidR="00152541" w:rsidRPr="00FB78A5">
        <w:rPr>
          <w:rFonts w:ascii="Times New Roman" w:hAnsi="Times New Roman" w:cs="Times New Roman"/>
          <w:b/>
          <w:sz w:val="24"/>
          <w:szCs w:val="24"/>
        </w:rPr>
        <w:t>INTRODUCTION</w:t>
      </w:r>
    </w:p>
    <w:p w:rsidR="00F86A40" w:rsidRPr="00FB78A5" w:rsidRDefault="003531AC"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w:t>
      </w:r>
      <w:r w:rsidR="00D71B38" w:rsidRPr="00FB78A5">
        <w:rPr>
          <w:rFonts w:ascii="Times New Roman" w:hAnsi="Times New Roman" w:cs="Times New Roman"/>
          <w:sz w:val="24"/>
          <w:szCs w:val="24"/>
        </w:rPr>
        <w:t xml:space="preserve">  </w:t>
      </w:r>
      <w:r w:rsidRPr="00FB78A5">
        <w:rPr>
          <w:rFonts w:ascii="Times New Roman" w:hAnsi="Times New Roman" w:cs="Times New Roman"/>
          <w:sz w:val="24"/>
          <w:szCs w:val="24"/>
        </w:rPr>
        <w:t xml:space="preserve"> </w:t>
      </w:r>
      <w:r w:rsidR="00686852" w:rsidRPr="00FB78A5">
        <w:rPr>
          <w:rFonts w:ascii="Times New Roman" w:hAnsi="Times New Roman" w:cs="Times New Roman"/>
          <w:sz w:val="24"/>
          <w:szCs w:val="24"/>
        </w:rPr>
        <w:t>The negotiable instrument act was establish</w:t>
      </w:r>
      <w:r w:rsidR="00704E6F" w:rsidRPr="00FB78A5">
        <w:rPr>
          <w:rFonts w:ascii="Times New Roman" w:hAnsi="Times New Roman" w:cs="Times New Roman"/>
          <w:sz w:val="24"/>
          <w:szCs w:val="24"/>
        </w:rPr>
        <w:t>e</w:t>
      </w:r>
      <w:r w:rsidR="00686852" w:rsidRPr="00FB78A5">
        <w:rPr>
          <w:rFonts w:ascii="Times New Roman" w:hAnsi="Times New Roman" w:cs="Times New Roman"/>
          <w:sz w:val="24"/>
          <w:szCs w:val="24"/>
        </w:rPr>
        <w:t xml:space="preserve">d in 1881 for the betterment </w:t>
      </w:r>
      <w:r w:rsidR="00704E6F" w:rsidRPr="00FB78A5">
        <w:rPr>
          <w:rFonts w:ascii="Times New Roman" w:hAnsi="Times New Roman" w:cs="Times New Roman"/>
          <w:sz w:val="24"/>
          <w:szCs w:val="24"/>
        </w:rPr>
        <w:t>of transferring</w:t>
      </w:r>
      <w:r w:rsidR="00686852" w:rsidRPr="00FB78A5">
        <w:rPr>
          <w:rFonts w:ascii="Times New Roman" w:hAnsi="Times New Roman" w:cs="Times New Roman"/>
          <w:sz w:val="24"/>
          <w:szCs w:val="24"/>
        </w:rPr>
        <w:t xml:space="preserve"> of money to another. Gener</w:t>
      </w:r>
      <w:r w:rsidR="00704E6F" w:rsidRPr="00FB78A5">
        <w:rPr>
          <w:rFonts w:ascii="Times New Roman" w:hAnsi="Times New Roman" w:cs="Times New Roman"/>
          <w:sz w:val="24"/>
          <w:szCs w:val="24"/>
        </w:rPr>
        <w:t>a</w:t>
      </w:r>
      <w:r w:rsidR="00686852" w:rsidRPr="00FB78A5">
        <w:rPr>
          <w:rFonts w:ascii="Times New Roman" w:hAnsi="Times New Roman" w:cs="Times New Roman"/>
          <w:sz w:val="24"/>
          <w:szCs w:val="24"/>
        </w:rPr>
        <w:t xml:space="preserve">lly, the word </w:t>
      </w:r>
      <w:r w:rsidR="00704E6F" w:rsidRPr="00FB78A5">
        <w:rPr>
          <w:rFonts w:ascii="Times New Roman" w:hAnsi="Times New Roman" w:cs="Times New Roman"/>
          <w:sz w:val="24"/>
          <w:szCs w:val="24"/>
        </w:rPr>
        <w:t>negotiability</w:t>
      </w:r>
      <w:r w:rsidR="00686852" w:rsidRPr="00FB78A5">
        <w:rPr>
          <w:rFonts w:ascii="Times New Roman" w:hAnsi="Times New Roman" w:cs="Times New Roman"/>
          <w:sz w:val="24"/>
          <w:szCs w:val="24"/>
        </w:rPr>
        <w:t xml:space="preserve"> means “transfer” either it can be </w:t>
      </w:r>
      <w:r w:rsidR="00704E6F" w:rsidRPr="00FB78A5">
        <w:rPr>
          <w:rFonts w:ascii="Times New Roman" w:hAnsi="Times New Roman" w:cs="Times New Roman"/>
          <w:sz w:val="24"/>
          <w:szCs w:val="24"/>
        </w:rPr>
        <w:t>distributing</w:t>
      </w:r>
      <w:r w:rsidR="00686852" w:rsidRPr="00FB78A5">
        <w:rPr>
          <w:rFonts w:ascii="Times New Roman" w:hAnsi="Times New Roman" w:cs="Times New Roman"/>
          <w:sz w:val="24"/>
          <w:szCs w:val="24"/>
        </w:rPr>
        <w:t xml:space="preserve"> cash or shifting the money from </w:t>
      </w:r>
      <w:r w:rsidR="00704E6F" w:rsidRPr="00FB78A5">
        <w:rPr>
          <w:rFonts w:ascii="Times New Roman" w:hAnsi="Times New Roman" w:cs="Times New Roman"/>
          <w:sz w:val="24"/>
          <w:szCs w:val="24"/>
        </w:rPr>
        <w:t>one’s</w:t>
      </w:r>
      <w:r w:rsidR="00686852" w:rsidRPr="00FB78A5">
        <w:rPr>
          <w:rFonts w:ascii="Times New Roman" w:hAnsi="Times New Roman" w:cs="Times New Roman"/>
          <w:sz w:val="24"/>
          <w:szCs w:val="24"/>
        </w:rPr>
        <w:t xml:space="preserve"> own accoun</w:t>
      </w:r>
      <w:r w:rsidR="00704E6F" w:rsidRPr="00FB78A5">
        <w:rPr>
          <w:rFonts w:ascii="Times New Roman" w:hAnsi="Times New Roman" w:cs="Times New Roman"/>
          <w:sz w:val="24"/>
          <w:szCs w:val="24"/>
        </w:rPr>
        <w:t>t</w:t>
      </w:r>
      <w:r w:rsidR="00686852" w:rsidRPr="00FB78A5">
        <w:rPr>
          <w:rFonts w:ascii="Times New Roman" w:hAnsi="Times New Roman" w:cs="Times New Roman"/>
          <w:sz w:val="24"/>
          <w:szCs w:val="24"/>
        </w:rPr>
        <w:t xml:space="preserve"> to</w:t>
      </w:r>
      <w:r w:rsidR="005B7345" w:rsidRPr="00FB78A5">
        <w:rPr>
          <w:rFonts w:ascii="Times New Roman" w:hAnsi="Times New Roman" w:cs="Times New Roman"/>
          <w:sz w:val="24"/>
          <w:szCs w:val="24"/>
        </w:rPr>
        <w:t xml:space="preserve"> </w:t>
      </w:r>
      <w:r w:rsidR="00686852" w:rsidRPr="00FB78A5">
        <w:rPr>
          <w:rFonts w:ascii="Times New Roman" w:hAnsi="Times New Roman" w:cs="Times New Roman"/>
          <w:sz w:val="24"/>
          <w:szCs w:val="24"/>
        </w:rPr>
        <w:t>another.</w:t>
      </w:r>
      <w:r w:rsidR="006B2850" w:rsidRPr="00FB78A5">
        <w:rPr>
          <w:rFonts w:ascii="Times New Roman" w:hAnsi="Times New Roman" w:cs="Times New Roman"/>
          <w:sz w:val="24"/>
          <w:szCs w:val="24"/>
        </w:rPr>
        <w:t xml:space="preserve"> It is three types such as cheques by bill, </w:t>
      </w:r>
      <w:r w:rsidR="00704E6F" w:rsidRPr="00FB78A5">
        <w:rPr>
          <w:rFonts w:ascii="Times New Roman" w:hAnsi="Times New Roman" w:cs="Times New Roman"/>
          <w:sz w:val="24"/>
          <w:szCs w:val="24"/>
        </w:rPr>
        <w:t>promissory</w:t>
      </w:r>
      <w:r w:rsidR="006B2850" w:rsidRPr="00FB78A5">
        <w:rPr>
          <w:rFonts w:ascii="Times New Roman" w:hAnsi="Times New Roman" w:cs="Times New Roman"/>
          <w:sz w:val="24"/>
          <w:szCs w:val="24"/>
        </w:rPr>
        <w:t xml:space="preserve"> note and also mentions about the demand demands</w:t>
      </w:r>
      <w:r w:rsidR="008042C9" w:rsidRPr="00FB78A5">
        <w:rPr>
          <w:rFonts w:ascii="Times New Roman" w:hAnsi="Times New Roman" w:cs="Times New Roman"/>
          <w:sz w:val="24"/>
          <w:szCs w:val="24"/>
        </w:rPr>
        <w:t>.</w:t>
      </w:r>
      <w:r w:rsidR="002A71E9" w:rsidRPr="00FB78A5">
        <w:rPr>
          <w:rFonts w:ascii="Times New Roman" w:hAnsi="Times New Roman" w:cs="Times New Roman"/>
          <w:sz w:val="24"/>
          <w:szCs w:val="24"/>
        </w:rPr>
        <w:t xml:space="preserve"> </w:t>
      </w:r>
      <w:r w:rsidR="00895A62" w:rsidRPr="00FB78A5">
        <w:rPr>
          <w:rFonts w:ascii="Times New Roman" w:hAnsi="Times New Roman" w:cs="Times New Roman"/>
          <w:sz w:val="24"/>
          <w:szCs w:val="24"/>
        </w:rPr>
        <w:t>There were no methods to transfer the money but after the NIA came into force the possibili</w:t>
      </w:r>
      <w:r w:rsidR="00704E6F" w:rsidRPr="00FB78A5">
        <w:rPr>
          <w:rFonts w:ascii="Times New Roman" w:hAnsi="Times New Roman" w:cs="Times New Roman"/>
          <w:sz w:val="24"/>
          <w:szCs w:val="24"/>
        </w:rPr>
        <w:t>t</w:t>
      </w:r>
      <w:r w:rsidR="00895A62" w:rsidRPr="00FB78A5">
        <w:rPr>
          <w:rFonts w:ascii="Times New Roman" w:hAnsi="Times New Roman" w:cs="Times New Roman"/>
          <w:sz w:val="24"/>
          <w:szCs w:val="24"/>
        </w:rPr>
        <w:t xml:space="preserve">y of </w:t>
      </w:r>
      <w:r w:rsidR="00704E6F" w:rsidRPr="00FB78A5">
        <w:rPr>
          <w:rFonts w:ascii="Times New Roman" w:hAnsi="Times New Roman" w:cs="Times New Roman"/>
          <w:sz w:val="24"/>
          <w:szCs w:val="24"/>
        </w:rPr>
        <w:t>transferring</w:t>
      </w:r>
      <w:r w:rsidR="00895A62" w:rsidRPr="00FB78A5">
        <w:rPr>
          <w:rFonts w:ascii="Times New Roman" w:hAnsi="Times New Roman" w:cs="Times New Roman"/>
          <w:sz w:val="24"/>
          <w:szCs w:val="24"/>
        </w:rPr>
        <w:t xml:space="preserve"> of cheques is being active since it gives both protection and punishment for the wrong doers.</w:t>
      </w:r>
      <w:r w:rsidR="009F1D10" w:rsidRPr="00FB78A5">
        <w:rPr>
          <w:rFonts w:ascii="Times New Roman" w:hAnsi="Times New Roman" w:cs="Times New Roman"/>
          <w:sz w:val="24"/>
          <w:szCs w:val="24"/>
        </w:rPr>
        <w:t xml:space="preserve"> </w:t>
      </w:r>
      <w:r w:rsidR="00704E6F" w:rsidRPr="00FB78A5">
        <w:rPr>
          <w:rFonts w:ascii="Times New Roman" w:hAnsi="Times New Roman" w:cs="Times New Roman"/>
          <w:sz w:val="24"/>
          <w:szCs w:val="24"/>
        </w:rPr>
        <w:t>T</w:t>
      </w:r>
      <w:r w:rsidR="0016322F" w:rsidRPr="00FB78A5">
        <w:rPr>
          <w:rFonts w:ascii="Times New Roman" w:hAnsi="Times New Roman" w:cs="Times New Roman"/>
          <w:sz w:val="24"/>
          <w:szCs w:val="24"/>
        </w:rPr>
        <w:t>he dishonouring of</w:t>
      </w:r>
      <w:r w:rsidR="00704E6F" w:rsidRPr="00FB78A5">
        <w:rPr>
          <w:rFonts w:ascii="Times New Roman" w:hAnsi="Times New Roman" w:cs="Times New Roman"/>
          <w:sz w:val="24"/>
          <w:szCs w:val="24"/>
        </w:rPr>
        <w:t xml:space="preserve"> </w:t>
      </w:r>
      <w:r w:rsidR="0016322F" w:rsidRPr="00FB78A5">
        <w:rPr>
          <w:rFonts w:ascii="Times New Roman" w:hAnsi="Times New Roman" w:cs="Times New Roman"/>
          <w:sz w:val="24"/>
          <w:szCs w:val="24"/>
        </w:rPr>
        <w:t>cheques is most important when comparing to a</w:t>
      </w:r>
      <w:r w:rsidR="00704E6F" w:rsidRPr="00FB78A5">
        <w:rPr>
          <w:rFonts w:ascii="Times New Roman" w:hAnsi="Times New Roman" w:cs="Times New Roman"/>
          <w:sz w:val="24"/>
          <w:szCs w:val="24"/>
        </w:rPr>
        <w:t>ll other provisions</w:t>
      </w:r>
      <w:r w:rsidR="0016322F" w:rsidRPr="00FB78A5">
        <w:rPr>
          <w:rFonts w:ascii="Times New Roman" w:hAnsi="Times New Roman" w:cs="Times New Roman"/>
          <w:sz w:val="24"/>
          <w:szCs w:val="24"/>
        </w:rPr>
        <w:t xml:space="preserve"> and </w:t>
      </w:r>
      <w:r w:rsidR="00704E6F" w:rsidRPr="00FB78A5">
        <w:rPr>
          <w:rFonts w:ascii="Times New Roman" w:hAnsi="Times New Roman" w:cs="Times New Roman"/>
          <w:sz w:val="24"/>
          <w:szCs w:val="24"/>
        </w:rPr>
        <w:t>statutory</w:t>
      </w:r>
      <w:r w:rsidR="005A6D36" w:rsidRPr="00FB78A5">
        <w:rPr>
          <w:rFonts w:ascii="Times New Roman" w:hAnsi="Times New Roman" w:cs="Times New Roman"/>
          <w:sz w:val="24"/>
          <w:szCs w:val="24"/>
        </w:rPr>
        <w:t>.</w:t>
      </w:r>
      <w:r w:rsidR="009F1D10" w:rsidRPr="00FB78A5">
        <w:rPr>
          <w:rFonts w:ascii="Times New Roman" w:hAnsi="Times New Roman" w:cs="Times New Roman"/>
          <w:sz w:val="24"/>
          <w:szCs w:val="24"/>
        </w:rPr>
        <w:t xml:space="preserve"> This sec. 138 of NIA was inserted by the banking, financial committee and the amendment was made in 1998.</w:t>
      </w:r>
      <w:r w:rsidR="00704E6F" w:rsidRPr="00FB78A5">
        <w:rPr>
          <w:rFonts w:ascii="Times New Roman" w:hAnsi="Times New Roman" w:cs="Times New Roman"/>
          <w:sz w:val="24"/>
          <w:szCs w:val="24"/>
        </w:rPr>
        <w:t xml:space="preserve"> In order to regulate the financial promises in growing trade,</w:t>
      </w:r>
      <w:r w:rsidR="00BD0487" w:rsidRPr="00FB78A5">
        <w:rPr>
          <w:rFonts w:ascii="Times New Roman" w:hAnsi="Times New Roman" w:cs="Times New Roman"/>
          <w:sz w:val="24"/>
          <w:szCs w:val="24"/>
        </w:rPr>
        <w:t xml:space="preserve"> commerce and industrial activities of th</w:t>
      </w:r>
      <w:r w:rsidR="005B7345" w:rsidRPr="00FB78A5">
        <w:rPr>
          <w:rFonts w:ascii="Times New Roman" w:hAnsi="Times New Roman" w:cs="Times New Roman"/>
          <w:sz w:val="24"/>
          <w:szCs w:val="24"/>
        </w:rPr>
        <w:t>e</w:t>
      </w:r>
      <w:r w:rsidR="00BD0487" w:rsidRPr="00FB78A5">
        <w:rPr>
          <w:rFonts w:ascii="Times New Roman" w:hAnsi="Times New Roman" w:cs="Times New Roman"/>
          <w:sz w:val="24"/>
          <w:szCs w:val="24"/>
        </w:rPr>
        <w:t xml:space="preserve"> country</w:t>
      </w:r>
      <w:r w:rsidR="00C12FC1" w:rsidRPr="00FB78A5">
        <w:rPr>
          <w:rFonts w:ascii="Times New Roman" w:hAnsi="Times New Roman" w:cs="Times New Roman"/>
          <w:sz w:val="24"/>
          <w:szCs w:val="24"/>
        </w:rPr>
        <w:t xml:space="preserve"> and t</w:t>
      </w:r>
      <w:r w:rsidR="005B7345" w:rsidRPr="00FB78A5">
        <w:rPr>
          <w:rFonts w:ascii="Times New Roman" w:hAnsi="Times New Roman" w:cs="Times New Roman"/>
          <w:sz w:val="24"/>
          <w:szCs w:val="24"/>
        </w:rPr>
        <w:t>he main strength of this section</w:t>
      </w:r>
      <w:r w:rsidR="006628B4" w:rsidRPr="00FB78A5">
        <w:rPr>
          <w:rFonts w:ascii="Times New Roman" w:hAnsi="Times New Roman" w:cs="Times New Roman"/>
          <w:sz w:val="24"/>
          <w:szCs w:val="24"/>
        </w:rPr>
        <w:t xml:space="preserve"> to promote greater significance on financial matters then also, the provisions to safeguard the position of the creditor to claim back the money in the drawer of the cheque.</w:t>
      </w:r>
    </w:p>
    <w:p w:rsidR="00D71B38" w:rsidRPr="00FB78A5" w:rsidRDefault="00F86A40"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w:t>
      </w:r>
      <w:r w:rsidR="006C38B4" w:rsidRPr="00FB78A5">
        <w:rPr>
          <w:rFonts w:ascii="Times New Roman" w:hAnsi="Times New Roman" w:cs="Times New Roman"/>
          <w:sz w:val="24"/>
          <w:szCs w:val="24"/>
        </w:rPr>
        <w:t xml:space="preserve"> </w:t>
      </w:r>
      <w:r w:rsidR="001311A2" w:rsidRPr="00FB78A5">
        <w:rPr>
          <w:rFonts w:ascii="Times New Roman" w:hAnsi="Times New Roman" w:cs="Times New Roman"/>
          <w:sz w:val="24"/>
          <w:szCs w:val="24"/>
        </w:rPr>
        <w:t xml:space="preserve">This </w:t>
      </w:r>
      <w:r w:rsidR="001B5E4A" w:rsidRPr="00FB78A5">
        <w:rPr>
          <w:rFonts w:ascii="Times New Roman" w:hAnsi="Times New Roman" w:cs="Times New Roman"/>
          <w:sz w:val="24"/>
          <w:szCs w:val="24"/>
        </w:rPr>
        <w:t>NIA was supported by the Criminal P</w:t>
      </w:r>
      <w:r w:rsidR="001311A2" w:rsidRPr="00FB78A5">
        <w:rPr>
          <w:rFonts w:ascii="Times New Roman" w:hAnsi="Times New Roman" w:cs="Times New Roman"/>
          <w:sz w:val="24"/>
          <w:szCs w:val="24"/>
        </w:rPr>
        <w:t xml:space="preserve">rocedure </w:t>
      </w:r>
      <w:r w:rsidR="001B5E4A" w:rsidRPr="00FB78A5">
        <w:rPr>
          <w:rFonts w:ascii="Times New Roman" w:hAnsi="Times New Roman" w:cs="Times New Roman"/>
          <w:sz w:val="24"/>
          <w:szCs w:val="24"/>
        </w:rPr>
        <w:t>C</w:t>
      </w:r>
      <w:r w:rsidR="001311A2" w:rsidRPr="00FB78A5">
        <w:rPr>
          <w:rFonts w:ascii="Times New Roman" w:hAnsi="Times New Roman" w:cs="Times New Roman"/>
          <w:sz w:val="24"/>
          <w:szCs w:val="24"/>
        </w:rPr>
        <w:t>ode</w:t>
      </w:r>
      <w:r w:rsidR="001B5E4A" w:rsidRPr="00FB78A5">
        <w:rPr>
          <w:rFonts w:ascii="Times New Roman" w:hAnsi="Times New Roman" w:cs="Times New Roman"/>
          <w:sz w:val="24"/>
          <w:szCs w:val="24"/>
        </w:rPr>
        <w:t xml:space="preserve">, 1973, in relating with sec.2 (d),(n), 177-179, 25(1) and (2) also 407, </w:t>
      </w:r>
      <w:r w:rsidR="001311A2" w:rsidRPr="00FB78A5">
        <w:rPr>
          <w:rFonts w:ascii="Times New Roman" w:hAnsi="Times New Roman" w:cs="Times New Roman"/>
          <w:sz w:val="24"/>
          <w:szCs w:val="24"/>
        </w:rPr>
        <w:t>Indian penal</w:t>
      </w:r>
      <w:r w:rsidR="001B5E4A" w:rsidRPr="00FB78A5">
        <w:rPr>
          <w:rFonts w:ascii="Times New Roman" w:hAnsi="Times New Roman" w:cs="Times New Roman"/>
          <w:sz w:val="24"/>
          <w:szCs w:val="24"/>
        </w:rPr>
        <w:t xml:space="preserve"> code, 1860 by referring to sec. 420 and the Constitution of In</w:t>
      </w:r>
      <w:r w:rsidR="001311A2" w:rsidRPr="00FB78A5">
        <w:rPr>
          <w:rFonts w:ascii="Times New Roman" w:hAnsi="Times New Roman" w:cs="Times New Roman"/>
          <w:sz w:val="24"/>
          <w:szCs w:val="24"/>
        </w:rPr>
        <w:t>di</w:t>
      </w:r>
      <w:r w:rsidR="001B5E4A" w:rsidRPr="00FB78A5">
        <w:rPr>
          <w:rFonts w:ascii="Times New Roman" w:hAnsi="Times New Roman" w:cs="Times New Roman"/>
          <w:sz w:val="24"/>
          <w:szCs w:val="24"/>
        </w:rPr>
        <w:t>a,1950 by suggesting t</w:t>
      </w:r>
      <w:r w:rsidR="00AE4BF0" w:rsidRPr="00FB78A5">
        <w:rPr>
          <w:rFonts w:ascii="Times New Roman" w:hAnsi="Times New Roman" w:cs="Times New Roman"/>
          <w:sz w:val="24"/>
          <w:szCs w:val="24"/>
        </w:rPr>
        <w:t>he speedy trial in ART. 21</w:t>
      </w:r>
      <w:r w:rsidR="007E61AB" w:rsidRPr="00FB78A5">
        <w:rPr>
          <w:rFonts w:ascii="Times New Roman" w:hAnsi="Times New Roman" w:cs="Times New Roman"/>
          <w:sz w:val="24"/>
          <w:szCs w:val="24"/>
        </w:rPr>
        <w:t>. The dishonour of cheques became popular and frequent in courts of law and the law relating to the same developed in such a rapid pace covering almost several aspects which may arise in the day to day disposal of such cases by the courts.</w:t>
      </w:r>
    </w:p>
    <w:p w:rsidR="00F86A40" w:rsidRPr="00FB78A5" w:rsidRDefault="00D71B38"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w:t>
      </w:r>
      <w:r w:rsidR="006C38B4" w:rsidRPr="00FB78A5">
        <w:rPr>
          <w:rFonts w:ascii="Times New Roman" w:hAnsi="Times New Roman" w:cs="Times New Roman"/>
          <w:sz w:val="24"/>
          <w:szCs w:val="24"/>
        </w:rPr>
        <w:t xml:space="preserve">The cheques are simplest </w:t>
      </w:r>
      <w:r w:rsidRPr="00FB78A5">
        <w:rPr>
          <w:rFonts w:ascii="Times New Roman" w:hAnsi="Times New Roman" w:cs="Times New Roman"/>
          <w:sz w:val="24"/>
          <w:szCs w:val="24"/>
        </w:rPr>
        <w:t xml:space="preserve">way </w:t>
      </w:r>
      <w:r w:rsidR="006C38B4" w:rsidRPr="00FB78A5">
        <w:rPr>
          <w:rFonts w:ascii="Times New Roman" w:hAnsi="Times New Roman" w:cs="Times New Roman"/>
          <w:sz w:val="24"/>
          <w:szCs w:val="24"/>
        </w:rPr>
        <w:t xml:space="preserve">to draw the amount from the account </w:t>
      </w:r>
      <w:r w:rsidR="006B3771" w:rsidRPr="00FB78A5">
        <w:rPr>
          <w:rFonts w:ascii="Times New Roman" w:hAnsi="Times New Roman" w:cs="Times New Roman"/>
          <w:sz w:val="24"/>
          <w:szCs w:val="24"/>
        </w:rPr>
        <w:t>where as many occurrence of fraudulent actions take place during the draw of cheque and also misrepresentation happens while the payee handover the cheque to another person.</w:t>
      </w:r>
      <w:r w:rsidRPr="00FB78A5">
        <w:rPr>
          <w:rFonts w:ascii="Times New Roman" w:hAnsi="Times New Roman" w:cs="Times New Roman"/>
          <w:sz w:val="24"/>
          <w:szCs w:val="24"/>
        </w:rPr>
        <w:t xml:space="preserve"> Even the banks are getting cheated by the dishonour of cheque since it is the wider issue the researcher is only focusing on sec.138 of NIA, 1881. The researcher gave attempt to bring about the constitutional validity of this provisions with some judicial interpretations regarding dishonouring of cheques </w:t>
      </w:r>
      <w:r w:rsidR="00D13158" w:rsidRPr="00FB78A5">
        <w:rPr>
          <w:rFonts w:ascii="Times New Roman" w:hAnsi="Times New Roman" w:cs="Times New Roman"/>
          <w:sz w:val="24"/>
          <w:szCs w:val="24"/>
        </w:rPr>
        <w:t xml:space="preserve">and also </w:t>
      </w:r>
      <w:r w:rsidRPr="00FB78A5">
        <w:rPr>
          <w:rFonts w:ascii="Times New Roman" w:hAnsi="Times New Roman" w:cs="Times New Roman"/>
          <w:sz w:val="24"/>
          <w:szCs w:val="24"/>
        </w:rPr>
        <w:t xml:space="preserve">the procedures </w:t>
      </w:r>
      <w:r w:rsidR="00D13158" w:rsidRPr="00FB78A5">
        <w:rPr>
          <w:rFonts w:ascii="Times New Roman" w:hAnsi="Times New Roman" w:cs="Times New Roman"/>
          <w:sz w:val="24"/>
          <w:szCs w:val="24"/>
        </w:rPr>
        <w:t>of initiation of qualifying the cheques through trial in the cou</w:t>
      </w:r>
      <w:r w:rsidR="00080C12" w:rsidRPr="00FB78A5">
        <w:rPr>
          <w:rFonts w:ascii="Times New Roman" w:hAnsi="Times New Roman" w:cs="Times New Roman"/>
          <w:sz w:val="24"/>
          <w:szCs w:val="24"/>
        </w:rPr>
        <w:t>r</w:t>
      </w:r>
      <w:r w:rsidR="00D13158" w:rsidRPr="00FB78A5">
        <w:rPr>
          <w:rFonts w:ascii="Times New Roman" w:hAnsi="Times New Roman" w:cs="Times New Roman"/>
          <w:sz w:val="24"/>
          <w:szCs w:val="24"/>
        </w:rPr>
        <w:t>ts.</w:t>
      </w:r>
      <w:r w:rsidR="00080C12" w:rsidRPr="00FB78A5">
        <w:rPr>
          <w:rFonts w:ascii="Times New Roman" w:hAnsi="Times New Roman" w:cs="Times New Roman"/>
          <w:sz w:val="24"/>
          <w:szCs w:val="24"/>
        </w:rPr>
        <w:t xml:space="preserve"> </w:t>
      </w:r>
      <w:r w:rsidR="00A37193" w:rsidRPr="00FB78A5">
        <w:rPr>
          <w:rFonts w:ascii="Times New Roman" w:hAnsi="Times New Roman" w:cs="Times New Roman"/>
          <w:sz w:val="24"/>
          <w:szCs w:val="24"/>
        </w:rPr>
        <w:t>Because the members are well enough to get back their shares or the amount due under dishonour of cheques.</w:t>
      </w:r>
      <w:r w:rsidR="001311A2" w:rsidRPr="00FB78A5">
        <w:rPr>
          <w:rFonts w:ascii="Times New Roman" w:hAnsi="Times New Roman" w:cs="Times New Roman"/>
          <w:sz w:val="24"/>
          <w:szCs w:val="24"/>
        </w:rPr>
        <w:t xml:space="preserve"> </w:t>
      </w:r>
      <w:r w:rsidR="000B43C6" w:rsidRPr="00FB78A5">
        <w:rPr>
          <w:rFonts w:ascii="Times New Roman" w:hAnsi="Times New Roman" w:cs="Times New Roman"/>
          <w:sz w:val="24"/>
          <w:szCs w:val="24"/>
        </w:rPr>
        <w:t xml:space="preserve"> In the debt liability and any other actions which symbolises the insufficiency of money will be ge</w:t>
      </w:r>
      <w:r w:rsidR="00945DF6" w:rsidRPr="00FB78A5">
        <w:rPr>
          <w:rFonts w:ascii="Times New Roman" w:hAnsi="Times New Roman" w:cs="Times New Roman"/>
          <w:sz w:val="24"/>
          <w:szCs w:val="24"/>
        </w:rPr>
        <w:t xml:space="preserve">t informed by the bank through </w:t>
      </w:r>
      <w:r w:rsidR="000B43C6" w:rsidRPr="00FB78A5">
        <w:rPr>
          <w:rFonts w:ascii="Times New Roman" w:hAnsi="Times New Roman" w:cs="Times New Roman"/>
          <w:sz w:val="24"/>
          <w:szCs w:val="24"/>
        </w:rPr>
        <w:t xml:space="preserve">notice. </w:t>
      </w:r>
      <w:r w:rsidR="000B43C6" w:rsidRPr="00FB78A5">
        <w:rPr>
          <w:rFonts w:ascii="Times New Roman" w:hAnsi="Times New Roman" w:cs="Times New Roman"/>
          <w:sz w:val="24"/>
          <w:szCs w:val="24"/>
        </w:rPr>
        <w:lastRenderedPageBreak/>
        <w:t xml:space="preserve">Everyone </w:t>
      </w:r>
      <w:r w:rsidR="00945DF6" w:rsidRPr="00FB78A5">
        <w:rPr>
          <w:rFonts w:ascii="Times New Roman" w:hAnsi="Times New Roman" w:cs="Times New Roman"/>
          <w:sz w:val="24"/>
          <w:szCs w:val="24"/>
        </w:rPr>
        <w:t xml:space="preserve">will be </w:t>
      </w:r>
      <w:r w:rsidR="004D2E88" w:rsidRPr="00FB78A5">
        <w:rPr>
          <w:rFonts w:ascii="Times New Roman" w:hAnsi="Times New Roman" w:cs="Times New Roman"/>
          <w:sz w:val="24"/>
          <w:szCs w:val="24"/>
        </w:rPr>
        <w:t>binding</w:t>
      </w:r>
      <w:r w:rsidR="000B43C6" w:rsidRPr="00FB78A5">
        <w:rPr>
          <w:rFonts w:ascii="Times New Roman" w:hAnsi="Times New Roman" w:cs="Times New Roman"/>
          <w:sz w:val="24"/>
          <w:szCs w:val="24"/>
        </w:rPr>
        <w:t xml:space="preserve"> that </w:t>
      </w:r>
      <w:r w:rsidR="00945DF6" w:rsidRPr="00FB78A5">
        <w:rPr>
          <w:rFonts w:ascii="Times New Roman" w:hAnsi="Times New Roman" w:cs="Times New Roman"/>
          <w:sz w:val="24"/>
          <w:szCs w:val="24"/>
        </w:rPr>
        <w:t xml:space="preserve">notice because it is one of </w:t>
      </w:r>
      <w:r w:rsidR="00C52C6A" w:rsidRPr="00FB78A5">
        <w:rPr>
          <w:rFonts w:ascii="Times New Roman" w:hAnsi="Times New Roman" w:cs="Times New Roman"/>
          <w:sz w:val="24"/>
          <w:szCs w:val="24"/>
        </w:rPr>
        <w:t>cause to prove that the payee has the malafide intention towards the drawer</w:t>
      </w:r>
      <w:r w:rsidR="00277F9C" w:rsidRPr="00FB78A5">
        <w:rPr>
          <w:rFonts w:ascii="Times New Roman" w:hAnsi="Times New Roman" w:cs="Times New Roman"/>
          <w:sz w:val="24"/>
          <w:szCs w:val="24"/>
        </w:rPr>
        <w:t>.</w:t>
      </w:r>
    </w:p>
    <w:p w:rsidR="00F86A40" w:rsidRPr="00FB78A5" w:rsidRDefault="004D2E88" w:rsidP="006F7DE6">
      <w:pPr>
        <w:pStyle w:val="ListParagraph"/>
        <w:numPr>
          <w:ilvl w:val="1"/>
          <w:numId w:val="4"/>
        </w:numPr>
        <w:spacing w:line="360" w:lineRule="auto"/>
        <w:jc w:val="both"/>
        <w:rPr>
          <w:rFonts w:ascii="Times New Roman" w:hAnsi="Times New Roman" w:cs="Times New Roman"/>
          <w:b/>
          <w:sz w:val="24"/>
          <w:szCs w:val="24"/>
        </w:rPr>
      </w:pPr>
      <w:r w:rsidRPr="00FB78A5">
        <w:rPr>
          <w:rFonts w:ascii="Times New Roman" w:hAnsi="Times New Roman" w:cs="Times New Roman"/>
          <w:sz w:val="24"/>
          <w:szCs w:val="24"/>
        </w:rPr>
        <w:t xml:space="preserve"> </w:t>
      </w:r>
      <w:r w:rsidRPr="00FB78A5">
        <w:rPr>
          <w:rFonts w:ascii="Times New Roman" w:hAnsi="Times New Roman" w:cs="Times New Roman"/>
          <w:b/>
          <w:sz w:val="24"/>
          <w:szCs w:val="24"/>
        </w:rPr>
        <w:t>OUTLINE/ROADMAP</w:t>
      </w:r>
      <w:r w:rsidR="00F86A40" w:rsidRPr="00FB78A5">
        <w:rPr>
          <w:rFonts w:ascii="Times New Roman" w:hAnsi="Times New Roman" w:cs="Times New Roman"/>
          <w:b/>
          <w:sz w:val="24"/>
          <w:szCs w:val="24"/>
        </w:rPr>
        <w:t>:</w:t>
      </w:r>
    </w:p>
    <w:p w:rsidR="00EA439F" w:rsidRPr="00FB78A5" w:rsidRDefault="004D2E88" w:rsidP="006F7DE6">
      <w:pPr>
        <w:pStyle w:val="ListParagraph"/>
        <w:spacing w:line="360" w:lineRule="auto"/>
        <w:ind w:left="360"/>
        <w:jc w:val="both"/>
        <w:rPr>
          <w:rFonts w:ascii="Times New Roman" w:hAnsi="Times New Roman" w:cs="Times New Roman"/>
          <w:sz w:val="24"/>
          <w:szCs w:val="24"/>
        </w:rPr>
      </w:pPr>
      <w:r w:rsidRPr="00FB78A5">
        <w:rPr>
          <w:rFonts w:ascii="Times New Roman" w:hAnsi="Times New Roman" w:cs="Times New Roman"/>
          <w:sz w:val="24"/>
          <w:szCs w:val="24"/>
        </w:rPr>
        <w:t xml:space="preserve">The roadmap for this research paper as </w:t>
      </w:r>
      <w:r w:rsidR="00A47330" w:rsidRPr="00FB78A5">
        <w:rPr>
          <w:rFonts w:ascii="Times New Roman" w:hAnsi="Times New Roman" w:cs="Times New Roman"/>
          <w:sz w:val="24"/>
          <w:szCs w:val="24"/>
        </w:rPr>
        <w:t>follows,</w:t>
      </w:r>
      <w:r w:rsidRPr="00FB78A5">
        <w:rPr>
          <w:rFonts w:ascii="Times New Roman" w:hAnsi="Times New Roman" w:cs="Times New Roman"/>
          <w:sz w:val="24"/>
          <w:szCs w:val="24"/>
        </w:rPr>
        <w:t xml:space="preserve"> the researcher in chapter 1 discussed about what is cheque and short history of NIA. </w:t>
      </w:r>
      <w:r w:rsidR="00A47330" w:rsidRPr="00FB78A5">
        <w:rPr>
          <w:rFonts w:ascii="Times New Roman" w:hAnsi="Times New Roman" w:cs="Times New Roman"/>
          <w:sz w:val="24"/>
          <w:szCs w:val="24"/>
        </w:rPr>
        <w:t>In Chapter II t</w:t>
      </w:r>
      <w:r w:rsidRPr="00FB78A5">
        <w:rPr>
          <w:rFonts w:ascii="Times New Roman" w:hAnsi="Times New Roman" w:cs="Times New Roman"/>
          <w:sz w:val="24"/>
          <w:szCs w:val="24"/>
        </w:rPr>
        <w:t>he researcher tried to bring the constitutional validity of the provision sec.18 of negotia</w:t>
      </w:r>
      <w:r w:rsidR="00A47330" w:rsidRPr="00FB78A5">
        <w:rPr>
          <w:rFonts w:ascii="Times New Roman" w:hAnsi="Times New Roman" w:cs="Times New Roman"/>
          <w:sz w:val="24"/>
          <w:szCs w:val="24"/>
        </w:rPr>
        <w:t>ble instrument act by ref</w:t>
      </w:r>
      <w:r w:rsidRPr="00FB78A5">
        <w:rPr>
          <w:rFonts w:ascii="Times New Roman" w:hAnsi="Times New Roman" w:cs="Times New Roman"/>
          <w:sz w:val="24"/>
          <w:szCs w:val="24"/>
        </w:rPr>
        <w:t>er</w:t>
      </w:r>
      <w:r w:rsidR="00A47330" w:rsidRPr="00FB78A5">
        <w:rPr>
          <w:rFonts w:ascii="Times New Roman" w:hAnsi="Times New Roman" w:cs="Times New Roman"/>
          <w:sz w:val="24"/>
          <w:szCs w:val="24"/>
        </w:rPr>
        <w:t>r</w:t>
      </w:r>
      <w:r w:rsidRPr="00FB78A5">
        <w:rPr>
          <w:rFonts w:ascii="Times New Roman" w:hAnsi="Times New Roman" w:cs="Times New Roman"/>
          <w:sz w:val="24"/>
          <w:szCs w:val="24"/>
        </w:rPr>
        <w:t>ing various interpretation held in various courts.</w:t>
      </w:r>
      <w:r w:rsidR="00A47330" w:rsidRPr="00FB78A5">
        <w:rPr>
          <w:rFonts w:ascii="Times New Roman" w:hAnsi="Times New Roman" w:cs="Times New Roman"/>
          <w:sz w:val="24"/>
          <w:szCs w:val="24"/>
        </w:rPr>
        <w:t xml:space="preserve"> In chapter III the researcher gave an attempt to prove that dishonour of cheques is the criminal offence and not the civil liability</w:t>
      </w:r>
      <w:r w:rsidR="0038432F" w:rsidRPr="00FB78A5">
        <w:rPr>
          <w:rFonts w:ascii="Times New Roman" w:hAnsi="Times New Roman" w:cs="Times New Roman"/>
          <w:sz w:val="24"/>
          <w:szCs w:val="24"/>
        </w:rPr>
        <w:t xml:space="preserve">. In Chapter IV the researcher will be trying to explain about the </w:t>
      </w:r>
      <w:r w:rsidR="00EA439F" w:rsidRPr="00FB78A5">
        <w:rPr>
          <w:rFonts w:ascii="Times New Roman" w:hAnsi="Times New Roman" w:cs="Times New Roman"/>
          <w:sz w:val="24"/>
          <w:szCs w:val="24"/>
        </w:rPr>
        <w:t>procedures</w:t>
      </w:r>
      <w:r w:rsidR="0038432F" w:rsidRPr="00FB78A5">
        <w:rPr>
          <w:rFonts w:ascii="Times New Roman" w:hAnsi="Times New Roman" w:cs="Times New Roman"/>
          <w:sz w:val="24"/>
          <w:szCs w:val="24"/>
        </w:rPr>
        <w:t xml:space="preserve"> for dishonouring of the cheques </w:t>
      </w:r>
      <w:r w:rsidR="00EF0EB9" w:rsidRPr="00FB78A5">
        <w:rPr>
          <w:rFonts w:ascii="Times New Roman" w:hAnsi="Times New Roman" w:cs="Times New Roman"/>
          <w:sz w:val="24"/>
          <w:szCs w:val="24"/>
        </w:rPr>
        <w:t>and some trail proceedings.</w:t>
      </w:r>
    </w:p>
    <w:p w:rsidR="003A168F" w:rsidRPr="00FB78A5" w:rsidRDefault="003A168F" w:rsidP="006F7DE6">
      <w:pPr>
        <w:pStyle w:val="ListParagraph"/>
        <w:spacing w:line="360" w:lineRule="auto"/>
        <w:ind w:left="360"/>
        <w:jc w:val="both"/>
        <w:rPr>
          <w:rFonts w:ascii="Times New Roman" w:hAnsi="Times New Roman" w:cs="Times New Roman"/>
          <w:sz w:val="24"/>
          <w:szCs w:val="24"/>
        </w:rPr>
      </w:pPr>
    </w:p>
    <w:p w:rsidR="002E168E" w:rsidRPr="00FB78A5" w:rsidRDefault="00EA439F" w:rsidP="006F7DE6">
      <w:pPr>
        <w:pStyle w:val="ListParagraph"/>
        <w:numPr>
          <w:ilvl w:val="1"/>
          <w:numId w:val="4"/>
        </w:numPr>
        <w:spacing w:line="360" w:lineRule="auto"/>
        <w:jc w:val="both"/>
        <w:rPr>
          <w:rFonts w:ascii="Times New Roman" w:hAnsi="Times New Roman" w:cs="Times New Roman"/>
          <w:b/>
          <w:sz w:val="24"/>
          <w:szCs w:val="24"/>
        </w:rPr>
      </w:pPr>
      <w:r w:rsidRPr="00FB78A5">
        <w:rPr>
          <w:rFonts w:ascii="Times New Roman" w:hAnsi="Times New Roman" w:cs="Times New Roman"/>
          <w:sz w:val="24"/>
          <w:szCs w:val="24"/>
        </w:rPr>
        <w:t xml:space="preserve"> </w:t>
      </w:r>
      <w:r w:rsidRPr="00FB78A5">
        <w:rPr>
          <w:rFonts w:ascii="Times New Roman" w:hAnsi="Times New Roman" w:cs="Times New Roman"/>
          <w:b/>
          <w:sz w:val="24"/>
          <w:szCs w:val="24"/>
        </w:rPr>
        <w:t>RESEARCH OBJECTIVES:</w:t>
      </w:r>
    </w:p>
    <w:p w:rsidR="002A6799" w:rsidRPr="00FB78A5" w:rsidRDefault="003A168F" w:rsidP="006F7DE6">
      <w:pPr>
        <w:pStyle w:val="ListParagraph"/>
        <w:spacing w:line="360" w:lineRule="auto"/>
        <w:ind w:left="644"/>
        <w:jc w:val="both"/>
        <w:rPr>
          <w:rFonts w:ascii="Times New Roman" w:hAnsi="Times New Roman" w:cs="Times New Roman"/>
          <w:sz w:val="24"/>
          <w:szCs w:val="24"/>
        </w:rPr>
      </w:pPr>
      <w:r w:rsidRPr="00FB78A5">
        <w:rPr>
          <w:rFonts w:ascii="Times New Roman" w:hAnsi="Times New Roman" w:cs="Times New Roman"/>
          <w:sz w:val="24"/>
          <w:szCs w:val="24"/>
        </w:rPr>
        <w:t xml:space="preserve"> </w:t>
      </w:r>
      <w:r w:rsidR="002E168E" w:rsidRPr="00FB78A5">
        <w:rPr>
          <w:rFonts w:ascii="Times New Roman" w:hAnsi="Times New Roman" w:cs="Times New Roman"/>
          <w:sz w:val="24"/>
          <w:szCs w:val="24"/>
        </w:rPr>
        <w:t xml:space="preserve"> 1.  </w:t>
      </w:r>
      <w:r w:rsidR="002A6799" w:rsidRPr="00FB78A5">
        <w:rPr>
          <w:rFonts w:ascii="Times New Roman" w:hAnsi="Times New Roman" w:cs="Times New Roman"/>
          <w:sz w:val="24"/>
          <w:szCs w:val="24"/>
        </w:rPr>
        <w:t xml:space="preserve">To know about the trial proceedings for dishonour of cheques. </w:t>
      </w:r>
    </w:p>
    <w:p w:rsidR="002E168E" w:rsidRPr="00FB78A5" w:rsidRDefault="003A168F" w:rsidP="006F7DE6">
      <w:pPr>
        <w:pStyle w:val="ListParagraph"/>
        <w:spacing w:line="360" w:lineRule="auto"/>
        <w:ind w:left="644"/>
        <w:jc w:val="both"/>
        <w:rPr>
          <w:rFonts w:ascii="Times New Roman" w:hAnsi="Times New Roman" w:cs="Times New Roman"/>
          <w:sz w:val="24"/>
          <w:szCs w:val="24"/>
        </w:rPr>
      </w:pPr>
      <w:r w:rsidRPr="00FB78A5">
        <w:rPr>
          <w:rFonts w:ascii="Times New Roman" w:hAnsi="Times New Roman" w:cs="Times New Roman"/>
          <w:sz w:val="24"/>
          <w:szCs w:val="24"/>
        </w:rPr>
        <w:t xml:space="preserve">  </w:t>
      </w:r>
      <w:r w:rsidR="002E168E" w:rsidRPr="00FB78A5">
        <w:rPr>
          <w:rFonts w:ascii="Times New Roman" w:hAnsi="Times New Roman" w:cs="Times New Roman"/>
          <w:sz w:val="24"/>
          <w:szCs w:val="24"/>
        </w:rPr>
        <w:t xml:space="preserve"> 2. </w:t>
      </w:r>
      <w:r w:rsidR="002A6799" w:rsidRPr="00FB78A5">
        <w:rPr>
          <w:rFonts w:ascii="Times New Roman" w:hAnsi="Times New Roman" w:cs="Times New Roman"/>
          <w:sz w:val="24"/>
          <w:szCs w:val="24"/>
        </w:rPr>
        <w:t>To analyse the difference dishonour of cheques in various countries.</w:t>
      </w:r>
    </w:p>
    <w:p w:rsidR="007E61AB" w:rsidRPr="00FB78A5" w:rsidRDefault="003A168F" w:rsidP="006F7DE6">
      <w:pPr>
        <w:pStyle w:val="ListParagraph"/>
        <w:spacing w:line="360" w:lineRule="auto"/>
        <w:ind w:left="644"/>
        <w:jc w:val="both"/>
        <w:rPr>
          <w:rFonts w:ascii="Times New Roman" w:hAnsi="Times New Roman" w:cs="Times New Roman"/>
          <w:sz w:val="24"/>
          <w:szCs w:val="24"/>
        </w:rPr>
      </w:pPr>
      <w:r w:rsidRPr="00FB78A5">
        <w:rPr>
          <w:rFonts w:ascii="Times New Roman" w:hAnsi="Times New Roman" w:cs="Times New Roman"/>
          <w:sz w:val="24"/>
          <w:szCs w:val="24"/>
        </w:rPr>
        <w:t xml:space="preserve">   </w:t>
      </w:r>
      <w:r w:rsidR="002E168E" w:rsidRPr="00FB78A5">
        <w:rPr>
          <w:rFonts w:ascii="Times New Roman" w:hAnsi="Times New Roman" w:cs="Times New Roman"/>
          <w:sz w:val="24"/>
          <w:szCs w:val="24"/>
        </w:rPr>
        <w:t xml:space="preserve">3. </w:t>
      </w:r>
      <w:r w:rsidR="002A6799" w:rsidRPr="00FB78A5">
        <w:rPr>
          <w:rFonts w:ascii="Times New Roman" w:hAnsi="Times New Roman" w:cs="Times New Roman"/>
          <w:sz w:val="24"/>
          <w:szCs w:val="24"/>
        </w:rPr>
        <w:t>To understand that the dishonour of cheques that falls under criminal offence.</w:t>
      </w:r>
    </w:p>
    <w:p w:rsidR="003A168F" w:rsidRPr="00FB78A5" w:rsidRDefault="003A168F" w:rsidP="006F7DE6">
      <w:pPr>
        <w:pStyle w:val="ListParagraph"/>
        <w:spacing w:line="360" w:lineRule="auto"/>
        <w:ind w:left="644"/>
        <w:jc w:val="both"/>
        <w:rPr>
          <w:rFonts w:ascii="Times New Roman" w:hAnsi="Times New Roman" w:cs="Times New Roman"/>
          <w:sz w:val="24"/>
          <w:szCs w:val="24"/>
        </w:rPr>
      </w:pPr>
    </w:p>
    <w:p w:rsidR="0000000D" w:rsidRPr="00FB78A5" w:rsidRDefault="00EA439F" w:rsidP="006F7DE6">
      <w:pPr>
        <w:pStyle w:val="ListParagraph"/>
        <w:numPr>
          <w:ilvl w:val="1"/>
          <w:numId w:val="4"/>
        </w:numPr>
        <w:spacing w:line="360" w:lineRule="auto"/>
        <w:jc w:val="both"/>
        <w:rPr>
          <w:rFonts w:ascii="Times New Roman" w:hAnsi="Times New Roman" w:cs="Times New Roman"/>
          <w:b/>
          <w:sz w:val="24"/>
          <w:szCs w:val="24"/>
        </w:rPr>
      </w:pPr>
      <w:r w:rsidRPr="00FB78A5">
        <w:rPr>
          <w:rFonts w:ascii="Times New Roman" w:hAnsi="Times New Roman" w:cs="Times New Roman"/>
          <w:sz w:val="24"/>
          <w:szCs w:val="24"/>
        </w:rPr>
        <w:t xml:space="preserve"> </w:t>
      </w:r>
      <w:r w:rsidR="007E61AB" w:rsidRPr="00FB78A5">
        <w:rPr>
          <w:rFonts w:ascii="Times New Roman" w:hAnsi="Times New Roman" w:cs="Times New Roman"/>
          <w:b/>
          <w:sz w:val="24"/>
          <w:szCs w:val="24"/>
        </w:rPr>
        <w:t>RESEARCH QUESTIONS:</w:t>
      </w:r>
    </w:p>
    <w:p w:rsidR="00BD46EF" w:rsidRPr="00FB78A5" w:rsidRDefault="00BD46EF" w:rsidP="006F7DE6">
      <w:pPr>
        <w:pStyle w:val="ListParagraph"/>
        <w:numPr>
          <w:ilvl w:val="0"/>
          <w:numId w:val="6"/>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Whether the dishonour of cheques falls under the criminal offence?</w:t>
      </w:r>
    </w:p>
    <w:p w:rsidR="00BD46EF" w:rsidRPr="00FB78A5" w:rsidRDefault="00BD46EF" w:rsidP="006F7DE6">
      <w:pPr>
        <w:pStyle w:val="ListParagraph"/>
        <w:numPr>
          <w:ilvl w:val="1"/>
          <w:numId w:val="6"/>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If yes, state the reason why is it so?</w:t>
      </w:r>
    </w:p>
    <w:p w:rsidR="00E8058B" w:rsidRPr="00FB78A5" w:rsidRDefault="00BD46EF" w:rsidP="006F7DE6">
      <w:pPr>
        <w:pStyle w:val="ListParagraph"/>
        <w:numPr>
          <w:ilvl w:val="1"/>
          <w:numId w:val="6"/>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If No, prove that dishonour of cheques in civil proceedings?</w:t>
      </w:r>
    </w:p>
    <w:p w:rsidR="00BD46EF" w:rsidRPr="00FB78A5" w:rsidRDefault="00E8058B" w:rsidP="006F7DE6">
      <w:pPr>
        <w:pStyle w:val="ListParagraph"/>
        <w:numPr>
          <w:ilvl w:val="0"/>
          <w:numId w:val="6"/>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What are the remedies for the dishonour of cheques in the upcoming generations?</w:t>
      </w:r>
    </w:p>
    <w:p w:rsidR="003A168F" w:rsidRPr="00FB78A5" w:rsidRDefault="00E8058B" w:rsidP="006F7DE6">
      <w:pPr>
        <w:pStyle w:val="ListParagraph"/>
        <w:numPr>
          <w:ilvl w:val="0"/>
          <w:numId w:val="6"/>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What are the consequences for dishonour of cheques?</w:t>
      </w:r>
    </w:p>
    <w:p w:rsidR="00E900E2" w:rsidRPr="00FB78A5" w:rsidRDefault="00902942" w:rsidP="006F7DE6">
      <w:pPr>
        <w:pStyle w:val="ListParagraph"/>
        <w:numPr>
          <w:ilvl w:val="1"/>
          <w:numId w:val="4"/>
        </w:numPr>
        <w:spacing w:line="360" w:lineRule="auto"/>
        <w:jc w:val="both"/>
        <w:rPr>
          <w:rFonts w:ascii="Times New Roman" w:hAnsi="Times New Roman" w:cs="Times New Roman"/>
          <w:b/>
          <w:sz w:val="24"/>
          <w:szCs w:val="24"/>
        </w:rPr>
      </w:pPr>
      <w:r w:rsidRPr="00FB78A5">
        <w:rPr>
          <w:rFonts w:ascii="Times New Roman" w:hAnsi="Times New Roman" w:cs="Times New Roman"/>
          <w:b/>
          <w:sz w:val="24"/>
          <w:szCs w:val="24"/>
        </w:rPr>
        <w:t xml:space="preserve"> RESEARCH METHODOLOGY:</w:t>
      </w:r>
    </w:p>
    <w:p w:rsidR="004E1E38" w:rsidRPr="00FB78A5" w:rsidRDefault="00902942" w:rsidP="006F7DE6">
      <w:pPr>
        <w:pStyle w:val="ListParagraph"/>
        <w:spacing w:line="360" w:lineRule="auto"/>
        <w:ind w:left="360"/>
        <w:jc w:val="both"/>
        <w:rPr>
          <w:rFonts w:ascii="Times New Roman" w:hAnsi="Times New Roman" w:cs="Times New Roman"/>
          <w:sz w:val="24"/>
          <w:szCs w:val="24"/>
        </w:rPr>
      </w:pPr>
      <w:r w:rsidRPr="00FB78A5">
        <w:rPr>
          <w:rFonts w:ascii="Times New Roman" w:hAnsi="Times New Roman" w:cs="Times New Roman"/>
          <w:sz w:val="24"/>
          <w:szCs w:val="24"/>
        </w:rPr>
        <w:t xml:space="preserve"> The research methodology adopted by researcher is both doctrinal and analytical method of research. The researcher has limited the research paper to issues related to the use of dishonour of cheques. The methodology used in this study helped to understand and examine the concept of this research project.</w:t>
      </w:r>
    </w:p>
    <w:p w:rsidR="004E1E38" w:rsidRPr="00FB78A5" w:rsidRDefault="004E1E38" w:rsidP="006F7DE6">
      <w:pPr>
        <w:pStyle w:val="ListParagraph"/>
        <w:numPr>
          <w:ilvl w:val="1"/>
          <w:numId w:val="4"/>
        </w:numPr>
        <w:spacing w:line="360" w:lineRule="auto"/>
        <w:jc w:val="both"/>
        <w:rPr>
          <w:rFonts w:ascii="Times New Roman" w:hAnsi="Times New Roman" w:cs="Times New Roman"/>
          <w:b/>
          <w:sz w:val="24"/>
          <w:szCs w:val="24"/>
        </w:rPr>
      </w:pPr>
      <w:r w:rsidRPr="00FB78A5">
        <w:rPr>
          <w:rFonts w:ascii="Times New Roman" w:hAnsi="Times New Roman" w:cs="Times New Roman"/>
          <w:b/>
          <w:sz w:val="24"/>
          <w:szCs w:val="24"/>
        </w:rPr>
        <w:t xml:space="preserve"> RESEARCH SOURCES:</w:t>
      </w:r>
    </w:p>
    <w:p w:rsidR="004E1E38" w:rsidRPr="00FB78A5" w:rsidRDefault="004E1E38" w:rsidP="006F7DE6">
      <w:pPr>
        <w:pStyle w:val="ListParagraph"/>
        <w:spacing w:line="360" w:lineRule="auto"/>
        <w:ind w:left="360"/>
        <w:jc w:val="both"/>
        <w:rPr>
          <w:rFonts w:ascii="Times New Roman" w:hAnsi="Times New Roman" w:cs="Times New Roman"/>
          <w:sz w:val="24"/>
          <w:szCs w:val="24"/>
        </w:rPr>
      </w:pPr>
      <w:r w:rsidRPr="00FB78A5">
        <w:rPr>
          <w:rFonts w:ascii="Times New Roman" w:hAnsi="Times New Roman" w:cs="Times New Roman"/>
          <w:sz w:val="24"/>
          <w:szCs w:val="24"/>
        </w:rPr>
        <w:t xml:space="preserve">The Researcher has made use of relevant cases relating </w:t>
      </w:r>
      <w:r w:rsidR="009D13BE" w:rsidRPr="00FB78A5">
        <w:rPr>
          <w:rFonts w:ascii="Times New Roman" w:hAnsi="Times New Roman" w:cs="Times New Roman"/>
          <w:sz w:val="24"/>
          <w:szCs w:val="24"/>
        </w:rPr>
        <w:t xml:space="preserve">constitutional </w:t>
      </w:r>
      <w:r w:rsidRPr="00FB78A5">
        <w:rPr>
          <w:rFonts w:ascii="Times New Roman" w:hAnsi="Times New Roman" w:cs="Times New Roman"/>
          <w:sz w:val="24"/>
          <w:szCs w:val="24"/>
        </w:rPr>
        <w:t xml:space="preserve">validity of </w:t>
      </w:r>
      <w:r w:rsidR="009D13BE" w:rsidRPr="00FB78A5">
        <w:rPr>
          <w:rFonts w:ascii="Times New Roman" w:hAnsi="Times New Roman" w:cs="Times New Roman"/>
          <w:sz w:val="24"/>
          <w:szCs w:val="24"/>
        </w:rPr>
        <w:t>sec.138 of Negotiable Instrument Act</w:t>
      </w:r>
      <w:r w:rsidRPr="00FB78A5">
        <w:rPr>
          <w:rFonts w:ascii="Times New Roman" w:hAnsi="Times New Roman" w:cs="Times New Roman"/>
          <w:sz w:val="24"/>
          <w:szCs w:val="24"/>
        </w:rPr>
        <w:t>.</w:t>
      </w:r>
      <w:r w:rsidR="009D13BE" w:rsidRPr="00FB78A5">
        <w:rPr>
          <w:rFonts w:ascii="Times New Roman" w:hAnsi="Times New Roman" w:cs="Times New Roman"/>
          <w:sz w:val="24"/>
          <w:szCs w:val="24"/>
        </w:rPr>
        <w:t xml:space="preserve"> </w:t>
      </w:r>
      <w:r w:rsidR="00460E5B" w:rsidRPr="00FB78A5">
        <w:rPr>
          <w:rFonts w:ascii="Times New Roman" w:hAnsi="Times New Roman" w:cs="Times New Roman"/>
          <w:sz w:val="24"/>
          <w:szCs w:val="24"/>
        </w:rPr>
        <w:t>The researcher has referred to identify the real nature and scope of dishonour of cheques.</w:t>
      </w:r>
      <w:r w:rsidR="002871ED" w:rsidRPr="00FB78A5">
        <w:rPr>
          <w:rFonts w:ascii="Times New Roman" w:hAnsi="Times New Roman" w:cs="Times New Roman"/>
          <w:sz w:val="24"/>
          <w:szCs w:val="24"/>
        </w:rPr>
        <w:t xml:space="preserve"> </w:t>
      </w:r>
      <w:r w:rsidRPr="00FB78A5">
        <w:rPr>
          <w:rFonts w:ascii="Times New Roman" w:hAnsi="Times New Roman" w:cs="Times New Roman"/>
          <w:sz w:val="24"/>
          <w:szCs w:val="24"/>
        </w:rPr>
        <w:t>The above serve as the primary sources to the Research</w:t>
      </w:r>
      <w:r w:rsidR="00E900E2" w:rsidRPr="00FB78A5">
        <w:rPr>
          <w:rFonts w:ascii="Times New Roman" w:hAnsi="Times New Roman" w:cs="Times New Roman"/>
          <w:sz w:val="24"/>
          <w:szCs w:val="24"/>
        </w:rPr>
        <w:t xml:space="preserve"> </w:t>
      </w:r>
      <w:r w:rsidRPr="00FB78A5">
        <w:rPr>
          <w:rFonts w:ascii="Times New Roman" w:hAnsi="Times New Roman" w:cs="Times New Roman"/>
          <w:sz w:val="24"/>
          <w:szCs w:val="24"/>
        </w:rPr>
        <w:t>paper. Secondary sources such as books, articles, journals and web sources have also been referred.</w:t>
      </w:r>
    </w:p>
    <w:p w:rsidR="004E1E38" w:rsidRPr="00FB78A5" w:rsidRDefault="0002797B" w:rsidP="006F7DE6">
      <w:pPr>
        <w:pStyle w:val="ListParagraph"/>
        <w:spacing w:line="360" w:lineRule="auto"/>
        <w:ind w:left="360"/>
        <w:jc w:val="both"/>
        <w:rPr>
          <w:rFonts w:ascii="Times New Roman" w:hAnsi="Times New Roman" w:cs="Times New Roman"/>
          <w:b/>
          <w:sz w:val="24"/>
          <w:szCs w:val="24"/>
        </w:rPr>
      </w:pPr>
      <w:r w:rsidRPr="00FB78A5">
        <w:rPr>
          <w:rFonts w:ascii="Times New Roman" w:hAnsi="Times New Roman" w:cs="Times New Roman"/>
          <w:sz w:val="24"/>
          <w:szCs w:val="24"/>
        </w:rPr>
        <w:lastRenderedPageBreak/>
        <w:t xml:space="preserve">                                                    </w:t>
      </w:r>
      <w:r w:rsidRPr="00FB78A5">
        <w:rPr>
          <w:rFonts w:ascii="Times New Roman" w:hAnsi="Times New Roman" w:cs="Times New Roman"/>
          <w:b/>
          <w:sz w:val="24"/>
          <w:szCs w:val="24"/>
        </w:rPr>
        <w:t xml:space="preserve">CHAPTER II </w:t>
      </w:r>
    </w:p>
    <w:p w:rsidR="0000000D" w:rsidRPr="00FB78A5" w:rsidRDefault="00764327" w:rsidP="006F7DE6">
      <w:pPr>
        <w:pStyle w:val="ListParagraph"/>
        <w:spacing w:line="360" w:lineRule="auto"/>
        <w:ind w:left="360"/>
        <w:jc w:val="both"/>
        <w:rPr>
          <w:rFonts w:ascii="Times New Roman" w:hAnsi="Times New Roman" w:cs="Times New Roman"/>
          <w:b/>
          <w:sz w:val="24"/>
          <w:szCs w:val="24"/>
        </w:rPr>
      </w:pPr>
      <w:r w:rsidRPr="00FB78A5">
        <w:rPr>
          <w:rFonts w:ascii="Times New Roman" w:hAnsi="Times New Roman" w:cs="Times New Roman"/>
          <w:b/>
          <w:sz w:val="24"/>
          <w:szCs w:val="24"/>
        </w:rPr>
        <w:t xml:space="preserve">       2.</w:t>
      </w:r>
      <w:r w:rsidR="0002797B" w:rsidRPr="00FB78A5">
        <w:rPr>
          <w:rFonts w:ascii="Times New Roman" w:hAnsi="Times New Roman" w:cs="Times New Roman"/>
          <w:b/>
          <w:sz w:val="24"/>
          <w:szCs w:val="24"/>
        </w:rPr>
        <w:t>CONSTITUTIONAL VALIDITY OF THE PROVISION</w:t>
      </w:r>
    </w:p>
    <w:p w:rsidR="005F7150" w:rsidRPr="00FB78A5" w:rsidRDefault="0002797B"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The constitutional validity of  provision sec.138 of Negotiable Instrument Act, 1881. Since the section 138 of NIA provides the penalty for the dishonouring of cheques </w:t>
      </w:r>
      <w:r w:rsidR="00AE4BF0" w:rsidRPr="00FB78A5">
        <w:rPr>
          <w:rFonts w:ascii="Times New Roman" w:hAnsi="Times New Roman" w:cs="Times New Roman"/>
          <w:sz w:val="24"/>
          <w:szCs w:val="24"/>
        </w:rPr>
        <w:t xml:space="preserve">and also the procedures was prescribed to enforce all the formal proceedings. </w:t>
      </w:r>
      <w:r w:rsidR="0090494A" w:rsidRPr="00FB78A5">
        <w:rPr>
          <w:rFonts w:ascii="Times New Roman" w:hAnsi="Times New Roman" w:cs="Times New Roman"/>
          <w:sz w:val="24"/>
          <w:szCs w:val="24"/>
        </w:rPr>
        <w:t xml:space="preserve">Generally, when there is overlapping of the sections is considered to be ultra vires and it was decided was by struck down of one over another. </w:t>
      </w:r>
    </w:p>
    <w:p w:rsidR="0002797B" w:rsidRPr="00FB78A5" w:rsidRDefault="0090494A"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It was held in the case Rajinder steels ltd vs. Union of India</w:t>
      </w:r>
      <w:r w:rsidRPr="00FB78A5">
        <w:rPr>
          <w:rStyle w:val="FootnoteReference"/>
          <w:rFonts w:ascii="Times New Roman" w:hAnsi="Times New Roman" w:cs="Times New Roman"/>
          <w:sz w:val="24"/>
          <w:szCs w:val="24"/>
        </w:rPr>
        <w:footnoteReference w:id="2"/>
      </w:r>
      <w:r w:rsidRPr="00FB78A5">
        <w:rPr>
          <w:rFonts w:ascii="Times New Roman" w:hAnsi="Times New Roman" w:cs="Times New Roman"/>
          <w:sz w:val="24"/>
          <w:szCs w:val="24"/>
        </w:rPr>
        <w:t xml:space="preserve"> </w:t>
      </w:r>
      <w:r w:rsidR="005F7150" w:rsidRPr="00FB78A5">
        <w:rPr>
          <w:rFonts w:ascii="Times New Roman" w:hAnsi="Times New Roman" w:cs="Times New Roman"/>
          <w:sz w:val="24"/>
          <w:szCs w:val="24"/>
        </w:rPr>
        <w:t xml:space="preserve">Supreme Court. The facts was the complainant filed a writ against sec.138 of NIA since it is violative of the constitution under art.21. Rising the question of law it is ultra vires to constitution because the person </w:t>
      </w:r>
      <w:r w:rsidR="00F0331A" w:rsidRPr="00FB78A5">
        <w:rPr>
          <w:rFonts w:ascii="Times New Roman" w:hAnsi="Times New Roman" w:cs="Times New Roman"/>
          <w:sz w:val="24"/>
          <w:szCs w:val="24"/>
        </w:rPr>
        <w:t xml:space="preserve">was </w:t>
      </w:r>
      <w:r w:rsidR="005F7150" w:rsidRPr="00FB78A5">
        <w:rPr>
          <w:rFonts w:ascii="Times New Roman" w:hAnsi="Times New Roman" w:cs="Times New Roman"/>
          <w:sz w:val="24"/>
          <w:szCs w:val="24"/>
        </w:rPr>
        <w:t xml:space="preserve">punishable for the </w:t>
      </w:r>
      <w:r w:rsidR="00F0331A" w:rsidRPr="00FB78A5">
        <w:rPr>
          <w:rFonts w:ascii="Times New Roman" w:hAnsi="Times New Roman" w:cs="Times New Roman"/>
          <w:sz w:val="24"/>
          <w:szCs w:val="24"/>
        </w:rPr>
        <w:t xml:space="preserve">discharge of </w:t>
      </w:r>
      <w:r w:rsidR="005F7150" w:rsidRPr="00FB78A5">
        <w:rPr>
          <w:rFonts w:ascii="Times New Roman" w:hAnsi="Times New Roman" w:cs="Times New Roman"/>
          <w:sz w:val="24"/>
          <w:szCs w:val="24"/>
        </w:rPr>
        <w:t xml:space="preserve">contractual liability </w:t>
      </w:r>
      <w:r w:rsidR="00F0331A" w:rsidRPr="00FB78A5">
        <w:rPr>
          <w:rFonts w:ascii="Times New Roman" w:hAnsi="Times New Roman" w:cs="Times New Roman"/>
          <w:sz w:val="24"/>
          <w:szCs w:val="24"/>
        </w:rPr>
        <w:t>by article 2</w:t>
      </w:r>
      <w:r w:rsidR="008251CC" w:rsidRPr="00FB78A5">
        <w:rPr>
          <w:rFonts w:ascii="Times New Roman" w:hAnsi="Times New Roman" w:cs="Times New Roman"/>
          <w:sz w:val="24"/>
          <w:szCs w:val="24"/>
        </w:rPr>
        <w:t>1. But the supreme court in its standard rejected the petition and held that the person who was given a punishment under sec.138 of NIA must be given the penalty under art.21 also because money lending and transferring of money comes under civil nature.</w:t>
      </w:r>
    </w:p>
    <w:p w:rsidR="001E722E" w:rsidRPr="00FB78A5" w:rsidRDefault="001E722E"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Here, in this case sec.138 needs malafide intention to defraud the drawer the essential ingredients to be fulfilled.</w:t>
      </w:r>
      <w:r w:rsidR="00844F73" w:rsidRPr="00FB78A5">
        <w:rPr>
          <w:rFonts w:ascii="Times New Roman" w:hAnsi="Times New Roman" w:cs="Times New Roman"/>
          <w:sz w:val="24"/>
          <w:szCs w:val="24"/>
        </w:rPr>
        <w:t xml:space="preserve"> No person should be imprisoned because of inability to fulfil the contractual liability </w:t>
      </w:r>
      <w:r w:rsidR="00A7792C" w:rsidRPr="00FB78A5">
        <w:rPr>
          <w:rFonts w:ascii="Times New Roman" w:hAnsi="Times New Roman" w:cs="Times New Roman"/>
          <w:sz w:val="24"/>
          <w:szCs w:val="24"/>
        </w:rPr>
        <w:t>under sec.138 of NIA.</w:t>
      </w:r>
      <w:r w:rsidR="00D77DB9" w:rsidRPr="00FB78A5">
        <w:rPr>
          <w:rFonts w:ascii="Times New Roman" w:hAnsi="Times New Roman" w:cs="Times New Roman"/>
          <w:sz w:val="24"/>
          <w:szCs w:val="24"/>
        </w:rPr>
        <w:t xml:space="preserve"> Hence it is proved that the sec.138 of NIA is constitutionally valid.</w:t>
      </w:r>
    </w:p>
    <w:p w:rsidR="00C75C6F" w:rsidRPr="00FB78A5" w:rsidRDefault="00C75C6F"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In </w:t>
      </w:r>
      <w:r w:rsidR="00040B67" w:rsidRPr="00FB78A5">
        <w:rPr>
          <w:rFonts w:ascii="Times New Roman" w:hAnsi="Times New Roman" w:cs="Times New Roman"/>
          <w:sz w:val="24"/>
          <w:szCs w:val="24"/>
        </w:rPr>
        <w:t>R</w:t>
      </w:r>
      <w:r w:rsidRPr="00FB78A5">
        <w:rPr>
          <w:rFonts w:ascii="Times New Roman" w:hAnsi="Times New Roman" w:cs="Times New Roman"/>
          <w:sz w:val="24"/>
          <w:szCs w:val="24"/>
        </w:rPr>
        <w:t>amawati Sharma vs union of India</w:t>
      </w:r>
      <w:r w:rsidRPr="00FB78A5">
        <w:rPr>
          <w:rStyle w:val="FootnoteReference"/>
          <w:rFonts w:ascii="Times New Roman" w:hAnsi="Times New Roman" w:cs="Times New Roman"/>
          <w:sz w:val="24"/>
          <w:szCs w:val="24"/>
        </w:rPr>
        <w:footnoteReference w:id="3"/>
      </w:r>
      <w:r w:rsidRPr="00FB78A5">
        <w:rPr>
          <w:rFonts w:ascii="Times New Roman" w:hAnsi="Times New Roman" w:cs="Times New Roman"/>
          <w:sz w:val="24"/>
          <w:szCs w:val="24"/>
        </w:rPr>
        <w:t xml:space="preserve"> the claim was against the other types of dishonouring of cheques where as promissory notes and exchange of bill liability was given punishment and hence it is violative of </w:t>
      </w:r>
      <w:r w:rsidR="00D05075" w:rsidRPr="00FB78A5">
        <w:rPr>
          <w:rFonts w:ascii="Times New Roman" w:hAnsi="Times New Roman" w:cs="Times New Roman"/>
          <w:sz w:val="24"/>
          <w:szCs w:val="24"/>
        </w:rPr>
        <w:t>art.14, 19, 20 and 21 against 138 of NIA but the court rejected by stating that the promissory notes, bills of exchange and cheques has a different essentials and cannot be made equalise all three forms of cheques.</w:t>
      </w:r>
      <w:r w:rsidR="00135F79" w:rsidRPr="00FB78A5">
        <w:rPr>
          <w:rFonts w:ascii="Times New Roman" w:hAnsi="Times New Roman" w:cs="Times New Roman"/>
          <w:sz w:val="24"/>
          <w:szCs w:val="24"/>
        </w:rPr>
        <w:t xml:space="preserve"> Hence the sec.138 has a separate standard to impose penalty on dishonour of cheques only if there is any malafide intention. If there is no malafide he has to prove because of the burden of proof lies on the person who files the suit </w:t>
      </w:r>
      <w:r w:rsidR="00A978AA" w:rsidRPr="00FB78A5">
        <w:rPr>
          <w:rFonts w:ascii="Times New Roman" w:hAnsi="Times New Roman" w:cs="Times New Roman"/>
          <w:sz w:val="24"/>
          <w:szCs w:val="24"/>
        </w:rPr>
        <w:t>or writ as per under sec.101 of Indian Evidence Act</w:t>
      </w:r>
      <w:r w:rsidR="00A978AA" w:rsidRPr="00FB78A5">
        <w:rPr>
          <w:rStyle w:val="FootnoteReference"/>
          <w:rFonts w:ascii="Times New Roman" w:hAnsi="Times New Roman" w:cs="Times New Roman"/>
          <w:sz w:val="24"/>
          <w:szCs w:val="24"/>
        </w:rPr>
        <w:footnoteReference w:id="4"/>
      </w:r>
      <w:r w:rsidR="00A978AA" w:rsidRPr="00FB78A5">
        <w:rPr>
          <w:rFonts w:ascii="Times New Roman" w:hAnsi="Times New Roman" w:cs="Times New Roman"/>
          <w:sz w:val="24"/>
          <w:szCs w:val="24"/>
        </w:rPr>
        <w:t>.</w:t>
      </w:r>
    </w:p>
    <w:p w:rsidR="00BA03FE" w:rsidRPr="00FB78A5" w:rsidRDefault="00BA03FE"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Sec.138 of NIA states that when there is a insufficiency of funds in the acco</w:t>
      </w:r>
      <w:r w:rsidR="00376034" w:rsidRPr="00FB78A5">
        <w:rPr>
          <w:rFonts w:ascii="Times New Roman" w:hAnsi="Times New Roman" w:cs="Times New Roman"/>
          <w:sz w:val="24"/>
          <w:szCs w:val="24"/>
        </w:rPr>
        <w:t>u</w:t>
      </w:r>
      <w:r w:rsidRPr="00FB78A5">
        <w:rPr>
          <w:rFonts w:ascii="Times New Roman" w:hAnsi="Times New Roman" w:cs="Times New Roman"/>
          <w:sz w:val="24"/>
          <w:szCs w:val="24"/>
        </w:rPr>
        <w:t xml:space="preserve">nt for dishonour of cheques </w:t>
      </w:r>
      <w:r w:rsidR="006A3B99" w:rsidRPr="00FB78A5">
        <w:rPr>
          <w:rFonts w:ascii="Times New Roman" w:hAnsi="Times New Roman" w:cs="Times New Roman"/>
          <w:sz w:val="24"/>
          <w:szCs w:val="24"/>
        </w:rPr>
        <w:t>and there are ce</w:t>
      </w:r>
      <w:r w:rsidR="00D33490" w:rsidRPr="00FB78A5">
        <w:rPr>
          <w:rFonts w:ascii="Times New Roman" w:hAnsi="Times New Roman" w:cs="Times New Roman"/>
          <w:sz w:val="24"/>
          <w:szCs w:val="24"/>
        </w:rPr>
        <w:t>r</w:t>
      </w:r>
      <w:r w:rsidR="006A3B99" w:rsidRPr="00FB78A5">
        <w:rPr>
          <w:rFonts w:ascii="Times New Roman" w:hAnsi="Times New Roman" w:cs="Times New Roman"/>
          <w:sz w:val="24"/>
          <w:szCs w:val="24"/>
        </w:rPr>
        <w:t xml:space="preserve">tain procedures to be followed for the </w:t>
      </w:r>
      <w:r w:rsidR="00376034" w:rsidRPr="00FB78A5">
        <w:rPr>
          <w:rFonts w:ascii="Times New Roman" w:hAnsi="Times New Roman" w:cs="Times New Roman"/>
          <w:sz w:val="24"/>
          <w:szCs w:val="24"/>
        </w:rPr>
        <w:t xml:space="preserve">dishonouring of cheques by </w:t>
      </w:r>
      <w:r w:rsidR="00376034" w:rsidRPr="00FB78A5">
        <w:rPr>
          <w:rFonts w:ascii="Times New Roman" w:hAnsi="Times New Roman" w:cs="Times New Roman"/>
          <w:sz w:val="24"/>
          <w:szCs w:val="24"/>
        </w:rPr>
        <w:lastRenderedPageBreak/>
        <w:t xml:space="preserve">the banks. And </w:t>
      </w:r>
      <w:r w:rsidR="00591BD9" w:rsidRPr="00FB78A5">
        <w:rPr>
          <w:rFonts w:ascii="Times New Roman" w:hAnsi="Times New Roman" w:cs="Times New Roman"/>
          <w:sz w:val="24"/>
          <w:szCs w:val="24"/>
        </w:rPr>
        <w:t>it is the cheque holder</w:t>
      </w:r>
      <w:r w:rsidR="00376034" w:rsidRPr="00FB78A5">
        <w:rPr>
          <w:rFonts w:ascii="Times New Roman" w:hAnsi="Times New Roman" w:cs="Times New Roman"/>
          <w:sz w:val="24"/>
          <w:szCs w:val="24"/>
        </w:rPr>
        <w:t xml:space="preserve"> responsibility to </w:t>
      </w:r>
      <w:r w:rsidR="00591BD9" w:rsidRPr="00FB78A5">
        <w:rPr>
          <w:rFonts w:ascii="Times New Roman" w:hAnsi="Times New Roman" w:cs="Times New Roman"/>
          <w:sz w:val="24"/>
          <w:szCs w:val="24"/>
        </w:rPr>
        <w:t>issue a notice in w</w:t>
      </w:r>
      <w:r w:rsidR="001A34A5" w:rsidRPr="00FB78A5">
        <w:rPr>
          <w:rFonts w:ascii="Times New Roman" w:hAnsi="Times New Roman" w:cs="Times New Roman"/>
          <w:sz w:val="24"/>
          <w:szCs w:val="24"/>
        </w:rPr>
        <w:t>r</w:t>
      </w:r>
      <w:r w:rsidR="00591BD9" w:rsidRPr="00FB78A5">
        <w:rPr>
          <w:rFonts w:ascii="Times New Roman" w:hAnsi="Times New Roman" w:cs="Times New Roman"/>
          <w:sz w:val="24"/>
          <w:szCs w:val="24"/>
        </w:rPr>
        <w:t>iting for to drawer of cheque within thirty days of receipt information given by the bank if not he will held liable for the due course and the validity of the cheques is only for six months</w:t>
      </w:r>
      <w:r w:rsidR="00DD4D4C" w:rsidRPr="00FB78A5">
        <w:rPr>
          <w:rFonts w:ascii="Times New Roman" w:hAnsi="Times New Roman" w:cs="Times New Roman"/>
          <w:sz w:val="24"/>
          <w:szCs w:val="24"/>
        </w:rPr>
        <w:t xml:space="preserve"> after the mentioned period t</w:t>
      </w:r>
      <w:r w:rsidR="00032D7A" w:rsidRPr="00FB78A5">
        <w:rPr>
          <w:rFonts w:ascii="Times New Roman" w:hAnsi="Times New Roman" w:cs="Times New Roman"/>
          <w:sz w:val="24"/>
          <w:szCs w:val="24"/>
        </w:rPr>
        <w:t>he cheque will automatically dis</w:t>
      </w:r>
      <w:r w:rsidR="00DD4D4C" w:rsidRPr="00FB78A5">
        <w:rPr>
          <w:rFonts w:ascii="Times New Roman" w:hAnsi="Times New Roman" w:cs="Times New Roman"/>
          <w:sz w:val="24"/>
          <w:szCs w:val="24"/>
        </w:rPr>
        <w:t>qualifie</w:t>
      </w:r>
      <w:r w:rsidR="00032D7A" w:rsidRPr="00FB78A5">
        <w:rPr>
          <w:rFonts w:ascii="Times New Roman" w:hAnsi="Times New Roman" w:cs="Times New Roman"/>
          <w:sz w:val="24"/>
          <w:szCs w:val="24"/>
        </w:rPr>
        <w:t>d</w:t>
      </w:r>
      <w:r w:rsidR="00DD4D4C" w:rsidRPr="00FB78A5">
        <w:rPr>
          <w:rFonts w:ascii="Times New Roman" w:hAnsi="Times New Roman" w:cs="Times New Roman"/>
          <w:sz w:val="24"/>
          <w:szCs w:val="24"/>
        </w:rPr>
        <w:t xml:space="preserve"> to withdraw t</w:t>
      </w:r>
      <w:r w:rsidR="00032D7A" w:rsidRPr="00FB78A5">
        <w:rPr>
          <w:rFonts w:ascii="Times New Roman" w:hAnsi="Times New Roman" w:cs="Times New Roman"/>
          <w:sz w:val="24"/>
          <w:szCs w:val="24"/>
        </w:rPr>
        <w:t>h</w:t>
      </w:r>
      <w:r w:rsidR="00DD4D4C" w:rsidRPr="00FB78A5">
        <w:rPr>
          <w:rFonts w:ascii="Times New Roman" w:hAnsi="Times New Roman" w:cs="Times New Roman"/>
          <w:sz w:val="24"/>
          <w:szCs w:val="24"/>
        </w:rPr>
        <w:t>e amount</w:t>
      </w:r>
      <w:r w:rsidR="00543A0E" w:rsidRPr="00FB78A5">
        <w:rPr>
          <w:rFonts w:ascii="Times New Roman" w:hAnsi="Times New Roman" w:cs="Times New Roman"/>
          <w:sz w:val="24"/>
          <w:szCs w:val="24"/>
        </w:rPr>
        <w:t>.</w:t>
      </w:r>
    </w:p>
    <w:p w:rsidR="005C6B52" w:rsidRPr="00FB78A5" w:rsidRDefault="005C6B52" w:rsidP="006F7DE6">
      <w:pPr>
        <w:spacing w:line="360" w:lineRule="auto"/>
        <w:jc w:val="both"/>
        <w:rPr>
          <w:rFonts w:ascii="Times New Roman" w:hAnsi="Times New Roman" w:cs="Times New Roman"/>
          <w:b/>
          <w:sz w:val="24"/>
          <w:szCs w:val="24"/>
        </w:rPr>
      </w:pPr>
      <w:r w:rsidRPr="00FB78A5">
        <w:rPr>
          <w:rFonts w:ascii="Times New Roman" w:hAnsi="Times New Roman" w:cs="Times New Roman"/>
          <w:b/>
          <w:sz w:val="24"/>
          <w:szCs w:val="24"/>
        </w:rPr>
        <w:t xml:space="preserve">                                                        CHAPTER III</w:t>
      </w:r>
    </w:p>
    <w:p w:rsidR="005C6B52" w:rsidRPr="00FB78A5" w:rsidRDefault="00764327" w:rsidP="006F7DE6">
      <w:pPr>
        <w:spacing w:line="360" w:lineRule="auto"/>
        <w:jc w:val="both"/>
        <w:rPr>
          <w:rFonts w:ascii="Times New Roman" w:hAnsi="Times New Roman" w:cs="Times New Roman"/>
          <w:b/>
          <w:sz w:val="24"/>
          <w:szCs w:val="24"/>
        </w:rPr>
      </w:pPr>
      <w:r w:rsidRPr="00FB78A5">
        <w:rPr>
          <w:rFonts w:ascii="Times New Roman" w:hAnsi="Times New Roman" w:cs="Times New Roman"/>
          <w:b/>
          <w:sz w:val="24"/>
          <w:szCs w:val="24"/>
        </w:rPr>
        <w:t xml:space="preserve">               3.</w:t>
      </w:r>
      <w:r w:rsidR="005C6B52" w:rsidRPr="00FB78A5">
        <w:rPr>
          <w:rFonts w:ascii="Times New Roman" w:hAnsi="Times New Roman" w:cs="Times New Roman"/>
          <w:b/>
          <w:sz w:val="24"/>
          <w:szCs w:val="24"/>
        </w:rPr>
        <w:t xml:space="preserve">OFFENCES RELATING TO DISHONOUR OF CHEQUES </w:t>
      </w:r>
    </w:p>
    <w:p w:rsidR="00AF7980" w:rsidRPr="00FB78A5" w:rsidRDefault="00764327"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There are some essential ingredients to prove that dishonour of cheques is an offence unless and until it won’t be an </w:t>
      </w:r>
      <w:r w:rsidR="00AF7980" w:rsidRPr="00FB78A5">
        <w:rPr>
          <w:rFonts w:ascii="Times New Roman" w:hAnsi="Times New Roman" w:cs="Times New Roman"/>
          <w:sz w:val="24"/>
          <w:szCs w:val="24"/>
        </w:rPr>
        <w:t>offence. As it was held in the case of Modi cements Ltd vs. Kuchil Kumar Nandi</w:t>
      </w:r>
      <w:r w:rsidR="00AF7980" w:rsidRPr="00FB78A5">
        <w:rPr>
          <w:rStyle w:val="FootnoteReference"/>
          <w:rFonts w:ascii="Times New Roman" w:hAnsi="Times New Roman" w:cs="Times New Roman"/>
          <w:sz w:val="24"/>
          <w:szCs w:val="24"/>
        </w:rPr>
        <w:footnoteReference w:id="5"/>
      </w:r>
      <w:r w:rsidR="00AF7980" w:rsidRPr="00FB78A5">
        <w:rPr>
          <w:rFonts w:ascii="Times New Roman" w:hAnsi="Times New Roman" w:cs="Times New Roman"/>
          <w:sz w:val="24"/>
          <w:szCs w:val="24"/>
        </w:rPr>
        <w:t xml:space="preserve"> the stop payment commands to the bank does not prohibit an action under sec.138 of the act</w:t>
      </w:r>
      <w:r w:rsidR="001F44A5" w:rsidRPr="00FB78A5">
        <w:rPr>
          <w:rFonts w:ascii="Times New Roman" w:hAnsi="Times New Roman" w:cs="Times New Roman"/>
          <w:sz w:val="24"/>
          <w:szCs w:val="24"/>
        </w:rPr>
        <w:t>.</w:t>
      </w:r>
    </w:p>
    <w:p w:rsidR="00DB14E0" w:rsidRPr="00FB78A5" w:rsidRDefault="00DB14E0" w:rsidP="006F7DE6">
      <w:pPr>
        <w:pStyle w:val="ListParagraph"/>
        <w:numPr>
          <w:ilvl w:val="1"/>
          <w:numId w:val="6"/>
        </w:numPr>
        <w:spacing w:line="360" w:lineRule="auto"/>
        <w:jc w:val="both"/>
        <w:rPr>
          <w:rFonts w:ascii="Times New Roman" w:hAnsi="Times New Roman" w:cs="Times New Roman"/>
          <w:b/>
          <w:sz w:val="24"/>
          <w:szCs w:val="24"/>
        </w:rPr>
      </w:pPr>
      <w:r w:rsidRPr="00FB78A5">
        <w:rPr>
          <w:rFonts w:ascii="Times New Roman" w:hAnsi="Times New Roman" w:cs="Times New Roman"/>
          <w:b/>
          <w:sz w:val="24"/>
          <w:szCs w:val="24"/>
        </w:rPr>
        <w:t xml:space="preserve"> RELATING PROVISIONS OF CR.P.C AND IPC </w:t>
      </w:r>
    </w:p>
    <w:p w:rsidR="00E263AB" w:rsidRPr="00FB78A5" w:rsidRDefault="00E263AB"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In Goa Plast (p) Ltd vs Chico Ursula D’ Souza</w:t>
      </w:r>
      <w:r w:rsidRPr="00FB78A5">
        <w:rPr>
          <w:rStyle w:val="FootnoteReference"/>
          <w:rFonts w:ascii="Times New Roman" w:hAnsi="Times New Roman" w:cs="Times New Roman"/>
          <w:sz w:val="24"/>
          <w:szCs w:val="24"/>
        </w:rPr>
        <w:footnoteReference w:id="6"/>
      </w:r>
      <w:r w:rsidR="00446A9F" w:rsidRPr="00FB78A5">
        <w:rPr>
          <w:rFonts w:ascii="Times New Roman" w:hAnsi="Times New Roman" w:cs="Times New Roman"/>
          <w:sz w:val="24"/>
          <w:szCs w:val="24"/>
        </w:rPr>
        <w:t xml:space="preserve"> it was decided once the notice issued to drawee for the stoppage of payment it cannot be prohibit an action under sec.138 because if the cheque is issued by the drawer opinion </w:t>
      </w:r>
      <w:r w:rsidR="00FB6B11" w:rsidRPr="00FB78A5">
        <w:rPr>
          <w:rFonts w:ascii="Times New Roman" w:hAnsi="Times New Roman" w:cs="Times New Roman"/>
          <w:sz w:val="24"/>
          <w:szCs w:val="24"/>
        </w:rPr>
        <w:t xml:space="preserve">must be go behind that. </w:t>
      </w:r>
    </w:p>
    <w:p w:rsidR="00FB6B11" w:rsidRPr="00FB78A5" w:rsidRDefault="00FB6B11"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Under Section 142, courts take cognizance of offences punishable under Section 138 only upon a complaint made by the payee or, as the case may be, the holder in due course of the cheque. The complaint must be in writing and be made within one month of the date on which the cause of action i.e. after the person drew the cheque fails to pay the amount within 15 days of the receipt of notice of its dishonour. No court inferior to that of a Metropolitan Magistrate or a Judicial Magistrate of the first class has the power to try any offence punishable under section 138.</w:t>
      </w:r>
      <w:r w:rsidRPr="00FB78A5">
        <w:rPr>
          <w:rStyle w:val="FootnoteReference"/>
          <w:rFonts w:ascii="Times New Roman" w:hAnsi="Times New Roman" w:cs="Times New Roman"/>
          <w:sz w:val="24"/>
          <w:szCs w:val="24"/>
        </w:rPr>
        <w:footnoteReference w:id="7"/>
      </w:r>
      <w:r w:rsidR="00547ACD" w:rsidRPr="00FB78A5">
        <w:rPr>
          <w:rFonts w:ascii="Times New Roman" w:hAnsi="Times New Roman" w:cs="Times New Roman"/>
          <w:sz w:val="24"/>
          <w:szCs w:val="24"/>
        </w:rPr>
        <w:t xml:space="preserve"> As the complaint </w:t>
      </w:r>
      <w:r w:rsidR="00C0484A" w:rsidRPr="00FB78A5">
        <w:rPr>
          <w:rFonts w:ascii="Times New Roman" w:hAnsi="Times New Roman" w:cs="Times New Roman"/>
          <w:sz w:val="24"/>
          <w:szCs w:val="24"/>
        </w:rPr>
        <w:t xml:space="preserve">defined in sec 2 (d) of cr.p.c </w:t>
      </w:r>
      <w:r w:rsidR="00547ACD" w:rsidRPr="00FB78A5">
        <w:rPr>
          <w:rFonts w:ascii="Times New Roman" w:hAnsi="Times New Roman" w:cs="Times New Roman"/>
          <w:sz w:val="24"/>
          <w:szCs w:val="24"/>
        </w:rPr>
        <w:t xml:space="preserve">where the complaint can be made by a oral or written format to the magistrate </w:t>
      </w:r>
      <w:r w:rsidR="00C0484A" w:rsidRPr="00FB78A5">
        <w:rPr>
          <w:rFonts w:ascii="Times New Roman" w:hAnsi="Times New Roman" w:cs="Times New Roman"/>
          <w:sz w:val="24"/>
          <w:szCs w:val="24"/>
        </w:rPr>
        <w:t>before taking into action and that person should be commit an offence which cannot be take part in police report</w:t>
      </w:r>
      <w:r w:rsidR="00FD516C" w:rsidRPr="00FB78A5">
        <w:rPr>
          <w:rStyle w:val="FootnoteReference"/>
          <w:rFonts w:ascii="Times New Roman" w:hAnsi="Times New Roman" w:cs="Times New Roman"/>
          <w:sz w:val="24"/>
          <w:szCs w:val="24"/>
        </w:rPr>
        <w:footnoteReference w:id="8"/>
      </w:r>
      <w:r w:rsidR="003511C6" w:rsidRPr="00FB78A5">
        <w:rPr>
          <w:rFonts w:ascii="Times New Roman" w:hAnsi="Times New Roman" w:cs="Times New Roman"/>
          <w:sz w:val="24"/>
          <w:szCs w:val="24"/>
        </w:rPr>
        <w:t>.</w:t>
      </w:r>
    </w:p>
    <w:p w:rsidR="00401121" w:rsidRPr="00FB78A5" w:rsidRDefault="00401121"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Generally, a person who has a intention to cheat the holder of the cheque then that person will be made liable under the offence cheating under sec.420 of IPC and hence it is proved that sec.138 had also has the character of criminal of</w:t>
      </w:r>
      <w:r w:rsidR="002548F5" w:rsidRPr="00FB78A5">
        <w:rPr>
          <w:rFonts w:ascii="Times New Roman" w:hAnsi="Times New Roman" w:cs="Times New Roman"/>
          <w:sz w:val="24"/>
          <w:szCs w:val="24"/>
        </w:rPr>
        <w:t>fence. So,</w:t>
      </w:r>
      <w:r w:rsidR="002E4D6C" w:rsidRPr="00FB78A5">
        <w:rPr>
          <w:rFonts w:ascii="Times New Roman" w:hAnsi="Times New Roman" w:cs="Times New Roman"/>
          <w:sz w:val="24"/>
          <w:szCs w:val="24"/>
        </w:rPr>
        <w:t>sec</w:t>
      </w:r>
      <w:r w:rsidR="002548F5" w:rsidRPr="00FB78A5">
        <w:rPr>
          <w:rFonts w:ascii="Times New Roman" w:hAnsi="Times New Roman" w:cs="Times New Roman"/>
          <w:sz w:val="24"/>
          <w:szCs w:val="24"/>
        </w:rPr>
        <w:t xml:space="preserve">138 of NIA will come </w:t>
      </w:r>
      <w:r w:rsidR="002548F5" w:rsidRPr="00FB78A5">
        <w:rPr>
          <w:rFonts w:ascii="Times New Roman" w:hAnsi="Times New Roman" w:cs="Times New Roman"/>
          <w:sz w:val="24"/>
          <w:szCs w:val="24"/>
        </w:rPr>
        <w:lastRenderedPageBreak/>
        <w:t xml:space="preserve">under the criminal offence whereas it deals with the money lending process </w:t>
      </w:r>
      <w:r w:rsidR="002E4D6C" w:rsidRPr="00FB78A5">
        <w:rPr>
          <w:rFonts w:ascii="Times New Roman" w:hAnsi="Times New Roman" w:cs="Times New Roman"/>
          <w:sz w:val="24"/>
          <w:szCs w:val="24"/>
        </w:rPr>
        <w:t>it will also covers the civil nature.</w:t>
      </w:r>
      <w:r w:rsidR="00DB14E0" w:rsidRPr="00FB78A5">
        <w:rPr>
          <w:rFonts w:ascii="Times New Roman" w:hAnsi="Times New Roman" w:cs="Times New Roman"/>
          <w:sz w:val="24"/>
          <w:szCs w:val="24"/>
        </w:rPr>
        <w:t xml:space="preserve"> </w:t>
      </w:r>
    </w:p>
    <w:p w:rsidR="002E168E" w:rsidRPr="00FB78A5" w:rsidRDefault="00DB14E0" w:rsidP="006F7DE6">
      <w:pPr>
        <w:pStyle w:val="ListParagraph"/>
        <w:numPr>
          <w:ilvl w:val="1"/>
          <w:numId w:val="6"/>
        </w:numPr>
        <w:spacing w:line="360" w:lineRule="auto"/>
        <w:jc w:val="both"/>
        <w:rPr>
          <w:rFonts w:ascii="Times New Roman" w:hAnsi="Times New Roman" w:cs="Times New Roman"/>
          <w:b/>
          <w:sz w:val="24"/>
          <w:szCs w:val="24"/>
        </w:rPr>
      </w:pPr>
      <w:r w:rsidRPr="00FB78A5">
        <w:rPr>
          <w:rFonts w:ascii="Times New Roman" w:hAnsi="Times New Roman" w:cs="Times New Roman"/>
          <w:b/>
          <w:sz w:val="24"/>
          <w:szCs w:val="24"/>
        </w:rPr>
        <w:t xml:space="preserve"> PROCEDURES IN CIVIL AND CRIMINAL FOR DISHONOUR OF CHEQUES </w:t>
      </w:r>
    </w:p>
    <w:p w:rsidR="00222211" w:rsidRPr="00FB78A5" w:rsidRDefault="00DB14E0" w:rsidP="006F7DE6">
      <w:pPr>
        <w:spacing w:line="360" w:lineRule="auto"/>
        <w:jc w:val="both"/>
        <w:rPr>
          <w:sz w:val="24"/>
          <w:szCs w:val="24"/>
        </w:rPr>
      </w:pPr>
      <w:r w:rsidRPr="00FB78A5">
        <w:rPr>
          <w:rFonts w:ascii="Times New Roman" w:hAnsi="Times New Roman" w:cs="Times New Roman"/>
          <w:sz w:val="24"/>
          <w:szCs w:val="24"/>
        </w:rPr>
        <w:t xml:space="preserve">The civil and criminal proceedings </w:t>
      </w:r>
      <w:r w:rsidR="00D60877" w:rsidRPr="00FB78A5">
        <w:rPr>
          <w:rFonts w:ascii="Times New Roman" w:hAnsi="Times New Roman" w:cs="Times New Roman"/>
          <w:sz w:val="24"/>
          <w:szCs w:val="24"/>
        </w:rPr>
        <w:t xml:space="preserve">for dishonouring of cheques can happen simultaneously without any confusion and without any overlapping of </w:t>
      </w:r>
      <w:r w:rsidR="006021B0" w:rsidRPr="00FB78A5">
        <w:rPr>
          <w:rFonts w:ascii="Times New Roman" w:hAnsi="Times New Roman" w:cs="Times New Roman"/>
          <w:sz w:val="24"/>
          <w:szCs w:val="24"/>
        </w:rPr>
        <w:t>any provisi</w:t>
      </w:r>
      <w:r w:rsidR="008B5D36" w:rsidRPr="00FB78A5">
        <w:rPr>
          <w:rFonts w:ascii="Times New Roman" w:hAnsi="Times New Roman" w:cs="Times New Roman"/>
          <w:sz w:val="24"/>
          <w:szCs w:val="24"/>
        </w:rPr>
        <w:t>on. It is clear from a reading of Section 141 of the Act that if the offence under Section 138 of Negotiable Instruments Act is committed by the company or a firm, every person who was in charge and responsible for the affairs and conduct of the business for the company or firm, as the case may be at the time when the alleged offence was committed, is also liable for prosecution along with the company on taken into note of sec.138 to sec.142 of the act.</w:t>
      </w:r>
      <w:r w:rsidR="008B5D36" w:rsidRPr="00FB78A5">
        <w:rPr>
          <w:sz w:val="24"/>
          <w:szCs w:val="24"/>
        </w:rPr>
        <w:t xml:space="preserve"> </w:t>
      </w:r>
    </w:p>
    <w:p w:rsidR="00222211" w:rsidRPr="00FB78A5" w:rsidRDefault="00222211" w:rsidP="006F7DE6">
      <w:pPr>
        <w:spacing w:line="360" w:lineRule="auto"/>
        <w:jc w:val="both"/>
        <w:rPr>
          <w:rFonts w:ascii="Times New Roman" w:hAnsi="Times New Roman" w:cs="Times New Roman"/>
          <w:sz w:val="24"/>
          <w:szCs w:val="24"/>
        </w:rPr>
      </w:pPr>
      <w:r w:rsidRPr="00FB78A5">
        <w:rPr>
          <w:sz w:val="24"/>
          <w:szCs w:val="24"/>
        </w:rPr>
        <w:t xml:space="preserve">              </w:t>
      </w:r>
      <w:r w:rsidR="008B5D36" w:rsidRPr="00FB78A5">
        <w:rPr>
          <w:rFonts w:ascii="Times New Roman" w:hAnsi="Times New Roman" w:cs="Times New Roman"/>
          <w:sz w:val="24"/>
          <w:szCs w:val="24"/>
        </w:rPr>
        <w:t>The criminal proceedings are seldom stayed till the decisions of a civil suit over the self same matter but having regard to the facts and circumstances which in this Court opinion is a compelling circumstances when for ends of justice there is no way out but to stay the criminal proceeding till disposal of the civil suit</w:t>
      </w:r>
      <w:r w:rsidR="008B5D36" w:rsidRPr="00FB78A5">
        <w:rPr>
          <w:rStyle w:val="FootnoteReference"/>
          <w:rFonts w:ascii="Times New Roman" w:hAnsi="Times New Roman" w:cs="Times New Roman"/>
          <w:sz w:val="24"/>
          <w:szCs w:val="24"/>
        </w:rPr>
        <w:footnoteReference w:id="9"/>
      </w:r>
      <w:r w:rsidR="008B5D36" w:rsidRPr="00FB78A5">
        <w:rPr>
          <w:rFonts w:ascii="Times New Roman" w:hAnsi="Times New Roman" w:cs="Times New Roman"/>
          <w:sz w:val="24"/>
          <w:szCs w:val="24"/>
        </w:rPr>
        <w:t>.</w:t>
      </w:r>
      <w:r w:rsidR="002C1D7C" w:rsidRPr="00FB78A5">
        <w:rPr>
          <w:rFonts w:ascii="Times New Roman" w:hAnsi="Times New Roman" w:cs="Times New Roman"/>
          <w:sz w:val="24"/>
          <w:szCs w:val="24"/>
        </w:rPr>
        <w:t xml:space="preserve"> Because most of the time </w:t>
      </w:r>
      <w:r w:rsidR="002C5641" w:rsidRPr="00FB78A5">
        <w:rPr>
          <w:rFonts w:ascii="Times New Roman" w:hAnsi="Times New Roman" w:cs="Times New Roman"/>
          <w:sz w:val="24"/>
          <w:szCs w:val="24"/>
        </w:rPr>
        <w:t xml:space="preserve">the drawer of the cheque will be given information by the bank that is there account has insuffiency of funds so, in that circumstances there will be a lot of chances </w:t>
      </w:r>
      <w:r w:rsidR="00A442BA" w:rsidRPr="00FB78A5">
        <w:rPr>
          <w:rFonts w:ascii="Times New Roman" w:hAnsi="Times New Roman" w:cs="Times New Roman"/>
          <w:sz w:val="24"/>
          <w:szCs w:val="24"/>
        </w:rPr>
        <w:t xml:space="preserve">to defraud to the holder of the cheque </w:t>
      </w:r>
      <w:r w:rsidR="005D1B00" w:rsidRPr="00FB78A5">
        <w:rPr>
          <w:rFonts w:ascii="Times New Roman" w:hAnsi="Times New Roman" w:cs="Times New Roman"/>
          <w:sz w:val="24"/>
          <w:szCs w:val="24"/>
        </w:rPr>
        <w:t xml:space="preserve">and there occurs the criminal intention by making offence as mentioned in sec 2(n) of cr.p.c as any action which is against the law for the time being in force and includes a complaint is </w:t>
      </w:r>
      <w:r w:rsidR="00F21C94" w:rsidRPr="00FB78A5">
        <w:rPr>
          <w:rFonts w:ascii="Times New Roman" w:hAnsi="Times New Roman" w:cs="Times New Roman"/>
          <w:sz w:val="24"/>
          <w:szCs w:val="24"/>
        </w:rPr>
        <w:t>made</w:t>
      </w:r>
      <w:r w:rsidR="00755DB2" w:rsidRPr="00FB78A5">
        <w:rPr>
          <w:rFonts w:ascii="Times New Roman" w:hAnsi="Times New Roman" w:cs="Times New Roman"/>
          <w:sz w:val="24"/>
          <w:szCs w:val="24"/>
        </w:rPr>
        <w:t>.</w:t>
      </w:r>
      <w:r w:rsidR="00F21C94" w:rsidRPr="00FB78A5">
        <w:rPr>
          <w:rStyle w:val="FootnoteReference"/>
          <w:rFonts w:ascii="Times New Roman" w:hAnsi="Times New Roman" w:cs="Times New Roman"/>
          <w:sz w:val="24"/>
          <w:szCs w:val="24"/>
        </w:rPr>
        <w:footnoteReference w:id="10"/>
      </w:r>
      <w:r w:rsidR="00755DB2" w:rsidRPr="00FB78A5">
        <w:rPr>
          <w:rFonts w:ascii="Times New Roman" w:hAnsi="Times New Roman" w:cs="Times New Roman"/>
          <w:sz w:val="24"/>
          <w:szCs w:val="24"/>
        </w:rPr>
        <w:t xml:space="preserve"> </w:t>
      </w:r>
    </w:p>
    <w:p w:rsidR="00BB283A" w:rsidRPr="00FB78A5" w:rsidRDefault="00222211"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               </w:t>
      </w:r>
      <w:r w:rsidR="00755DB2" w:rsidRPr="00FB78A5">
        <w:rPr>
          <w:rFonts w:ascii="Times New Roman" w:hAnsi="Times New Roman" w:cs="Times New Roman"/>
          <w:sz w:val="24"/>
          <w:szCs w:val="24"/>
        </w:rPr>
        <w:t>As it was decided in Mathew George vs Jacob</w:t>
      </w:r>
      <w:r w:rsidR="00755DB2" w:rsidRPr="00FB78A5">
        <w:rPr>
          <w:rStyle w:val="FootnoteReference"/>
          <w:rFonts w:ascii="Times New Roman" w:hAnsi="Times New Roman" w:cs="Times New Roman"/>
          <w:sz w:val="24"/>
          <w:szCs w:val="24"/>
        </w:rPr>
        <w:footnoteReference w:id="11"/>
      </w:r>
      <w:r w:rsidR="00755DB2" w:rsidRPr="00FB78A5">
        <w:rPr>
          <w:rFonts w:ascii="Times New Roman" w:hAnsi="Times New Roman" w:cs="Times New Roman"/>
          <w:sz w:val="24"/>
          <w:szCs w:val="24"/>
        </w:rPr>
        <w:t xml:space="preserve"> the kerala High Court said that once the cheque is signed with the legally enforceable for the debt and liability </w:t>
      </w:r>
      <w:r w:rsidR="009253AB" w:rsidRPr="00FB78A5">
        <w:rPr>
          <w:rFonts w:ascii="Times New Roman" w:hAnsi="Times New Roman" w:cs="Times New Roman"/>
          <w:sz w:val="24"/>
          <w:szCs w:val="24"/>
        </w:rPr>
        <w:t xml:space="preserve">for that offence is committed in that situation sec. 138 </w:t>
      </w:r>
      <w:r w:rsidR="00BB283A" w:rsidRPr="00FB78A5">
        <w:rPr>
          <w:rFonts w:ascii="Times New Roman" w:hAnsi="Times New Roman" w:cs="Times New Roman"/>
          <w:sz w:val="24"/>
          <w:szCs w:val="24"/>
        </w:rPr>
        <w:t>revolves</w:t>
      </w:r>
      <w:r w:rsidR="009253AB" w:rsidRPr="00FB78A5">
        <w:rPr>
          <w:rFonts w:ascii="Times New Roman" w:hAnsi="Times New Roman" w:cs="Times New Roman"/>
          <w:sz w:val="24"/>
          <w:szCs w:val="24"/>
        </w:rPr>
        <w:t xml:space="preserve"> around it.</w:t>
      </w:r>
      <w:r w:rsidRPr="00FB78A5">
        <w:rPr>
          <w:rFonts w:ascii="Times New Roman" w:hAnsi="Times New Roman" w:cs="Times New Roman"/>
          <w:sz w:val="24"/>
          <w:szCs w:val="24"/>
        </w:rPr>
        <w:t xml:space="preserve"> </w:t>
      </w:r>
      <w:r w:rsidR="00BB283A" w:rsidRPr="00FB78A5">
        <w:rPr>
          <w:rFonts w:ascii="Times New Roman" w:hAnsi="Times New Roman" w:cs="Times New Roman"/>
          <w:sz w:val="24"/>
          <w:szCs w:val="24"/>
        </w:rPr>
        <w:t xml:space="preserve">And also in </w:t>
      </w:r>
      <w:r w:rsidR="00A83F66" w:rsidRPr="00FB78A5">
        <w:rPr>
          <w:rFonts w:ascii="Times New Roman" w:hAnsi="Times New Roman" w:cs="Times New Roman"/>
          <w:sz w:val="24"/>
          <w:szCs w:val="24"/>
        </w:rPr>
        <w:t xml:space="preserve">Sardar </w:t>
      </w:r>
      <w:r w:rsidR="00BB283A" w:rsidRPr="00FB78A5">
        <w:rPr>
          <w:rFonts w:ascii="Times New Roman" w:hAnsi="Times New Roman" w:cs="Times New Roman"/>
          <w:sz w:val="24"/>
          <w:szCs w:val="24"/>
        </w:rPr>
        <w:t>J</w:t>
      </w:r>
      <w:r w:rsidR="00A83F66" w:rsidRPr="00FB78A5">
        <w:rPr>
          <w:rFonts w:ascii="Times New Roman" w:hAnsi="Times New Roman" w:cs="Times New Roman"/>
          <w:sz w:val="24"/>
          <w:szCs w:val="24"/>
        </w:rPr>
        <w:t>asvir Singh vs State of UP</w:t>
      </w:r>
      <w:r w:rsidR="00BB283A" w:rsidRPr="00FB78A5">
        <w:rPr>
          <w:rFonts w:ascii="Times New Roman" w:hAnsi="Times New Roman" w:cs="Times New Roman"/>
          <w:sz w:val="24"/>
          <w:szCs w:val="24"/>
        </w:rPr>
        <w:t xml:space="preserve"> </w:t>
      </w:r>
      <w:r w:rsidR="00BB283A" w:rsidRPr="00FB78A5">
        <w:rPr>
          <w:rStyle w:val="FootnoteReference"/>
          <w:rFonts w:ascii="Times New Roman" w:hAnsi="Times New Roman" w:cs="Times New Roman"/>
          <w:sz w:val="24"/>
          <w:szCs w:val="24"/>
        </w:rPr>
        <w:footnoteReference w:id="12"/>
      </w:r>
      <w:r w:rsidR="00BB283A" w:rsidRPr="00FB78A5">
        <w:rPr>
          <w:rFonts w:ascii="Times New Roman" w:hAnsi="Times New Roman" w:cs="Times New Roman"/>
          <w:sz w:val="24"/>
          <w:szCs w:val="24"/>
        </w:rPr>
        <w:t xml:space="preserve"> in the Allahabad High Court decided that the person who having he cheque for longer time period and that cheque is payable means it would results in dishonour of cheque.</w:t>
      </w:r>
    </w:p>
    <w:p w:rsidR="00222211" w:rsidRPr="00FB78A5" w:rsidRDefault="00222211" w:rsidP="006F7DE6">
      <w:pPr>
        <w:spacing w:line="360" w:lineRule="auto"/>
        <w:jc w:val="both"/>
        <w:rPr>
          <w:rFonts w:ascii="Times New Roman" w:hAnsi="Times New Roman" w:cs="Times New Roman"/>
          <w:sz w:val="24"/>
          <w:szCs w:val="24"/>
        </w:rPr>
      </w:pPr>
    </w:p>
    <w:p w:rsidR="00222211" w:rsidRPr="00FB78A5" w:rsidRDefault="00222211" w:rsidP="006F7DE6">
      <w:pPr>
        <w:spacing w:line="360" w:lineRule="auto"/>
        <w:jc w:val="both"/>
        <w:rPr>
          <w:rFonts w:ascii="Times New Roman" w:hAnsi="Times New Roman" w:cs="Times New Roman"/>
          <w:sz w:val="24"/>
          <w:szCs w:val="24"/>
        </w:rPr>
      </w:pPr>
    </w:p>
    <w:p w:rsidR="00222211" w:rsidRPr="00FB78A5" w:rsidRDefault="00222211"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lastRenderedPageBreak/>
        <w:t>In Noor Mohammad v. Haridas</w:t>
      </w:r>
      <w:r w:rsidRPr="00FB78A5">
        <w:rPr>
          <w:rStyle w:val="FootnoteReference"/>
          <w:rFonts w:ascii="Times New Roman" w:hAnsi="Times New Roman" w:cs="Times New Roman"/>
          <w:sz w:val="24"/>
          <w:szCs w:val="24"/>
        </w:rPr>
        <w:footnoteReference w:id="13"/>
      </w:r>
      <w:r w:rsidRPr="00FB78A5">
        <w:rPr>
          <w:rFonts w:ascii="Times New Roman" w:hAnsi="Times New Roman" w:cs="Times New Roman"/>
          <w:sz w:val="24"/>
          <w:szCs w:val="24"/>
        </w:rPr>
        <w:t>, this case dealt with the advanced loan on the money lender a suit for recovery of the loan by an endorsee of the hand note would be barred by the provisions of section 4,and the due date was in advance. The mere fact that the endorsee of the note is a holder in due course within the meaning of section 9, Negotiable Instruments Act, will not affect the position</w:t>
      </w:r>
      <w:r w:rsidRPr="00FB78A5">
        <w:rPr>
          <w:rStyle w:val="FootnoteReference"/>
          <w:rFonts w:ascii="Times New Roman" w:hAnsi="Times New Roman" w:cs="Times New Roman"/>
          <w:sz w:val="24"/>
          <w:szCs w:val="24"/>
        </w:rPr>
        <w:footnoteReference w:id="14"/>
      </w:r>
      <w:r w:rsidRPr="00FB78A5">
        <w:rPr>
          <w:rFonts w:ascii="Times New Roman" w:hAnsi="Times New Roman" w:cs="Times New Roman"/>
          <w:sz w:val="24"/>
          <w:szCs w:val="24"/>
        </w:rPr>
        <w:t>.</w:t>
      </w:r>
    </w:p>
    <w:p w:rsidR="00222211" w:rsidRPr="00FB78A5" w:rsidRDefault="00222211" w:rsidP="006F7DE6">
      <w:pPr>
        <w:spacing w:line="360" w:lineRule="auto"/>
        <w:jc w:val="both"/>
        <w:rPr>
          <w:rFonts w:ascii="Times New Roman" w:hAnsi="Times New Roman" w:cs="Times New Roman"/>
          <w:b/>
          <w:sz w:val="24"/>
          <w:szCs w:val="24"/>
        </w:rPr>
      </w:pPr>
      <w:r w:rsidRPr="00FB78A5">
        <w:rPr>
          <w:rFonts w:ascii="Times New Roman" w:hAnsi="Times New Roman" w:cs="Times New Roman"/>
          <w:sz w:val="24"/>
          <w:szCs w:val="24"/>
        </w:rPr>
        <w:t xml:space="preserve">                                           </w:t>
      </w:r>
      <w:r w:rsidR="003F077B" w:rsidRPr="00FB78A5">
        <w:rPr>
          <w:rFonts w:ascii="Times New Roman" w:hAnsi="Times New Roman" w:cs="Times New Roman"/>
          <w:sz w:val="24"/>
          <w:szCs w:val="24"/>
        </w:rPr>
        <w:t xml:space="preserve">      </w:t>
      </w:r>
      <w:r w:rsidRPr="00FB78A5">
        <w:rPr>
          <w:rFonts w:ascii="Times New Roman" w:hAnsi="Times New Roman" w:cs="Times New Roman"/>
          <w:sz w:val="24"/>
          <w:szCs w:val="24"/>
        </w:rPr>
        <w:t xml:space="preserve"> </w:t>
      </w:r>
      <w:r w:rsidRPr="00FB78A5">
        <w:rPr>
          <w:rFonts w:ascii="Times New Roman" w:hAnsi="Times New Roman" w:cs="Times New Roman"/>
          <w:b/>
          <w:sz w:val="24"/>
          <w:szCs w:val="24"/>
        </w:rPr>
        <w:t xml:space="preserve">CHAPTER IV </w:t>
      </w:r>
    </w:p>
    <w:p w:rsidR="00222211" w:rsidRPr="00FB78A5" w:rsidRDefault="00222211" w:rsidP="006F7DE6">
      <w:pPr>
        <w:pStyle w:val="ListParagraph"/>
        <w:numPr>
          <w:ilvl w:val="0"/>
          <w:numId w:val="6"/>
        </w:numPr>
        <w:spacing w:line="360" w:lineRule="auto"/>
        <w:jc w:val="both"/>
        <w:rPr>
          <w:rFonts w:ascii="Times New Roman" w:hAnsi="Times New Roman" w:cs="Times New Roman"/>
          <w:b/>
          <w:sz w:val="24"/>
          <w:szCs w:val="24"/>
        </w:rPr>
      </w:pPr>
      <w:r w:rsidRPr="00FB78A5">
        <w:rPr>
          <w:rFonts w:ascii="Times New Roman" w:hAnsi="Times New Roman" w:cs="Times New Roman"/>
          <w:b/>
          <w:sz w:val="24"/>
          <w:szCs w:val="24"/>
        </w:rPr>
        <w:t>JURISDICTION OF COURTS AND INITIATION OF TRIAL</w:t>
      </w:r>
    </w:p>
    <w:p w:rsidR="009166F3" w:rsidRPr="00FB78A5" w:rsidRDefault="003F077B"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The victim can choose any courts but in</w:t>
      </w:r>
      <w:r w:rsidR="00B235FC" w:rsidRPr="00FB78A5">
        <w:rPr>
          <w:rFonts w:ascii="Times New Roman" w:hAnsi="Times New Roman" w:cs="Times New Roman"/>
          <w:sz w:val="24"/>
          <w:szCs w:val="24"/>
        </w:rPr>
        <w:t xml:space="preserve"> </w:t>
      </w:r>
      <w:r w:rsidRPr="00FB78A5">
        <w:rPr>
          <w:rFonts w:ascii="Times New Roman" w:hAnsi="Times New Roman" w:cs="Times New Roman"/>
          <w:sz w:val="24"/>
          <w:szCs w:val="24"/>
        </w:rPr>
        <w:t>respect within its domestic or i</w:t>
      </w:r>
      <w:r w:rsidR="00B235FC" w:rsidRPr="00FB78A5">
        <w:rPr>
          <w:rFonts w:ascii="Times New Roman" w:hAnsi="Times New Roman" w:cs="Times New Roman"/>
          <w:sz w:val="24"/>
          <w:szCs w:val="24"/>
        </w:rPr>
        <w:t xml:space="preserve">n its nationality where drawing </w:t>
      </w:r>
      <w:r w:rsidRPr="00FB78A5">
        <w:rPr>
          <w:rFonts w:ascii="Times New Roman" w:hAnsi="Times New Roman" w:cs="Times New Roman"/>
          <w:sz w:val="24"/>
          <w:szCs w:val="24"/>
        </w:rPr>
        <w:t xml:space="preserve">of cheques has </w:t>
      </w:r>
      <w:r w:rsidR="00B235FC" w:rsidRPr="00FB78A5">
        <w:rPr>
          <w:rFonts w:ascii="Times New Roman" w:hAnsi="Times New Roman" w:cs="Times New Roman"/>
          <w:sz w:val="24"/>
          <w:szCs w:val="24"/>
        </w:rPr>
        <w:t>occurred the full freedom can be given to the affected party.</w:t>
      </w:r>
      <w:r w:rsidR="00D649D5" w:rsidRPr="00FB78A5">
        <w:rPr>
          <w:rFonts w:ascii="Times New Roman" w:hAnsi="Times New Roman" w:cs="Times New Roman"/>
          <w:sz w:val="24"/>
          <w:szCs w:val="24"/>
        </w:rPr>
        <w:t xml:space="preserve"> Jurisdiction is the most important one to know its place of trial and inquring should happen </w:t>
      </w:r>
      <w:r w:rsidR="0084712A" w:rsidRPr="00FB78A5">
        <w:rPr>
          <w:rFonts w:ascii="Times New Roman" w:hAnsi="Times New Roman" w:cs="Times New Roman"/>
          <w:sz w:val="24"/>
          <w:szCs w:val="24"/>
        </w:rPr>
        <w:t>as per mentioned in sec177 to 179 of cr.p.c</w:t>
      </w:r>
      <w:r w:rsidR="00F71A80" w:rsidRPr="00FB78A5">
        <w:rPr>
          <w:rStyle w:val="FootnoteReference"/>
          <w:rFonts w:ascii="Times New Roman" w:hAnsi="Times New Roman" w:cs="Times New Roman"/>
          <w:sz w:val="24"/>
          <w:szCs w:val="24"/>
        </w:rPr>
        <w:footnoteReference w:id="15"/>
      </w:r>
      <w:r w:rsidR="0084712A" w:rsidRPr="00FB78A5">
        <w:rPr>
          <w:rFonts w:ascii="Times New Roman" w:hAnsi="Times New Roman" w:cs="Times New Roman"/>
          <w:sz w:val="24"/>
          <w:szCs w:val="24"/>
        </w:rPr>
        <w:t xml:space="preserve"> </w:t>
      </w:r>
      <w:r w:rsidR="00D649D5" w:rsidRPr="00FB78A5">
        <w:rPr>
          <w:rFonts w:ascii="Times New Roman" w:hAnsi="Times New Roman" w:cs="Times New Roman"/>
          <w:sz w:val="24"/>
          <w:szCs w:val="24"/>
        </w:rPr>
        <w:t xml:space="preserve"> </w:t>
      </w:r>
      <w:r w:rsidRPr="00FB78A5">
        <w:rPr>
          <w:rFonts w:ascii="Times New Roman" w:hAnsi="Times New Roman" w:cs="Times New Roman"/>
          <w:sz w:val="24"/>
          <w:szCs w:val="24"/>
        </w:rPr>
        <w:t xml:space="preserve"> </w:t>
      </w:r>
    </w:p>
    <w:p w:rsidR="00DF7319" w:rsidRPr="00FB78A5" w:rsidRDefault="00663457" w:rsidP="006F7DE6">
      <w:pPr>
        <w:pStyle w:val="ListParagraph"/>
        <w:spacing w:line="360" w:lineRule="auto"/>
        <w:ind w:left="1724"/>
        <w:jc w:val="both"/>
        <w:rPr>
          <w:rFonts w:ascii="Times New Roman" w:hAnsi="Times New Roman" w:cs="Times New Roman"/>
          <w:b/>
          <w:sz w:val="24"/>
          <w:szCs w:val="24"/>
        </w:rPr>
      </w:pPr>
      <w:r w:rsidRPr="00FB78A5">
        <w:rPr>
          <w:rFonts w:ascii="Times New Roman" w:hAnsi="Times New Roman" w:cs="Times New Roman"/>
          <w:sz w:val="24"/>
          <w:szCs w:val="24"/>
        </w:rPr>
        <w:t xml:space="preserve">       </w:t>
      </w:r>
      <w:r w:rsidRPr="00FB78A5">
        <w:rPr>
          <w:rFonts w:ascii="Times New Roman" w:hAnsi="Times New Roman" w:cs="Times New Roman"/>
          <w:b/>
          <w:sz w:val="24"/>
          <w:szCs w:val="24"/>
        </w:rPr>
        <w:t xml:space="preserve"> 4.1. </w:t>
      </w:r>
      <w:r w:rsidR="00DF7319" w:rsidRPr="00FB78A5">
        <w:rPr>
          <w:rFonts w:ascii="Times New Roman" w:hAnsi="Times New Roman" w:cs="Times New Roman"/>
          <w:b/>
          <w:sz w:val="24"/>
          <w:szCs w:val="24"/>
        </w:rPr>
        <w:t>JUDICIAL INTERPRETATIONS</w:t>
      </w:r>
    </w:p>
    <w:p w:rsidR="00DF7319" w:rsidRPr="00FB78A5" w:rsidRDefault="00DF7319" w:rsidP="006F7DE6">
      <w:pPr>
        <w:pStyle w:val="ListParagraph"/>
        <w:numPr>
          <w:ilvl w:val="1"/>
          <w:numId w:val="2"/>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K.Bhaskarn v. Shanta Karan Vidyan Balan</w:t>
      </w:r>
      <w:r w:rsidRPr="00FB78A5">
        <w:rPr>
          <w:rStyle w:val="FootnoteReference"/>
          <w:rFonts w:ascii="Times New Roman" w:hAnsi="Times New Roman" w:cs="Times New Roman"/>
          <w:sz w:val="24"/>
          <w:szCs w:val="24"/>
        </w:rPr>
        <w:footnoteReference w:id="16"/>
      </w:r>
      <w:r w:rsidRPr="00FB78A5">
        <w:rPr>
          <w:rFonts w:ascii="Times New Roman" w:hAnsi="Times New Roman" w:cs="Times New Roman"/>
          <w:sz w:val="24"/>
          <w:szCs w:val="24"/>
        </w:rPr>
        <w:t xml:space="preserve">  where the important guideline was instructed in this case giving notice in writing was the essential method to inform the holder of cheque to pay back the amount within the prescribed time period that is before thirty days.</w:t>
      </w:r>
      <w:r w:rsidR="008D21AA" w:rsidRPr="00FB78A5">
        <w:rPr>
          <w:rFonts w:ascii="Times New Roman" w:hAnsi="Times New Roman" w:cs="Times New Roman"/>
          <w:sz w:val="24"/>
          <w:szCs w:val="24"/>
        </w:rPr>
        <w:t xml:space="preserve"> If the company manager or director is responsible means sec. 138 of NIA will come into force for the committed action.</w:t>
      </w:r>
      <w:r w:rsidR="00BA04D5" w:rsidRPr="00FB78A5">
        <w:rPr>
          <w:rFonts w:ascii="Times New Roman" w:hAnsi="Times New Roman" w:cs="Times New Roman"/>
          <w:sz w:val="24"/>
          <w:szCs w:val="24"/>
        </w:rPr>
        <w:t xml:space="preserve"> Then he will be the one who </w:t>
      </w:r>
      <w:r w:rsidR="004D3D64" w:rsidRPr="00FB78A5">
        <w:rPr>
          <w:rFonts w:ascii="Times New Roman" w:hAnsi="Times New Roman" w:cs="Times New Roman"/>
          <w:sz w:val="24"/>
          <w:szCs w:val="24"/>
        </w:rPr>
        <w:t>initiates</w:t>
      </w:r>
      <w:r w:rsidR="00BA04D5" w:rsidRPr="00FB78A5">
        <w:rPr>
          <w:rFonts w:ascii="Times New Roman" w:hAnsi="Times New Roman" w:cs="Times New Roman"/>
          <w:sz w:val="24"/>
          <w:szCs w:val="24"/>
        </w:rPr>
        <w:t xml:space="preserve"> the process of trial proceedings.</w:t>
      </w:r>
      <w:r w:rsidR="00663457" w:rsidRPr="00FB78A5">
        <w:rPr>
          <w:rFonts w:ascii="Times New Roman" w:hAnsi="Times New Roman" w:cs="Times New Roman"/>
          <w:sz w:val="24"/>
          <w:szCs w:val="24"/>
        </w:rPr>
        <w:t xml:space="preserve"> When the dishonour of cheque is happened the court has the responsib</w:t>
      </w:r>
      <w:r w:rsidR="004B218E" w:rsidRPr="00FB78A5">
        <w:rPr>
          <w:rFonts w:ascii="Times New Roman" w:hAnsi="Times New Roman" w:cs="Times New Roman"/>
          <w:sz w:val="24"/>
          <w:szCs w:val="24"/>
        </w:rPr>
        <w:t>il</w:t>
      </w:r>
      <w:r w:rsidR="00663457" w:rsidRPr="00FB78A5">
        <w:rPr>
          <w:rFonts w:ascii="Times New Roman" w:hAnsi="Times New Roman" w:cs="Times New Roman"/>
          <w:sz w:val="24"/>
          <w:szCs w:val="24"/>
        </w:rPr>
        <w:t xml:space="preserve">ity to </w:t>
      </w:r>
      <w:r w:rsidR="004B218E" w:rsidRPr="00FB78A5">
        <w:rPr>
          <w:rFonts w:ascii="Times New Roman" w:hAnsi="Times New Roman" w:cs="Times New Roman"/>
          <w:sz w:val="24"/>
          <w:szCs w:val="24"/>
        </w:rPr>
        <w:t>fix the payee and has jurisdiction so, the debtor have to go to the creditor and ask for the amount. If the</w:t>
      </w:r>
      <w:r w:rsidR="000E1FAD" w:rsidRPr="00FB78A5">
        <w:rPr>
          <w:rFonts w:ascii="Times New Roman" w:hAnsi="Times New Roman" w:cs="Times New Roman"/>
          <w:sz w:val="24"/>
          <w:szCs w:val="24"/>
        </w:rPr>
        <w:t xml:space="preserve"> cheque was issued in one place and it was withdrawn in some other place means the court has n jurisdiction regarding this issue</w:t>
      </w:r>
      <w:r w:rsidR="004D3D64" w:rsidRPr="00FB78A5">
        <w:rPr>
          <w:rFonts w:ascii="Times New Roman" w:hAnsi="Times New Roman" w:cs="Times New Roman"/>
          <w:sz w:val="24"/>
          <w:szCs w:val="24"/>
        </w:rPr>
        <w:t xml:space="preserve">. </w:t>
      </w:r>
      <w:r w:rsidR="004B218E" w:rsidRPr="00FB78A5">
        <w:rPr>
          <w:rFonts w:ascii="Times New Roman" w:hAnsi="Times New Roman" w:cs="Times New Roman"/>
          <w:sz w:val="24"/>
          <w:szCs w:val="24"/>
        </w:rPr>
        <w:t xml:space="preserve"> </w:t>
      </w:r>
    </w:p>
    <w:p w:rsidR="007C3BD2" w:rsidRPr="00FB78A5" w:rsidRDefault="007C3BD2" w:rsidP="006F7DE6">
      <w:pPr>
        <w:pStyle w:val="ListParagraph"/>
        <w:numPr>
          <w:ilvl w:val="1"/>
          <w:numId w:val="2"/>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Indmark Finance and Investment Co. (Pvt) Ltd. v. The Learned Metropolitan Magistrate 28thCourt</w:t>
      </w:r>
      <w:r w:rsidRPr="00FB78A5">
        <w:rPr>
          <w:rStyle w:val="FootnoteReference"/>
          <w:rFonts w:ascii="Times New Roman" w:hAnsi="Times New Roman" w:cs="Times New Roman"/>
          <w:sz w:val="24"/>
          <w:szCs w:val="24"/>
        </w:rPr>
        <w:footnoteReference w:id="17"/>
      </w:r>
      <w:r w:rsidRPr="00FB78A5">
        <w:rPr>
          <w:rFonts w:ascii="Times New Roman" w:hAnsi="Times New Roman" w:cs="Times New Roman"/>
          <w:sz w:val="24"/>
          <w:szCs w:val="24"/>
        </w:rPr>
        <w:t xml:space="preserve"> in this case the cause of action has occurred in Calcutta but the issue raised in bombay where as the court has no jurisd</w:t>
      </w:r>
      <w:r w:rsidR="009F113D" w:rsidRPr="00FB78A5">
        <w:rPr>
          <w:rFonts w:ascii="Times New Roman" w:hAnsi="Times New Roman" w:cs="Times New Roman"/>
          <w:sz w:val="24"/>
          <w:szCs w:val="24"/>
        </w:rPr>
        <w:t>iction regarding this matter.</w:t>
      </w:r>
    </w:p>
    <w:p w:rsidR="00F125E0" w:rsidRPr="00FB78A5" w:rsidRDefault="00F125E0" w:rsidP="006F7DE6">
      <w:pPr>
        <w:pStyle w:val="ListParagraph"/>
        <w:spacing w:line="360" w:lineRule="auto"/>
        <w:jc w:val="both"/>
        <w:rPr>
          <w:rFonts w:ascii="Times New Roman" w:hAnsi="Times New Roman" w:cs="Times New Roman"/>
          <w:sz w:val="24"/>
          <w:szCs w:val="24"/>
        </w:rPr>
      </w:pPr>
    </w:p>
    <w:p w:rsidR="00F125E0" w:rsidRPr="00FB78A5" w:rsidRDefault="00F125E0" w:rsidP="006F7DE6">
      <w:pPr>
        <w:pStyle w:val="ListParagraph"/>
        <w:spacing w:line="360" w:lineRule="auto"/>
        <w:jc w:val="both"/>
        <w:rPr>
          <w:rFonts w:ascii="Times New Roman" w:hAnsi="Times New Roman" w:cs="Times New Roman"/>
          <w:sz w:val="24"/>
          <w:szCs w:val="24"/>
        </w:rPr>
      </w:pPr>
    </w:p>
    <w:p w:rsidR="00F125E0" w:rsidRPr="00FB78A5" w:rsidRDefault="00F125E0" w:rsidP="006F7DE6">
      <w:pPr>
        <w:pStyle w:val="ListParagraph"/>
        <w:numPr>
          <w:ilvl w:val="1"/>
          <w:numId w:val="2"/>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lastRenderedPageBreak/>
        <w:t>Avon organics, Hyderabad Ltd vs Pioneer Products Ltd</w:t>
      </w:r>
      <w:r w:rsidRPr="00FB78A5">
        <w:rPr>
          <w:rStyle w:val="FootnoteReference"/>
          <w:rFonts w:ascii="Times New Roman" w:hAnsi="Times New Roman" w:cs="Times New Roman"/>
          <w:sz w:val="24"/>
          <w:szCs w:val="24"/>
        </w:rPr>
        <w:footnoteReference w:id="18"/>
      </w:r>
      <w:r w:rsidRPr="00FB78A5">
        <w:rPr>
          <w:rFonts w:ascii="Times New Roman" w:hAnsi="Times New Roman" w:cs="Times New Roman"/>
          <w:sz w:val="24"/>
          <w:szCs w:val="24"/>
        </w:rPr>
        <w:t>, it has been decided that when fili</w:t>
      </w:r>
      <w:r w:rsidR="00622B17">
        <w:rPr>
          <w:rFonts w:ascii="Times New Roman" w:hAnsi="Times New Roman" w:cs="Times New Roman"/>
          <w:sz w:val="24"/>
          <w:szCs w:val="24"/>
        </w:rPr>
        <w:t>n</w:t>
      </w:r>
      <w:r w:rsidRPr="00FB78A5">
        <w:rPr>
          <w:rFonts w:ascii="Times New Roman" w:hAnsi="Times New Roman" w:cs="Times New Roman"/>
          <w:sz w:val="24"/>
          <w:szCs w:val="24"/>
        </w:rPr>
        <w:t>g of amount and date as per the complainant choice is for alteration and the offender cannot be held guilty for this punishable offence under sec.138 of NIA because it states also about the punishment may extend to three years imprisonment, fine or with both. But the fine may extend to twice the amount of cheque</w:t>
      </w:r>
      <w:r w:rsidR="000A663A" w:rsidRPr="00FB78A5">
        <w:rPr>
          <w:rFonts w:ascii="Times New Roman" w:hAnsi="Times New Roman" w:cs="Times New Roman"/>
          <w:sz w:val="24"/>
          <w:szCs w:val="24"/>
        </w:rPr>
        <w:t>.</w:t>
      </w:r>
    </w:p>
    <w:p w:rsidR="00BA04D5" w:rsidRPr="00FB78A5" w:rsidRDefault="00897862" w:rsidP="006F7DE6">
      <w:pPr>
        <w:pStyle w:val="ListParagraph"/>
        <w:numPr>
          <w:ilvl w:val="1"/>
          <w:numId w:val="2"/>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C.Antony vs K.G.Raghavan</w:t>
      </w:r>
      <w:r w:rsidR="005177EE" w:rsidRPr="00FB78A5">
        <w:rPr>
          <w:rStyle w:val="FootnoteReference"/>
          <w:rFonts w:ascii="Times New Roman" w:hAnsi="Times New Roman" w:cs="Times New Roman"/>
          <w:sz w:val="24"/>
          <w:szCs w:val="24"/>
        </w:rPr>
        <w:footnoteReference w:id="19"/>
      </w:r>
      <w:r w:rsidRPr="00FB78A5">
        <w:rPr>
          <w:rFonts w:ascii="Times New Roman" w:hAnsi="Times New Roman" w:cs="Times New Roman"/>
          <w:sz w:val="24"/>
          <w:szCs w:val="24"/>
        </w:rPr>
        <w:t xml:space="preserve"> Nair it is clear in saying about the money leandering in advancement does not come under the offence so sec.138 does not work in that advancement regards.</w:t>
      </w:r>
    </w:p>
    <w:p w:rsidR="005177EE" w:rsidRPr="00FB78A5" w:rsidRDefault="005177EE" w:rsidP="006F7DE6">
      <w:pPr>
        <w:pStyle w:val="ListParagraph"/>
        <w:numPr>
          <w:ilvl w:val="1"/>
          <w:numId w:val="2"/>
        </w:num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I.C.D.S. vs. Beemna Shabeer</w:t>
      </w:r>
      <w:r w:rsidRPr="00FB78A5">
        <w:rPr>
          <w:rStyle w:val="FootnoteReference"/>
          <w:rFonts w:ascii="Times New Roman" w:hAnsi="Times New Roman" w:cs="Times New Roman"/>
          <w:sz w:val="24"/>
          <w:szCs w:val="24"/>
        </w:rPr>
        <w:footnoteReference w:id="20"/>
      </w:r>
      <w:r w:rsidRPr="00FB78A5">
        <w:rPr>
          <w:rFonts w:ascii="Times New Roman" w:hAnsi="Times New Roman" w:cs="Times New Roman"/>
          <w:sz w:val="24"/>
          <w:szCs w:val="24"/>
        </w:rPr>
        <w:t xml:space="preserve"> this is the important issue where the sec.138 fails because if the cheque is issued by the guarantor it cannot be dishonoured </w:t>
      </w:r>
      <w:r w:rsidR="009B205A" w:rsidRPr="00FB78A5">
        <w:rPr>
          <w:rFonts w:ascii="Times New Roman" w:hAnsi="Times New Roman" w:cs="Times New Roman"/>
          <w:sz w:val="24"/>
          <w:szCs w:val="24"/>
        </w:rPr>
        <w:t>and it is not catches by the sec.138 of NIA.</w:t>
      </w:r>
    </w:p>
    <w:p w:rsidR="009B205A" w:rsidRPr="00FB78A5" w:rsidRDefault="009B205A" w:rsidP="006F7DE6">
      <w:pPr>
        <w:pStyle w:val="ListParagraph"/>
        <w:spacing w:line="360" w:lineRule="auto"/>
        <w:ind w:left="644"/>
        <w:jc w:val="both"/>
        <w:rPr>
          <w:rFonts w:ascii="Times New Roman" w:hAnsi="Times New Roman" w:cs="Times New Roman"/>
          <w:b/>
          <w:sz w:val="24"/>
          <w:szCs w:val="24"/>
        </w:rPr>
      </w:pPr>
      <w:r w:rsidRPr="00FB78A5">
        <w:rPr>
          <w:rFonts w:ascii="Times New Roman" w:hAnsi="Times New Roman" w:cs="Times New Roman"/>
          <w:sz w:val="24"/>
          <w:szCs w:val="24"/>
        </w:rPr>
        <w:t xml:space="preserve">              </w:t>
      </w:r>
      <w:r w:rsidRPr="00FB78A5">
        <w:rPr>
          <w:rFonts w:ascii="Times New Roman" w:hAnsi="Times New Roman" w:cs="Times New Roman"/>
          <w:b/>
          <w:sz w:val="24"/>
          <w:szCs w:val="24"/>
        </w:rPr>
        <w:t xml:space="preserve"> 4.2. REMEDIES FOR DISHONOUR PF CHEQUES</w:t>
      </w:r>
    </w:p>
    <w:p w:rsidR="005E355C" w:rsidRPr="00FB78A5" w:rsidRDefault="009366F4"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1. </w:t>
      </w:r>
      <w:r w:rsidR="005E355C" w:rsidRPr="00FB78A5">
        <w:rPr>
          <w:rFonts w:ascii="Times New Roman" w:hAnsi="Times New Roman" w:cs="Times New Roman"/>
          <w:sz w:val="24"/>
          <w:szCs w:val="24"/>
        </w:rPr>
        <w:t>W</w:t>
      </w:r>
      <w:r w:rsidRPr="00FB78A5">
        <w:rPr>
          <w:rFonts w:ascii="Times New Roman" w:hAnsi="Times New Roman" w:cs="Times New Roman"/>
          <w:sz w:val="24"/>
          <w:szCs w:val="24"/>
        </w:rPr>
        <w:t>here an offence has taken place regarding the</w:t>
      </w:r>
      <w:r w:rsidR="00043649" w:rsidRPr="00FB78A5">
        <w:rPr>
          <w:rFonts w:ascii="Times New Roman" w:hAnsi="Times New Roman" w:cs="Times New Roman"/>
          <w:sz w:val="24"/>
          <w:szCs w:val="24"/>
        </w:rPr>
        <w:t xml:space="preserve"> dishonour of cheques it can be </w:t>
      </w:r>
      <w:r w:rsidRPr="00FB78A5">
        <w:rPr>
          <w:rFonts w:ascii="Times New Roman" w:hAnsi="Times New Roman" w:cs="Times New Roman"/>
          <w:sz w:val="24"/>
          <w:szCs w:val="24"/>
        </w:rPr>
        <w:t>settled through the court proceedings. Either it may by the civil or criminal that will be choosen by the party if both also he can claim</w:t>
      </w:r>
      <w:r w:rsidR="005E355C" w:rsidRPr="00FB78A5">
        <w:rPr>
          <w:rFonts w:ascii="Times New Roman" w:hAnsi="Times New Roman" w:cs="Times New Roman"/>
          <w:sz w:val="24"/>
          <w:szCs w:val="24"/>
        </w:rPr>
        <w:t xml:space="preserve">.  </w:t>
      </w:r>
    </w:p>
    <w:p w:rsidR="007E7F7F" w:rsidRPr="00FB78A5" w:rsidRDefault="005E355C"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2. The other option they may go for the negotiation and mediation process for the betterment to get</w:t>
      </w:r>
      <w:r w:rsidR="007E7F7F" w:rsidRPr="00FB78A5">
        <w:rPr>
          <w:rFonts w:ascii="Times New Roman" w:hAnsi="Times New Roman" w:cs="Times New Roman"/>
          <w:sz w:val="24"/>
          <w:szCs w:val="24"/>
        </w:rPr>
        <w:t xml:space="preserve"> a quick decision.</w:t>
      </w:r>
    </w:p>
    <w:p w:rsidR="009366F4" w:rsidRPr="00FB78A5" w:rsidRDefault="007E7F7F" w:rsidP="006F7DE6">
      <w:pPr>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3. In civil remedy they may get the lost interest and they will be recover the cheque amount, where as the criminal side the party may file for fraud</w:t>
      </w:r>
      <w:r w:rsidR="009F7ED9" w:rsidRPr="00FB78A5">
        <w:rPr>
          <w:rFonts w:ascii="Times New Roman" w:hAnsi="Times New Roman" w:cs="Times New Roman"/>
          <w:sz w:val="24"/>
          <w:szCs w:val="24"/>
        </w:rPr>
        <w:t>u</w:t>
      </w:r>
      <w:r w:rsidRPr="00FB78A5">
        <w:rPr>
          <w:rFonts w:ascii="Times New Roman" w:hAnsi="Times New Roman" w:cs="Times New Roman"/>
          <w:sz w:val="24"/>
          <w:szCs w:val="24"/>
        </w:rPr>
        <w:t xml:space="preserve">lent action, recover the cheque amount and also claim for compensation. </w:t>
      </w:r>
      <w:r w:rsidR="009366F4" w:rsidRPr="00FB78A5">
        <w:rPr>
          <w:rFonts w:ascii="Times New Roman" w:hAnsi="Times New Roman" w:cs="Times New Roman"/>
          <w:sz w:val="24"/>
          <w:szCs w:val="24"/>
        </w:rPr>
        <w:t>This is where a summary suit under Order 37 of the Code of Civil Procedure (1908)</w:t>
      </w:r>
      <w:r w:rsidR="00313EBB" w:rsidRPr="00FB78A5">
        <w:rPr>
          <w:rStyle w:val="FootnoteReference"/>
          <w:rFonts w:ascii="Times New Roman" w:hAnsi="Times New Roman" w:cs="Times New Roman"/>
          <w:sz w:val="24"/>
          <w:szCs w:val="24"/>
        </w:rPr>
        <w:footnoteReference w:id="21"/>
      </w:r>
      <w:r w:rsidR="009366F4" w:rsidRPr="00FB78A5">
        <w:rPr>
          <w:rFonts w:ascii="Times New Roman" w:hAnsi="Times New Roman" w:cs="Times New Roman"/>
          <w:sz w:val="24"/>
          <w:szCs w:val="24"/>
        </w:rPr>
        <w:t xml:space="preserve"> comes in. A summary suit is different from an ordinary suit as it does not give the accused the right to defend himself. Instead, the defendant has to procure permission from the court to do so. However, remember that summary suits can be availed only in recovery matters, be it promissory notes, bills of exchange or cheques</w:t>
      </w:r>
      <w:r w:rsidR="00313EBB" w:rsidRPr="00FB78A5">
        <w:rPr>
          <w:rStyle w:val="FootnoteReference"/>
          <w:rFonts w:ascii="Times New Roman" w:hAnsi="Times New Roman" w:cs="Times New Roman"/>
          <w:sz w:val="24"/>
          <w:szCs w:val="24"/>
        </w:rPr>
        <w:footnoteReference w:id="22"/>
      </w:r>
      <w:r w:rsidR="009366F4" w:rsidRPr="00FB78A5">
        <w:rPr>
          <w:rFonts w:ascii="Times New Roman" w:hAnsi="Times New Roman" w:cs="Times New Roman"/>
          <w:sz w:val="24"/>
          <w:szCs w:val="24"/>
        </w:rPr>
        <w:t>.</w:t>
      </w:r>
    </w:p>
    <w:p w:rsidR="009166F3" w:rsidRPr="00FB78A5" w:rsidRDefault="00222211" w:rsidP="006F7DE6">
      <w:pPr>
        <w:tabs>
          <w:tab w:val="left" w:pos="3507"/>
        </w:tabs>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ab/>
      </w:r>
    </w:p>
    <w:p w:rsidR="00632597" w:rsidRPr="00FB78A5" w:rsidRDefault="00632597" w:rsidP="006F7DE6">
      <w:pPr>
        <w:tabs>
          <w:tab w:val="left" w:pos="3507"/>
        </w:tabs>
        <w:spacing w:line="360" w:lineRule="auto"/>
        <w:jc w:val="both"/>
        <w:rPr>
          <w:rFonts w:ascii="Times New Roman" w:hAnsi="Times New Roman" w:cs="Times New Roman"/>
          <w:sz w:val="24"/>
          <w:szCs w:val="24"/>
        </w:rPr>
      </w:pPr>
    </w:p>
    <w:p w:rsidR="00632597" w:rsidRDefault="00C910CA" w:rsidP="006F7DE6">
      <w:pPr>
        <w:tabs>
          <w:tab w:val="left" w:pos="3507"/>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CHAPTER V </w:t>
      </w:r>
    </w:p>
    <w:p w:rsidR="00C910CA" w:rsidRDefault="00C910CA" w:rsidP="006F7DE6">
      <w:pPr>
        <w:tabs>
          <w:tab w:val="left" w:pos="3507"/>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24C15">
        <w:rPr>
          <w:rFonts w:ascii="Times New Roman" w:hAnsi="Times New Roman" w:cs="Times New Roman"/>
          <w:sz w:val="24"/>
          <w:szCs w:val="24"/>
        </w:rPr>
        <w:t xml:space="preserve">   </w:t>
      </w:r>
      <w:r>
        <w:rPr>
          <w:rFonts w:ascii="Times New Roman" w:hAnsi="Times New Roman" w:cs="Times New Roman"/>
          <w:sz w:val="24"/>
          <w:szCs w:val="24"/>
        </w:rPr>
        <w:t xml:space="preserve">   SUMMARY TRIAL</w:t>
      </w:r>
    </w:p>
    <w:p w:rsidR="00E42484" w:rsidRDefault="00A24C15" w:rsidP="006F7DE6">
      <w:pPr>
        <w:tabs>
          <w:tab w:val="left" w:pos="3507"/>
        </w:tabs>
        <w:spacing w:line="360" w:lineRule="auto"/>
        <w:jc w:val="both"/>
        <w:rPr>
          <w:rFonts w:ascii="Times New Roman" w:hAnsi="Times New Roman" w:cs="Times New Roman"/>
          <w:sz w:val="24"/>
          <w:szCs w:val="24"/>
          <w:lang w:val="en-US"/>
        </w:rPr>
      </w:pPr>
      <w:r w:rsidRPr="00A24C15">
        <w:rPr>
          <w:rFonts w:ascii="Times New Roman" w:hAnsi="Times New Roman" w:cs="Times New Roman"/>
          <w:sz w:val="24"/>
          <w:szCs w:val="24"/>
        </w:rPr>
        <w:t>This Practice Note covers the different stages of a summary trial with the procedure governed by the Criminal Procedure Rules. It deals with the prosecution case including the calling of live witnesses, the use of written statements, the agreement of formal admissions, admission of hearsay evidence, special measures, the sequence of questioning, closing the prosecution case, the defence case, closing speeches, the verdict and calling evidence after the case is closed</w:t>
      </w:r>
      <w:r w:rsidR="00251A29">
        <w:rPr>
          <w:rStyle w:val="FootnoteReference"/>
          <w:rFonts w:ascii="Times New Roman" w:hAnsi="Times New Roman" w:cs="Times New Roman"/>
          <w:sz w:val="24"/>
          <w:szCs w:val="24"/>
        </w:rPr>
        <w:footnoteReference w:id="23"/>
      </w:r>
      <w:r>
        <w:rPr>
          <w:rFonts w:ascii="Times New Roman" w:hAnsi="Times New Roman" w:cs="Times New Roman"/>
          <w:sz w:val="24"/>
          <w:szCs w:val="24"/>
        </w:rPr>
        <w:t xml:space="preserve">. </w:t>
      </w:r>
      <w:r w:rsidR="00E42484" w:rsidRPr="004E53EF">
        <w:rPr>
          <w:rFonts w:ascii="Times New Roman" w:hAnsi="Times New Roman" w:cs="Times New Roman"/>
          <w:sz w:val="24"/>
          <w:szCs w:val="24"/>
          <w:lang w:val="en-US"/>
        </w:rPr>
        <w:t>The procedure of filing complaint and prosecuting the drawer in a court of magistrate involves certain finer points like cause of action, preparation of legal notice and complaint in accordance with legal requirements, modes of sending the written legal notice, service of summons and non-bailable warrants, conducting the criminal case etc.  It is advisable to consult an advocate who is well versed and experienced in this area of practice</w:t>
      </w:r>
      <w:r w:rsidR="00251A29">
        <w:rPr>
          <w:rStyle w:val="FootnoteReference"/>
          <w:rFonts w:ascii="Times New Roman" w:hAnsi="Times New Roman" w:cs="Times New Roman"/>
          <w:sz w:val="24"/>
          <w:szCs w:val="24"/>
          <w:lang w:val="en-US"/>
        </w:rPr>
        <w:footnoteReference w:id="24"/>
      </w:r>
      <w:r w:rsidR="00E42484" w:rsidRPr="004E53EF">
        <w:rPr>
          <w:rFonts w:ascii="Times New Roman" w:hAnsi="Times New Roman" w:cs="Times New Roman"/>
          <w:sz w:val="24"/>
          <w:szCs w:val="24"/>
          <w:lang w:val="en-US"/>
        </w:rPr>
        <w:t>.</w:t>
      </w:r>
    </w:p>
    <w:p w:rsidR="008B3CA1" w:rsidRPr="008B3CA1" w:rsidRDefault="008B3CA1" w:rsidP="006F7DE6">
      <w:pPr>
        <w:tabs>
          <w:tab w:val="left" w:pos="3507"/>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The Court verifies/examines the complainant on oath and the contents</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of the complaint records his statement and directs him to produce</w:t>
      </w:r>
      <w:r>
        <w:rPr>
          <w:rFonts w:ascii="Times New Roman" w:hAnsi="Times New Roman" w:cs="Times New Roman"/>
          <w:sz w:val="24"/>
          <w:szCs w:val="24"/>
          <w:lang w:val="en-US"/>
        </w:rPr>
        <w:t xml:space="preserve"> original documents.</w:t>
      </w:r>
    </w:p>
    <w:p w:rsidR="008B3CA1" w:rsidRPr="008B3CA1" w:rsidRDefault="008B3CA1" w:rsidP="006F7DE6">
      <w:pPr>
        <w:tabs>
          <w:tab w:val="left" w:pos="3507"/>
        </w:tabs>
        <w:spacing w:line="360" w:lineRule="auto"/>
        <w:jc w:val="both"/>
        <w:rPr>
          <w:rFonts w:ascii="Times New Roman" w:hAnsi="Times New Roman" w:cs="Times New Roman"/>
          <w:sz w:val="24"/>
          <w:szCs w:val="24"/>
          <w:lang w:val="en-US"/>
        </w:rPr>
      </w:pPr>
      <w:r w:rsidRPr="008B3CA1">
        <w:rPr>
          <w:rFonts w:ascii="Times New Roman" w:hAnsi="Times New Roman" w:cs="Times New Roman"/>
          <w:sz w:val="24"/>
          <w:szCs w:val="24"/>
          <w:lang w:val="en-US"/>
        </w:rPr>
        <w:t>1. original dishonoured cheque,</w:t>
      </w:r>
    </w:p>
    <w:p w:rsidR="008B3CA1" w:rsidRPr="008B3CA1" w:rsidRDefault="008B3CA1" w:rsidP="006F7DE6">
      <w:pPr>
        <w:tabs>
          <w:tab w:val="left" w:pos="3507"/>
        </w:tabs>
        <w:spacing w:line="360" w:lineRule="auto"/>
        <w:jc w:val="both"/>
        <w:rPr>
          <w:rFonts w:ascii="Times New Roman" w:hAnsi="Times New Roman" w:cs="Times New Roman"/>
          <w:sz w:val="24"/>
          <w:szCs w:val="24"/>
          <w:lang w:val="en-US"/>
        </w:rPr>
      </w:pPr>
      <w:r w:rsidRPr="008B3CA1">
        <w:rPr>
          <w:rFonts w:ascii="Times New Roman" w:hAnsi="Times New Roman" w:cs="Times New Roman"/>
          <w:sz w:val="24"/>
          <w:szCs w:val="24"/>
          <w:lang w:val="en-US"/>
        </w:rPr>
        <w:t>2. bank memo/intimation of dishonor,</w:t>
      </w:r>
    </w:p>
    <w:p w:rsidR="008B3CA1" w:rsidRPr="008B3CA1" w:rsidRDefault="008B3CA1" w:rsidP="006F7DE6">
      <w:pPr>
        <w:tabs>
          <w:tab w:val="left" w:pos="3507"/>
        </w:tabs>
        <w:spacing w:line="360" w:lineRule="auto"/>
        <w:jc w:val="both"/>
        <w:rPr>
          <w:rFonts w:ascii="Times New Roman" w:hAnsi="Times New Roman" w:cs="Times New Roman"/>
          <w:sz w:val="24"/>
          <w:szCs w:val="24"/>
          <w:lang w:val="en-US"/>
        </w:rPr>
      </w:pPr>
      <w:r w:rsidRPr="008B3CA1">
        <w:rPr>
          <w:rFonts w:ascii="Times New Roman" w:hAnsi="Times New Roman" w:cs="Times New Roman"/>
          <w:sz w:val="24"/>
          <w:szCs w:val="24"/>
          <w:lang w:val="en-US"/>
        </w:rPr>
        <w:t>3. copy of statutory notice issued for demand,</w:t>
      </w:r>
    </w:p>
    <w:p w:rsidR="008B3CA1" w:rsidRPr="008B3CA1" w:rsidRDefault="008B3CA1" w:rsidP="006F7DE6">
      <w:pPr>
        <w:tabs>
          <w:tab w:val="left" w:pos="3507"/>
        </w:tabs>
        <w:spacing w:line="360" w:lineRule="auto"/>
        <w:jc w:val="both"/>
        <w:rPr>
          <w:rFonts w:ascii="Times New Roman" w:hAnsi="Times New Roman" w:cs="Times New Roman"/>
          <w:sz w:val="24"/>
          <w:szCs w:val="24"/>
          <w:lang w:val="en-US"/>
        </w:rPr>
      </w:pPr>
      <w:r w:rsidRPr="008B3CA1">
        <w:rPr>
          <w:rFonts w:ascii="Times New Roman" w:hAnsi="Times New Roman" w:cs="Times New Roman"/>
          <w:sz w:val="24"/>
          <w:szCs w:val="24"/>
          <w:lang w:val="en-US"/>
        </w:rPr>
        <w:t>4. proof of service of demand notice</w:t>
      </w:r>
    </w:p>
    <w:p w:rsidR="008B3CA1" w:rsidRPr="008B3CA1" w:rsidRDefault="008B3CA1" w:rsidP="006F7DE6">
      <w:pPr>
        <w:tabs>
          <w:tab w:val="left" w:pos="3507"/>
        </w:tabs>
        <w:spacing w:line="360" w:lineRule="auto"/>
        <w:jc w:val="both"/>
        <w:rPr>
          <w:rFonts w:ascii="Times New Roman" w:hAnsi="Times New Roman" w:cs="Times New Roman"/>
          <w:sz w:val="24"/>
          <w:szCs w:val="24"/>
          <w:lang w:val="en-US"/>
        </w:rPr>
      </w:pPr>
      <w:r w:rsidRPr="008B3CA1">
        <w:rPr>
          <w:rFonts w:ascii="Times New Roman" w:hAnsi="Times New Roman" w:cs="Times New Roman"/>
          <w:sz w:val="24"/>
          <w:szCs w:val="24"/>
          <w:lang w:val="en-US"/>
        </w:rPr>
        <w:t>5. necessary averment in the Complaint /Affidavit stating that the</w:t>
      </w:r>
    </w:p>
    <w:p w:rsidR="008B3CA1" w:rsidRPr="008B3CA1" w:rsidRDefault="008B3CA1" w:rsidP="006F7DE6">
      <w:pPr>
        <w:tabs>
          <w:tab w:val="left" w:pos="3507"/>
        </w:tabs>
        <w:spacing w:line="360" w:lineRule="auto"/>
        <w:jc w:val="both"/>
        <w:rPr>
          <w:rFonts w:ascii="Times New Roman" w:hAnsi="Times New Roman" w:cs="Times New Roman"/>
          <w:sz w:val="24"/>
          <w:szCs w:val="24"/>
          <w:lang w:val="en-US"/>
        </w:rPr>
      </w:pPr>
      <w:r w:rsidRPr="008B3CA1">
        <w:rPr>
          <w:rFonts w:ascii="Times New Roman" w:hAnsi="Times New Roman" w:cs="Times New Roman"/>
          <w:sz w:val="24"/>
          <w:szCs w:val="24"/>
          <w:lang w:val="en-US"/>
        </w:rPr>
        <w:t>Issuer has failed to pay the amount demanded in the deman</w:t>
      </w:r>
      <w:r>
        <w:rPr>
          <w:rFonts w:ascii="Times New Roman" w:hAnsi="Times New Roman" w:cs="Times New Roman"/>
          <w:sz w:val="24"/>
          <w:szCs w:val="24"/>
          <w:lang w:val="en-US"/>
        </w:rPr>
        <w:t xml:space="preserve">d </w:t>
      </w:r>
      <w:r w:rsidRPr="008B3CA1">
        <w:rPr>
          <w:rFonts w:ascii="Times New Roman" w:hAnsi="Times New Roman" w:cs="Times New Roman"/>
          <w:sz w:val="24"/>
          <w:szCs w:val="24"/>
          <w:lang w:val="en-US"/>
        </w:rPr>
        <w:t>notice within stipulated period.</w:t>
      </w:r>
    </w:p>
    <w:p w:rsidR="008B3CA1" w:rsidRPr="008B3CA1" w:rsidRDefault="008B3CA1" w:rsidP="006F7DE6">
      <w:pPr>
        <w:tabs>
          <w:tab w:val="left" w:pos="3507"/>
        </w:tabs>
        <w:spacing w:line="360" w:lineRule="auto"/>
        <w:jc w:val="both"/>
        <w:rPr>
          <w:rFonts w:ascii="Times New Roman" w:hAnsi="Times New Roman" w:cs="Times New Roman"/>
          <w:sz w:val="24"/>
          <w:szCs w:val="24"/>
          <w:lang w:val="en-US"/>
        </w:rPr>
      </w:pPr>
      <w:r w:rsidRPr="008B3CA1">
        <w:rPr>
          <w:rFonts w:ascii="Times New Roman" w:hAnsi="Times New Roman" w:cs="Times New Roman"/>
          <w:sz w:val="24"/>
          <w:szCs w:val="24"/>
          <w:lang w:val="en-US"/>
        </w:rPr>
        <w:t>Upon verification of the complainant, the court proceeds to issu</w:t>
      </w:r>
      <w:r>
        <w:rPr>
          <w:rFonts w:ascii="Times New Roman" w:hAnsi="Times New Roman" w:cs="Times New Roman"/>
          <w:sz w:val="24"/>
          <w:szCs w:val="24"/>
          <w:lang w:val="en-US"/>
        </w:rPr>
        <w:t xml:space="preserve">e </w:t>
      </w:r>
      <w:r w:rsidRPr="008B3CA1">
        <w:rPr>
          <w:rFonts w:ascii="Times New Roman" w:hAnsi="Times New Roman" w:cs="Times New Roman"/>
          <w:sz w:val="24"/>
          <w:szCs w:val="24"/>
          <w:lang w:val="en-US"/>
        </w:rPr>
        <w:t>summons to the accused by RPAD or courier service. The accused if</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and when enters his appearance and if contests the case, gets an</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opportunity to cross examine the complainant which takes unusually</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longer time. This process practically stretches beyond 6 months as</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otherwise provided in section 143 (3) of the Act. The accused is</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 xml:space="preserve">thereafter cross examined by the complainants' advocate and </w:t>
      </w:r>
      <w:r w:rsidRPr="008B3CA1">
        <w:rPr>
          <w:rFonts w:ascii="Times New Roman" w:hAnsi="Times New Roman" w:cs="Times New Roman"/>
          <w:sz w:val="24"/>
          <w:szCs w:val="24"/>
          <w:lang w:val="en-US"/>
        </w:rPr>
        <w:lastRenderedPageBreak/>
        <w:t>the case</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is posted for arguments of parties followed by a judgment. However, this</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procedure has proved to be cumbersome and lengthy and has defeated</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the very purpose of the summary trial of cases relating to dishonor of</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cheques under the Act.</w:t>
      </w:r>
    </w:p>
    <w:p w:rsidR="008B3CA1" w:rsidRDefault="008B3CA1" w:rsidP="006F7DE6">
      <w:pPr>
        <w:tabs>
          <w:tab w:val="left" w:pos="3507"/>
        </w:tabs>
        <w:spacing w:line="360" w:lineRule="auto"/>
        <w:jc w:val="both"/>
        <w:rPr>
          <w:rFonts w:ascii="Times New Roman" w:hAnsi="Times New Roman" w:cs="Times New Roman"/>
          <w:sz w:val="24"/>
          <w:szCs w:val="24"/>
          <w:lang w:val="en-US"/>
        </w:rPr>
      </w:pPr>
      <w:r w:rsidRPr="008B3CA1">
        <w:rPr>
          <w:rFonts w:ascii="Times New Roman" w:hAnsi="Times New Roman" w:cs="Times New Roman"/>
          <w:sz w:val="24"/>
          <w:szCs w:val="24"/>
          <w:lang w:val="en-US"/>
        </w:rPr>
        <w:t>Being dissatisfied with the overdrawn process of the trial courts in</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deciding the cases relating to dishonor of cheques under the Act,</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several High Courts in India have time and again sought to lay down</w:t>
      </w:r>
      <w:r>
        <w:rPr>
          <w:rFonts w:ascii="Times New Roman" w:hAnsi="Times New Roman" w:cs="Times New Roman"/>
          <w:sz w:val="24"/>
          <w:szCs w:val="24"/>
          <w:lang w:val="en-US"/>
        </w:rPr>
        <w:t xml:space="preserve"> </w:t>
      </w:r>
      <w:r w:rsidRPr="008B3CA1">
        <w:rPr>
          <w:rFonts w:ascii="Times New Roman" w:hAnsi="Times New Roman" w:cs="Times New Roman"/>
          <w:sz w:val="24"/>
          <w:szCs w:val="24"/>
          <w:lang w:val="en-US"/>
        </w:rPr>
        <w:t>guidelines and directions for trial courts for expediting disposal o</w:t>
      </w:r>
      <w:r>
        <w:rPr>
          <w:rFonts w:ascii="Times New Roman" w:hAnsi="Times New Roman" w:cs="Times New Roman"/>
          <w:sz w:val="24"/>
          <w:szCs w:val="24"/>
          <w:lang w:val="en-US"/>
        </w:rPr>
        <w:t xml:space="preserve">f </w:t>
      </w:r>
      <w:r w:rsidRPr="008B3CA1">
        <w:rPr>
          <w:rFonts w:ascii="Times New Roman" w:hAnsi="Times New Roman" w:cs="Times New Roman"/>
          <w:sz w:val="24"/>
          <w:szCs w:val="24"/>
          <w:lang w:val="en-US"/>
        </w:rPr>
        <w:t>cases</w:t>
      </w:r>
      <w:r w:rsidR="00393E4C">
        <w:rPr>
          <w:rStyle w:val="FootnoteReference"/>
          <w:rFonts w:ascii="Times New Roman" w:hAnsi="Times New Roman" w:cs="Times New Roman"/>
          <w:sz w:val="24"/>
          <w:szCs w:val="24"/>
          <w:lang w:val="en-US"/>
        </w:rPr>
        <w:footnoteReference w:id="25"/>
      </w:r>
      <w:r w:rsidRPr="008B3CA1">
        <w:rPr>
          <w:rFonts w:ascii="Times New Roman" w:hAnsi="Times New Roman" w:cs="Times New Roman"/>
          <w:sz w:val="24"/>
          <w:szCs w:val="24"/>
          <w:lang w:val="en-US"/>
        </w:rPr>
        <w:t>.</w:t>
      </w:r>
    </w:p>
    <w:p w:rsidR="00105D8F" w:rsidRDefault="00105D8F" w:rsidP="006F7DE6">
      <w:pPr>
        <w:tabs>
          <w:tab w:val="left" w:pos="3507"/>
        </w:tabs>
        <w:spacing w:line="360" w:lineRule="auto"/>
        <w:jc w:val="both"/>
        <w:rPr>
          <w:rFonts w:ascii="Times New Roman" w:hAnsi="Times New Roman" w:cs="Times New Roman"/>
          <w:sz w:val="24"/>
          <w:szCs w:val="24"/>
          <w:lang w:val="en-US"/>
        </w:rPr>
      </w:pPr>
      <w:r w:rsidRPr="00105D8F">
        <w:rPr>
          <w:rFonts w:ascii="Times New Roman" w:hAnsi="Times New Roman" w:cs="Times New Roman"/>
          <w:sz w:val="24"/>
          <w:szCs w:val="24"/>
          <w:lang w:val="en-US"/>
        </w:rPr>
        <w:t>Procedure for Summary Trials :</w:t>
      </w:r>
    </w:p>
    <w:p w:rsidR="002B3289" w:rsidRPr="00105D8F" w:rsidRDefault="002B3289" w:rsidP="006F7DE6">
      <w:pPr>
        <w:tabs>
          <w:tab w:val="left" w:pos="3507"/>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provisions of sections 262 are imperative and a breach thereof amounts to an illegality and not an irregularity.</w:t>
      </w:r>
    </w:p>
    <w:p w:rsidR="00105D8F" w:rsidRPr="00105D8F" w:rsidRDefault="00105D8F" w:rsidP="006F7DE6">
      <w:pPr>
        <w:tabs>
          <w:tab w:val="left" w:pos="3507"/>
        </w:tabs>
        <w:spacing w:line="360" w:lineRule="auto"/>
        <w:jc w:val="both"/>
        <w:rPr>
          <w:rFonts w:ascii="Times New Roman" w:hAnsi="Times New Roman" w:cs="Times New Roman"/>
          <w:sz w:val="24"/>
          <w:szCs w:val="24"/>
          <w:lang w:val="en-US"/>
        </w:rPr>
      </w:pPr>
      <w:r w:rsidRPr="00105D8F">
        <w:rPr>
          <w:rFonts w:ascii="Times New Roman" w:hAnsi="Times New Roman" w:cs="Times New Roman"/>
          <w:sz w:val="24"/>
          <w:szCs w:val="24"/>
          <w:lang w:val="en-US"/>
        </w:rPr>
        <w:t>Judgment in cases Tried Summarily :</w:t>
      </w:r>
    </w:p>
    <w:p w:rsidR="00AC56D6" w:rsidRDefault="00105D8F" w:rsidP="006F7DE6">
      <w:pPr>
        <w:tabs>
          <w:tab w:val="left" w:pos="3507"/>
        </w:tabs>
        <w:spacing w:before="240" w:line="360" w:lineRule="auto"/>
        <w:jc w:val="both"/>
        <w:rPr>
          <w:rFonts w:ascii="Times New Roman" w:hAnsi="Times New Roman" w:cs="Times New Roman"/>
          <w:sz w:val="24"/>
          <w:szCs w:val="24"/>
          <w:lang w:val="en-US"/>
        </w:rPr>
      </w:pPr>
      <w:r w:rsidRPr="00105D8F">
        <w:rPr>
          <w:rFonts w:ascii="Times New Roman" w:hAnsi="Times New Roman" w:cs="Times New Roman"/>
          <w:sz w:val="24"/>
          <w:szCs w:val="24"/>
          <w:lang w:val="en-US"/>
        </w:rPr>
        <w:t>Section   264   lays</w:t>
      </w:r>
      <w:r w:rsidR="005721D2">
        <w:rPr>
          <w:rFonts w:ascii="Times New Roman" w:hAnsi="Times New Roman" w:cs="Times New Roman"/>
          <w:sz w:val="24"/>
          <w:szCs w:val="24"/>
          <w:lang w:val="en-US"/>
        </w:rPr>
        <w:t xml:space="preserve"> down that in every case tried summarily the magistrate must record the substance of the evidence and the judgement that is delivered  must also contain a brief </w:t>
      </w:r>
      <w:r w:rsidR="00AC56D6">
        <w:rPr>
          <w:rFonts w:ascii="Times New Roman" w:hAnsi="Times New Roman" w:cs="Times New Roman"/>
          <w:sz w:val="24"/>
          <w:szCs w:val="24"/>
          <w:lang w:val="en-US"/>
        </w:rPr>
        <w:t xml:space="preserve">            </w:t>
      </w:r>
      <w:r w:rsidR="005721D2">
        <w:rPr>
          <w:rFonts w:ascii="Times New Roman" w:hAnsi="Times New Roman" w:cs="Times New Roman"/>
          <w:sz w:val="24"/>
          <w:szCs w:val="24"/>
          <w:lang w:val="en-US"/>
        </w:rPr>
        <w:t>statement</w:t>
      </w:r>
      <w:r w:rsidR="00AC56D6">
        <w:rPr>
          <w:rFonts w:ascii="Times New Roman" w:hAnsi="Times New Roman" w:cs="Times New Roman"/>
          <w:sz w:val="24"/>
          <w:szCs w:val="24"/>
          <w:lang w:val="en-US"/>
        </w:rPr>
        <w:t xml:space="preserve">  of the reason for coming in a particular finding.                                        </w:t>
      </w:r>
    </w:p>
    <w:p w:rsidR="00105D8F" w:rsidRPr="00105D8F" w:rsidRDefault="00105D8F" w:rsidP="006F7DE6">
      <w:pPr>
        <w:tabs>
          <w:tab w:val="left" w:pos="3507"/>
        </w:tabs>
        <w:spacing w:before="240" w:line="360" w:lineRule="auto"/>
        <w:jc w:val="both"/>
        <w:rPr>
          <w:rFonts w:ascii="Times New Roman" w:hAnsi="Times New Roman" w:cs="Times New Roman"/>
          <w:sz w:val="24"/>
          <w:szCs w:val="24"/>
          <w:lang w:val="en-US"/>
        </w:rPr>
      </w:pPr>
      <w:r w:rsidRPr="00105D8F">
        <w:rPr>
          <w:rFonts w:ascii="Times New Roman" w:hAnsi="Times New Roman" w:cs="Times New Roman"/>
          <w:sz w:val="24"/>
          <w:szCs w:val="24"/>
          <w:lang w:val="en-US"/>
        </w:rPr>
        <w:t>Language of Record and Judgment :</w:t>
      </w:r>
    </w:p>
    <w:p w:rsidR="00105D8F" w:rsidRPr="00105D8F" w:rsidRDefault="00105D8F" w:rsidP="006F7DE6">
      <w:pPr>
        <w:tabs>
          <w:tab w:val="left" w:pos="3507"/>
        </w:tabs>
        <w:spacing w:line="360" w:lineRule="auto"/>
        <w:jc w:val="both"/>
        <w:rPr>
          <w:rFonts w:ascii="Times New Roman" w:hAnsi="Times New Roman" w:cs="Times New Roman"/>
          <w:sz w:val="24"/>
          <w:szCs w:val="24"/>
          <w:lang w:val="en-US"/>
        </w:rPr>
      </w:pPr>
      <w:r w:rsidRPr="00105D8F">
        <w:rPr>
          <w:rFonts w:ascii="Times New Roman" w:hAnsi="Times New Roman" w:cs="Times New Roman"/>
          <w:sz w:val="24"/>
          <w:szCs w:val="24"/>
          <w:lang w:val="en-US"/>
        </w:rPr>
        <w:t>Section 265 emphasizes that every such record i.e. the</w:t>
      </w:r>
      <w:r w:rsidR="00AC56D6">
        <w:rPr>
          <w:rFonts w:ascii="Times New Roman" w:hAnsi="Times New Roman" w:cs="Times New Roman"/>
          <w:sz w:val="24"/>
          <w:szCs w:val="24"/>
          <w:lang w:val="en-US"/>
        </w:rPr>
        <w:t xml:space="preserve"> particulars mentioned in s.263 and the substance of evidence and judgment must be recorded in the language of the court.</w:t>
      </w:r>
    </w:p>
    <w:p w:rsidR="00105D8F" w:rsidRPr="00B708A8" w:rsidRDefault="00105D8F" w:rsidP="006F7DE6">
      <w:pPr>
        <w:tabs>
          <w:tab w:val="left" w:pos="3507"/>
        </w:tabs>
        <w:spacing w:line="360" w:lineRule="auto"/>
        <w:ind w:left="360"/>
        <w:jc w:val="both"/>
        <w:rPr>
          <w:rFonts w:ascii="Times New Roman" w:hAnsi="Times New Roman" w:cs="Times New Roman"/>
          <w:sz w:val="24"/>
          <w:szCs w:val="24"/>
          <w:lang w:val="en-US"/>
        </w:rPr>
      </w:pPr>
      <w:r w:rsidRPr="00B708A8">
        <w:rPr>
          <w:rFonts w:ascii="Times New Roman" w:hAnsi="Times New Roman" w:cs="Times New Roman"/>
          <w:sz w:val="24"/>
          <w:szCs w:val="24"/>
          <w:lang w:val="en-US"/>
        </w:rPr>
        <w:t>Section   326(3):  The   provision   of   Section   326   (3),</w:t>
      </w:r>
      <w:r w:rsidR="00B708A8" w:rsidRPr="00B708A8">
        <w:rPr>
          <w:rFonts w:ascii="Times New Roman" w:hAnsi="Times New Roman" w:cs="Times New Roman"/>
          <w:sz w:val="24"/>
          <w:szCs w:val="24"/>
          <w:lang w:val="en-US"/>
        </w:rPr>
        <w:t xml:space="preserve"> </w:t>
      </w:r>
      <w:r w:rsidRPr="00B708A8">
        <w:rPr>
          <w:rFonts w:ascii="Times New Roman" w:hAnsi="Times New Roman" w:cs="Times New Roman"/>
          <w:sz w:val="24"/>
          <w:szCs w:val="24"/>
          <w:lang w:val="en-US"/>
        </w:rPr>
        <w:t>Cr.PC,  bars   the  use  of  pre­recorded   evidence  by   successor  Judge</w:t>
      </w:r>
      <w:r w:rsidR="00B708A8" w:rsidRPr="00B708A8">
        <w:rPr>
          <w:rFonts w:ascii="Times New Roman" w:hAnsi="Times New Roman" w:cs="Times New Roman"/>
          <w:sz w:val="24"/>
          <w:szCs w:val="24"/>
          <w:lang w:val="en-US"/>
        </w:rPr>
        <w:t xml:space="preserve"> </w:t>
      </w:r>
      <w:r w:rsidRPr="00B708A8">
        <w:rPr>
          <w:rFonts w:ascii="Times New Roman" w:hAnsi="Times New Roman" w:cs="Times New Roman"/>
          <w:sz w:val="24"/>
          <w:szCs w:val="24"/>
          <w:lang w:val="en-US"/>
        </w:rPr>
        <w:t>only when the trial has to be conducted according to the provisions</w:t>
      </w:r>
      <w:r w:rsidR="00B708A8" w:rsidRPr="00B708A8">
        <w:rPr>
          <w:rFonts w:ascii="Times New Roman" w:hAnsi="Times New Roman" w:cs="Times New Roman"/>
          <w:sz w:val="24"/>
          <w:szCs w:val="24"/>
          <w:lang w:val="en-US"/>
        </w:rPr>
        <w:t xml:space="preserve">  </w:t>
      </w:r>
      <w:r w:rsidR="00B708A8">
        <w:rPr>
          <w:rFonts w:ascii="Times New Roman" w:hAnsi="Times New Roman" w:cs="Times New Roman"/>
          <w:sz w:val="24"/>
          <w:szCs w:val="24"/>
          <w:lang w:val="en-US"/>
        </w:rPr>
        <w:t xml:space="preserve">of sections 262 an 265 of crpc in summary trial. When in a summary trial the evidence has taken partly be one magistrate who has taken notes of evidence  </w:t>
      </w:r>
      <w:r w:rsidRPr="00B708A8">
        <w:rPr>
          <w:rFonts w:ascii="Times New Roman" w:hAnsi="Times New Roman" w:cs="Times New Roman"/>
          <w:sz w:val="24"/>
          <w:szCs w:val="24"/>
          <w:lang w:val="en-US"/>
        </w:rPr>
        <w:t>and made them part of</w:t>
      </w:r>
      <w:r w:rsidR="00B708A8">
        <w:rPr>
          <w:rFonts w:ascii="Times New Roman" w:hAnsi="Times New Roman" w:cs="Times New Roman"/>
          <w:sz w:val="24"/>
          <w:szCs w:val="24"/>
          <w:lang w:val="en-US"/>
        </w:rPr>
        <w:t xml:space="preserve"> the record of the case ad that magistrate is succeeded by the another magistrate the successor can decide the case on the evidence partly recorded by his predecessor partly recorded by himself. </w:t>
      </w:r>
      <w:r w:rsidR="00B708A8" w:rsidRPr="00B708A8">
        <w:rPr>
          <w:rFonts w:ascii="Times New Roman" w:hAnsi="Times New Roman" w:cs="Times New Roman"/>
          <w:sz w:val="24"/>
          <w:szCs w:val="24"/>
          <w:lang w:val="en-US"/>
        </w:rPr>
        <w:t xml:space="preserve">It is not </w:t>
      </w:r>
      <w:r w:rsidRPr="00B708A8">
        <w:rPr>
          <w:rFonts w:ascii="Times New Roman" w:hAnsi="Times New Roman" w:cs="Times New Roman"/>
          <w:sz w:val="24"/>
          <w:szCs w:val="24"/>
          <w:lang w:val="en-US"/>
        </w:rPr>
        <w:t>required   that   in   every   case   where   the   case   is   sent   to   another</w:t>
      </w:r>
      <w:r w:rsidR="00B708A8" w:rsidRPr="00B708A8">
        <w:rPr>
          <w:rFonts w:ascii="Times New Roman" w:hAnsi="Times New Roman" w:cs="Times New Roman"/>
          <w:sz w:val="24"/>
          <w:szCs w:val="24"/>
          <w:lang w:val="en-US"/>
        </w:rPr>
        <w:t xml:space="preserve"> </w:t>
      </w:r>
      <w:r w:rsidRPr="00B708A8">
        <w:rPr>
          <w:rFonts w:ascii="Times New Roman" w:hAnsi="Times New Roman" w:cs="Times New Roman"/>
          <w:sz w:val="24"/>
          <w:szCs w:val="24"/>
          <w:lang w:val="en-US"/>
        </w:rPr>
        <w:t>Magistrate,   the   evidence  must  be  re­heard</w:t>
      </w:r>
      <w:r w:rsidR="008E56AA">
        <w:rPr>
          <w:rStyle w:val="FootnoteReference"/>
          <w:rFonts w:ascii="Times New Roman" w:hAnsi="Times New Roman" w:cs="Times New Roman"/>
          <w:sz w:val="24"/>
          <w:szCs w:val="24"/>
          <w:lang w:val="en-US"/>
        </w:rPr>
        <w:footnoteReference w:id="26"/>
      </w:r>
      <w:r w:rsidR="00B708A8">
        <w:rPr>
          <w:rFonts w:ascii="Times New Roman" w:hAnsi="Times New Roman" w:cs="Times New Roman"/>
          <w:sz w:val="24"/>
          <w:szCs w:val="24"/>
          <w:lang w:val="en-US"/>
        </w:rPr>
        <w:t>.</w:t>
      </w:r>
    </w:p>
    <w:p w:rsidR="008E56AA" w:rsidRDefault="008E56AA" w:rsidP="006F7DE6">
      <w:pPr>
        <w:tabs>
          <w:tab w:val="left" w:pos="3507"/>
        </w:tabs>
        <w:spacing w:line="360" w:lineRule="auto"/>
        <w:jc w:val="both"/>
        <w:rPr>
          <w:rFonts w:ascii="Times New Roman" w:hAnsi="Times New Roman" w:cs="Times New Roman"/>
          <w:sz w:val="24"/>
          <w:szCs w:val="24"/>
          <w:lang w:val="en-US"/>
        </w:rPr>
      </w:pPr>
    </w:p>
    <w:p w:rsidR="008D3D52" w:rsidRDefault="008D3D52" w:rsidP="006F7DE6">
      <w:pPr>
        <w:tabs>
          <w:tab w:val="left" w:pos="3507"/>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EXECUTION PROCEDURE:</w:t>
      </w:r>
    </w:p>
    <w:p w:rsidR="001F026D" w:rsidRPr="001F026D" w:rsidRDefault="001F026D" w:rsidP="006F7DE6">
      <w:pPr>
        <w:tabs>
          <w:tab w:val="left" w:pos="3507"/>
        </w:tabs>
        <w:spacing w:line="36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Rule 454 F (2) deals with the trial in summary cases. </w:t>
      </w:r>
      <w:bookmarkStart w:id="0" w:name="454."/>
      <w:r w:rsidRPr="001F026D">
        <w:t> </w:t>
      </w:r>
      <w:r w:rsidRPr="001F026D">
        <w:rPr>
          <w:rFonts w:ascii="Times New Roman" w:hAnsi="Times New Roman" w:cs="Times New Roman"/>
          <w:sz w:val="24"/>
          <w:szCs w:val="24"/>
        </w:rPr>
        <w:t xml:space="preserve">F </w:t>
      </w:r>
      <w:r w:rsidR="008D3D52">
        <w:rPr>
          <w:rFonts w:ascii="Times New Roman" w:hAnsi="Times New Roman" w:cs="Times New Roman"/>
          <w:sz w:val="24"/>
          <w:szCs w:val="24"/>
        </w:rPr>
        <w:t>(2) </w:t>
      </w:r>
      <w:r w:rsidR="008D3D52" w:rsidRPr="001F026D">
        <w:rPr>
          <w:rFonts w:ascii="Times New Roman" w:hAnsi="Times New Roman" w:cs="Times New Roman"/>
          <w:sz w:val="24"/>
          <w:szCs w:val="24"/>
        </w:rPr>
        <w:t>advises</w:t>
      </w:r>
      <w:r w:rsidRPr="001F026D">
        <w:rPr>
          <w:rFonts w:ascii="Times New Roman" w:hAnsi="Times New Roman" w:cs="Times New Roman"/>
          <w:sz w:val="24"/>
          <w:szCs w:val="24"/>
        </w:rPr>
        <w:t xml:space="preserve"> the defendant of the right to appeal within 30 days for a trial de novo in the court of common pleas, and that if an appeal is filed:</w:t>
      </w:r>
    </w:p>
    <w:p w:rsidR="001F026D" w:rsidRPr="001F026D" w:rsidRDefault="001F026D" w:rsidP="006F7DE6">
      <w:pPr>
        <w:tabs>
          <w:tab w:val="left" w:pos="3507"/>
        </w:tabs>
        <w:spacing w:line="360" w:lineRule="auto"/>
        <w:jc w:val="both"/>
        <w:rPr>
          <w:rFonts w:ascii="Times New Roman" w:hAnsi="Times New Roman" w:cs="Times New Roman"/>
          <w:sz w:val="24"/>
          <w:szCs w:val="24"/>
        </w:rPr>
      </w:pPr>
      <w:r w:rsidRPr="001F026D">
        <w:rPr>
          <w:rFonts w:ascii="Times New Roman" w:hAnsi="Times New Roman" w:cs="Times New Roman"/>
          <w:sz w:val="24"/>
          <w:szCs w:val="24"/>
        </w:rPr>
        <w:t>     (a)   the execution of sentence will be stayed and the issuing authority may set bail or collateral; and</w:t>
      </w:r>
    </w:p>
    <w:p w:rsidR="001F026D" w:rsidRPr="001F026D" w:rsidRDefault="001F026D" w:rsidP="006F7DE6">
      <w:pPr>
        <w:tabs>
          <w:tab w:val="left" w:pos="3507"/>
        </w:tabs>
        <w:spacing w:line="360" w:lineRule="auto"/>
        <w:jc w:val="both"/>
        <w:rPr>
          <w:rFonts w:ascii="Times New Roman" w:hAnsi="Times New Roman" w:cs="Times New Roman"/>
          <w:sz w:val="24"/>
          <w:szCs w:val="24"/>
        </w:rPr>
      </w:pPr>
      <w:r w:rsidRPr="001F026D">
        <w:rPr>
          <w:rFonts w:ascii="Times New Roman" w:hAnsi="Times New Roman" w:cs="Times New Roman"/>
          <w:sz w:val="24"/>
          <w:szCs w:val="24"/>
        </w:rPr>
        <w:t>     (b)   the defendant must appear for the de novo trial or the appeal may be dismissed;</w:t>
      </w:r>
    </w:p>
    <w:p w:rsidR="001F026D" w:rsidRPr="001F026D" w:rsidRDefault="001F026D" w:rsidP="006F7DE6">
      <w:pPr>
        <w:tabs>
          <w:tab w:val="left" w:pos="3507"/>
        </w:tabs>
        <w:spacing w:line="360" w:lineRule="auto"/>
        <w:jc w:val="both"/>
        <w:rPr>
          <w:rFonts w:ascii="Times New Roman" w:hAnsi="Times New Roman" w:cs="Times New Roman"/>
          <w:sz w:val="24"/>
          <w:szCs w:val="24"/>
        </w:rPr>
      </w:pPr>
      <w:r w:rsidRPr="001F026D">
        <w:rPr>
          <w:rFonts w:ascii="Times New Roman" w:hAnsi="Times New Roman" w:cs="Times New Roman"/>
          <w:sz w:val="24"/>
          <w:szCs w:val="24"/>
        </w:rPr>
        <w:t>   (3)  if a sentence of imprisonment has been imposed, direct the defendant to appear for the execution of sentence on a date certain unless the defendant files a notice of appeal within the 30-day period, and advise that, if the defendant fails to appear on that date, a warrant for the defendant’s arrest will be issued; and</w:t>
      </w:r>
    </w:p>
    <w:p w:rsidR="001F026D" w:rsidRDefault="001F026D" w:rsidP="006F7DE6">
      <w:pPr>
        <w:tabs>
          <w:tab w:val="left" w:pos="3507"/>
        </w:tabs>
        <w:spacing w:line="360" w:lineRule="auto"/>
        <w:jc w:val="both"/>
        <w:rPr>
          <w:rFonts w:ascii="Times New Roman" w:hAnsi="Times New Roman" w:cs="Times New Roman"/>
          <w:sz w:val="24"/>
          <w:szCs w:val="24"/>
        </w:rPr>
      </w:pPr>
      <w:r w:rsidRPr="001F026D">
        <w:rPr>
          <w:rFonts w:ascii="Times New Roman" w:hAnsi="Times New Roman" w:cs="Times New Roman"/>
          <w:sz w:val="24"/>
          <w:szCs w:val="24"/>
        </w:rPr>
        <w:t>   (4)  issue a written order imposing sentence, signed by the issuing authority. The order shall include the information and a copy of the order shall be given to the defendant.</w:t>
      </w:r>
    </w:p>
    <w:p w:rsidR="008C00DF" w:rsidRDefault="008C00DF" w:rsidP="006F7DE6">
      <w:pPr>
        <w:tabs>
          <w:tab w:val="left" w:pos="3507"/>
        </w:tabs>
        <w:spacing w:line="360" w:lineRule="auto"/>
        <w:jc w:val="both"/>
        <w:rPr>
          <w:rFonts w:ascii="Times New Roman" w:hAnsi="Times New Roman" w:cs="Times New Roman"/>
          <w:sz w:val="24"/>
          <w:szCs w:val="24"/>
        </w:rPr>
      </w:pPr>
      <w:r>
        <w:rPr>
          <w:rFonts w:ascii="Times New Roman" w:hAnsi="Times New Roman" w:cs="Times New Roman"/>
          <w:sz w:val="24"/>
          <w:szCs w:val="24"/>
        </w:rPr>
        <w:t>CHEQUES UNDER SUMMARY TRIAL:</w:t>
      </w:r>
    </w:p>
    <w:p w:rsidR="008C00DF" w:rsidRPr="008C00DF" w:rsidRDefault="008C00DF" w:rsidP="006F7DE6">
      <w:pPr>
        <w:tabs>
          <w:tab w:val="left" w:pos="3507"/>
        </w:tabs>
        <w:spacing w:line="360" w:lineRule="auto"/>
        <w:jc w:val="both"/>
        <w:rPr>
          <w:rFonts w:ascii="Times New Roman" w:hAnsi="Times New Roman" w:cs="Times New Roman"/>
          <w:bCs/>
          <w:sz w:val="24"/>
          <w:szCs w:val="24"/>
        </w:rPr>
      </w:pPr>
      <w:r>
        <w:rPr>
          <w:rFonts w:ascii="Times New Roman" w:hAnsi="Times New Roman" w:cs="Times New Roman"/>
          <w:bCs/>
          <w:sz w:val="24"/>
          <w:szCs w:val="24"/>
        </w:rPr>
        <w:t>“</w:t>
      </w:r>
      <w:r w:rsidRPr="008C00DF">
        <w:rPr>
          <w:rFonts w:ascii="Times New Roman" w:hAnsi="Times New Roman" w:cs="Times New Roman"/>
          <w:bCs/>
          <w:sz w:val="24"/>
          <w:szCs w:val="24"/>
        </w:rPr>
        <w:t>ALL CHEQUE BOUNCE CASES SHOULD BE TRIED IN A SUMMARY MANNE</w:t>
      </w:r>
      <w:r>
        <w:rPr>
          <w:rFonts w:ascii="Times New Roman" w:hAnsi="Times New Roman" w:cs="Times New Roman"/>
          <w:bCs/>
          <w:sz w:val="24"/>
          <w:szCs w:val="24"/>
        </w:rPr>
        <w:t xml:space="preserve">R RATHER THAN ISUMMONS MANNER”. </w:t>
      </w:r>
      <w:r w:rsidRPr="008C00DF">
        <w:rPr>
          <w:rFonts w:ascii="Times New Roman" w:hAnsi="Times New Roman" w:cs="Times New Roman"/>
          <w:bCs/>
          <w:sz w:val="24"/>
          <w:szCs w:val="24"/>
        </w:rPr>
        <w:t>It is brought to the notice of this Court that Magistrates throughout the State quite often adopt the summons case procedure without arriving at a conscious decision thereon. Towards avoiding such mishaps in future, this Court directs a copy of this order to be forwarded to all the District Courts and Metropolitan Magistrate/Judicial Magistrate Courts. The Magistrates shall henceforth effect compliance in keeping with the observations herein above made and it shall be the duty of the District Judge to ensure such compliance. 8. Considering that adoption of summons case procedure affords better opportunity to the accused to make out his defence and towards avoiding unnecessary upheavel, this Court directs that the present order shall be complied with in respect of all fresh cases filed under Section 138 of Negotiable Instruments Act</w:t>
      </w:r>
      <w:r>
        <w:rPr>
          <w:rStyle w:val="FootnoteReference"/>
          <w:rFonts w:ascii="Times New Roman" w:hAnsi="Times New Roman" w:cs="Times New Roman"/>
          <w:bCs/>
          <w:sz w:val="24"/>
          <w:szCs w:val="24"/>
        </w:rPr>
        <w:footnoteReference w:id="27"/>
      </w:r>
      <w:r w:rsidRPr="008C00DF">
        <w:rPr>
          <w:rFonts w:ascii="Times New Roman" w:hAnsi="Times New Roman" w:cs="Times New Roman"/>
          <w:bCs/>
          <w:sz w:val="24"/>
          <w:szCs w:val="24"/>
        </w:rPr>
        <w:t>.</w:t>
      </w:r>
    </w:p>
    <w:p w:rsidR="008C00DF" w:rsidRPr="001F026D" w:rsidRDefault="008C00DF" w:rsidP="006F7DE6">
      <w:pPr>
        <w:tabs>
          <w:tab w:val="left" w:pos="3507"/>
        </w:tabs>
        <w:spacing w:line="360" w:lineRule="auto"/>
        <w:jc w:val="both"/>
        <w:rPr>
          <w:rFonts w:ascii="Times New Roman" w:hAnsi="Times New Roman" w:cs="Times New Roman"/>
          <w:sz w:val="24"/>
          <w:szCs w:val="24"/>
        </w:rPr>
      </w:pPr>
    </w:p>
    <w:bookmarkEnd w:id="0"/>
    <w:p w:rsidR="00932356" w:rsidRDefault="001F026D" w:rsidP="006F7DE6">
      <w:pPr>
        <w:tabs>
          <w:tab w:val="left" w:pos="6840"/>
        </w:tabs>
        <w:spacing w:line="360" w:lineRule="auto"/>
        <w:jc w:val="both"/>
        <w:rPr>
          <w:rFonts w:ascii="Times New Roman" w:hAnsi="Times New Roman" w:cs="Times New Roman"/>
          <w:sz w:val="24"/>
          <w:szCs w:val="24"/>
          <w:lang w:val="en-US"/>
        </w:rPr>
      </w:pPr>
      <w:r w:rsidRPr="001F026D">
        <w:rPr>
          <w:rFonts w:ascii="Times New Roman" w:hAnsi="Times New Roman" w:cs="Times New Roman"/>
          <w:sz w:val="24"/>
          <w:szCs w:val="24"/>
          <w:lang w:val="en-US"/>
        </w:rPr>
        <w:tab/>
      </w:r>
    </w:p>
    <w:p w:rsidR="00632597" w:rsidRPr="00932356" w:rsidRDefault="00043649" w:rsidP="006F7DE6">
      <w:pPr>
        <w:tabs>
          <w:tab w:val="left" w:pos="6840"/>
        </w:tabs>
        <w:spacing w:line="360" w:lineRule="auto"/>
        <w:jc w:val="both"/>
        <w:rPr>
          <w:rFonts w:ascii="Times New Roman" w:hAnsi="Times New Roman" w:cs="Times New Roman"/>
          <w:sz w:val="24"/>
          <w:szCs w:val="24"/>
          <w:lang w:val="en-US"/>
        </w:rPr>
      </w:pPr>
      <w:r w:rsidRPr="00FB78A5">
        <w:rPr>
          <w:rFonts w:ascii="Times New Roman" w:hAnsi="Times New Roman" w:cs="Times New Roman"/>
          <w:sz w:val="24"/>
          <w:szCs w:val="24"/>
        </w:rPr>
        <w:lastRenderedPageBreak/>
        <w:t xml:space="preserve"> CONCLUSION</w:t>
      </w:r>
    </w:p>
    <w:p w:rsidR="00632597" w:rsidRPr="00FB78A5" w:rsidRDefault="00632597" w:rsidP="006F7DE6">
      <w:pPr>
        <w:tabs>
          <w:tab w:val="left" w:pos="3507"/>
        </w:tabs>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 xml:space="preserve">It is the </w:t>
      </w:r>
      <w:r w:rsidR="00040B67" w:rsidRPr="00FB78A5">
        <w:rPr>
          <w:rFonts w:ascii="Times New Roman" w:hAnsi="Times New Roman" w:cs="Times New Roman"/>
          <w:sz w:val="24"/>
          <w:szCs w:val="24"/>
        </w:rPr>
        <w:t xml:space="preserve">debatable whether the sec.138 falls under the civil or criminal. But the researcher has found that Dishonour of cheques will lay on the criminal offence. And the trials for being conducted </w:t>
      </w:r>
      <w:r w:rsidR="002C40E5" w:rsidRPr="00FB78A5">
        <w:rPr>
          <w:rFonts w:ascii="Times New Roman" w:hAnsi="Times New Roman" w:cs="Times New Roman"/>
          <w:sz w:val="24"/>
          <w:szCs w:val="24"/>
        </w:rPr>
        <w:t xml:space="preserve">in different to bring the essentials </w:t>
      </w:r>
      <w:r w:rsidR="001C38D1" w:rsidRPr="00FB78A5">
        <w:rPr>
          <w:rFonts w:ascii="Times New Roman" w:hAnsi="Times New Roman" w:cs="Times New Roman"/>
          <w:sz w:val="24"/>
          <w:szCs w:val="24"/>
        </w:rPr>
        <w:t>of criminal proceedings. There will be no any other overlapping of the section and no concept of ultra vires can be found regarding this section. It is a clear cut and transparent to all the sections and also it is a punishable offence under IPC with the support of CR.P.C. Here by, I conclude that sec.138 is criminal offence should be penalised hence it defrauds the another person.</w:t>
      </w:r>
      <w:r w:rsidR="0021030E" w:rsidRPr="00FB78A5">
        <w:rPr>
          <w:rFonts w:ascii="Times New Roman" w:hAnsi="Times New Roman" w:cs="Times New Roman"/>
          <w:sz w:val="24"/>
          <w:szCs w:val="24"/>
        </w:rPr>
        <w:t xml:space="preserve"> </w:t>
      </w:r>
    </w:p>
    <w:p w:rsidR="00F478E4" w:rsidRPr="00FB78A5" w:rsidRDefault="00F478E4" w:rsidP="006F7DE6">
      <w:pPr>
        <w:tabs>
          <w:tab w:val="left" w:pos="3507"/>
        </w:tabs>
        <w:spacing w:line="360" w:lineRule="auto"/>
        <w:jc w:val="both"/>
        <w:rPr>
          <w:rFonts w:ascii="Times New Roman" w:hAnsi="Times New Roman" w:cs="Times New Roman"/>
          <w:sz w:val="24"/>
          <w:szCs w:val="24"/>
        </w:rPr>
      </w:pPr>
      <w:r w:rsidRPr="00FB78A5">
        <w:rPr>
          <w:rFonts w:ascii="Times New Roman" w:hAnsi="Times New Roman" w:cs="Times New Roman"/>
          <w:sz w:val="24"/>
          <w:szCs w:val="24"/>
        </w:rPr>
        <w:t>BIBLIOGRAPHY:</w:t>
      </w:r>
    </w:p>
    <w:p w:rsidR="00F478E4" w:rsidRPr="00FB78A5" w:rsidRDefault="00F478E4" w:rsidP="006F7DE6">
      <w:pPr>
        <w:jc w:val="both"/>
        <w:rPr>
          <w:rFonts w:ascii="Times New Roman" w:hAnsi="Times New Roman" w:cs="Times New Roman"/>
          <w:b/>
          <w:sz w:val="24"/>
          <w:szCs w:val="24"/>
        </w:rPr>
      </w:pPr>
      <w:r w:rsidRPr="00FB78A5">
        <w:rPr>
          <w:rFonts w:ascii="Times New Roman" w:hAnsi="Times New Roman" w:cs="Times New Roman"/>
          <w:b/>
          <w:sz w:val="24"/>
          <w:szCs w:val="24"/>
        </w:rPr>
        <w:t>Books Referred:</w:t>
      </w:r>
    </w:p>
    <w:p w:rsidR="00F478E4" w:rsidRPr="00FB78A5" w:rsidRDefault="00F478E4" w:rsidP="006F7DE6">
      <w:pPr>
        <w:pStyle w:val="ListParagraph"/>
        <w:numPr>
          <w:ilvl w:val="0"/>
          <w:numId w:val="9"/>
        </w:numPr>
        <w:jc w:val="both"/>
        <w:rPr>
          <w:rFonts w:ascii="Times New Roman" w:hAnsi="Times New Roman" w:cs="Times New Roman"/>
          <w:sz w:val="24"/>
          <w:szCs w:val="24"/>
        </w:rPr>
      </w:pPr>
      <w:r w:rsidRPr="00FB78A5">
        <w:rPr>
          <w:rFonts w:ascii="Times New Roman" w:hAnsi="Times New Roman" w:cs="Times New Roman"/>
          <w:sz w:val="24"/>
          <w:szCs w:val="24"/>
        </w:rPr>
        <w:t xml:space="preserve">Justice M.L.Singhal, </w:t>
      </w:r>
      <w:r w:rsidRPr="00FB78A5">
        <w:rPr>
          <w:rFonts w:ascii="Times New Roman" w:hAnsi="Times New Roman" w:cs="Times New Roman"/>
          <w:i/>
          <w:sz w:val="24"/>
          <w:szCs w:val="24"/>
        </w:rPr>
        <w:t>R.P.Kathuria Supreme Court on Criminal Law 1950-2013,</w:t>
      </w:r>
      <w:r w:rsidRPr="00FB78A5">
        <w:rPr>
          <w:rFonts w:ascii="Times New Roman" w:hAnsi="Times New Roman" w:cs="Times New Roman"/>
          <w:sz w:val="24"/>
          <w:szCs w:val="24"/>
        </w:rPr>
        <w:t xml:space="preserve"> (8</w:t>
      </w:r>
      <w:r w:rsidRPr="00FB78A5">
        <w:rPr>
          <w:rFonts w:ascii="Times New Roman" w:hAnsi="Times New Roman" w:cs="Times New Roman"/>
          <w:sz w:val="24"/>
          <w:szCs w:val="24"/>
          <w:vertAlign w:val="superscript"/>
        </w:rPr>
        <w:t>th</w:t>
      </w:r>
      <w:r w:rsidRPr="00FB78A5">
        <w:rPr>
          <w:rFonts w:ascii="Times New Roman" w:hAnsi="Times New Roman" w:cs="Times New Roman"/>
          <w:sz w:val="24"/>
          <w:szCs w:val="24"/>
        </w:rPr>
        <w:t xml:space="preserve"> Edition, 2014) vol.3, Lexis Nexis Haryana.</w:t>
      </w:r>
    </w:p>
    <w:p w:rsidR="00F478E4" w:rsidRPr="00FB78A5" w:rsidRDefault="00F478E4" w:rsidP="006F7DE6">
      <w:pPr>
        <w:pStyle w:val="ListParagraph"/>
        <w:numPr>
          <w:ilvl w:val="0"/>
          <w:numId w:val="9"/>
        </w:numPr>
        <w:jc w:val="both"/>
        <w:rPr>
          <w:rFonts w:ascii="Times New Roman" w:hAnsi="Times New Roman" w:cs="Times New Roman"/>
          <w:sz w:val="24"/>
          <w:szCs w:val="24"/>
        </w:rPr>
      </w:pPr>
      <w:r w:rsidRPr="00FB78A5">
        <w:rPr>
          <w:rFonts w:ascii="Times New Roman" w:hAnsi="Times New Roman" w:cs="Times New Roman"/>
          <w:sz w:val="24"/>
          <w:szCs w:val="24"/>
        </w:rPr>
        <w:t xml:space="preserve">Vinayak D.Kakde, </w:t>
      </w:r>
      <w:r w:rsidRPr="00FB78A5">
        <w:rPr>
          <w:rFonts w:ascii="Times New Roman" w:hAnsi="Times New Roman" w:cs="Times New Roman"/>
          <w:i/>
          <w:sz w:val="24"/>
          <w:szCs w:val="24"/>
        </w:rPr>
        <w:t>Criminal Trials- Practice and Procedure</w:t>
      </w:r>
      <w:r w:rsidRPr="00FB78A5">
        <w:rPr>
          <w:rFonts w:ascii="Times New Roman" w:hAnsi="Times New Roman" w:cs="Times New Roman"/>
          <w:sz w:val="24"/>
          <w:szCs w:val="24"/>
        </w:rPr>
        <w:t>, (2</w:t>
      </w:r>
      <w:r w:rsidRPr="00FB78A5">
        <w:rPr>
          <w:rFonts w:ascii="Times New Roman" w:hAnsi="Times New Roman" w:cs="Times New Roman"/>
          <w:sz w:val="24"/>
          <w:szCs w:val="24"/>
          <w:vertAlign w:val="superscript"/>
        </w:rPr>
        <w:t>nd</w:t>
      </w:r>
      <w:r w:rsidRPr="00FB78A5">
        <w:rPr>
          <w:rFonts w:ascii="Times New Roman" w:hAnsi="Times New Roman" w:cs="Times New Roman"/>
          <w:sz w:val="24"/>
          <w:szCs w:val="24"/>
        </w:rPr>
        <w:t xml:space="preserve"> Edition,2014), Lexis Nexis, Haryana.</w:t>
      </w:r>
    </w:p>
    <w:p w:rsidR="00F478E4" w:rsidRPr="00FB78A5" w:rsidRDefault="00F478E4" w:rsidP="006F7DE6">
      <w:pPr>
        <w:pStyle w:val="ListParagraph"/>
        <w:numPr>
          <w:ilvl w:val="0"/>
          <w:numId w:val="9"/>
        </w:numPr>
        <w:jc w:val="both"/>
        <w:rPr>
          <w:rFonts w:ascii="Times New Roman" w:hAnsi="Times New Roman" w:cs="Times New Roman"/>
          <w:sz w:val="24"/>
          <w:szCs w:val="24"/>
        </w:rPr>
      </w:pPr>
      <w:r w:rsidRPr="00FB78A5">
        <w:rPr>
          <w:rFonts w:ascii="Times New Roman" w:hAnsi="Times New Roman" w:cs="Times New Roman"/>
          <w:sz w:val="24"/>
          <w:szCs w:val="24"/>
        </w:rPr>
        <w:t xml:space="preserve">Justice M.L.Singhal, </w:t>
      </w:r>
      <w:r w:rsidRPr="00FB78A5">
        <w:rPr>
          <w:rFonts w:ascii="Times New Roman" w:hAnsi="Times New Roman" w:cs="Times New Roman"/>
          <w:i/>
          <w:sz w:val="24"/>
          <w:szCs w:val="24"/>
        </w:rPr>
        <w:t>D.P.Varshini’s How to Frame a charge?</w:t>
      </w:r>
      <w:r w:rsidRPr="00FB78A5">
        <w:rPr>
          <w:rFonts w:ascii="Times New Roman" w:hAnsi="Times New Roman" w:cs="Times New Roman"/>
          <w:sz w:val="24"/>
          <w:szCs w:val="24"/>
        </w:rPr>
        <w:t>, (3</w:t>
      </w:r>
      <w:r w:rsidRPr="00FB78A5">
        <w:rPr>
          <w:rFonts w:ascii="Times New Roman" w:hAnsi="Times New Roman" w:cs="Times New Roman"/>
          <w:sz w:val="24"/>
          <w:szCs w:val="24"/>
          <w:vertAlign w:val="superscript"/>
        </w:rPr>
        <w:t>rd</w:t>
      </w:r>
      <w:r w:rsidRPr="00FB78A5">
        <w:rPr>
          <w:rFonts w:ascii="Times New Roman" w:hAnsi="Times New Roman" w:cs="Times New Roman"/>
          <w:sz w:val="24"/>
          <w:szCs w:val="24"/>
        </w:rPr>
        <w:t xml:space="preserve"> Edition, 2014), Eastern Book Company, Lucknow.</w:t>
      </w:r>
    </w:p>
    <w:p w:rsidR="00F478E4" w:rsidRPr="00FB78A5" w:rsidRDefault="00F478E4" w:rsidP="006F7DE6">
      <w:pPr>
        <w:pStyle w:val="ListParagraph"/>
        <w:jc w:val="both"/>
        <w:rPr>
          <w:rFonts w:ascii="Times New Roman" w:hAnsi="Times New Roman" w:cs="Times New Roman"/>
          <w:sz w:val="24"/>
          <w:szCs w:val="24"/>
        </w:rPr>
      </w:pPr>
    </w:p>
    <w:p w:rsidR="00F478E4" w:rsidRPr="00FB78A5" w:rsidRDefault="00F478E4" w:rsidP="006F7DE6">
      <w:pPr>
        <w:jc w:val="both"/>
        <w:rPr>
          <w:rFonts w:ascii="Times New Roman" w:hAnsi="Times New Roman" w:cs="Times New Roman"/>
          <w:b/>
          <w:sz w:val="24"/>
          <w:szCs w:val="24"/>
        </w:rPr>
      </w:pPr>
      <w:r w:rsidRPr="00FB78A5">
        <w:rPr>
          <w:rFonts w:ascii="Times New Roman" w:hAnsi="Times New Roman" w:cs="Times New Roman"/>
          <w:b/>
          <w:sz w:val="24"/>
          <w:szCs w:val="24"/>
        </w:rPr>
        <w:t>Articles:</w:t>
      </w:r>
    </w:p>
    <w:p w:rsidR="00F478E4" w:rsidRPr="00FB78A5" w:rsidRDefault="00F478E4" w:rsidP="006F7DE6">
      <w:pPr>
        <w:pStyle w:val="ListParagraph"/>
        <w:numPr>
          <w:ilvl w:val="0"/>
          <w:numId w:val="7"/>
        </w:numPr>
        <w:jc w:val="both"/>
        <w:rPr>
          <w:sz w:val="24"/>
          <w:szCs w:val="24"/>
        </w:rPr>
      </w:pPr>
      <w:r w:rsidRPr="00FB78A5">
        <w:rPr>
          <w:bCs/>
          <w:sz w:val="24"/>
          <w:szCs w:val="24"/>
        </w:rPr>
        <w:t>law relating to dishonour of cheques in india: an analysis, suhita mukhopadhyay;  on 16 March, 2010.</w:t>
      </w:r>
    </w:p>
    <w:p w:rsidR="00F478E4" w:rsidRPr="00FB78A5" w:rsidRDefault="00F478E4" w:rsidP="006F7DE6">
      <w:pPr>
        <w:jc w:val="both"/>
        <w:rPr>
          <w:b/>
          <w:sz w:val="24"/>
          <w:szCs w:val="24"/>
        </w:rPr>
      </w:pPr>
      <w:r w:rsidRPr="00FB78A5">
        <w:rPr>
          <w:rFonts w:ascii="Times New Roman" w:hAnsi="Times New Roman" w:cs="Times New Roman"/>
          <w:b/>
          <w:bCs/>
          <w:sz w:val="24"/>
          <w:szCs w:val="24"/>
        </w:rPr>
        <w:t>Web sources</w:t>
      </w:r>
      <w:r w:rsidRPr="00FB78A5">
        <w:rPr>
          <w:b/>
          <w:bCs/>
          <w:sz w:val="24"/>
          <w:szCs w:val="24"/>
        </w:rPr>
        <w:t>:</w:t>
      </w:r>
    </w:p>
    <w:p w:rsidR="00F478E4" w:rsidRPr="00FB78A5" w:rsidRDefault="00F478E4" w:rsidP="006F7DE6">
      <w:pPr>
        <w:pStyle w:val="ListParagraph"/>
        <w:numPr>
          <w:ilvl w:val="0"/>
          <w:numId w:val="8"/>
        </w:numPr>
        <w:jc w:val="both"/>
        <w:rPr>
          <w:sz w:val="24"/>
          <w:szCs w:val="24"/>
        </w:rPr>
      </w:pPr>
      <w:r w:rsidRPr="00FB78A5">
        <w:rPr>
          <w:sz w:val="24"/>
          <w:szCs w:val="24"/>
        </w:rPr>
        <w:t>http://shodhganga.inflibnet.ac.in/bitstream/10603/7935/8/08_summary.pdf (last visited on 15 sept 2016, (N.T.M.)).</w:t>
      </w:r>
    </w:p>
    <w:p w:rsidR="00F478E4" w:rsidRPr="00FB78A5" w:rsidRDefault="00F478E4" w:rsidP="006F7DE6">
      <w:pPr>
        <w:pStyle w:val="ListParagraph"/>
        <w:numPr>
          <w:ilvl w:val="0"/>
          <w:numId w:val="8"/>
        </w:numPr>
        <w:jc w:val="both"/>
        <w:rPr>
          <w:sz w:val="24"/>
          <w:szCs w:val="24"/>
        </w:rPr>
      </w:pPr>
      <w:r w:rsidRPr="00FB78A5">
        <w:rPr>
          <w:sz w:val="24"/>
          <w:szCs w:val="24"/>
        </w:rPr>
        <w:t>http://shodhganga.inflibnet.ac.in/bitstream/10603/7935/10/10_chapter%202.pdf (last visited on 16 sept 2016, (N.T.M.)).</w:t>
      </w:r>
    </w:p>
    <w:p w:rsidR="00F478E4" w:rsidRDefault="00F478E4" w:rsidP="006F7DE6">
      <w:pPr>
        <w:pStyle w:val="ListParagraph"/>
        <w:numPr>
          <w:ilvl w:val="0"/>
          <w:numId w:val="8"/>
        </w:numPr>
        <w:jc w:val="both"/>
        <w:rPr>
          <w:sz w:val="24"/>
          <w:szCs w:val="24"/>
        </w:rPr>
      </w:pPr>
      <w:r w:rsidRPr="00FB78A5">
        <w:rPr>
          <w:sz w:val="24"/>
          <w:szCs w:val="24"/>
        </w:rPr>
        <w:t>http://legal360.in/Detail/LT/2450/REMEDIES-AVAILABLE-AGAINST-DISHONOUR-OF-CHEQUE ( last visited on 16 sept 2016 (N.T.M)).</w:t>
      </w:r>
    </w:p>
    <w:p w:rsidR="00932356" w:rsidRPr="00932356" w:rsidRDefault="00932356" w:rsidP="006F7DE6">
      <w:pPr>
        <w:pStyle w:val="ListParagraph"/>
        <w:numPr>
          <w:ilvl w:val="0"/>
          <w:numId w:val="8"/>
        </w:numPr>
        <w:jc w:val="both"/>
        <w:rPr>
          <w:sz w:val="24"/>
          <w:szCs w:val="24"/>
        </w:rPr>
      </w:pPr>
      <w:r w:rsidRPr="00932356">
        <w:t>https://nayayamargalu.wordpress.com/2012/05/11/all-cheque-bounce-cases-should-be-tried-in-a-summary-manner-rather-than-isummons-manner-it-is-brought-to-the-notice-of-this-court-that-magistrates-throughout-the-state-quite-often-adopt-the-summon/</w:t>
      </w:r>
      <w:r>
        <w:t xml:space="preserve"> ( last visited on 26 sept 2016 (N.T.M)).</w:t>
      </w:r>
    </w:p>
    <w:p w:rsidR="00932356" w:rsidRPr="00932356" w:rsidRDefault="00932356" w:rsidP="006F7DE6">
      <w:pPr>
        <w:pStyle w:val="ListParagraph"/>
        <w:numPr>
          <w:ilvl w:val="0"/>
          <w:numId w:val="8"/>
        </w:numPr>
        <w:jc w:val="both"/>
        <w:rPr>
          <w:sz w:val="24"/>
          <w:szCs w:val="24"/>
        </w:rPr>
      </w:pPr>
      <w:r>
        <w:t>Hariani &amp; co Advocates and solicitors; Trial Courts To Conduct Cheque Bouncing Cases Expeditiously, on june 2014.</w:t>
      </w:r>
    </w:p>
    <w:p w:rsidR="009166F3" w:rsidRPr="007C4AD6" w:rsidRDefault="007A5249" w:rsidP="006F7DE6">
      <w:pPr>
        <w:pStyle w:val="ListParagraph"/>
        <w:numPr>
          <w:ilvl w:val="0"/>
          <w:numId w:val="8"/>
        </w:numPr>
        <w:jc w:val="both"/>
        <w:rPr>
          <w:sz w:val="24"/>
          <w:szCs w:val="24"/>
        </w:rPr>
      </w:pPr>
      <w:hyperlink r:id="rId8" w:history="1">
        <w:r w:rsidR="00932356">
          <w:rPr>
            <w:rStyle w:val="Hyperlink"/>
          </w:rPr>
          <w:t>http://mja.gov.in/Site/Upload/GR/%20I%20Summ%20of%20Cri.pdf</w:t>
        </w:r>
      </w:hyperlink>
      <w:r w:rsidR="00932356">
        <w:t xml:space="preserve"> (last visited on 26 sept 2016 N.T.M)).</w:t>
      </w:r>
    </w:p>
    <w:sectPr w:rsidR="009166F3" w:rsidRPr="007C4AD6" w:rsidSect="00825D2C">
      <w:footerReference w:type="default" r:id="rId9"/>
      <w:pgSz w:w="11906" w:h="16838"/>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3FC" w:rsidRDefault="00CC33FC" w:rsidP="00E8058B">
      <w:pPr>
        <w:spacing w:after="0" w:line="240" w:lineRule="auto"/>
      </w:pPr>
      <w:r>
        <w:separator/>
      </w:r>
    </w:p>
  </w:endnote>
  <w:endnote w:type="continuationSeparator" w:id="1">
    <w:p w:rsidR="00CC33FC" w:rsidRDefault="00CC33FC" w:rsidP="00E805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915999"/>
      <w:docPartObj>
        <w:docPartGallery w:val="Page Numbers (Bottom of Page)"/>
        <w:docPartUnique/>
      </w:docPartObj>
    </w:sdtPr>
    <w:sdtContent>
      <w:p w:rsidR="00B16B0E" w:rsidRDefault="007A5249">
        <w:pPr>
          <w:pStyle w:val="Footer"/>
          <w:jc w:val="center"/>
        </w:pPr>
        <w:fldSimple w:instr=" PAGE   \* MERGEFORMAT ">
          <w:r w:rsidR="006F7DE6">
            <w:rPr>
              <w:noProof/>
            </w:rPr>
            <w:t>1</w:t>
          </w:r>
        </w:fldSimple>
      </w:p>
    </w:sdtContent>
  </w:sdt>
  <w:p w:rsidR="00B16B0E" w:rsidRDefault="00B16B0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3FC" w:rsidRDefault="00CC33FC" w:rsidP="00E8058B">
      <w:pPr>
        <w:spacing w:after="0" w:line="240" w:lineRule="auto"/>
      </w:pPr>
      <w:r>
        <w:separator/>
      </w:r>
    </w:p>
  </w:footnote>
  <w:footnote w:type="continuationSeparator" w:id="1">
    <w:p w:rsidR="00CC33FC" w:rsidRDefault="00CC33FC" w:rsidP="00E8058B">
      <w:pPr>
        <w:spacing w:after="0" w:line="240" w:lineRule="auto"/>
      </w:pPr>
      <w:r>
        <w:continuationSeparator/>
      </w:r>
    </w:p>
  </w:footnote>
  <w:footnote w:id="2">
    <w:p w:rsidR="00B16B0E" w:rsidRPr="0090494A" w:rsidRDefault="00B16B0E">
      <w:pPr>
        <w:pStyle w:val="FootnoteText"/>
        <w:rPr>
          <w:lang w:val="en-US"/>
        </w:rPr>
      </w:pPr>
      <w:r>
        <w:rPr>
          <w:rStyle w:val="FootnoteReference"/>
        </w:rPr>
        <w:footnoteRef/>
      </w:r>
      <w:r>
        <w:t xml:space="preserve"> </w:t>
      </w:r>
      <w:r>
        <w:rPr>
          <w:lang w:val="en-US"/>
        </w:rPr>
        <w:t>.2000 CR.L.J. 625(Delhi).</w:t>
      </w:r>
    </w:p>
  </w:footnote>
  <w:footnote w:id="3">
    <w:p w:rsidR="00B16B0E" w:rsidRPr="00C75C6F" w:rsidRDefault="00B16B0E">
      <w:pPr>
        <w:pStyle w:val="FootnoteText"/>
        <w:rPr>
          <w:lang w:val="en-US"/>
        </w:rPr>
      </w:pPr>
      <w:r>
        <w:rPr>
          <w:rStyle w:val="FootnoteReference"/>
        </w:rPr>
        <w:footnoteRef/>
      </w:r>
      <w:r>
        <w:t xml:space="preserve"> </w:t>
      </w:r>
      <w:r>
        <w:rPr>
          <w:lang w:val="en-US"/>
        </w:rPr>
        <w:t>AIR 1999 All 21.</w:t>
      </w:r>
    </w:p>
  </w:footnote>
  <w:footnote w:id="4">
    <w:p w:rsidR="00B16B0E" w:rsidRPr="00A978AA" w:rsidRDefault="00B16B0E" w:rsidP="00A978AA">
      <w:pPr>
        <w:pStyle w:val="FootnoteText"/>
      </w:pPr>
      <w:r>
        <w:rPr>
          <w:rStyle w:val="FootnoteReference"/>
        </w:rPr>
        <w:footnoteRef/>
      </w:r>
      <w:r>
        <w:t xml:space="preserve"> </w:t>
      </w:r>
      <w:r w:rsidRPr="00A978AA">
        <w:t>Indian Evidence Act, 1872.</w:t>
      </w:r>
    </w:p>
    <w:p w:rsidR="00B16B0E" w:rsidRPr="00A978AA" w:rsidRDefault="00B16B0E">
      <w:pPr>
        <w:pStyle w:val="FootnoteText"/>
        <w:rPr>
          <w:lang w:val="en-US"/>
        </w:rPr>
      </w:pPr>
    </w:p>
  </w:footnote>
  <w:footnote w:id="5">
    <w:p w:rsidR="00B16B0E" w:rsidRPr="00AF7980" w:rsidRDefault="00B16B0E">
      <w:pPr>
        <w:pStyle w:val="FootnoteText"/>
        <w:rPr>
          <w:lang w:val="en-US"/>
        </w:rPr>
      </w:pPr>
      <w:r>
        <w:rPr>
          <w:rStyle w:val="FootnoteReference"/>
        </w:rPr>
        <w:footnoteRef/>
      </w:r>
      <w:r>
        <w:t xml:space="preserve"> </w:t>
      </w:r>
      <w:r>
        <w:rPr>
          <w:lang w:val="en-US"/>
        </w:rPr>
        <w:t>(1998)  3 SCC 249.</w:t>
      </w:r>
    </w:p>
  </w:footnote>
  <w:footnote w:id="6">
    <w:p w:rsidR="00B16B0E" w:rsidRPr="00FB6B11" w:rsidRDefault="00B16B0E">
      <w:pPr>
        <w:pStyle w:val="FootnoteText"/>
        <w:rPr>
          <w:b/>
          <w:lang w:val="en-US"/>
        </w:rPr>
      </w:pPr>
      <w:r>
        <w:rPr>
          <w:rStyle w:val="FootnoteReference"/>
        </w:rPr>
        <w:footnoteRef/>
      </w:r>
      <w:r>
        <w:t xml:space="preserve"> </w:t>
      </w:r>
      <w:r>
        <w:rPr>
          <w:lang w:val="en-US"/>
        </w:rPr>
        <w:t>AIR 2004 SC 408</w:t>
      </w:r>
    </w:p>
  </w:footnote>
  <w:footnote w:id="7">
    <w:p w:rsidR="00B16B0E" w:rsidRPr="00FD516C" w:rsidRDefault="00B16B0E">
      <w:pPr>
        <w:pStyle w:val="FootnoteText"/>
        <w:rPr>
          <w:bCs/>
        </w:rPr>
      </w:pPr>
      <w:r w:rsidRPr="00FB6B11">
        <w:rPr>
          <w:rStyle w:val="FootnoteReference"/>
          <w:b/>
        </w:rPr>
        <w:footnoteRef/>
      </w:r>
      <w:r w:rsidRPr="00FB6B11">
        <w:rPr>
          <w:b/>
        </w:rPr>
        <w:t xml:space="preserve"> </w:t>
      </w:r>
      <w:r w:rsidRPr="00FB6B11">
        <w:rPr>
          <w:bCs/>
        </w:rPr>
        <w:t>law relating to dishonour of cheques in india: an analysis</w:t>
      </w:r>
      <w:r>
        <w:rPr>
          <w:bCs/>
        </w:rPr>
        <w:t xml:space="preserve">, suhita mukhopadhyay; </w:t>
      </w:r>
      <w:r w:rsidRPr="00FB6B11">
        <w:rPr>
          <w:bCs/>
        </w:rPr>
        <w:t> on 16 March</w:t>
      </w:r>
      <w:r>
        <w:rPr>
          <w:bCs/>
        </w:rPr>
        <w:t>,</w:t>
      </w:r>
      <w:r w:rsidRPr="00FB6B11">
        <w:rPr>
          <w:bCs/>
        </w:rPr>
        <w:t xml:space="preserve"> 2010</w:t>
      </w:r>
      <w:r>
        <w:rPr>
          <w:bCs/>
        </w:rPr>
        <w:t>.</w:t>
      </w:r>
    </w:p>
  </w:footnote>
  <w:footnote w:id="8">
    <w:p w:rsidR="00B16B0E" w:rsidRPr="00FD516C" w:rsidRDefault="00B16B0E" w:rsidP="00FD516C">
      <w:pPr>
        <w:pStyle w:val="FootnoteText"/>
      </w:pPr>
      <w:r>
        <w:rPr>
          <w:rStyle w:val="FootnoteReference"/>
        </w:rPr>
        <w:footnoteRef/>
      </w:r>
      <w:r>
        <w:t xml:space="preserve"> Criminal Procedure Code, 1973 under sec 2 (d)</w:t>
      </w:r>
    </w:p>
    <w:p w:rsidR="00B16B0E" w:rsidRPr="00FD516C" w:rsidRDefault="00B16B0E">
      <w:pPr>
        <w:pStyle w:val="FootnoteText"/>
        <w:rPr>
          <w:lang w:val="en-US"/>
        </w:rPr>
      </w:pPr>
    </w:p>
  </w:footnote>
  <w:footnote w:id="9">
    <w:p w:rsidR="00B16B0E" w:rsidRPr="008B5D36" w:rsidRDefault="00B16B0E">
      <w:pPr>
        <w:pStyle w:val="FootnoteText"/>
        <w:rPr>
          <w:lang w:val="en-US"/>
        </w:rPr>
      </w:pPr>
      <w:r>
        <w:rPr>
          <w:rStyle w:val="FootnoteReference"/>
        </w:rPr>
        <w:footnoteRef/>
      </w:r>
      <w:r>
        <w:t xml:space="preserve"> </w:t>
      </w:r>
      <w:r w:rsidRPr="008B5D36">
        <w:t>http://shodhganga.inflibnet.ac.in/bitstream/10603/7935/8/08_summary.pdf</w:t>
      </w:r>
      <w:r>
        <w:t xml:space="preserve"> (last visited on 15 sept 2016)</w:t>
      </w:r>
    </w:p>
  </w:footnote>
  <w:footnote w:id="10">
    <w:p w:rsidR="00B16B0E" w:rsidRPr="00F21C94" w:rsidRDefault="00B16B0E">
      <w:pPr>
        <w:pStyle w:val="FootnoteText"/>
        <w:rPr>
          <w:lang w:val="en-US"/>
        </w:rPr>
      </w:pPr>
      <w:r>
        <w:rPr>
          <w:rStyle w:val="FootnoteReference"/>
        </w:rPr>
        <w:footnoteRef/>
      </w:r>
      <w:r>
        <w:t xml:space="preserve"> </w:t>
      </w:r>
      <w:r>
        <w:rPr>
          <w:lang w:val="en-US"/>
        </w:rPr>
        <w:t>Sec. 2(n) of cr.p.c 1973.</w:t>
      </w:r>
    </w:p>
  </w:footnote>
  <w:footnote w:id="11">
    <w:p w:rsidR="00B16B0E" w:rsidRPr="00755DB2" w:rsidRDefault="00B16B0E">
      <w:pPr>
        <w:pStyle w:val="FootnoteText"/>
        <w:rPr>
          <w:lang w:val="en-US"/>
        </w:rPr>
      </w:pPr>
      <w:r>
        <w:rPr>
          <w:rStyle w:val="FootnoteReference"/>
        </w:rPr>
        <w:footnoteRef/>
      </w:r>
      <w:r>
        <w:t xml:space="preserve"> </w:t>
      </w:r>
      <w:r w:rsidRPr="00755DB2">
        <w:t>(2006)1 KLT 126.</w:t>
      </w:r>
    </w:p>
  </w:footnote>
  <w:footnote w:id="12">
    <w:p w:rsidR="00B16B0E" w:rsidRPr="00BB283A" w:rsidRDefault="00B16B0E">
      <w:pPr>
        <w:pStyle w:val="FootnoteText"/>
        <w:rPr>
          <w:lang w:val="en-US"/>
        </w:rPr>
      </w:pPr>
      <w:r>
        <w:rPr>
          <w:rStyle w:val="FootnoteReference"/>
        </w:rPr>
        <w:footnoteRef/>
      </w:r>
      <w:r>
        <w:t xml:space="preserve"> </w:t>
      </w:r>
      <w:r w:rsidRPr="00A83F66">
        <w:t>2007 (3) ALJ 553</w:t>
      </w:r>
    </w:p>
  </w:footnote>
  <w:footnote w:id="13">
    <w:p w:rsidR="00B16B0E" w:rsidRPr="009166F3" w:rsidRDefault="00B16B0E" w:rsidP="00222211">
      <w:pPr>
        <w:pStyle w:val="FootnoteText"/>
        <w:rPr>
          <w:lang w:val="en-US"/>
        </w:rPr>
      </w:pPr>
      <w:r>
        <w:rPr>
          <w:rStyle w:val="FootnoteReference"/>
        </w:rPr>
        <w:footnoteRef/>
      </w:r>
      <w:r>
        <w:t xml:space="preserve"> </w:t>
      </w:r>
      <w:r w:rsidRPr="009166F3">
        <w:t>ILR 1952 Pat 484.</w:t>
      </w:r>
    </w:p>
  </w:footnote>
  <w:footnote w:id="14">
    <w:p w:rsidR="00B16B0E" w:rsidRPr="009166F3" w:rsidRDefault="00B16B0E" w:rsidP="00222211">
      <w:pPr>
        <w:pStyle w:val="FootnoteText"/>
        <w:rPr>
          <w:lang w:val="en-US"/>
        </w:rPr>
      </w:pPr>
      <w:r>
        <w:rPr>
          <w:rStyle w:val="FootnoteReference"/>
        </w:rPr>
        <w:footnoteRef/>
      </w:r>
      <w:r>
        <w:t xml:space="preserve"> </w:t>
      </w:r>
      <w:r w:rsidRPr="009166F3">
        <w:t>http://shodhganga.inflibnet.ac.in/bitstream/10603/7935/10/10_chapter%202.pdf (last</w:t>
      </w:r>
      <w:r>
        <w:t xml:space="preserve"> visited on 16 sept 2016).</w:t>
      </w:r>
    </w:p>
  </w:footnote>
  <w:footnote w:id="15">
    <w:p w:rsidR="00B16B0E" w:rsidRPr="00F71A80" w:rsidRDefault="00B16B0E">
      <w:pPr>
        <w:pStyle w:val="FootnoteText"/>
        <w:rPr>
          <w:lang w:val="en-US"/>
        </w:rPr>
      </w:pPr>
      <w:r>
        <w:rPr>
          <w:rStyle w:val="FootnoteReference"/>
        </w:rPr>
        <w:footnoteRef/>
      </w:r>
      <w:r>
        <w:t xml:space="preserve"> </w:t>
      </w:r>
      <w:r>
        <w:rPr>
          <w:lang w:val="en-US"/>
        </w:rPr>
        <w:t>Sec. 177-179 of cr.p.c, 1973.</w:t>
      </w:r>
    </w:p>
  </w:footnote>
  <w:footnote w:id="16">
    <w:p w:rsidR="00B16B0E" w:rsidRPr="00DF7319" w:rsidRDefault="00B16B0E">
      <w:pPr>
        <w:pStyle w:val="FootnoteText"/>
        <w:rPr>
          <w:lang w:val="en-US"/>
        </w:rPr>
      </w:pPr>
      <w:r>
        <w:rPr>
          <w:rStyle w:val="FootnoteReference"/>
        </w:rPr>
        <w:footnoteRef/>
      </w:r>
      <w:r>
        <w:t xml:space="preserve"> </w:t>
      </w:r>
      <w:r w:rsidRPr="00DF7319">
        <w:t>AIR 1999-7 SC-570</w:t>
      </w:r>
    </w:p>
  </w:footnote>
  <w:footnote w:id="17">
    <w:p w:rsidR="00B16B0E" w:rsidRPr="007C3BD2" w:rsidRDefault="00B16B0E">
      <w:pPr>
        <w:pStyle w:val="FootnoteText"/>
        <w:rPr>
          <w:lang w:val="en-US"/>
        </w:rPr>
      </w:pPr>
      <w:r>
        <w:rPr>
          <w:rStyle w:val="FootnoteReference"/>
        </w:rPr>
        <w:footnoteRef/>
      </w:r>
      <w:r>
        <w:t xml:space="preserve"> </w:t>
      </w:r>
      <w:r w:rsidRPr="007C3BD2">
        <w:t>1992(1) Crimes 993 at p. 997</w:t>
      </w:r>
    </w:p>
  </w:footnote>
  <w:footnote w:id="18">
    <w:p w:rsidR="00B16B0E" w:rsidRPr="00F125E0" w:rsidRDefault="00B16B0E">
      <w:pPr>
        <w:pStyle w:val="FootnoteText"/>
        <w:rPr>
          <w:lang w:val="en-US"/>
        </w:rPr>
      </w:pPr>
      <w:r>
        <w:rPr>
          <w:rStyle w:val="FootnoteReference"/>
        </w:rPr>
        <w:footnoteRef/>
      </w:r>
      <w:r>
        <w:t xml:space="preserve"> </w:t>
      </w:r>
      <w:r>
        <w:rPr>
          <w:lang w:val="en-US"/>
        </w:rPr>
        <w:t>2003 All MR (cri) journal 105 (AP).</w:t>
      </w:r>
    </w:p>
  </w:footnote>
  <w:footnote w:id="19">
    <w:p w:rsidR="00B16B0E" w:rsidRPr="005177EE" w:rsidRDefault="00B16B0E">
      <w:pPr>
        <w:pStyle w:val="FootnoteText"/>
        <w:rPr>
          <w:lang w:val="en-US"/>
        </w:rPr>
      </w:pPr>
      <w:r>
        <w:rPr>
          <w:rStyle w:val="FootnoteReference"/>
        </w:rPr>
        <w:footnoteRef/>
      </w:r>
      <w:r>
        <w:t xml:space="preserve"> </w:t>
      </w:r>
      <w:r>
        <w:rPr>
          <w:lang w:val="en-US"/>
        </w:rPr>
        <w:t xml:space="preserve">AIR 2003 C 182. </w:t>
      </w:r>
    </w:p>
  </w:footnote>
  <w:footnote w:id="20">
    <w:p w:rsidR="00B16B0E" w:rsidRPr="005177EE" w:rsidRDefault="00B16B0E">
      <w:pPr>
        <w:pStyle w:val="FootnoteText"/>
        <w:rPr>
          <w:lang w:val="en-US"/>
        </w:rPr>
      </w:pPr>
      <w:r>
        <w:rPr>
          <w:rStyle w:val="FootnoteReference"/>
        </w:rPr>
        <w:footnoteRef/>
      </w:r>
      <w:r>
        <w:t xml:space="preserve"> </w:t>
      </w:r>
      <w:r>
        <w:rPr>
          <w:lang w:val="en-US"/>
        </w:rPr>
        <w:t>AIR 2002 SC 3014.</w:t>
      </w:r>
    </w:p>
  </w:footnote>
  <w:footnote w:id="21">
    <w:p w:rsidR="00B16B0E" w:rsidRPr="00313EBB" w:rsidRDefault="00B16B0E">
      <w:pPr>
        <w:pStyle w:val="FootnoteText"/>
        <w:rPr>
          <w:lang w:val="en-US"/>
        </w:rPr>
      </w:pPr>
      <w:r>
        <w:rPr>
          <w:rStyle w:val="FootnoteReference"/>
        </w:rPr>
        <w:footnoteRef/>
      </w:r>
      <w:r>
        <w:t xml:space="preserve"> </w:t>
      </w:r>
      <w:r w:rsidRPr="00313EBB">
        <w:t>Order 37 of th</w:t>
      </w:r>
      <w:r>
        <w:t>e Code of Civil Procedure (1908).</w:t>
      </w:r>
    </w:p>
  </w:footnote>
  <w:footnote w:id="22">
    <w:p w:rsidR="00B16B0E" w:rsidRPr="00313EBB" w:rsidRDefault="00B16B0E">
      <w:pPr>
        <w:pStyle w:val="FootnoteText"/>
        <w:rPr>
          <w:lang w:val="en-US"/>
        </w:rPr>
      </w:pPr>
      <w:r>
        <w:rPr>
          <w:rStyle w:val="FootnoteReference"/>
        </w:rPr>
        <w:footnoteRef/>
      </w:r>
      <w:r>
        <w:t xml:space="preserve"> </w:t>
      </w:r>
      <w:r w:rsidRPr="00313EBB">
        <w:t>http://legal360.in/Detail/LT/2450/REMEDIES-AVAILABLE-AGAINST-DISHONOUR-OF-CHEQUE</w:t>
      </w:r>
      <w:r>
        <w:t xml:space="preserve">, </w:t>
      </w:r>
      <w:r w:rsidRPr="00313EBB">
        <w:t>(last</w:t>
      </w:r>
      <w:r>
        <w:t xml:space="preserve"> visited on 16 sept 2016 (N.T.M.)).</w:t>
      </w:r>
    </w:p>
  </w:footnote>
  <w:footnote w:id="23">
    <w:p w:rsidR="00B16B0E" w:rsidRPr="00251A29" w:rsidRDefault="00B16B0E">
      <w:pPr>
        <w:pStyle w:val="FootnoteText"/>
        <w:rPr>
          <w:lang w:val="en-US"/>
        </w:rPr>
      </w:pPr>
      <w:r>
        <w:rPr>
          <w:rStyle w:val="FootnoteReference"/>
        </w:rPr>
        <w:footnoteRef/>
      </w:r>
      <w:r>
        <w:t xml:space="preserve"> </w:t>
      </w:r>
      <w:hyperlink r:id="rId1" w:history="1">
        <w:r>
          <w:rPr>
            <w:rStyle w:val="Hyperlink"/>
          </w:rPr>
          <w:t>https://www.lexisnexis.com/uk/lexispsl/corporatecrime/synopsis/96607:97465/Magistrates'-court-proceedings/Summary-trial</w:t>
        </w:r>
      </w:hyperlink>
      <w:r>
        <w:t xml:space="preserve"> ( last visited on 27 sept 2016,(N.T.M)).</w:t>
      </w:r>
    </w:p>
  </w:footnote>
  <w:footnote w:id="24">
    <w:p w:rsidR="00B16B0E" w:rsidRPr="00251A29" w:rsidRDefault="00B16B0E" w:rsidP="00251A29">
      <w:pPr>
        <w:pStyle w:val="FootnoteText"/>
        <w:rPr>
          <w:lang w:val="en-US"/>
        </w:rPr>
      </w:pPr>
      <w:r>
        <w:rPr>
          <w:rStyle w:val="FootnoteReference"/>
        </w:rPr>
        <w:footnoteRef/>
      </w:r>
      <w:r>
        <w:t xml:space="preserve"> </w:t>
      </w:r>
      <w:hyperlink r:id="rId2" w:history="1">
        <w:r>
          <w:rPr>
            <w:rStyle w:val="Hyperlink"/>
          </w:rPr>
          <w:t>http://creative.sulekha.com/cheque-bouncing-is-a-criminal-offence-in-india_385462_blog</w:t>
        </w:r>
      </w:hyperlink>
      <w:r>
        <w:t xml:space="preserve"> ( last visited on 27 sept 2016,(N.T.M)).</w:t>
      </w:r>
    </w:p>
    <w:p w:rsidR="00B16B0E" w:rsidRPr="00251A29" w:rsidRDefault="00B16B0E">
      <w:pPr>
        <w:pStyle w:val="FootnoteText"/>
        <w:rPr>
          <w:lang w:val="en-US"/>
        </w:rPr>
      </w:pPr>
    </w:p>
  </w:footnote>
  <w:footnote w:id="25">
    <w:p w:rsidR="00B16B0E" w:rsidRPr="00393E4C" w:rsidRDefault="00B16B0E" w:rsidP="00393E4C">
      <w:pPr>
        <w:pStyle w:val="FootnoteText"/>
      </w:pPr>
      <w:r>
        <w:rPr>
          <w:rStyle w:val="FootnoteReference"/>
        </w:rPr>
        <w:footnoteRef/>
      </w:r>
      <w:r>
        <w:t xml:space="preserve"> Hariani &amp; co Advocates and solicitors; Trial Courts To Conduct Cheque Bouncing Cases Expeditiously, on june 2014.</w:t>
      </w:r>
    </w:p>
  </w:footnote>
  <w:footnote w:id="26">
    <w:p w:rsidR="00B16B0E" w:rsidRPr="008E56AA" w:rsidRDefault="00B16B0E">
      <w:pPr>
        <w:pStyle w:val="FootnoteText"/>
        <w:rPr>
          <w:lang w:val="en-US"/>
        </w:rPr>
      </w:pPr>
      <w:r>
        <w:rPr>
          <w:rStyle w:val="FootnoteReference"/>
        </w:rPr>
        <w:footnoteRef/>
      </w:r>
      <w:r>
        <w:t xml:space="preserve"> </w:t>
      </w:r>
      <w:hyperlink r:id="rId3" w:history="1">
        <w:r>
          <w:rPr>
            <w:rStyle w:val="Hyperlink"/>
          </w:rPr>
          <w:t>http://mja.gov.in/Site/Upload/GR/%20I%20Summ%20of%20Cri.pdf</w:t>
        </w:r>
      </w:hyperlink>
      <w:r>
        <w:t xml:space="preserve"> (last visited on 26 sept 2016 N.T.M)).</w:t>
      </w:r>
    </w:p>
  </w:footnote>
  <w:footnote w:id="27">
    <w:p w:rsidR="00B16B0E" w:rsidRPr="008C00DF" w:rsidRDefault="00B16B0E">
      <w:pPr>
        <w:pStyle w:val="FootnoteText"/>
        <w:rPr>
          <w:lang w:val="en-US"/>
        </w:rPr>
      </w:pPr>
      <w:r>
        <w:rPr>
          <w:rStyle w:val="FootnoteReference"/>
        </w:rPr>
        <w:footnoteRef/>
      </w:r>
      <w:r>
        <w:t xml:space="preserve"> </w:t>
      </w:r>
      <w:hyperlink r:id="rId4" w:history="1">
        <w:r>
          <w:rPr>
            <w:rStyle w:val="Hyperlink"/>
          </w:rPr>
          <w:t>https://nayayamargalu.wordpress.com/2012/05/11/all-cheque-bounce-cases-should-be-tried-in-a-summary-manner-rather-than-isummons-manner-it-is-brought-to-the-notice-of-this-court-that-magistrates-throughout-the-state-quite-often-adopt-the-summon/</w:t>
        </w:r>
      </w:hyperlink>
      <w:r>
        <w:t xml:space="preserve"> ( last visited on 26 sept 2016 (N.T.M)).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01F9A"/>
    <w:multiLevelType w:val="hybridMultilevel"/>
    <w:tmpl w:val="54E07EE4"/>
    <w:lvl w:ilvl="0" w:tplc="35CC3504">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20675931"/>
    <w:multiLevelType w:val="hybridMultilevel"/>
    <w:tmpl w:val="5A5866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F503CE3"/>
    <w:multiLevelType w:val="hybridMultilevel"/>
    <w:tmpl w:val="8A1021F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47955086"/>
    <w:multiLevelType w:val="multilevel"/>
    <w:tmpl w:val="B688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A54F00"/>
    <w:multiLevelType w:val="multilevel"/>
    <w:tmpl w:val="7A06CB8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3C204D"/>
    <w:multiLevelType w:val="hybridMultilevel"/>
    <w:tmpl w:val="DE449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8C66C2"/>
    <w:multiLevelType w:val="hybridMultilevel"/>
    <w:tmpl w:val="7570B562"/>
    <w:lvl w:ilvl="0" w:tplc="49B8681C">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
    <w:nsid w:val="60513FDA"/>
    <w:multiLevelType w:val="hybridMultilevel"/>
    <w:tmpl w:val="BB2AB1E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650374B8"/>
    <w:multiLevelType w:val="multilevel"/>
    <w:tmpl w:val="F02EDC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BF26A36"/>
    <w:multiLevelType w:val="hybridMultilevel"/>
    <w:tmpl w:val="6FA8E3EC"/>
    <w:lvl w:ilvl="0" w:tplc="97D201D8">
      <w:start w:val="1"/>
      <w:numFmt w:val="upperRoman"/>
      <w:lvlText w:val="%1."/>
      <w:lvlJc w:val="left"/>
      <w:pPr>
        <w:ind w:left="862" w:hanging="72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CD84B4E"/>
    <w:multiLevelType w:val="multilevel"/>
    <w:tmpl w:val="847C12F0"/>
    <w:lvl w:ilvl="0">
      <w:start w:val="1"/>
      <w:numFmt w:val="decimal"/>
      <w:lvlText w:val="%1."/>
      <w:lvlJc w:val="left"/>
      <w:pPr>
        <w:ind w:left="1080" w:hanging="360"/>
      </w:pPr>
      <w:rPr>
        <w:rFonts w:ascii="Times New Roman" w:eastAsiaTheme="minorEastAsia" w:hAnsi="Times New Roman" w:cs="Times New Roman"/>
      </w:rPr>
    </w:lvl>
    <w:lvl w:ilvl="1">
      <w:start w:val="1"/>
      <w:numFmt w:val="decimal"/>
      <w:lvlText w:val="%1.%2."/>
      <w:lvlJc w:val="left"/>
      <w:pPr>
        <w:ind w:left="172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37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024" w:hanging="1440"/>
      </w:pPr>
      <w:rPr>
        <w:rFonts w:hint="default"/>
      </w:rPr>
    </w:lvl>
    <w:lvl w:ilvl="7">
      <w:start w:val="1"/>
      <w:numFmt w:val="decimal"/>
      <w:lvlText w:val="%1.%2.%3.%4.%5.%6.%7.%8."/>
      <w:lvlJc w:val="left"/>
      <w:pPr>
        <w:ind w:left="6668" w:hanging="1440"/>
      </w:pPr>
      <w:rPr>
        <w:rFonts w:hint="default"/>
      </w:rPr>
    </w:lvl>
    <w:lvl w:ilvl="8">
      <w:start w:val="1"/>
      <w:numFmt w:val="decimal"/>
      <w:lvlText w:val="%1.%2.%3.%4.%5.%6.%7.%8.%9."/>
      <w:lvlJc w:val="left"/>
      <w:pPr>
        <w:ind w:left="7672" w:hanging="1800"/>
      </w:pPr>
      <w:rPr>
        <w:rFonts w:hint="default"/>
      </w:rPr>
    </w:lvl>
  </w:abstractNum>
  <w:abstractNum w:abstractNumId="11">
    <w:nsid w:val="7D736A8A"/>
    <w:multiLevelType w:val="hybridMultilevel"/>
    <w:tmpl w:val="2CF62084"/>
    <w:lvl w:ilvl="0" w:tplc="7220AEEC">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4"/>
  </w:num>
  <w:num w:numId="3">
    <w:abstractNumId w:val="9"/>
  </w:num>
  <w:num w:numId="4">
    <w:abstractNumId w:val="8"/>
  </w:num>
  <w:num w:numId="5">
    <w:abstractNumId w:val="2"/>
  </w:num>
  <w:num w:numId="6">
    <w:abstractNumId w:val="10"/>
  </w:num>
  <w:num w:numId="7">
    <w:abstractNumId w:val="11"/>
  </w:num>
  <w:num w:numId="8">
    <w:abstractNumId w:val="6"/>
  </w:num>
  <w:num w:numId="9">
    <w:abstractNumId w:val="5"/>
  </w:num>
  <w:num w:numId="10">
    <w:abstractNumId w:val="1"/>
  </w:num>
  <w:num w:numId="11">
    <w:abstractNumId w:val="3"/>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3"/>
  <w:defaultTabStop w:val="720"/>
  <w:characterSpacingControl w:val="doNotCompress"/>
  <w:footnotePr>
    <w:footnote w:id="0"/>
    <w:footnote w:id="1"/>
  </w:footnotePr>
  <w:endnotePr>
    <w:endnote w:id="0"/>
    <w:endnote w:id="1"/>
  </w:endnotePr>
  <w:compat>
    <w:useFELayout/>
  </w:compat>
  <w:rsids>
    <w:rsidRoot w:val="007A1085"/>
    <w:rsid w:val="0000000D"/>
    <w:rsid w:val="0002797B"/>
    <w:rsid w:val="00032D7A"/>
    <w:rsid w:val="00040B67"/>
    <w:rsid w:val="00043649"/>
    <w:rsid w:val="00080C12"/>
    <w:rsid w:val="000A663A"/>
    <w:rsid w:val="000B43C6"/>
    <w:rsid w:val="000D1A40"/>
    <w:rsid w:val="000E1FAD"/>
    <w:rsid w:val="00105D8F"/>
    <w:rsid w:val="00127DE3"/>
    <w:rsid w:val="001311A2"/>
    <w:rsid w:val="00133167"/>
    <w:rsid w:val="00135F79"/>
    <w:rsid w:val="00140693"/>
    <w:rsid w:val="00152541"/>
    <w:rsid w:val="0016322F"/>
    <w:rsid w:val="001A34A5"/>
    <w:rsid w:val="001B1B19"/>
    <w:rsid w:val="001B5E4A"/>
    <w:rsid w:val="001C38D1"/>
    <w:rsid w:val="001C72DF"/>
    <w:rsid w:val="001E722E"/>
    <w:rsid w:val="001F026D"/>
    <w:rsid w:val="001F44A5"/>
    <w:rsid w:val="0021030E"/>
    <w:rsid w:val="00222211"/>
    <w:rsid w:val="002340A4"/>
    <w:rsid w:val="00251A29"/>
    <w:rsid w:val="002548F5"/>
    <w:rsid w:val="00277F9C"/>
    <w:rsid w:val="002871ED"/>
    <w:rsid w:val="002A6799"/>
    <w:rsid w:val="002A71E9"/>
    <w:rsid w:val="002B3289"/>
    <w:rsid w:val="002C1D7C"/>
    <w:rsid w:val="002C40E5"/>
    <w:rsid w:val="002C5641"/>
    <w:rsid w:val="002D6383"/>
    <w:rsid w:val="002E168E"/>
    <w:rsid w:val="002E49EA"/>
    <w:rsid w:val="002E4D6C"/>
    <w:rsid w:val="00313EBB"/>
    <w:rsid w:val="003511C6"/>
    <w:rsid w:val="003531AC"/>
    <w:rsid w:val="003670AE"/>
    <w:rsid w:val="00376034"/>
    <w:rsid w:val="0038432F"/>
    <w:rsid w:val="00393E4C"/>
    <w:rsid w:val="003A168F"/>
    <w:rsid w:val="003F077B"/>
    <w:rsid w:val="00401121"/>
    <w:rsid w:val="00446A9F"/>
    <w:rsid w:val="00460E5B"/>
    <w:rsid w:val="004B218E"/>
    <w:rsid w:val="004D2E88"/>
    <w:rsid w:val="004D3D64"/>
    <w:rsid w:val="004E1E38"/>
    <w:rsid w:val="004E53EF"/>
    <w:rsid w:val="005177EE"/>
    <w:rsid w:val="00543A0E"/>
    <w:rsid w:val="00547ACD"/>
    <w:rsid w:val="005721D2"/>
    <w:rsid w:val="00591BD9"/>
    <w:rsid w:val="005A6D36"/>
    <w:rsid w:val="005B4EE4"/>
    <w:rsid w:val="005B7345"/>
    <w:rsid w:val="005C10B6"/>
    <w:rsid w:val="005C6B52"/>
    <w:rsid w:val="005D1B00"/>
    <w:rsid w:val="005E355C"/>
    <w:rsid w:val="005F7150"/>
    <w:rsid w:val="006021B0"/>
    <w:rsid w:val="00622B17"/>
    <w:rsid w:val="00631DBA"/>
    <w:rsid w:val="00632597"/>
    <w:rsid w:val="006628B4"/>
    <w:rsid w:val="00663457"/>
    <w:rsid w:val="00686852"/>
    <w:rsid w:val="00692B06"/>
    <w:rsid w:val="006A3B99"/>
    <w:rsid w:val="006B2850"/>
    <w:rsid w:val="006B3771"/>
    <w:rsid w:val="006C38B4"/>
    <w:rsid w:val="006F7DE6"/>
    <w:rsid w:val="00704E6F"/>
    <w:rsid w:val="00755DB2"/>
    <w:rsid w:val="00764327"/>
    <w:rsid w:val="00785B24"/>
    <w:rsid w:val="007902F7"/>
    <w:rsid w:val="007A1085"/>
    <w:rsid w:val="007A5249"/>
    <w:rsid w:val="007C3BD2"/>
    <w:rsid w:val="007C4AD6"/>
    <w:rsid w:val="007C6B6F"/>
    <w:rsid w:val="007D0BDF"/>
    <w:rsid w:val="007E61AB"/>
    <w:rsid w:val="007E7F7F"/>
    <w:rsid w:val="007F1336"/>
    <w:rsid w:val="007F7365"/>
    <w:rsid w:val="008042C9"/>
    <w:rsid w:val="008251CC"/>
    <w:rsid w:val="00825D2C"/>
    <w:rsid w:val="00844F73"/>
    <w:rsid w:val="0084712A"/>
    <w:rsid w:val="008746F6"/>
    <w:rsid w:val="00875A44"/>
    <w:rsid w:val="00895A62"/>
    <w:rsid w:val="00897862"/>
    <w:rsid w:val="008B3CA1"/>
    <w:rsid w:val="008B5D36"/>
    <w:rsid w:val="008C00DF"/>
    <w:rsid w:val="008D21AA"/>
    <w:rsid w:val="008D338A"/>
    <w:rsid w:val="008D3D52"/>
    <w:rsid w:val="008E56AA"/>
    <w:rsid w:val="00902942"/>
    <w:rsid w:val="0090494A"/>
    <w:rsid w:val="00910A07"/>
    <w:rsid w:val="009166F3"/>
    <w:rsid w:val="009253AB"/>
    <w:rsid w:val="00932356"/>
    <w:rsid w:val="009324BA"/>
    <w:rsid w:val="009366F4"/>
    <w:rsid w:val="00945DF6"/>
    <w:rsid w:val="009B205A"/>
    <w:rsid w:val="009D13BE"/>
    <w:rsid w:val="009D2688"/>
    <w:rsid w:val="009F113D"/>
    <w:rsid w:val="009F1D10"/>
    <w:rsid w:val="009F7ED9"/>
    <w:rsid w:val="00A24C15"/>
    <w:rsid w:val="00A37193"/>
    <w:rsid w:val="00A442BA"/>
    <w:rsid w:val="00A47330"/>
    <w:rsid w:val="00A7792C"/>
    <w:rsid w:val="00A83F66"/>
    <w:rsid w:val="00A978AA"/>
    <w:rsid w:val="00AC56D6"/>
    <w:rsid w:val="00AE4BF0"/>
    <w:rsid w:val="00AF7980"/>
    <w:rsid w:val="00B16B0E"/>
    <w:rsid w:val="00B235FC"/>
    <w:rsid w:val="00B568CB"/>
    <w:rsid w:val="00B708A8"/>
    <w:rsid w:val="00BA03FE"/>
    <w:rsid w:val="00BA04D5"/>
    <w:rsid w:val="00BB283A"/>
    <w:rsid w:val="00BD0487"/>
    <w:rsid w:val="00BD46EF"/>
    <w:rsid w:val="00C0484A"/>
    <w:rsid w:val="00C12FC1"/>
    <w:rsid w:val="00C357E6"/>
    <w:rsid w:val="00C52C6A"/>
    <w:rsid w:val="00C75C6F"/>
    <w:rsid w:val="00C910CA"/>
    <w:rsid w:val="00CC33FC"/>
    <w:rsid w:val="00D05075"/>
    <w:rsid w:val="00D13158"/>
    <w:rsid w:val="00D33490"/>
    <w:rsid w:val="00D4794B"/>
    <w:rsid w:val="00D60877"/>
    <w:rsid w:val="00D649D5"/>
    <w:rsid w:val="00D71B38"/>
    <w:rsid w:val="00D77DB9"/>
    <w:rsid w:val="00DB14E0"/>
    <w:rsid w:val="00DD4D4C"/>
    <w:rsid w:val="00DF7319"/>
    <w:rsid w:val="00E00476"/>
    <w:rsid w:val="00E263AB"/>
    <w:rsid w:val="00E42484"/>
    <w:rsid w:val="00E8058B"/>
    <w:rsid w:val="00E900E2"/>
    <w:rsid w:val="00EA439F"/>
    <w:rsid w:val="00EC1AD2"/>
    <w:rsid w:val="00EF0EB9"/>
    <w:rsid w:val="00EF2520"/>
    <w:rsid w:val="00F0331A"/>
    <w:rsid w:val="00F034BE"/>
    <w:rsid w:val="00F125E0"/>
    <w:rsid w:val="00F21C94"/>
    <w:rsid w:val="00F478E4"/>
    <w:rsid w:val="00F71A80"/>
    <w:rsid w:val="00F80E4B"/>
    <w:rsid w:val="00F86A40"/>
    <w:rsid w:val="00FB623A"/>
    <w:rsid w:val="00FB6B11"/>
    <w:rsid w:val="00FB6ED2"/>
    <w:rsid w:val="00FB78A5"/>
    <w:rsid w:val="00FD516C"/>
    <w:rsid w:val="00FF1BD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23A"/>
  </w:style>
  <w:style w:type="paragraph" w:styleId="Heading1">
    <w:name w:val="heading 1"/>
    <w:basedOn w:val="Normal"/>
    <w:next w:val="Normal"/>
    <w:link w:val="Heading1Char"/>
    <w:uiPriority w:val="9"/>
    <w:qFormat/>
    <w:rsid w:val="008D338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1085"/>
    <w:pPr>
      <w:ind w:left="720"/>
      <w:contextualSpacing/>
    </w:pPr>
  </w:style>
  <w:style w:type="paragraph" w:styleId="NormalWeb">
    <w:name w:val="Normal (Web)"/>
    <w:basedOn w:val="Normal"/>
    <w:uiPriority w:val="99"/>
    <w:unhideWhenUsed/>
    <w:rsid w:val="007A108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alloonText">
    <w:name w:val="Balloon Text"/>
    <w:basedOn w:val="Normal"/>
    <w:link w:val="BalloonTextChar"/>
    <w:uiPriority w:val="99"/>
    <w:semiHidden/>
    <w:unhideWhenUsed/>
    <w:rsid w:val="007A10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1085"/>
    <w:rPr>
      <w:rFonts w:ascii="Tahoma" w:hAnsi="Tahoma" w:cs="Tahoma"/>
      <w:sz w:val="16"/>
      <w:szCs w:val="16"/>
    </w:rPr>
  </w:style>
  <w:style w:type="character" w:styleId="Hyperlink">
    <w:name w:val="Hyperlink"/>
    <w:basedOn w:val="DefaultParagraphFont"/>
    <w:uiPriority w:val="99"/>
    <w:unhideWhenUsed/>
    <w:rsid w:val="008D338A"/>
    <w:rPr>
      <w:color w:val="0000FF"/>
      <w:u w:val="single"/>
    </w:rPr>
  </w:style>
  <w:style w:type="character" w:customStyle="1" w:styleId="Heading1Char">
    <w:name w:val="Heading 1 Char"/>
    <w:basedOn w:val="DefaultParagraphFont"/>
    <w:link w:val="Heading1"/>
    <w:uiPriority w:val="9"/>
    <w:rsid w:val="008D338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D338A"/>
    <w:pPr>
      <w:outlineLvl w:val="9"/>
    </w:pPr>
    <w:rPr>
      <w:lang w:val="en-US" w:eastAsia="en-US"/>
    </w:rPr>
  </w:style>
  <w:style w:type="paragraph" w:styleId="TOC1">
    <w:name w:val="toc 1"/>
    <w:basedOn w:val="Normal"/>
    <w:next w:val="Normal"/>
    <w:autoRedefine/>
    <w:uiPriority w:val="39"/>
    <w:unhideWhenUsed/>
    <w:qFormat/>
    <w:rsid w:val="008D338A"/>
    <w:pPr>
      <w:spacing w:after="100"/>
    </w:pPr>
  </w:style>
  <w:style w:type="paragraph" w:styleId="TOC2">
    <w:name w:val="toc 2"/>
    <w:basedOn w:val="Normal"/>
    <w:next w:val="Normal"/>
    <w:autoRedefine/>
    <w:uiPriority w:val="39"/>
    <w:unhideWhenUsed/>
    <w:qFormat/>
    <w:rsid w:val="00152541"/>
    <w:pPr>
      <w:tabs>
        <w:tab w:val="right" w:leader="dot" w:pos="9016"/>
      </w:tabs>
      <w:spacing w:after="0" w:line="360" w:lineRule="auto"/>
      <w:outlineLvl w:val="1"/>
    </w:pPr>
    <w:rPr>
      <w:rFonts w:ascii="Times New Roman" w:hAnsi="Times New Roman" w:cs="Times New Roman"/>
      <w:sz w:val="24"/>
      <w:szCs w:val="24"/>
    </w:rPr>
  </w:style>
  <w:style w:type="paragraph" w:styleId="TOC3">
    <w:name w:val="toc 3"/>
    <w:basedOn w:val="Normal"/>
    <w:next w:val="Normal"/>
    <w:autoRedefine/>
    <w:uiPriority w:val="39"/>
    <w:unhideWhenUsed/>
    <w:qFormat/>
    <w:rsid w:val="008D338A"/>
    <w:pPr>
      <w:spacing w:after="100"/>
      <w:ind w:left="440"/>
    </w:pPr>
  </w:style>
  <w:style w:type="character" w:styleId="FollowedHyperlink">
    <w:name w:val="FollowedHyperlink"/>
    <w:basedOn w:val="DefaultParagraphFont"/>
    <w:uiPriority w:val="99"/>
    <w:semiHidden/>
    <w:unhideWhenUsed/>
    <w:rsid w:val="008D338A"/>
    <w:rPr>
      <w:color w:val="800080" w:themeColor="followedHyperlink"/>
      <w:u w:val="single"/>
    </w:rPr>
  </w:style>
  <w:style w:type="paragraph" w:styleId="FootnoteText">
    <w:name w:val="footnote text"/>
    <w:basedOn w:val="Normal"/>
    <w:link w:val="FootnoteTextChar"/>
    <w:uiPriority w:val="99"/>
    <w:semiHidden/>
    <w:unhideWhenUsed/>
    <w:rsid w:val="00E805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58B"/>
    <w:rPr>
      <w:sz w:val="20"/>
      <w:szCs w:val="20"/>
    </w:rPr>
  </w:style>
  <w:style w:type="character" w:styleId="FootnoteReference">
    <w:name w:val="footnote reference"/>
    <w:basedOn w:val="DefaultParagraphFont"/>
    <w:uiPriority w:val="99"/>
    <w:semiHidden/>
    <w:unhideWhenUsed/>
    <w:rsid w:val="00E8058B"/>
    <w:rPr>
      <w:vertAlign w:val="superscript"/>
    </w:rPr>
  </w:style>
  <w:style w:type="paragraph" w:styleId="Header">
    <w:name w:val="header"/>
    <w:basedOn w:val="Normal"/>
    <w:link w:val="HeaderChar"/>
    <w:uiPriority w:val="99"/>
    <w:semiHidden/>
    <w:unhideWhenUsed/>
    <w:rsid w:val="0004364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43649"/>
  </w:style>
  <w:style w:type="paragraph" w:styleId="Footer">
    <w:name w:val="footer"/>
    <w:basedOn w:val="Normal"/>
    <w:link w:val="FooterChar"/>
    <w:uiPriority w:val="99"/>
    <w:unhideWhenUsed/>
    <w:rsid w:val="000436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3649"/>
  </w:style>
</w:styles>
</file>

<file path=word/webSettings.xml><?xml version="1.0" encoding="utf-8"?>
<w:webSettings xmlns:r="http://schemas.openxmlformats.org/officeDocument/2006/relationships" xmlns:w="http://schemas.openxmlformats.org/wordprocessingml/2006/main">
  <w:divs>
    <w:div w:id="190803083">
      <w:bodyDiv w:val="1"/>
      <w:marLeft w:val="0"/>
      <w:marRight w:val="0"/>
      <w:marTop w:val="0"/>
      <w:marBottom w:val="0"/>
      <w:divBdr>
        <w:top w:val="none" w:sz="0" w:space="0" w:color="auto"/>
        <w:left w:val="none" w:sz="0" w:space="0" w:color="auto"/>
        <w:bottom w:val="none" w:sz="0" w:space="0" w:color="auto"/>
        <w:right w:val="none" w:sz="0" w:space="0" w:color="auto"/>
      </w:divBdr>
    </w:div>
    <w:div w:id="938564448">
      <w:bodyDiv w:val="1"/>
      <w:marLeft w:val="0"/>
      <w:marRight w:val="0"/>
      <w:marTop w:val="0"/>
      <w:marBottom w:val="0"/>
      <w:divBdr>
        <w:top w:val="none" w:sz="0" w:space="0" w:color="auto"/>
        <w:left w:val="none" w:sz="0" w:space="0" w:color="auto"/>
        <w:bottom w:val="none" w:sz="0" w:space="0" w:color="auto"/>
        <w:right w:val="none" w:sz="0" w:space="0" w:color="auto"/>
      </w:divBdr>
    </w:div>
    <w:div w:id="1041050590">
      <w:bodyDiv w:val="1"/>
      <w:marLeft w:val="0"/>
      <w:marRight w:val="0"/>
      <w:marTop w:val="0"/>
      <w:marBottom w:val="0"/>
      <w:divBdr>
        <w:top w:val="none" w:sz="0" w:space="0" w:color="auto"/>
        <w:left w:val="none" w:sz="0" w:space="0" w:color="auto"/>
        <w:bottom w:val="none" w:sz="0" w:space="0" w:color="auto"/>
        <w:right w:val="none" w:sz="0" w:space="0" w:color="auto"/>
      </w:divBdr>
    </w:div>
    <w:div w:id="1198278385">
      <w:bodyDiv w:val="1"/>
      <w:marLeft w:val="0"/>
      <w:marRight w:val="0"/>
      <w:marTop w:val="0"/>
      <w:marBottom w:val="0"/>
      <w:divBdr>
        <w:top w:val="none" w:sz="0" w:space="0" w:color="auto"/>
        <w:left w:val="none" w:sz="0" w:space="0" w:color="auto"/>
        <w:bottom w:val="none" w:sz="0" w:space="0" w:color="auto"/>
        <w:right w:val="none" w:sz="0" w:space="0" w:color="auto"/>
      </w:divBdr>
    </w:div>
    <w:div w:id="1353343766">
      <w:bodyDiv w:val="1"/>
      <w:marLeft w:val="0"/>
      <w:marRight w:val="0"/>
      <w:marTop w:val="0"/>
      <w:marBottom w:val="0"/>
      <w:divBdr>
        <w:top w:val="none" w:sz="0" w:space="0" w:color="auto"/>
        <w:left w:val="none" w:sz="0" w:space="0" w:color="auto"/>
        <w:bottom w:val="none" w:sz="0" w:space="0" w:color="auto"/>
        <w:right w:val="none" w:sz="0" w:space="0" w:color="auto"/>
      </w:divBdr>
    </w:div>
    <w:div w:id="1446071942">
      <w:bodyDiv w:val="1"/>
      <w:marLeft w:val="0"/>
      <w:marRight w:val="0"/>
      <w:marTop w:val="0"/>
      <w:marBottom w:val="0"/>
      <w:divBdr>
        <w:top w:val="none" w:sz="0" w:space="0" w:color="auto"/>
        <w:left w:val="none" w:sz="0" w:space="0" w:color="auto"/>
        <w:bottom w:val="none" w:sz="0" w:space="0" w:color="auto"/>
        <w:right w:val="none" w:sz="0" w:space="0" w:color="auto"/>
      </w:divBdr>
      <w:divsChild>
        <w:div w:id="162473167">
          <w:marLeft w:val="0"/>
          <w:marRight w:val="0"/>
          <w:marTop w:val="0"/>
          <w:marBottom w:val="400"/>
          <w:divBdr>
            <w:top w:val="none" w:sz="0" w:space="0" w:color="auto"/>
            <w:left w:val="none" w:sz="0" w:space="0" w:color="auto"/>
            <w:bottom w:val="none" w:sz="0" w:space="0" w:color="auto"/>
            <w:right w:val="none" w:sz="0" w:space="0" w:color="auto"/>
          </w:divBdr>
          <w:divsChild>
            <w:div w:id="246236332">
              <w:marLeft w:val="0"/>
              <w:marRight w:val="0"/>
              <w:marTop w:val="0"/>
              <w:marBottom w:val="0"/>
              <w:divBdr>
                <w:top w:val="none" w:sz="0" w:space="0" w:color="auto"/>
                <w:left w:val="none" w:sz="0" w:space="0" w:color="auto"/>
                <w:bottom w:val="none" w:sz="0" w:space="0" w:color="auto"/>
                <w:right w:val="none" w:sz="0" w:space="0" w:color="auto"/>
              </w:divBdr>
              <w:divsChild>
                <w:div w:id="2899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82017">
      <w:bodyDiv w:val="1"/>
      <w:marLeft w:val="0"/>
      <w:marRight w:val="0"/>
      <w:marTop w:val="0"/>
      <w:marBottom w:val="0"/>
      <w:divBdr>
        <w:top w:val="none" w:sz="0" w:space="0" w:color="auto"/>
        <w:left w:val="none" w:sz="0" w:space="0" w:color="auto"/>
        <w:bottom w:val="none" w:sz="0" w:space="0" w:color="auto"/>
        <w:right w:val="none" w:sz="0" w:space="0" w:color="auto"/>
      </w:divBdr>
      <w:divsChild>
        <w:div w:id="1717926769">
          <w:marLeft w:val="0"/>
          <w:marRight w:val="0"/>
          <w:marTop w:val="0"/>
          <w:marBottom w:val="400"/>
          <w:divBdr>
            <w:top w:val="none" w:sz="0" w:space="0" w:color="auto"/>
            <w:left w:val="none" w:sz="0" w:space="0" w:color="auto"/>
            <w:bottom w:val="none" w:sz="0" w:space="0" w:color="auto"/>
            <w:right w:val="none" w:sz="0" w:space="0" w:color="auto"/>
          </w:divBdr>
          <w:divsChild>
            <w:div w:id="1099376815">
              <w:marLeft w:val="0"/>
              <w:marRight w:val="0"/>
              <w:marTop w:val="0"/>
              <w:marBottom w:val="0"/>
              <w:divBdr>
                <w:top w:val="none" w:sz="0" w:space="0" w:color="auto"/>
                <w:left w:val="none" w:sz="0" w:space="0" w:color="auto"/>
                <w:bottom w:val="none" w:sz="0" w:space="0" w:color="auto"/>
                <w:right w:val="none" w:sz="0" w:space="0" w:color="auto"/>
              </w:divBdr>
              <w:divsChild>
                <w:div w:id="47063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13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ja.gov.in/Site/Upload/GR/%20I%20Summ%20of%20Cri.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mja.gov.in/Site/Upload/GR/%20I%20Summ%20of%20Cri.pdf" TargetMode="External"/><Relationship Id="rId2" Type="http://schemas.openxmlformats.org/officeDocument/2006/relationships/hyperlink" Target="http://creative.sulekha.com/cheque-bouncing-is-a-criminal-offence-in-india_385462_blog" TargetMode="External"/><Relationship Id="rId1" Type="http://schemas.openxmlformats.org/officeDocument/2006/relationships/hyperlink" Target="https://www.lexisnexis.com/uk/lexispsl/corporatecrime/synopsis/96607:97465/Magistrates'-court-proceedings/Summary-trial" TargetMode="External"/><Relationship Id="rId4" Type="http://schemas.openxmlformats.org/officeDocument/2006/relationships/hyperlink" Target="https://nayayamargalu.wordpress.com/2012/05/11/all-cheque-bounce-cases-should-be-tried-in-a-summary-manner-rather-than-isummons-manner-it-is-brought-to-the-notice-of-this-court-that-magistrates-throughout-the-state-quite-often-adopt-the-summ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5B96A-DF7B-4BAB-BE3E-987E7989DC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14</Pages>
  <Words>4101</Words>
  <Characters>23382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191</cp:revision>
  <dcterms:created xsi:type="dcterms:W3CDTF">2016-09-17T05:40:00Z</dcterms:created>
  <dcterms:modified xsi:type="dcterms:W3CDTF">2017-02-25T15:57:00Z</dcterms:modified>
</cp:coreProperties>
</file>