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303" w:rsidRDefault="0017546E">
      <w:pPr>
        <w:rPr>
          <w:b/>
          <w:sz w:val="28"/>
          <w:szCs w:val="28"/>
        </w:rPr>
      </w:pPr>
      <w:r w:rsidRPr="0017546E">
        <w:rPr>
          <w:b/>
          <w:sz w:val="28"/>
          <w:szCs w:val="28"/>
        </w:rPr>
        <w:t>Promotion of Government Servants on the basis of Karnataka Quota Law is invalid</w:t>
      </w:r>
      <w:r>
        <w:rPr>
          <w:b/>
          <w:sz w:val="28"/>
          <w:szCs w:val="28"/>
        </w:rPr>
        <w:t>.</w:t>
      </w:r>
    </w:p>
    <w:p w:rsidR="0017546E" w:rsidRDefault="0017546E">
      <w:pPr>
        <w:rPr>
          <w:b/>
          <w:sz w:val="28"/>
          <w:szCs w:val="28"/>
        </w:rPr>
      </w:pPr>
    </w:p>
    <w:p w:rsidR="002B0E59" w:rsidRDefault="002B0E59">
      <w:pPr>
        <w:rPr>
          <w:b/>
          <w:sz w:val="28"/>
          <w:szCs w:val="28"/>
        </w:rPr>
      </w:pPr>
      <w:r>
        <w:rPr>
          <w:b/>
          <w:sz w:val="28"/>
          <w:szCs w:val="28"/>
        </w:rPr>
        <w:t>&gt;&gt;&gt; The state of Karnataka had enacted:</w:t>
      </w:r>
    </w:p>
    <w:p w:rsidR="002B0E59" w:rsidRDefault="002B0E59" w:rsidP="002B0E59">
      <w:pPr>
        <w:spacing w:after="0" w:line="420" w:lineRule="atLeast"/>
        <w:rPr>
          <w:rFonts w:ascii="Times New Roman" w:eastAsia="Times New Roman" w:hAnsi="Times New Roman" w:cs="Times New Roman"/>
          <w:b/>
          <w:color w:val="3E3E3E"/>
          <w:sz w:val="27"/>
          <w:szCs w:val="27"/>
        </w:rPr>
      </w:pPr>
      <w:r w:rsidRPr="000259A2">
        <w:rPr>
          <w:rFonts w:ascii="Times New Roman" w:eastAsia="Times New Roman" w:hAnsi="Times New Roman" w:cs="Times New Roman"/>
          <w:b/>
          <w:color w:val="3E3E3E"/>
          <w:sz w:val="27"/>
          <w:szCs w:val="27"/>
        </w:rPr>
        <w:t>The Karnataka Determination of Seniority of the Government Servants Promoted on the Basis of Reservation (To the Posts in the Civil Services of the State) Act</w:t>
      </w:r>
      <w:r>
        <w:rPr>
          <w:rFonts w:ascii="Times New Roman" w:eastAsia="Times New Roman" w:hAnsi="Times New Roman" w:cs="Times New Roman"/>
          <w:b/>
          <w:color w:val="3E3E3E"/>
          <w:sz w:val="27"/>
          <w:szCs w:val="27"/>
        </w:rPr>
        <w:t>, 2002</w:t>
      </w:r>
      <w:r w:rsidR="006E4F2D">
        <w:rPr>
          <w:rFonts w:ascii="Times New Roman" w:eastAsia="Times New Roman" w:hAnsi="Times New Roman" w:cs="Times New Roman"/>
          <w:b/>
          <w:color w:val="3E3E3E"/>
          <w:sz w:val="27"/>
          <w:szCs w:val="27"/>
        </w:rPr>
        <w:t>,</w:t>
      </w:r>
      <w:r w:rsidR="006E4F2D" w:rsidRPr="006E4F2D">
        <w:rPr>
          <w:rFonts w:ascii="Georgia" w:hAnsi="Georgia"/>
          <w:b/>
          <w:color w:val="000000"/>
          <w:shd w:val="clear" w:color="auto" w:fill="FFFFFF"/>
        </w:rPr>
        <w:t xml:space="preserve"> </w:t>
      </w:r>
      <w:r w:rsidR="006E4F2D" w:rsidRPr="000F200E">
        <w:rPr>
          <w:rFonts w:ascii="Georgia" w:hAnsi="Georgia"/>
          <w:b/>
          <w:color w:val="000000"/>
          <w:shd w:val="clear" w:color="auto" w:fill="FFFFFF"/>
        </w:rPr>
        <w:t>providing for consequential seniority under</w:t>
      </w:r>
      <w:r w:rsidR="006E4F2D" w:rsidRPr="000F200E">
        <w:rPr>
          <w:rStyle w:val="apple-converted-space"/>
          <w:rFonts w:ascii="Georgia" w:hAnsi="Georgia"/>
          <w:b/>
          <w:color w:val="000000"/>
          <w:shd w:val="clear" w:color="auto" w:fill="FFFFFF"/>
        </w:rPr>
        <w:t> </w:t>
      </w:r>
      <w:r w:rsidR="006E4F2D" w:rsidRPr="000F200E">
        <w:rPr>
          <w:rFonts w:ascii="Georgia" w:hAnsi="Georgia"/>
          <w:b/>
          <w:shd w:val="clear" w:color="auto" w:fill="FFFFFF"/>
        </w:rPr>
        <w:t>Sections 3</w:t>
      </w:r>
      <w:r w:rsidR="006E4F2D" w:rsidRPr="000F200E">
        <w:rPr>
          <w:rStyle w:val="apple-converted-space"/>
          <w:rFonts w:ascii="Georgia" w:hAnsi="Georgia"/>
          <w:b/>
          <w:color w:val="000000"/>
          <w:shd w:val="clear" w:color="auto" w:fill="FFFFFF"/>
        </w:rPr>
        <w:t> </w:t>
      </w:r>
      <w:r w:rsidR="006E4F2D" w:rsidRPr="000F200E">
        <w:rPr>
          <w:rFonts w:ascii="Georgia" w:hAnsi="Georgia"/>
          <w:b/>
          <w:color w:val="000000"/>
          <w:shd w:val="clear" w:color="auto" w:fill="FFFFFF"/>
        </w:rPr>
        <w:t>and</w:t>
      </w:r>
      <w:r w:rsidR="006E4F2D" w:rsidRPr="000F200E">
        <w:rPr>
          <w:rStyle w:val="apple-converted-space"/>
          <w:rFonts w:ascii="Georgia" w:hAnsi="Georgia"/>
          <w:b/>
          <w:color w:val="000000"/>
          <w:shd w:val="clear" w:color="auto" w:fill="FFFFFF"/>
        </w:rPr>
        <w:t> </w:t>
      </w:r>
      <w:r w:rsidR="006E4F2D" w:rsidRPr="000F200E">
        <w:rPr>
          <w:rFonts w:ascii="Georgia" w:hAnsi="Georgia"/>
          <w:b/>
          <w:shd w:val="clear" w:color="auto" w:fill="FFFFFF"/>
        </w:rPr>
        <w:t>4</w:t>
      </w:r>
      <w:r w:rsidR="006E4F2D" w:rsidRPr="000F200E">
        <w:rPr>
          <w:rStyle w:val="apple-converted-space"/>
          <w:rFonts w:ascii="Georgia" w:hAnsi="Georgia"/>
          <w:b/>
          <w:color w:val="000000"/>
          <w:shd w:val="clear" w:color="auto" w:fill="FFFFFF"/>
        </w:rPr>
        <w:t> </w:t>
      </w:r>
      <w:r w:rsidR="006E4F2D" w:rsidRPr="000F200E">
        <w:rPr>
          <w:rFonts w:ascii="Georgia" w:hAnsi="Georgia"/>
          <w:b/>
          <w:color w:val="000000"/>
          <w:shd w:val="clear" w:color="auto" w:fill="FFFFFF"/>
        </w:rPr>
        <w:t>to persons belonging to SCs and STs</w:t>
      </w:r>
      <w:r>
        <w:rPr>
          <w:rFonts w:ascii="Times New Roman" w:eastAsia="Times New Roman" w:hAnsi="Times New Roman" w:cs="Times New Roman"/>
          <w:b/>
          <w:color w:val="3E3E3E"/>
          <w:sz w:val="27"/>
          <w:szCs w:val="27"/>
        </w:rPr>
        <w:t>.</w:t>
      </w:r>
    </w:p>
    <w:p w:rsidR="002B0E59" w:rsidRDefault="002B0E59" w:rsidP="002B0E59">
      <w:pPr>
        <w:spacing w:after="0" w:line="420" w:lineRule="atLeast"/>
        <w:rPr>
          <w:rFonts w:ascii="Times New Roman" w:eastAsia="Times New Roman" w:hAnsi="Times New Roman" w:cs="Times New Roman"/>
          <w:b/>
          <w:color w:val="3E3E3E"/>
          <w:sz w:val="27"/>
          <w:szCs w:val="27"/>
        </w:rPr>
      </w:pPr>
    </w:p>
    <w:p w:rsidR="002B0E59" w:rsidRPr="002B0E59" w:rsidRDefault="002B0E59" w:rsidP="002B0E59">
      <w:pPr>
        <w:pStyle w:val="NormalWeb"/>
        <w:spacing w:line="225" w:lineRule="atLeast"/>
        <w:rPr>
          <w:rFonts w:ascii="Verdana" w:hAnsi="Verdana"/>
          <w:b/>
          <w:sz w:val="20"/>
          <w:szCs w:val="20"/>
        </w:rPr>
      </w:pPr>
      <w:r w:rsidRPr="002B0E59">
        <w:rPr>
          <w:rFonts w:ascii="Verdana" w:hAnsi="Verdana"/>
          <w:b/>
          <w:sz w:val="20"/>
          <w:szCs w:val="20"/>
        </w:rPr>
        <w:t>The Ordinance will confer consequential seniority in cases of promotion to employees from the Scheduled Castes (SCs) and the Scheduled Tribes (STs), over and above their counterparts from the general category.</w:t>
      </w:r>
    </w:p>
    <w:p w:rsidR="002B0E59" w:rsidRDefault="002B0E59" w:rsidP="002B0E59">
      <w:pPr>
        <w:rPr>
          <w:b/>
          <w:sz w:val="28"/>
          <w:szCs w:val="28"/>
        </w:rPr>
      </w:pPr>
    </w:p>
    <w:p w:rsidR="002B0E59" w:rsidRDefault="002B0E59">
      <w:pPr>
        <w:rPr>
          <w:rFonts w:ascii="Arial" w:hAnsi="Arial" w:cs="Arial"/>
          <w:color w:val="444444"/>
          <w:sz w:val="27"/>
          <w:szCs w:val="27"/>
          <w:shd w:val="clear" w:color="auto" w:fill="FFFFFF"/>
        </w:rPr>
      </w:pPr>
      <w:r>
        <w:rPr>
          <w:rFonts w:ascii="Arial" w:hAnsi="Arial" w:cs="Arial"/>
          <w:color w:val="444444"/>
          <w:sz w:val="27"/>
          <w:szCs w:val="27"/>
          <w:shd w:val="clear" w:color="auto" w:fill="FFFFFF"/>
        </w:rPr>
        <w:t xml:space="preserve">&gt;&gt;&gt; The petitioners before the high court had urged that, due to this policy, SC/ST candidates got promotion early and on account of consequential seniority, percentage of SC/ST candidates was much higher than the permitted percentage and all top positions were likely to be filled up by SC/ST candidates without general merit candidates getting to higher positions. </w:t>
      </w:r>
    </w:p>
    <w:p w:rsidR="002B0E59" w:rsidRDefault="002B0E59">
      <w:pPr>
        <w:rPr>
          <w:rFonts w:ascii="Arial" w:hAnsi="Arial" w:cs="Arial"/>
          <w:b/>
          <w:color w:val="444444"/>
          <w:sz w:val="27"/>
          <w:szCs w:val="27"/>
          <w:shd w:val="clear" w:color="auto" w:fill="FFFFFF"/>
        </w:rPr>
      </w:pPr>
    </w:p>
    <w:p w:rsidR="002B0E59" w:rsidRPr="002B0E59" w:rsidRDefault="002B0E59">
      <w:pPr>
        <w:rPr>
          <w:rFonts w:ascii="Arial" w:hAnsi="Arial" w:cs="Arial"/>
          <w:b/>
          <w:color w:val="444444"/>
          <w:sz w:val="27"/>
          <w:szCs w:val="27"/>
          <w:shd w:val="clear" w:color="auto" w:fill="FFFFFF"/>
        </w:rPr>
      </w:pPr>
      <w:r w:rsidRPr="002B0E59">
        <w:rPr>
          <w:rFonts w:ascii="Arial" w:hAnsi="Arial" w:cs="Arial"/>
          <w:b/>
          <w:color w:val="444444"/>
          <w:sz w:val="27"/>
          <w:szCs w:val="27"/>
          <w:shd w:val="clear" w:color="auto" w:fill="FFFFFF"/>
        </w:rPr>
        <w:t>But the high court held:</w:t>
      </w:r>
    </w:p>
    <w:p w:rsidR="002B0E59" w:rsidRPr="002B0E59" w:rsidRDefault="002B0E59" w:rsidP="000F200E">
      <w:pPr>
        <w:spacing w:after="0" w:line="420" w:lineRule="atLeast"/>
        <w:rPr>
          <w:rFonts w:ascii="Arial" w:hAnsi="Arial" w:cs="Arial"/>
          <w:b/>
          <w:color w:val="444444"/>
          <w:sz w:val="27"/>
          <w:szCs w:val="27"/>
          <w:shd w:val="clear" w:color="auto" w:fill="FFFFFF"/>
        </w:rPr>
      </w:pPr>
      <w:r w:rsidRPr="002B0E59">
        <w:rPr>
          <w:rFonts w:ascii="Times New Roman" w:eastAsia="Times New Roman" w:hAnsi="Times New Roman" w:cs="Times New Roman"/>
          <w:b/>
          <w:color w:val="3E3E3E"/>
          <w:sz w:val="27"/>
          <w:szCs w:val="27"/>
        </w:rPr>
        <w:t>The Karnataka Determination of Seniority of the Government Servants Promoted on the Basis of Reservation (To the Posts in the Civil Services of the State) Act, 2002</w:t>
      </w:r>
      <w:proofErr w:type="gramStart"/>
      <w:r w:rsidR="000F200E">
        <w:rPr>
          <w:rFonts w:ascii="Times New Roman" w:eastAsia="Times New Roman" w:hAnsi="Times New Roman" w:cs="Times New Roman"/>
          <w:b/>
          <w:color w:val="3E3E3E"/>
          <w:sz w:val="27"/>
          <w:szCs w:val="27"/>
        </w:rPr>
        <w:t>,</w:t>
      </w:r>
      <w:r w:rsidRPr="002B0E59">
        <w:rPr>
          <w:rFonts w:ascii="Arial" w:hAnsi="Arial" w:cs="Arial"/>
          <w:b/>
          <w:color w:val="444444"/>
          <w:sz w:val="27"/>
          <w:szCs w:val="27"/>
          <w:shd w:val="clear" w:color="auto" w:fill="FFFFFF"/>
        </w:rPr>
        <w:t>is</w:t>
      </w:r>
      <w:proofErr w:type="gramEnd"/>
      <w:r w:rsidRPr="002B0E59">
        <w:rPr>
          <w:rFonts w:ascii="Arial" w:hAnsi="Arial" w:cs="Arial"/>
          <w:b/>
          <w:color w:val="444444"/>
          <w:sz w:val="27"/>
          <w:szCs w:val="27"/>
          <w:shd w:val="clear" w:color="auto" w:fill="FFFFFF"/>
        </w:rPr>
        <w:t xml:space="preserve"> valid.</w:t>
      </w:r>
    </w:p>
    <w:p w:rsidR="002B0E59" w:rsidRDefault="002B0E59">
      <w:pPr>
        <w:rPr>
          <w:b/>
          <w:sz w:val="28"/>
          <w:szCs w:val="28"/>
        </w:rPr>
      </w:pPr>
    </w:p>
    <w:p w:rsidR="000259A2" w:rsidRPr="000259A2" w:rsidRDefault="000259A2">
      <w:pPr>
        <w:rPr>
          <w:rFonts w:ascii="Georgia" w:hAnsi="Georgia"/>
          <w:b/>
          <w:color w:val="000000"/>
        </w:rPr>
      </w:pPr>
      <w:r>
        <w:rPr>
          <w:b/>
          <w:sz w:val="28"/>
          <w:szCs w:val="28"/>
        </w:rPr>
        <w:t>&gt;&gt;</w:t>
      </w:r>
      <w:proofErr w:type="gramStart"/>
      <w:r>
        <w:rPr>
          <w:b/>
          <w:sz w:val="28"/>
          <w:szCs w:val="28"/>
        </w:rPr>
        <w:t>&gt;  Dated</w:t>
      </w:r>
      <w:proofErr w:type="gramEnd"/>
      <w:r>
        <w:rPr>
          <w:b/>
          <w:sz w:val="28"/>
          <w:szCs w:val="28"/>
        </w:rPr>
        <w:t xml:space="preserve">: </w:t>
      </w:r>
      <w:r w:rsidRPr="000259A2">
        <w:rPr>
          <w:rFonts w:ascii="Georgia" w:hAnsi="Georgia"/>
          <w:b/>
          <w:color w:val="000000"/>
        </w:rPr>
        <w:t>FEBRUARY 09, 2017: Supreme Court of India:</w:t>
      </w:r>
    </w:p>
    <w:p w:rsidR="000259A2" w:rsidRDefault="000259A2">
      <w:pPr>
        <w:rPr>
          <w:rFonts w:ascii="Times New Roman" w:eastAsia="Times New Roman" w:hAnsi="Times New Roman" w:cs="Times New Roman"/>
          <w:color w:val="3E3E3E"/>
          <w:sz w:val="27"/>
          <w:szCs w:val="27"/>
        </w:rPr>
      </w:pPr>
      <w:r>
        <w:rPr>
          <w:rFonts w:ascii="Times New Roman" w:eastAsia="Times New Roman" w:hAnsi="Times New Roman" w:cs="Times New Roman"/>
          <w:color w:val="3E3E3E"/>
          <w:sz w:val="27"/>
          <w:szCs w:val="27"/>
        </w:rPr>
        <w:t>T</w:t>
      </w:r>
      <w:r w:rsidRPr="00722217">
        <w:rPr>
          <w:rFonts w:ascii="Times New Roman" w:eastAsia="Times New Roman" w:hAnsi="Times New Roman" w:cs="Times New Roman"/>
          <w:color w:val="3E3E3E"/>
          <w:sz w:val="27"/>
          <w:szCs w:val="27"/>
        </w:rPr>
        <w:t>he State does not have unbridled powers to provide promotion in reservation to the backward classes</w:t>
      </w:r>
      <w:r>
        <w:rPr>
          <w:rFonts w:ascii="Times New Roman" w:eastAsia="Times New Roman" w:hAnsi="Times New Roman" w:cs="Times New Roman"/>
          <w:color w:val="3E3E3E"/>
          <w:sz w:val="27"/>
          <w:szCs w:val="27"/>
        </w:rPr>
        <w:t>……………</w:t>
      </w:r>
      <w:r w:rsidRPr="000259A2">
        <w:rPr>
          <w:rFonts w:ascii="Times New Roman" w:eastAsia="Times New Roman" w:hAnsi="Times New Roman" w:cs="Times New Roman"/>
          <w:color w:val="3E3E3E"/>
          <w:sz w:val="27"/>
          <w:szCs w:val="27"/>
        </w:rPr>
        <w:t xml:space="preserve"> </w:t>
      </w:r>
      <w:r w:rsidRPr="00722217">
        <w:rPr>
          <w:rFonts w:ascii="Times New Roman" w:eastAsia="Times New Roman" w:hAnsi="Times New Roman" w:cs="Times New Roman"/>
          <w:color w:val="3E3E3E"/>
          <w:sz w:val="27"/>
          <w:szCs w:val="27"/>
        </w:rPr>
        <w:t xml:space="preserve">an exercise to determine inadequacy of representation, </w:t>
      </w:r>
      <w:r w:rsidRPr="00722217">
        <w:rPr>
          <w:rFonts w:ascii="Times New Roman" w:eastAsia="Times New Roman" w:hAnsi="Times New Roman" w:cs="Times New Roman"/>
          <w:color w:val="3E3E3E"/>
          <w:sz w:val="27"/>
          <w:szCs w:val="27"/>
        </w:rPr>
        <w:lastRenderedPageBreak/>
        <w:t>backward</w:t>
      </w:r>
      <w:r>
        <w:rPr>
          <w:rFonts w:ascii="Times New Roman" w:eastAsia="Times New Roman" w:hAnsi="Times New Roman" w:cs="Times New Roman"/>
          <w:color w:val="3E3E3E"/>
          <w:sz w:val="27"/>
          <w:szCs w:val="27"/>
        </w:rPr>
        <w:t xml:space="preserve">ness and overall efficiency </w:t>
      </w:r>
      <w:proofErr w:type="gramStart"/>
      <w:r>
        <w:rPr>
          <w:rFonts w:ascii="Times New Roman" w:eastAsia="Times New Roman" w:hAnsi="Times New Roman" w:cs="Times New Roman"/>
          <w:color w:val="3E3E3E"/>
          <w:sz w:val="27"/>
          <w:szCs w:val="27"/>
        </w:rPr>
        <w:t>is :a</w:t>
      </w:r>
      <w:proofErr w:type="gramEnd"/>
      <w:r>
        <w:rPr>
          <w:rFonts w:ascii="Times New Roman" w:eastAsia="Times New Roman" w:hAnsi="Times New Roman" w:cs="Times New Roman"/>
          <w:color w:val="3E3E3E"/>
          <w:sz w:val="27"/>
          <w:szCs w:val="27"/>
        </w:rPr>
        <w:t xml:space="preserve"> </w:t>
      </w:r>
      <w:proofErr w:type="spellStart"/>
      <w:r>
        <w:rPr>
          <w:rFonts w:ascii="Times New Roman" w:eastAsia="Times New Roman" w:hAnsi="Times New Roman" w:cs="Times New Roman"/>
          <w:color w:val="3E3E3E"/>
          <w:sz w:val="27"/>
          <w:szCs w:val="27"/>
        </w:rPr>
        <w:t>must:</w:t>
      </w:r>
      <w:r w:rsidRPr="00722217">
        <w:rPr>
          <w:rFonts w:ascii="Times New Roman" w:eastAsia="Times New Roman" w:hAnsi="Times New Roman" w:cs="Times New Roman"/>
          <w:color w:val="3E3E3E"/>
          <w:sz w:val="27"/>
          <w:szCs w:val="27"/>
        </w:rPr>
        <w:t>before</w:t>
      </w:r>
      <w:proofErr w:type="spellEnd"/>
      <w:r w:rsidRPr="00722217">
        <w:rPr>
          <w:rFonts w:ascii="Times New Roman" w:eastAsia="Times New Roman" w:hAnsi="Times New Roman" w:cs="Times New Roman"/>
          <w:color w:val="3E3E3E"/>
          <w:sz w:val="27"/>
          <w:szCs w:val="27"/>
        </w:rPr>
        <w:t xml:space="preserve"> granting promotion to Scheduled Castes and Scheduled Tribes employees</w:t>
      </w:r>
      <w:r>
        <w:rPr>
          <w:rFonts w:ascii="Times New Roman" w:eastAsia="Times New Roman" w:hAnsi="Times New Roman" w:cs="Times New Roman"/>
          <w:color w:val="3E3E3E"/>
          <w:sz w:val="27"/>
          <w:szCs w:val="27"/>
        </w:rPr>
        <w:t>.</w:t>
      </w:r>
    </w:p>
    <w:p w:rsidR="000259A2" w:rsidRDefault="000259A2">
      <w:pPr>
        <w:rPr>
          <w:rFonts w:ascii="Times New Roman" w:eastAsia="Times New Roman" w:hAnsi="Times New Roman" w:cs="Times New Roman"/>
          <w:color w:val="3E3E3E"/>
          <w:sz w:val="27"/>
          <w:szCs w:val="27"/>
        </w:rPr>
      </w:pPr>
    </w:p>
    <w:p w:rsidR="000259A2" w:rsidRDefault="000259A2" w:rsidP="000259A2">
      <w:pPr>
        <w:spacing w:after="0" w:line="420" w:lineRule="atLeast"/>
        <w:rPr>
          <w:rFonts w:ascii="Times New Roman" w:eastAsia="Times New Roman" w:hAnsi="Times New Roman" w:cs="Times New Roman"/>
          <w:color w:val="3E3E3E"/>
          <w:sz w:val="27"/>
          <w:szCs w:val="27"/>
        </w:rPr>
      </w:pPr>
      <w:r>
        <w:rPr>
          <w:rFonts w:ascii="Times New Roman" w:eastAsia="Times New Roman" w:hAnsi="Times New Roman" w:cs="Times New Roman"/>
          <w:color w:val="3E3E3E"/>
          <w:sz w:val="27"/>
          <w:szCs w:val="27"/>
        </w:rPr>
        <w:t xml:space="preserve">The </w:t>
      </w:r>
      <w:r w:rsidRPr="00722217">
        <w:rPr>
          <w:rFonts w:ascii="Times New Roman" w:eastAsia="Times New Roman" w:hAnsi="Times New Roman" w:cs="Times New Roman"/>
          <w:color w:val="3E3E3E"/>
          <w:sz w:val="27"/>
          <w:szCs w:val="27"/>
        </w:rPr>
        <w:t xml:space="preserve">bench of Justices </w:t>
      </w:r>
      <w:proofErr w:type="spellStart"/>
      <w:r w:rsidRPr="00722217">
        <w:rPr>
          <w:rFonts w:ascii="Times New Roman" w:eastAsia="Times New Roman" w:hAnsi="Times New Roman" w:cs="Times New Roman"/>
          <w:color w:val="3E3E3E"/>
          <w:sz w:val="27"/>
          <w:szCs w:val="27"/>
        </w:rPr>
        <w:t>Adarsh</w:t>
      </w:r>
      <w:proofErr w:type="spellEnd"/>
      <w:r w:rsidRPr="00722217">
        <w:rPr>
          <w:rFonts w:ascii="Times New Roman" w:eastAsia="Times New Roman" w:hAnsi="Times New Roman" w:cs="Times New Roman"/>
          <w:color w:val="3E3E3E"/>
          <w:sz w:val="27"/>
          <w:szCs w:val="27"/>
        </w:rPr>
        <w:t xml:space="preserve"> K </w:t>
      </w:r>
      <w:proofErr w:type="spellStart"/>
      <w:r w:rsidRPr="00722217">
        <w:rPr>
          <w:rFonts w:ascii="Times New Roman" w:eastAsia="Times New Roman" w:hAnsi="Times New Roman" w:cs="Times New Roman"/>
          <w:color w:val="3E3E3E"/>
          <w:sz w:val="27"/>
          <w:szCs w:val="27"/>
        </w:rPr>
        <w:t>Goel</w:t>
      </w:r>
      <w:proofErr w:type="spellEnd"/>
      <w:r w:rsidRPr="00722217">
        <w:rPr>
          <w:rFonts w:ascii="Times New Roman" w:eastAsia="Times New Roman" w:hAnsi="Times New Roman" w:cs="Times New Roman"/>
          <w:color w:val="3E3E3E"/>
          <w:sz w:val="27"/>
          <w:szCs w:val="27"/>
        </w:rPr>
        <w:t xml:space="preserve"> and </w:t>
      </w:r>
      <w:proofErr w:type="spellStart"/>
      <w:r w:rsidRPr="00722217">
        <w:rPr>
          <w:rFonts w:ascii="Times New Roman" w:eastAsia="Times New Roman" w:hAnsi="Times New Roman" w:cs="Times New Roman"/>
          <w:color w:val="3E3E3E"/>
          <w:sz w:val="27"/>
          <w:szCs w:val="27"/>
        </w:rPr>
        <w:t>Uday</w:t>
      </w:r>
      <w:proofErr w:type="spellEnd"/>
      <w:r w:rsidRPr="00722217">
        <w:rPr>
          <w:rFonts w:ascii="Times New Roman" w:eastAsia="Times New Roman" w:hAnsi="Times New Roman" w:cs="Times New Roman"/>
          <w:color w:val="3E3E3E"/>
          <w:sz w:val="27"/>
          <w:szCs w:val="27"/>
        </w:rPr>
        <w:t xml:space="preserve"> U </w:t>
      </w:r>
      <w:proofErr w:type="spellStart"/>
      <w:r w:rsidRPr="00722217">
        <w:rPr>
          <w:rFonts w:ascii="Times New Roman" w:eastAsia="Times New Roman" w:hAnsi="Times New Roman" w:cs="Times New Roman"/>
          <w:color w:val="3E3E3E"/>
          <w:sz w:val="27"/>
          <w:szCs w:val="27"/>
        </w:rPr>
        <w:t>Lalit</w:t>
      </w:r>
      <w:proofErr w:type="spellEnd"/>
      <w:r w:rsidRPr="00722217">
        <w:rPr>
          <w:rFonts w:ascii="Times New Roman" w:eastAsia="Times New Roman" w:hAnsi="Times New Roman" w:cs="Times New Roman"/>
          <w:color w:val="3E3E3E"/>
          <w:sz w:val="27"/>
          <w:szCs w:val="27"/>
        </w:rPr>
        <w:t xml:space="preserve"> declared</w:t>
      </w:r>
      <w:r>
        <w:rPr>
          <w:rFonts w:ascii="Times New Roman" w:eastAsia="Times New Roman" w:hAnsi="Times New Roman" w:cs="Times New Roman"/>
          <w:color w:val="3E3E3E"/>
          <w:sz w:val="27"/>
          <w:szCs w:val="27"/>
        </w:rPr>
        <w:t>:</w:t>
      </w:r>
      <w:r w:rsidRPr="00722217">
        <w:rPr>
          <w:rFonts w:ascii="Times New Roman" w:eastAsia="Times New Roman" w:hAnsi="Times New Roman" w:cs="Times New Roman"/>
          <w:color w:val="3E3E3E"/>
          <w:sz w:val="27"/>
          <w:szCs w:val="27"/>
        </w:rPr>
        <w:t xml:space="preserve"> </w:t>
      </w:r>
    </w:p>
    <w:p w:rsidR="000259A2" w:rsidRDefault="000259A2" w:rsidP="000259A2">
      <w:pPr>
        <w:spacing w:after="0" w:line="420" w:lineRule="atLeast"/>
        <w:rPr>
          <w:rFonts w:ascii="Times New Roman" w:eastAsia="Times New Roman" w:hAnsi="Times New Roman" w:cs="Times New Roman"/>
          <w:b/>
          <w:color w:val="3E3E3E"/>
          <w:sz w:val="27"/>
          <w:szCs w:val="27"/>
        </w:rPr>
      </w:pPr>
    </w:p>
    <w:p w:rsidR="000259A2" w:rsidRPr="000259A2" w:rsidRDefault="000259A2" w:rsidP="000259A2">
      <w:pPr>
        <w:spacing w:after="0" w:line="420" w:lineRule="atLeast"/>
        <w:rPr>
          <w:rFonts w:ascii="Times New Roman" w:eastAsia="Times New Roman" w:hAnsi="Times New Roman" w:cs="Times New Roman"/>
          <w:b/>
          <w:color w:val="3E3E3E"/>
          <w:sz w:val="27"/>
          <w:szCs w:val="27"/>
        </w:rPr>
      </w:pPr>
      <w:r w:rsidRPr="000259A2">
        <w:rPr>
          <w:rFonts w:ascii="Times New Roman" w:eastAsia="Times New Roman" w:hAnsi="Times New Roman" w:cs="Times New Roman"/>
          <w:b/>
          <w:color w:val="3E3E3E"/>
          <w:sz w:val="27"/>
          <w:szCs w:val="27"/>
        </w:rPr>
        <w:t>The Karnataka Determination of Seniority of the Government Servants Promoted on the Basis of Reservation (To the Posts in the Civil Services of the State) Act</w:t>
      </w:r>
      <w:r w:rsidR="002B0E59">
        <w:rPr>
          <w:rFonts w:ascii="Times New Roman" w:eastAsia="Times New Roman" w:hAnsi="Times New Roman" w:cs="Times New Roman"/>
          <w:b/>
          <w:color w:val="3E3E3E"/>
          <w:sz w:val="27"/>
          <w:szCs w:val="27"/>
        </w:rPr>
        <w:t>,</w:t>
      </w:r>
      <w:r w:rsidRPr="000259A2">
        <w:rPr>
          <w:rFonts w:ascii="Times New Roman" w:eastAsia="Times New Roman" w:hAnsi="Times New Roman" w:cs="Times New Roman"/>
          <w:b/>
          <w:color w:val="3E3E3E"/>
          <w:sz w:val="27"/>
          <w:szCs w:val="27"/>
        </w:rPr>
        <w:t xml:space="preserve"> invalid</w:t>
      </w:r>
    </w:p>
    <w:p w:rsidR="000259A2" w:rsidRDefault="000259A2" w:rsidP="000259A2">
      <w:pPr>
        <w:spacing w:after="0" w:line="420" w:lineRule="atLeast"/>
        <w:rPr>
          <w:rFonts w:ascii="Times New Roman" w:eastAsia="Times New Roman" w:hAnsi="Times New Roman" w:cs="Times New Roman"/>
          <w:color w:val="3E3E3E"/>
          <w:sz w:val="27"/>
          <w:szCs w:val="27"/>
        </w:rPr>
      </w:pPr>
      <w:proofErr w:type="gramStart"/>
      <w:r w:rsidRPr="00722217">
        <w:rPr>
          <w:rFonts w:ascii="Times New Roman" w:eastAsia="Times New Roman" w:hAnsi="Times New Roman" w:cs="Times New Roman"/>
          <w:color w:val="3E3E3E"/>
          <w:sz w:val="27"/>
          <w:szCs w:val="27"/>
        </w:rPr>
        <w:t>to</w:t>
      </w:r>
      <w:proofErr w:type="gramEnd"/>
      <w:r w:rsidRPr="00722217">
        <w:rPr>
          <w:rFonts w:ascii="Times New Roman" w:eastAsia="Times New Roman" w:hAnsi="Times New Roman" w:cs="Times New Roman"/>
          <w:color w:val="3E3E3E"/>
          <w:sz w:val="27"/>
          <w:szCs w:val="27"/>
        </w:rPr>
        <w:t xml:space="preserve"> the extent it accorded consequential seniority to SC and ST employees in public offices without carrying out the requisite exercise.</w:t>
      </w:r>
    </w:p>
    <w:p w:rsidR="00FD50B3" w:rsidRDefault="00FD50B3" w:rsidP="00FD50B3">
      <w:pPr>
        <w:spacing w:after="0" w:line="420" w:lineRule="atLeast"/>
        <w:rPr>
          <w:rFonts w:ascii="Times New Roman" w:eastAsia="Times New Roman" w:hAnsi="Times New Roman" w:cs="Times New Roman"/>
          <w:color w:val="3E3E3E"/>
          <w:sz w:val="27"/>
          <w:szCs w:val="27"/>
        </w:rPr>
      </w:pPr>
    </w:p>
    <w:p w:rsidR="00FD50B3" w:rsidRDefault="00FD50B3" w:rsidP="00FD50B3">
      <w:pPr>
        <w:spacing w:after="0" w:line="420" w:lineRule="atLeast"/>
        <w:rPr>
          <w:rFonts w:ascii="Times New Roman" w:eastAsia="Times New Roman" w:hAnsi="Times New Roman" w:cs="Times New Roman"/>
          <w:color w:val="3E3E3E"/>
          <w:sz w:val="27"/>
          <w:szCs w:val="27"/>
        </w:rPr>
      </w:pPr>
      <w:r>
        <w:rPr>
          <w:rFonts w:ascii="Times New Roman" w:eastAsia="Times New Roman" w:hAnsi="Times New Roman" w:cs="Times New Roman"/>
          <w:color w:val="3E3E3E"/>
          <w:sz w:val="27"/>
          <w:szCs w:val="27"/>
        </w:rPr>
        <w:t xml:space="preserve">Noting that: </w:t>
      </w:r>
      <w:r w:rsidRPr="00722217">
        <w:rPr>
          <w:rFonts w:ascii="Times New Roman" w:eastAsia="Times New Roman" w:hAnsi="Times New Roman" w:cs="Times New Roman"/>
          <w:color w:val="3E3E3E"/>
          <w:sz w:val="27"/>
          <w:szCs w:val="27"/>
        </w:rPr>
        <w:t xml:space="preserve">Mere fact that there is no proportionate representation in promotional posts for the population of SCs and STs is not by itself enough to grant consequential seniority to </w:t>
      </w:r>
      <w:proofErr w:type="spellStart"/>
      <w:r w:rsidRPr="00722217">
        <w:rPr>
          <w:rFonts w:ascii="Times New Roman" w:eastAsia="Times New Roman" w:hAnsi="Times New Roman" w:cs="Times New Roman"/>
          <w:color w:val="3E3E3E"/>
          <w:sz w:val="27"/>
          <w:szCs w:val="27"/>
        </w:rPr>
        <w:t>promotees</w:t>
      </w:r>
      <w:proofErr w:type="spellEnd"/>
      <w:r w:rsidRPr="00722217">
        <w:rPr>
          <w:rFonts w:ascii="Times New Roman" w:eastAsia="Times New Roman" w:hAnsi="Times New Roman" w:cs="Times New Roman"/>
          <w:color w:val="3E3E3E"/>
          <w:sz w:val="27"/>
          <w:szCs w:val="27"/>
        </w:rPr>
        <w:t>, who are otherwise junior, and thereby denying seniority to those who are given promotion later on account of reservation policy</w:t>
      </w:r>
      <w:r>
        <w:rPr>
          <w:rFonts w:ascii="Times New Roman" w:eastAsia="Times New Roman" w:hAnsi="Times New Roman" w:cs="Times New Roman"/>
          <w:color w:val="3E3E3E"/>
          <w:sz w:val="27"/>
          <w:szCs w:val="27"/>
        </w:rPr>
        <w:t>………….</w:t>
      </w:r>
    </w:p>
    <w:p w:rsidR="00FD50B3" w:rsidRPr="00722217" w:rsidRDefault="00FD50B3" w:rsidP="00FD50B3">
      <w:pPr>
        <w:spacing w:after="0" w:line="420" w:lineRule="atLeast"/>
        <w:rPr>
          <w:rFonts w:ascii="Times New Roman" w:eastAsia="Times New Roman" w:hAnsi="Times New Roman" w:cs="Times New Roman"/>
          <w:color w:val="3E3E3E"/>
          <w:sz w:val="27"/>
          <w:szCs w:val="27"/>
        </w:rPr>
      </w:pPr>
    </w:p>
    <w:p w:rsidR="00FD50B3" w:rsidRPr="00FD50B3" w:rsidRDefault="00FD50B3" w:rsidP="00FD50B3">
      <w:pPr>
        <w:spacing w:after="0" w:line="420" w:lineRule="atLeast"/>
        <w:rPr>
          <w:rFonts w:ascii="Times New Roman" w:eastAsia="Times New Roman" w:hAnsi="Times New Roman" w:cs="Times New Roman"/>
          <w:b/>
          <w:color w:val="3E3E3E"/>
          <w:sz w:val="27"/>
          <w:szCs w:val="27"/>
        </w:rPr>
      </w:pPr>
      <w:r w:rsidRPr="00FD50B3">
        <w:rPr>
          <w:rFonts w:ascii="Times New Roman" w:eastAsia="Times New Roman" w:hAnsi="Times New Roman" w:cs="Times New Roman"/>
          <w:b/>
          <w:color w:val="3E3E3E"/>
          <w:sz w:val="27"/>
          <w:szCs w:val="27"/>
        </w:rPr>
        <w:t>The apex court held that the State, must, demonstrate backwardness, inadequacy of representation and maintenance of efficiency before providing reservation in promotions under Article 16(4).</w:t>
      </w:r>
    </w:p>
    <w:p w:rsidR="00FD50B3" w:rsidRPr="00FD50B3" w:rsidRDefault="00FD50B3" w:rsidP="00FD50B3">
      <w:pPr>
        <w:spacing w:after="0" w:line="420" w:lineRule="atLeast"/>
        <w:rPr>
          <w:rFonts w:ascii="Times New Roman" w:eastAsia="Times New Roman" w:hAnsi="Times New Roman" w:cs="Times New Roman"/>
          <w:b/>
          <w:color w:val="3E3E3E"/>
          <w:sz w:val="27"/>
          <w:szCs w:val="27"/>
        </w:rPr>
      </w:pPr>
    </w:p>
    <w:p w:rsidR="00EF2963" w:rsidRDefault="00EF2963" w:rsidP="00EF2963">
      <w:pPr>
        <w:spacing w:after="0" w:line="240" w:lineRule="auto"/>
        <w:rPr>
          <w:rFonts w:ascii="Arial" w:eastAsia="Times New Roman" w:hAnsi="Arial" w:cs="Arial"/>
          <w:color w:val="747474"/>
          <w:sz w:val="28"/>
          <w:szCs w:val="28"/>
        </w:rPr>
      </w:pPr>
      <w:r w:rsidRPr="00EF2963">
        <w:rPr>
          <w:rFonts w:ascii="Arial" w:eastAsia="Times New Roman" w:hAnsi="Arial" w:cs="Arial"/>
          <w:color w:val="747474"/>
          <w:sz w:val="28"/>
          <w:szCs w:val="28"/>
        </w:rPr>
        <w:t>If the State has not conducted the requisite exercise under Article 16(4A), the judicially evolved ‘catch up’ rule will fully apply to control the extent of reservation.</w:t>
      </w:r>
    </w:p>
    <w:p w:rsidR="002B0E59" w:rsidRDefault="002B0E59" w:rsidP="00EF2963">
      <w:pPr>
        <w:spacing w:after="0" w:line="240" w:lineRule="auto"/>
        <w:rPr>
          <w:rFonts w:ascii="Arial" w:eastAsia="Times New Roman" w:hAnsi="Arial" w:cs="Arial"/>
          <w:color w:val="747474"/>
          <w:sz w:val="28"/>
          <w:szCs w:val="28"/>
        </w:rPr>
      </w:pPr>
    </w:p>
    <w:p w:rsidR="00EF2963" w:rsidRPr="00A87F70" w:rsidRDefault="00EF2963" w:rsidP="00EF2963">
      <w:pPr>
        <w:spacing w:after="0" w:line="240" w:lineRule="auto"/>
        <w:rPr>
          <w:rFonts w:ascii="Times New Roman" w:eastAsia="Times New Roman" w:hAnsi="Times New Roman" w:cs="Times New Roman"/>
          <w:b/>
          <w:color w:val="3E3E3E"/>
          <w:sz w:val="27"/>
          <w:szCs w:val="27"/>
        </w:rPr>
      </w:pPr>
      <w:r w:rsidRPr="00A87F70">
        <w:rPr>
          <w:rFonts w:ascii="Times New Roman" w:eastAsia="Times New Roman" w:hAnsi="Times New Roman" w:cs="Times New Roman"/>
          <w:b/>
          <w:color w:val="3E3E3E"/>
          <w:sz w:val="27"/>
          <w:szCs w:val="27"/>
        </w:rPr>
        <w:t>It rejected an argument by the Karnataka government that seniority was not a fundamental right.</w:t>
      </w:r>
    </w:p>
    <w:p w:rsidR="00EF2963" w:rsidRDefault="00EF2963" w:rsidP="00EF2963">
      <w:pPr>
        <w:spacing w:after="0" w:line="240" w:lineRule="auto"/>
        <w:rPr>
          <w:rFonts w:ascii="Times New Roman" w:eastAsia="Times New Roman" w:hAnsi="Times New Roman" w:cs="Times New Roman"/>
          <w:color w:val="3E3E3E"/>
          <w:sz w:val="27"/>
          <w:szCs w:val="27"/>
        </w:rPr>
      </w:pPr>
    </w:p>
    <w:p w:rsidR="00EF2963" w:rsidRPr="00A87F70" w:rsidRDefault="00EF2963" w:rsidP="00EF2963">
      <w:pPr>
        <w:spacing w:after="0" w:line="420" w:lineRule="atLeast"/>
        <w:rPr>
          <w:rFonts w:ascii="Times New Roman" w:eastAsia="Times New Roman" w:hAnsi="Times New Roman" w:cs="Times New Roman"/>
          <w:b/>
          <w:color w:val="3E3E3E"/>
          <w:sz w:val="27"/>
          <w:szCs w:val="27"/>
        </w:rPr>
      </w:pPr>
      <w:r w:rsidRPr="00A87F70">
        <w:rPr>
          <w:rFonts w:ascii="Times New Roman" w:eastAsia="Times New Roman" w:hAnsi="Times New Roman" w:cs="Times New Roman"/>
          <w:b/>
          <w:color w:val="3E3E3E"/>
          <w:sz w:val="27"/>
          <w:szCs w:val="27"/>
        </w:rPr>
        <w:t>While the High Court had said that there was nothing illegal about the Act and that the petitioners had failed to show it would affect the overall efficiency, the apex court said that neither the judicially laid down exercise had been carried out nor was it ensured that general candidates are fairly treated.</w:t>
      </w:r>
    </w:p>
    <w:p w:rsidR="008C49D3" w:rsidRDefault="008C49D3" w:rsidP="00EF2963">
      <w:pPr>
        <w:spacing w:after="0" w:line="420" w:lineRule="atLeast"/>
        <w:rPr>
          <w:rFonts w:ascii="Times New Roman" w:eastAsia="Times New Roman" w:hAnsi="Times New Roman" w:cs="Times New Roman"/>
          <w:color w:val="3E3E3E"/>
          <w:sz w:val="27"/>
          <w:szCs w:val="27"/>
        </w:rPr>
      </w:pPr>
    </w:p>
    <w:p w:rsidR="00466AC9" w:rsidRDefault="00466AC9" w:rsidP="00EF2963">
      <w:pPr>
        <w:spacing w:after="0" w:line="420" w:lineRule="atLeast"/>
        <w:rPr>
          <w:rStyle w:val="apple-converted-space"/>
          <w:rFonts w:ascii="Arial" w:hAnsi="Arial" w:cs="Arial"/>
          <w:color w:val="000000"/>
          <w:shd w:val="clear" w:color="auto" w:fill="FFFFFF"/>
        </w:rPr>
      </w:pPr>
      <w:r>
        <w:rPr>
          <w:rFonts w:ascii="Arial" w:hAnsi="Arial" w:cs="Arial"/>
          <w:color w:val="000000"/>
          <w:shd w:val="clear" w:color="auto" w:fill="FFFFFF"/>
        </w:rPr>
        <w:lastRenderedPageBreak/>
        <w:t xml:space="preserve">A bench of Justices A K </w:t>
      </w:r>
      <w:proofErr w:type="spellStart"/>
      <w:r>
        <w:rPr>
          <w:rFonts w:ascii="Arial" w:hAnsi="Arial" w:cs="Arial"/>
          <w:color w:val="000000"/>
          <w:shd w:val="clear" w:color="auto" w:fill="FFFFFF"/>
        </w:rPr>
        <w:t>Goel</w:t>
      </w:r>
      <w:proofErr w:type="spellEnd"/>
      <w:r>
        <w:rPr>
          <w:rFonts w:ascii="Arial" w:hAnsi="Arial" w:cs="Arial"/>
          <w:color w:val="000000"/>
          <w:shd w:val="clear" w:color="auto" w:fill="FFFFFF"/>
        </w:rPr>
        <w:t xml:space="preserve"> and U </w:t>
      </w:r>
      <w:proofErr w:type="spellStart"/>
      <w:r>
        <w:rPr>
          <w:rFonts w:ascii="Arial" w:hAnsi="Arial" w:cs="Arial"/>
          <w:color w:val="000000"/>
          <w:shd w:val="clear" w:color="auto" w:fill="FFFFFF"/>
        </w:rPr>
        <w:t>U</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Lalit</w:t>
      </w:r>
      <w:proofErr w:type="spellEnd"/>
      <w:r>
        <w:rPr>
          <w:rFonts w:ascii="Arial" w:hAnsi="Arial" w:cs="Arial"/>
          <w:color w:val="000000"/>
          <w:shd w:val="clear" w:color="auto" w:fill="FFFFFF"/>
        </w:rPr>
        <w:t>, while setting aside the High Court order upholding the Act, said under the 85th amendment to the Constitution, liberty has been given to states to give reservation in promotion with consequential seniority under Article 16(4A), if warranted under the criteria’s of 'backwardness, 'inadequacy of representation' and 'overall efficiency'.</w:t>
      </w:r>
      <w:r>
        <w:rPr>
          <w:rStyle w:val="apple-converted-space"/>
          <w:rFonts w:ascii="Arial" w:hAnsi="Arial" w:cs="Arial"/>
          <w:color w:val="000000"/>
          <w:shd w:val="clear" w:color="auto" w:fill="FFFFFF"/>
        </w:rPr>
        <w:t> </w:t>
      </w:r>
    </w:p>
    <w:p w:rsidR="008C49D3" w:rsidRPr="00722217" w:rsidRDefault="00466AC9" w:rsidP="00EF2963">
      <w:pPr>
        <w:spacing w:after="0" w:line="420" w:lineRule="atLeast"/>
        <w:rPr>
          <w:rFonts w:ascii="Times New Roman" w:eastAsia="Times New Roman" w:hAnsi="Times New Roman" w:cs="Times New Roman"/>
          <w:color w:val="3E3E3E"/>
          <w:sz w:val="27"/>
          <w:szCs w:val="27"/>
        </w:rPr>
      </w:pPr>
      <w:r>
        <w:rPr>
          <w:rFonts w:ascii="Arial" w:hAnsi="Arial" w:cs="Arial"/>
          <w:color w:val="000000"/>
        </w:rPr>
        <w:br/>
      </w:r>
      <w:r w:rsidR="008C49D3">
        <w:rPr>
          <w:rFonts w:ascii="Arial" w:hAnsi="Arial" w:cs="Arial"/>
          <w:color w:val="000000"/>
          <w:shd w:val="clear" w:color="auto" w:fill="FFFFFF"/>
        </w:rPr>
        <w:t xml:space="preserve"> In order to provide reservation in promotions, the states must first determine whether the criteria of 'inadequacy of representation', 'backwardness' and 'overall efficiency' are fulfilled.</w:t>
      </w:r>
    </w:p>
    <w:p w:rsidR="00EF2963" w:rsidRPr="00EF2963" w:rsidRDefault="00EF2963" w:rsidP="00EF2963">
      <w:pPr>
        <w:spacing w:after="0" w:line="240" w:lineRule="auto"/>
        <w:rPr>
          <w:rFonts w:ascii="Times New Roman" w:eastAsia="Times New Roman" w:hAnsi="Times New Roman" w:cs="Times New Roman"/>
          <w:b/>
          <w:sz w:val="28"/>
          <w:szCs w:val="28"/>
        </w:rPr>
      </w:pPr>
    </w:p>
    <w:p w:rsidR="00FD50B3" w:rsidRPr="00EF2963" w:rsidRDefault="00466AC9" w:rsidP="000259A2">
      <w:pPr>
        <w:spacing w:after="0" w:line="420" w:lineRule="atLeast"/>
        <w:rPr>
          <w:rFonts w:ascii="Times New Roman" w:eastAsia="Times New Roman" w:hAnsi="Times New Roman" w:cs="Times New Roman"/>
          <w:color w:val="3E3E3E"/>
          <w:sz w:val="28"/>
          <w:szCs w:val="28"/>
        </w:rPr>
      </w:pPr>
      <w:r>
        <w:rPr>
          <w:rFonts w:ascii="Arial" w:hAnsi="Arial" w:cs="Arial"/>
          <w:color w:val="000000"/>
          <w:shd w:val="clear" w:color="auto" w:fill="FFFFFF"/>
        </w:rPr>
        <w:t>It is clear that exercise for determining 'inadequacy of representation', 'backwardness' and 'overall efficiency', is a must for exercise of power under Article 16(4A).</w:t>
      </w:r>
      <w:r>
        <w:rPr>
          <w:rStyle w:val="apple-converted-space"/>
          <w:rFonts w:ascii="Arial" w:hAnsi="Arial" w:cs="Arial"/>
          <w:color w:val="000000"/>
          <w:shd w:val="clear" w:color="auto" w:fill="FFFFFF"/>
        </w:rPr>
        <w:t> </w:t>
      </w:r>
    </w:p>
    <w:p w:rsidR="000259A2" w:rsidRDefault="000259A2">
      <w:pPr>
        <w:rPr>
          <w:b/>
          <w:sz w:val="28"/>
          <w:szCs w:val="28"/>
        </w:rPr>
      </w:pPr>
    </w:p>
    <w:p w:rsidR="006E4F2D" w:rsidRDefault="006E4F2D" w:rsidP="006E4F2D">
      <w:pPr>
        <w:rPr>
          <w:b/>
          <w:sz w:val="28"/>
          <w:szCs w:val="28"/>
        </w:rPr>
      </w:pPr>
      <w:r>
        <w:rPr>
          <w:b/>
          <w:sz w:val="28"/>
          <w:szCs w:val="28"/>
        </w:rPr>
        <w:t>&gt;&gt;&gt; &gt;&gt;&gt; On Dated: 12</w:t>
      </w:r>
      <w:r w:rsidRPr="0017546E">
        <w:rPr>
          <w:b/>
          <w:sz w:val="28"/>
          <w:szCs w:val="28"/>
          <w:vertAlign w:val="superscript"/>
        </w:rPr>
        <w:t>th</w:t>
      </w:r>
      <w:r>
        <w:rPr>
          <w:b/>
          <w:sz w:val="28"/>
          <w:szCs w:val="28"/>
        </w:rPr>
        <w:t xml:space="preserve"> August, 2002:</w:t>
      </w:r>
    </w:p>
    <w:p w:rsidR="006E4F2D" w:rsidRPr="002B0E59" w:rsidRDefault="006E4F2D" w:rsidP="006E4F2D">
      <w:pPr>
        <w:rPr>
          <w:b/>
        </w:rPr>
      </w:pPr>
      <w:r w:rsidRPr="002B0E59">
        <w:rPr>
          <w:b/>
          <w:sz w:val="28"/>
          <w:szCs w:val="28"/>
        </w:rPr>
        <w:t xml:space="preserve"> </w:t>
      </w:r>
      <w:r w:rsidRPr="002B0E59">
        <w:rPr>
          <w:b/>
        </w:rPr>
        <w:t>THE KARNATAKA DETERMINATION OF SENIORITY OF THE GOVERNMENT SERVANTS PROMOTED ON THE BASIS OF RESERVATION (TO THE POSTS IN THE CIVIL SERVICES OF THE STATE) ACT, 2002.</w:t>
      </w:r>
    </w:p>
    <w:p w:rsidR="006E4F2D" w:rsidRPr="002B0E59" w:rsidRDefault="006E4F2D" w:rsidP="006E4F2D">
      <w:pPr>
        <w:rPr>
          <w:b/>
        </w:rPr>
      </w:pPr>
      <w:proofErr w:type="gramStart"/>
      <w:r w:rsidRPr="002B0E59">
        <w:rPr>
          <w:b/>
        </w:rPr>
        <w:t>Received the Assent of the Governor.</w:t>
      </w:r>
      <w:proofErr w:type="gramEnd"/>
    </w:p>
    <w:p w:rsidR="006E4F2D" w:rsidRDefault="006E4F2D" w:rsidP="006E4F2D"/>
    <w:p w:rsidR="006E4F2D" w:rsidRDefault="006E4F2D" w:rsidP="006E4F2D">
      <w:r>
        <w:t xml:space="preserve">An Act for Determination of Seniority of the Government Servants Promoted on the Basis of Reservation to the Posts in the Civil Services of the State: Whereas the Government of Karnataka has introduced the policy of reservation in promotion in </w:t>
      </w:r>
      <w:proofErr w:type="spellStart"/>
      <w:r>
        <w:t>favour</w:t>
      </w:r>
      <w:proofErr w:type="spellEnd"/>
      <w:r>
        <w:t xml:space="preserve"> of the Government Servants belonging to the Scheduled Castes and the Scheduled Tribes as per the Government Order No. DPAR 29 SBC 77 dated 27.4.1978. Whereas paragraph 7 of the Reservation Order stipulates that the inter-se seniority amongst persons promoted in accordance with that order on any occasion has to be determined, in the manner provided in rule 4 or 4-A, as the case may be, of the Karnataka Government Servants (Seniority) Rules, 1957.</w:t>
      </w:r>
    </w:p>
    <w:p w:rsidR="006E4F2D" w:rsidRDefault="006E4F2D" w:rsidP="006E4F2D"/>
    <w:p w:rsidR="006E4F2D" w:rsidRDefault="006E4F2D" w:rsidP="006E4F2D">
      <w:pPr>
        <w:autoSpaceDE w:val="0"/>
        <w:autoSpaceDN w:val="0"/>
        <w:adjustRightInd w:val="0"/>
        <w:spacing w:after="0" w:line="240" w:lineRule="auto"/>
        <w:rPr>
          <w:rFonts w:ascii="Arial,Bold" w:hAnsi="Arial,Bold" w:cs="Arial,Bold"/>
          <w:b/>
          <w:bCs/>
          <w:sz w:val="24"/>
          <w:szCs w:val="24"/>
        </w:rPr>
      </w:pPr>
      <w:r>
        <w:rPr>
          <w:rFonts w:ascii="Arial,Bold" w:hAnsi="Arial,Bold" w:cs="Arial,Bold"/>
          <w:b/>
          <w:bCs/>
          <w:sz w:val="24"/>
          <w:szCs w:val="24"/>
        </w:rPr>
        <w:t>3. Determination of Seniority of the Government Servants Promoted</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Bold" w:hAnsi="Arial,Bold" w:cs="Arial,Bold"/>
          <w:b/>
          <w:bCs/>
          <w:sz w:val="24"/>
          <w:szCs w:val="24"/>
        </w:rPr>
        <w:t>on</w:t>
      </w:r>
      <w:proofErr w:type="gramEnd"/>
      <w:r>
        <w:rPr>
          <w:rFonts w:ascii="Arial,Bold" w:hAnsi="Arial,Bold" w:cs="Arial,Bold"/>
          <w:b/>
          <w:bCs/>
          <w:sz w:val="24"/>
          <w:szCs w:val="24"/>
        </w:rPr>
        <w:t xml:space="preserve"> the basis of Reservation.- </w:t>
      </w:r>
      <w:r>
        <w:rPr>
          <w:rFonts w:ascii="Arial" w:hAnsi="Arial" w:cs="Arial"/>
          <w:sz w:val="24"/>
          <w:szCs w:val="24"/>
        </w:rPr>
        <w:t>Notwithstanding anything contained in any other</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law</w:t>
      </w:r>
      <w:proofErr w:type="gramEnd"/>
      <w:r>
        <w:rPr>
          <w:rFonts w:ascii="Arial" w:hAnsi="Arial" w:cs="Arial"/>
          <w:sz w:val="24"/>
          <w:szCs w:val="24"/>
        </w:rPr>
        <w:t xml:space="preserve"> for the time being in force, the Government Servants belonging to the</w:t>
      </w:r>
    </w:p>
    <w:p w:rsidR="006E4F2D" w:rsidRDefault="006E4F2D" w:rsidP="006E4F2D">
      <w:pPr>
        <w:autoSpaceDE w:val="0"/>
        <w:autoSpaceDN w:val="0"/>
        <w:adjustRightInd w:val="0"/>
        <w:spacing w:after="0" w:line="240" w:lineRule="auto"/>
        <w:rPr>
          <w:rFonts w:ascii="Arial" w:hAnsi="Arial" w:cs="Arial"/>
          <w:sz w:val="24"/>
          <w:szCs w:val="24"/>
        </w:rPr>
      </w:pPr>
      <w:r>
        <w:rPr>
          <w:rFonts w:ascii="Arial" w:hAnsi="Arial" w:cs="Arial"/>
          <w:sz w:val="24"/>
          <w:szCs w:val="24"/>
        </w:rPr>
        <w:t>Scheduled Castes and the Scheduled Tribes promoted in accordance with the</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policy</w:t>
      </w:r>
      <w:proofErr w:type="gramEnd"/>
      <w:r>
        <w:rPr>
          <w:rFonts w:ascii="Arial" w:hAnsi="Arial" w:cs="Arial"/>
          <w:sz w:val="24"/>
          <w:szCs w:val="24"/>
        </w:rPr>
        <w:t xml:space="preserve"> of reservation in promotion provided for in the Reservation Order shall be</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entitled</w:t>
      </w:r>
      <w:proofErr w:type="gramEnd"/>
      <w:r>
        <w:rPr>
          <w:rFonts w:ascii="Arial" w:hAnsi="Arial" w:cs="Arial"/>
          <w:sz w:val="24"/>
          <w:szCs w:val="24"/>
        </w:rPr>
        <w:t xml:space="preserve"> to consequential seniority. Seniority shall be determined on the basis of</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length of service in a cadre.</w:t>
      </w:r>
    </w:p>
    <w:p w:rsidR="006E4F2D" w:rsidRDefault="006E4F2D" w:rsidP="006E4F2D">
      <w:pPr>
        <w:autoSpaceDE w:val="0"/>
        <w:autoSpaceDN w:val="0"/>
        <w:adjustRightInd w:val="0"/>
        <w:spacing w:after="0" w:line="240" w:lineRule="auto"/>
        <w:rPr>
          <w:rFonts w:ascii="Arial" w:hAnsi="Arial" w:cs="Arial"/>
          <w:sz w:val="24"/>
          <w:szCs w:val="24"/>
        </w:rPr>
      </w:pPr>
      <w:r>
        <w:rPr>
          <w:rFonts w:ascii="Arial" w:hAnsi="Arial" w:cs="Arial"/>
          <w:sz w:val="24"/>
          <w:szCs w:val="24"/>
        </w:rPr>
        <w:t>Provided that the seniority inter-se of the Government Servants belonging</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to</w:t>
      </w:r>
      <w:proofErr w:type="gramEnd"/>
      <w:r>
        <w:rPr>
          <w:rFonts w:ascii="Arial" w:hAnsi="Arial" w:cs="Arial"/>
          <w:sz w:val="24"/>
          <w:szCs w:val="24"/>
        </w:rPr>
        <w:t xml:space="preserve"> the Scheduled Castes and the Scheduled Tribes as well as those belonging to</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unreserved category, promoted to a cadre, at the same time by a common</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lastRenderedPageBreak/>
        <w:t>order</w:t>
      </w:r>
      <w:proofErr w:type="gramEnd"/>
      <w:r>
        <w:rPr>
          <w:rFonts w:ascii="Arial" w:hAnsi="Arial" w:cs="Arial"/>
          <w:sz w:val="24"/>
          <w:szCs w:val="24"/>
        </w:rPr>
        <w:t>, shall be determined on the basis of their seniority inter-se, in the lower</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cadre</w:t>
      </w:r>
      <w:proofErr w:type="gramEnd"/>
      <w:r>
        <w:rPr>
          <w:rFonts w:ascii="Arial" w:hAnsi="Arial" w:cs="Arial"/>
          <w:sz w:val="24"/>
          <w:szCs w:val="24"/>
        </w:rPr>
        <w:t>.</w:t>
      </w:r>
    </w:p>
    <w:p w:rsidR="006E4F2D" w:rsidRDefault="006E4F2D" w:rsidP="006E4F2D">
      <w:pPr>
        <w:autoSpaceDE w:val="0"/>
        <w:autoSpaceDN w:val="0"/>
        <w:adjustRightInd w:val="0"/>
        <w:spacing w:after="0" w:line="240" w:lineRule="auto"/>
        <w:rPr>
          <w:rFonts w:ascii="Arial" w:hAnsi="Arial" w:cs="Arial"/>
          <w:sz w:val="24"/>
          <w:szCs w:val="24"/>
        </w:rPr>
      </w:pPr>
    </w:p>
    <w:p w:rsidR="006E4F2D" w:rsidRDefault="006E4F2D" w:rsidP="006E4F2D">
      <w:pPr>
        <w:autoSpaceDE w:val="0"/>
        <w:autoSpaceDN w:val="0"/>
        <w:adjustRightInd w:val="0"/>
        <w:spacing w:after="0" w:line="240" w:lineRule="auto"/>
        <w:rPr>
          <w:rFonts w:ascii="Arial" w:hAnsi="Arial" w:cs="Arial"/>
          <w:sz w:val="24"/>
          <w:szCs w:val="24"/>
        </w:rPr>
      </w:pPr>
      <w:r>
        <w:rPr>
          <w:rFonts w:ascii="Arial" w:hAnsi="Arial" w:cs="Arial"/>
          <w:sz w:val="24"/>
          <w:szCs w:val="24"/>
        </w:rPr>
        <w:t>Provided further that where the posts in a cadre, according to the rules of</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recruitment</w:t>
      </w:r>
      <w:proofErr w:type="gramEnd"/>
      <w:r>
        <w:rPr>
          <w:rFonts w:ascii="Arial" w:hAnsi="Arial" w:cs="Arial"/>
          <w:sz w:val="24"/>
          <w:szCs w:val="24"/>
        </w:rPr>
        <w:t xml:space="preserve"> applicable to them are required to be filled by promotion from two or</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more</w:t>
      </w:r>
      <w:proofErr w:type="gramEnd"/>
      <w:r>
        <w:rPr>
          <w:rFonts w:ascii="Arial" w:hAnsi="Arial" w:cs="Arial"/>
          <w:sz w:val="24"/>
          <w:szCs w:val="24"/>
        </w:rPr>
        <w:t xml:space="preserve"> lower cadres,-</w:t>
      </w:r>
    </w:p>
    <w:p w:rsidR="006E4F2D" w:rsidRDefault="006E4F2D" w:rsidP="006E4F2D">
      <w:pPr>
        <w:autoSpaceDE w:val="0"/>
        <w:autoSpaceDN w:val="0"/>
        <w:adjustRightInd w:val="0"/>
        <w:spacing w:after="0" w:line="240" w:lineRule="auto"/>
        <w:rPr>
          <w:rFonts w:ascii="Arial" w:hAnsi="Arial" w:cs="Arial"/>
          <w:sz w:val="24"/>
          <w:szCs w:val="24"/>
        </w:rPr>
      </w:pPr>
      <w:r>
        <w:rPr>
          <w:rFonts w:ascii="Arial" w:hAnsi="Arial" w:cs="Arial"/>
          <w:sz w:val="24"/>
          <w:szCs w:val="24"/>
        </w:rPr>
        <w:t>(</w:t>
      </w:r>
      <w:proofErr w:type="spellStart"/>
      <w:r>
        <w:rPr>
          <w:rFonts w:ascii="Arial" w:hAnsi="Arial" w:cs="Arial"/>
          <w:sz w:val="24"/>
          <w:szCs w:val="24"/>
        </w:rPr>
        <w:t>i</w:t>
      </w:r>
      <w:proofErr w:type="spellEnd"/>
      <w:r>
        <w:rPr>
          <w:rFonts w:ascii="Arial" w:hAnsi="Arial" w:cs="Arial"/>
          <w:sz w:val="24"/>
          <w:szCs w:val="24"/>
        </w:rPr>
        <w:t>) The number of vacancies available in the promotional (higher) cadre for</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each</w:t>
      </w:r>
      <w:proofErr w:type="gramEnd"/>
      <w:r>
        <w:rPr>
          <w:rFonts w:ascii="Arial" w:hAnsi="Arial" w:cs="Arial"/>
          <w:sz w:val="24"/>
          <w:szCs w:val="24"/>
        </w:rPr>
        <w:t xml:space="preserve"> of the lower cadres according to the rules of recruitment applicable to it</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shall</w:t>
      </w:r>
      <w:proofErr w:type="gramEnd"/>
      <w:r>
        <w:rPr>
          <w:rFonts w:ascii="Arial" w:hAnsi="Arial" w:cs="Arial"/>
          <w:sz w:val="24"/>
          <w:szCs w:val="24"/>
        </w:rPr>
        <w:t xml:space="preserve"> be calculated; and</w:t>
      </w:r>
    </w:p>
    <w:p w:rsidR="006E4F2D" w:rsidRDefault="006E4F2D" w:rsidP="006E4F2D">
      <w:pPr>
        <w:autoSpaceDE w:val="0"/>
        <w:autoSpaceDN w:val="0"/>
        <w:adjustRightInd w:val="0"/>
        <w:spacing w:after="0" w:line="240" w:lineRule="auto"/>
        <w:rPr>
          <w:rFonts w:ascii="Arial" w:hAnsi="Arial" w:cs="Arial"/>
          <w:sz w:val="24"/>
          <w:szCs w:val="24"/>
        </w:rPr>
      </w:pPr>
      <w:r>
        <w:rPr>
          <w:rFonts w:ascii="Arial" w:hAnsi="Arial" w:cs="Arial"/>
          <w:sz w:val="24"/>
          <w:szCs w:val="24"/>
        </w:rPr>
        <w:t>(ii) The roster shall be applied separately to the number of vacancies so</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calculated</w:t>
      </w:r>
      <w:proofErr w:type="gramEnd"/>
      <w:r>
        <w:rPr>
          <w:rFonts w:ascii="Arial" w:hAnsi="Arial" w:cs="Arial"/>
          <w:sz w:val="24"/>
          <w:szCs w:val="24"/>
        </w:rPr>
        <w:t xml:space="preserve"> in respect of each of those lower cadres;</w:t>
      </w:r>
    </w:p>
    <w:p w:rsidR="006E4F2D" w:rsidRDefault="006E4F2D" w:rsidP="006E4F2D">
      <w:pPr>
        <w:autoSpaceDE w:val="0"/>
        <w:autoSpaceDN w:val="0"/>
        <w:adjustRightInd w:val="0"/>
        <w:spacing w:after="0" w:line="240" w:lineRule="auto"/>
        <w:rPr>
          <w:rFonts w:ascii="Arial" w:hAnsi="Arial" w:cs="Arial"/>
          <w:sz w:val="24"/>
          <w:szCs w:val="24"/>
        </w:rPr>
      </w:pPr>
      <w:r>
        <w:rPr>
          <w:rFonts w:ascii="Arial" w:hAnsi="Arial" w:cs="Arial"/>
          <w:sz w:val="24"/>
          <w:szCs w:val="24"/>
        </w:rPr>
        <w:t>Provided also that the serial numbers of the roster points specified in the</w:t>
      </w:r>
    </w:p>
    <w:p w:rsidR="006E4F2D" w:rsidRDefault="006E4F2D" w:rsidP="006E4F2D">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Reservation Order </w:t>
      </w:r>
      <w:proofErr w:type="gramStart"/>
      <w:r>
        <w:rPr>
          <w:rFonts w:ascii="Arial" w:hAnsi="Arial" w:cs="Arial"/>
          <w:sz w:val="24"/>
          <w:szCs w:val="24"/>
        </w:rPr>
        <w:t>are</w:t>
      </w:r>
      <w:proofErr w:type="gramEnd"/>
      <w:r>
        <w:rPr>
          <w:rFonts w:ascii="Arial" w:hAnsi="Arial" w:cs="Arial"/>
          <w:sz w:val="24"/>
          <w:szCs w:val="24"/>
        </w:rPr>
        <w:t xml:space="preserve"> intended only to facilitate calculation of the number of</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vacancies</w:t>
      </w:r>
      <w:proofErr w:type="gramEnd"/>
      <w:r>
        <w:rPr>
          <w:rFonts w:ascii="Arial" w:hAnsi="Arial" w:cs="Arial"/>
          <w:sz w:val="24"/>
          <w:szCs w:val="24"/>
        </w:rPr>
        <w:t xml:space="preserve"> reserved for promotion at a time and such roster points are not</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intended</w:t>
      </w:r>
      <w:proofErr w:type="gramEnd"/>
      <w:r>
        <w:rPr>
          <w:rFonts w:ascii="Arial" w:hAnsi="Arial" w:cs="Arial"/>
          <w:sz w:val="24"/>
          <w:szCs w:val="24"/>
        </w:rPr>
        <w:t xml:space="preserve"> to determine inter-se seniority of the Government Servants belonging to</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Scheduled Castes and the Scheduled Tribes </w:t>
      </w:r>
      <w:proofErr w:type="spellStart"/>
      <w:r>
        <w:rPr>
          <w:rFonts w:ascii="Arial" w:hAnsi="Arial" w:cs="Arial"/>
          <w:sz w:val="24"/>
          <w:szCs w:val="24"/>
        </w:rPr>
        <w:t>vis</w:t>
      </w:r>
      <w:proofErr w:type="spellEnd"/>
      <w:r>
        <w:rPr>
          <w:rFonts w:ascii="Arial" w:hAnsi="Arial" w:cs="Arial"/>
          <w:sz w:val="24"/>
          <w:szCs w:val="24"/>
        </w:rPr>
        <w:t>-a-</w:t>
      </w:r>
      <w:proofErr w:type="spellStart"/>
      <w:r>
        <w:rPr>
          <w:rFonts w:ascii="Arial" w:hAnsi="Arial" w:cs="Arial"/>
          <w:sz w:val="24"/>
          <w:szCs w:val="24"/>
        </w:rPr>
        <w:t>vis</w:t>
      </w:r>
      <w:proofErr w:type="spellEnd"/>
      <w:r>
        <w:rPr>
          <w:rFonts w:ascii="Arial" w:hAnsi="Arial" w:cs="Arial"/>
          <w:sz w:val="24"/>
          <w:szCs w:val="24"/>
        </w:rPr>
        <w:t xml:space="preserve"> the Government</w:t>
      </w:r>
    </w:p>
    <w:p w:rsidR="006E4F2D" w:rsidRDefault="006E4F2D" w:rsidP="006E4F2D">
      <w:pPr>
        <w:autoSpaceDE w:val="0"/>
        <w:autoSpaceDN w:val="0"/>
        <w:adjustRightInd w:val="0"/>
        <w:spacing w:after="0" w:line="240" w:lineRule="auto"/>
        <w:rPr>
          <w:rFonts w:ascii="Arial" w:hAnsi="Arial" w:cs="Arial"/>
          <w:sz w:val="24"/>
          <w:szCs w:val="24"/>
        </w:rPr>
      </w:pPr>
      <w:r>
        <w:rPr>
          <w:rFonts w:ascii="Arial" w:hAnsi="Arial" w:cs="Arial"/>
          <w:sz w:val="24"/>
          <w:szCs w:val="24"/>
        </w:rPr>
        <w:t>Servants belonging to the unreserved category promoted at the same time and</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such</w:t>
      </w:r>
      <w:proofErr w:type="gramEnd"/>
      <w:r>
        <w:rPr>
          <w:rFonts w:ascii="Arial" w:hAnsi="Arial" w:cs="Arial"/>
          <w:sz w:val="24"/>
          <w:szCs w:val="24"/>
        </w:rPr>
        <w:t xml:space="preserve"> inter-se seniority shall be determined by their seniority inter-se in the cadre</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from</w:t>
      </w:r>
      <w:proofErr w:type="gramEnd"/>
      <w:r>
        <w:rPr>
          <w:rFonts w:ascii="Arial" w:hAnsi="Arial" w:cs="Arial"/>
          <w:sz w:val="24"/>
          <w:szCs w:val="24"/>
        </w:rPr>
        <w:t xml:space="preserve"> which they are promoted, as illustrated in the Schedule appended to this</w:t>
      </w:r>
    </w:p>
    <w:p w:rsidR="006E4F2D" w:rsidRDefault="006E4F2D" w:rsidP="006E4F2D">
      <w:pPr>
        <w:autoSpaceDE w:val="0"/>
        <w:autoSpaceDN w:val="0"/>
        <w:adjustRightInd w:val="0"/>
        <w:spacing w:after="0" w:line="240" w:lineRule="auto"/>
        <w:rPr>
          <w:rFonts w:ascii="Arial" w:hAnsi="Arial" w:cs="Arial"/>
          <w:sz w:val="24"/>
          <w:szCs w:val="24"/>
        </w:rPr>
      </w:pPr>
      <w:r>
        <w:rPr>
          <w:rFonts w:ascii="Arial" w:hAnsi="Arial" w:cs="Arial"/>
          <w:sz w:val="24"/>
          <w:szCs w:val="24"/>
        </w:rPr>
        <w:t>Act.</w:t>
      </w:r>
    </w:p>
    <w:p w:rsidR="006E4F2D" w:rsidRDefault="006E4F2D" w:rsidP="006E4F2D">
      <w:pPr>
        <w:autoSpaceDE w:val="0"/>
        <w:autoSpaceDN w:val="0"/>
        <w:adjustRightInd w:val="0"/>
        <w:spacing w:after="0" w:line="240" w:lineRule="auto"/>
        <w:rPr>
          <w:rFonts w:ascii="Arial" w:hAnsi="Arial" w:cs="Arial"/>
          <w:sz w:val="24"/>
          <w:szCs w:val="24"/>
        </w:rPr>
      </w:pPr>
    </w:p>
    <w:p w:rsidR="006E4F2D" w:rsidRDefault="006E4F2D" w:rsidP="006E4F2D">
      <w:pPr>
        <w:autoSpaceDE w:val="0"/>
        <w:autoSpaceDN w:val="0"/>
        <w:adjustRightInd w:val="0"/>
        <w:spacing w:after="0" w:line="240" w:lineRule="auto"/>
        <w:rPr>
          <w:rFonts w:ascii="Arial,Bold" w:hAnsi="Arial,Bold" w:cs="Arial,Bold"/>
          <w:b/>
          <w:bCs/>
          <w:sz w:val="24"/>
          <w:szCs w:val="24"/>
        </w:rPr>
      </w:pPr>
      <w:r>
        <w:rPr>
          <w:rFonts w:ascii="Arial,Bold" w:hAnsi="Arial,Bold" w:cs="Arial,Bold"/>
          <w:b/>
          <w:bCs/>
          <w:sz w:val="24"/>
          <w:szCs w:val="24"/>
        </w:rPr>
        <w:t>4. Protection of consequential seniority already accorded from 27th</w:t>
      </w:r>
    </w:p>
    <w:p w:rsidR="006E4F2D" w:rsidRDefault="006E4F2D" w:rsidP="006E4F2D">
      <w:pPr>
        <w:autoSpaceDE w:val="0"/>
        <w:autoSpaceDN w:val="0"/>
        <w:adjustRightInd w:val="0"/>
        <w:spacing w:after="0" w:line="240" w:lineRule="auto"/>
        <w:rPr>
          <w:rFonts w:ascii="Arial" w:hAnsi="Arial" w:cs="Arial"/>
          <w:sz w:val="24"/>
          <w:szCs w:val="24"/>
        </w:rPr>
      </w:pPr>
      <w:r>
        <w:rPr>
          <w:rFonts w:ascii="Arial,Bold" w:hAnsi="Arial,Bold" w:cs="Arial,Bold"/>
          <w:b/>
          <w:bCs/>
          <w:sz w:val="24"/>
          <w:szCs w:val="24"/>
        </w:rPr>
        <w:t>April, 1978, onwards</w:t>
      </w:r>
      <w:proofErr w:type="gramStart"/>
      <w:r>
        <w:rPr>
          <w:rFonts w:ascii="Arial,Bold" w:hAnsi="Arial,Bold" w:cs="Arial,Bold"/>
          <w:b/>
          <w:bCs/>
          <w:sz w:val="24"/>
          <w:szCs w:val="24"/>
        </w:rPr>
        <w:t>.-</w:t>
      </w:r>
      <w:proofErr w:type="gramEnd"/>
      <w:r>
        <w:rPr>
          <w:rFonts w:ascii="Arial,Bold" w:hAnsi="Arial,Bold" w:cs="Arial,Bold"/>
          <w:b/>
          <w:bCs/>
          <w:sz w:val="24"/>
          <w:szCs w:val="24"/>
        </w:rPr>
        <w:t xml:space="preserve"> </w:t>
      </w:r>
      <w:r>
        <w:rPr>
          <w:rFonts w:ascii="Arial" w:hAnsi="Arial" w:cs="Arial"/>
          <w:sz w:val="24"/>
          <w:szCs w:val="24"/>
        </w:rPr>
        <w:t>Notwithstanding anything contained in this Act or any</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other</w:t>
      </w:r>
      <w:proofErr w:type="gramEnd"/>
      <w:r>
        <w:rPr>
          <w:rFonts w:ascii="Arial" w:hAnsi="Arial" w:cs="Arial"/>
          <w:sz w:val="24"/>
          <w:szCs w:val="24"/>
        </w:rPr>
        <w:t xml:space="preserve"> law for the time being in force, the consequential seniority already accorded</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to</w:t>
      </w:r>
      <w:proofErr w:type="gramEnd"/>
      <w:r>
        <w:rPr>
          <w:rFonts w:ascii="Arial" w:hAnsi="Arial" w:cs="Arial"/>
          <w:sz w:val="24"/>
          <w:szCs w:val="24"/>
        </w:rPr>
        <w:t xml:space="preserve"> the Government servants belonging to the Scheduled Castes and the</w:t>
      </w:r>
    </w:p>
    <w:p w:rsidR="006E4F2D" w:rsidRDefault="006E4F2D" w:rsidP="006E4F2D">
      <w:pPr>
        <w:autoSpaceDE w:val="0"/>
        <w:autoSpaceDN w:val="0"/>
        <w:adjustRightInd w:val="0"/>
        <w:spacing w:after="0" w:line="240" w:lineRule="auto"/>
        <w:rPr>
          <w:rFonts w:ascii="Arial" w:hAnsi="Arial" w:cs="Arial"/>
          <w:sz w:val="24"/>
          <w:szCs w:val="24"/>
        </w:rPr>
      </w:pPr>
      <w:r>
        <w:rPr>
          <w:rFonts w:ascii="Arial" w:hAnsi="Arial" w:cs="Arial"/>
          <w:sz w:val="24"/>
          <w:szCs w:val="24"/>
        </w:rPr>
        <w:t>Scheduled Tribes who were promoted in accordance with the policy of</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reservation</w:t>
      </w:r>
      <w:proofErr w:type="gramEnd"/>
      <w:r>
        <w:rPr>
          <w:rFonts w:ascii="Arial" w:hAnsi="Arial" w:cs="Arial"/>
          <w:sz w:val="24"/>
          <w:szCs w:val="24"/>
        </w:rPr>
        <w:t xml:space="preserve"> in promotion provided for in the Reservation Order with effect from</w:t>
      </w:r>
    </w:p>
    <w:p w:rsidR="006E4F2D" w:rsidRDefault="006E4F2D" w:rsidP="006E4F2D">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Twenty Seventh Day of April, Nineteen Hundred and Seventy Eight shall be</w:t>
      </w:r>
    </w:p>
    <w:p w:rsidR="006E4F2D" w:rsidRDefault="006E4F2D" w:rsidP="006E4F2D">
      <w:pPr>
        <w:rPr>
          <w:rFonts w:ascii="Arial" w:hAnsi="Arial" w:cs="Arial"/>
          <w:sz w:val="24"/>
          <w:szCs w:val="24"/>
        </w:rPr>
      </w:pPr>
      <w:proofErr w:type="gramStart"/>
      <w:r>
        <w:rPr>
          <w:rFonts w:ascii="Arial" w:hAnsi="Arial" w:cs="Arial"/>
          <w:sz w:val="24"/>
          <w:szCs w:val="24"/>
        </w:rPr>
        <w:t>valid</w:t>
      </w:r>
      <w:proofErr w:type="gramEnd"/>
      <w:r>
        <w:rPr>
          <w:rFonts w:ascii="Arial" w:hAnsi="Arial" w:cs="Arial"/>
          <w:sz w:val="24"/>
          <w:szCs w:val="24"/>
        </w:rPr>
        <w:t xml:space="preserve"> and shall be protected and shall not be disturbed.</w:t>
      </w:r>
    </w:p>
    <w:p w:rsidR="006E4F2D" w:rsidRDefault="006E4F2D" w:rsidP="006E4F2D">
      <w:pPr>
        <w:rPr>
          <w:rFonts w:ascii="Arial" w:hAnsi="Arial" w:cs="Arial"/>
          <w:sz w:val="24"/>
          <w:szCs w:val="24"/>
        </w:rPr>
      </w:pPr>
    </w:p>
    <w:p w:rsidR="006E4F2D" w:rsidRDefault="006E4F2D" w:rsidP="006E4F2D">
      <w:pPr>
        <w:rPr>
          <w:b/>
          <w:sz w:val="28"/>
          <w:szCs w:val="28"/>
        </w:rPr>
      </w:pPr>
      <w:hyperlink r:id="rId4" w:history="1">
        <w:r w:rsidRPr="0017546E">
          <w:rPr>
            <w:rStyle w:val="Hyperlink"/>
            <w:b/>
            <w:sz w:val="28"/>
            <w:szCs w:val="28"/>
          </w:rPr>
          <w:t>http://stg1.kar.nic.in/dparservices/dpar%20acts%20and%20rules/THE%20KARNATAKA%20DETERMINATION%20OF%20SENIORITY%20OF%20THE%20GOVERNMENT%20SERVANTS%20PROMOTED%20ON%20THE%20BASIS%20OF%20RESERVATION%20(TO%20THE%20POSTS%20IN%20THE%20CIVIL%20SERVICES%20OF%20THE%20STATE)%20ACT,%202002.pdf</w:t>
        </w:r>
      </w:hyperlink>
    </w:p>
    <w:p w:rsidR="006E4F2D" w:rsidRDefault="006E4F2D">
      <w:pPr>
        <w:rPr>
          <w:b/>
          <w:sz w:val="28"/>
          <w:szCs w:val="28"/>
        </w:rPr>
      </w:pPr>
    </w:p>
    <w:p w:rsidR="00EF2963" w:rsidRDefault="00EF2963">
      <w:r>
        <w:rPr>
          <w:b/>
          <w:sz w:val="28"/>
          <w:szCs w:val="28"/>
        </w:rPr>
        <w:t xml:space="preserve">&gt;&gt;&gt; </w:t>
      </w:r>
      <w:r>
        <w:t>THE CONSTITUTION OF INDIA:</w:t>
      </w:r>
    </w:p>
    <w:p w:rsidR="008C49D3" w:rsidRPr="006E4F2D" w:rsidRDefault="008C49D3">
      <w:pPr>
        <w:rPr>
          <w:b/>
        </w:rPr>
      </w:pPr>
      <w:r w:rsidRPr="006E4F2D">
        <w:rPr>
          <w:rFonts w:ascii="Arial" w:hAnsi="Arial" w:cs="Arial"/>
          <w:b/>
          <w:color w:val="000000"/>
          <w:shd w:val="clear" w:color="auto" w:fill="FFFFFF"/>
        </w:rPr>
        <w:t>Right to Equality</w:t>
      </w:r>
    </w:p>
    <w:p w:rsidR="00EF2963" w:rsidRDefault="00EF2963">
      <w:pPr>
        <w:rPr>
          <w:b/>
        </w:rPr>
      </w:pPr>
      <w:r w:rsidRPr="008C49D3">
        <w:rPr>
          <w:b/>
        </w:rPr>
        <w:lastRenderedPageBreak/>
        <w:t>14. The State shall not deny to any person equality before the law or the equal protection of the laws within the territory of India.</w:t>
      </w:r>
    </w:p>
    <w:p w:rsidR="008C49D3" w:rsidRDefault="008C49D3">
      <w:pPr>
        <w:rPr>
          <w:b/>
        </w:rPr>
      </w:pPr>
    </w:p>
    <w:p w:rsidR="008C49D3" w:rsidRPr="006E4F2D" w:rsidRDefault="008C49D3">
      <w:pPr>
        <w:rPr>
          <w:rFonts w:ascii="Arial" w:hAnsi="Arial" w:cs="Arial"/>
          <w:b/>
          <w:color w:val="000000"/>
          <w:shd w:val="clear" w:color="auto" w:fill="FFFFFF"/>
        </w:rPr>
      </w:pPr>
      <w:r w:rsidRPr="006E4F2D">
        <w:rPr>
          <w:rFonts w:ascii="Arial" w:hAnsi="Arial" w:cs="Arial"/>
          <w:b/>
          <w:color w:val="000000"/>
          <w:shd w:val="clear" w:color="auto" w:fill="FFFFFF"/>
        </w:rPr>
        <w:t>Equality of opportunity in Government Service</w:t>
      </w:r>
    </w:p>
    <w:p w:rsidR="008C49D3" w:rsidRPr="008C49D3" w:rsidRDefault="008C49D3">
      <w:pPr>
        <w:rPr>
          <w:b/>
        </w:rPr>
      </w:pPr>
    </w:p>
    <w:p w:rsidR="00EF2963" w:rsidRPr="008C49D3" w:rsidRDefault="00EF2963">
      <w:pPr>
        <w:rPr>
          <w:b/>
        </w:rPr>
      </w:pPr>
      <w:r w:rsidRPr="008C49D3">
        <w:rPr>
          <w:b/>
        </w:rPr>
        <w:t xml:space="preserve">16. (1) </w:t>
      </w:r>
      <w:r w:rsidR="008C49D3" w:rsidRPr="008C49D3">
        <w:rPr>
          <w:b/>
        </w:rPr>
        <w:t>there</w:t>
      </w:r>
      <w:r w:rsidRPr="008C49D3">
        <w:rPr>
          <w:b/>
        </w:rPr>
        <w:t xml:space="preserve"> shall be equality of opportunity for all citizens in matters relating to employment or appointment to any office under the State.</w:t>
      </w:r>
    </w:p>
    <w:p w:rsidR="00EF2963" w:rsidRDefault="00EF2963">
      <w:pPr>
        <w:rPr>
          <w:b/>
        </w:rPr>
      </w:pPr>
      <w:r w:rsidRPr="008C49D3">
        <w:rPr>
          <w:b/>
        </w:rPr>
        <w:t xml:space="preserve">[(4A) Nothing in this article shall prevent the State from making any provision for reservation 3[in matters of promotion, with consequential seniority, to any class] or classes of posts in the services under the State in </w:t>
      </w:r>
      <w:proofErr w:type="spellStart"/>
      <w:r w:rsidRPr="008C49D3">
        <w:rPr>
          <w:b/>
        </w:rPr>
        <w:t>favour</w:t>
      </w:r>
      <w:proofErr w:type="spellEnd"/>
      <w:r w:rsidRPr="008C49D3">
        <w:rPr>
          <w:b/>
        </w:rPr>
        <w:t xml:space="preserve"> of the Scheduled Castes and the Scheduled Tribes which, in the opinion of the State, are not adequately represented in the services under the State.]</w:t>
      </w:r>
    </w:p>
    <w:p w:rsidR="008822E2" w:rsidRPr="008822E2" w:rsidRDefault="008822E2">
      <w:pPr>
        <w:rPr>
          <w:b/>
        </w:rPr>
      </w:pPr>
      <w:r w:rsidRPr="008822E2">
        <w:rPr>
          <w:b/>
        </w:rPr>
        <w:t>Right to Constitutional Remedies</w:t>
      </w:r>
    </w:p>
    <w:p w:rsidR="008822E2" w:rsidRPr="008822E2" w:rsidRDefault="008822E2">
      <w:pPr>
        <w:rPr>
          <w:b/>
        </w:rPr>
      </w:pPr>
      <w:r w:rsidRPr="008822E2">
        <w:rPr>
          <w:b/>
        </w:rPr>
        <w:t xml:space="preserve"> 32. (1) </w:t>
      </w:r>
      <w:proofErr w:type="gramStart"/>
      <w:r w:rsidRPr="008822E2">
        <w:rPr>
          <w:b/>
        </w:rPr>
        <w:t>The</w:t>
      </w:r>
      <w:proofErr w:type="gramEnd"/>
      <w:r w:rsidRPr="008822E2">
        <w:rPr>
          <w:b/>
        </w:rPr>
        <w:t xml:space="preserve"> right to move the Supreme Court by appropriate proceedings for the enforcement of the rights conferred by this Part is guaranteed. </w:t>
      </w:r>
    </w:p>
    <w:p w:rsidR="008822E2" w:rsidRDefault="008822E2">
      <w:pPr>
        <w:rPr>
          <w:b/>
        </w:rPr>
      </w:pPr>
      <w:r w:rsidRPr="008822E2">
        <w:rPr>
          <w:b/>
        </w:rPr>
        <w:t xml:space="preserve">(2) The Supreme Court shall have power to issue directions or orders or writs, including writs in the nature of habeas corpus, mandamus, prohibition, quo </w:t>
      </w:r>
      <w:proofErr w:type="spellStart"/>
      <w:r w:rsidRPr="008822E2">
        <w:rPr>
          <w:b/>
        </w:rPr>
        <w:t>warranto</w:t>
      </w:r>
      <w:proofErr w:type="spellEnd"/>
      <w:r w:rsidRPr="008822E2">
        <w:rPr>
          <w:b/>
        </w:rPr>
        <w:t xml:space="preserve"> and certiorari, whichever may be appropriate, for the enforcement of any of the rights conferred by this Part.</w:t>
      </w:r>
    </w:p>
    <w:p w:rsidR="00F01D1E" w:rsidRDefault="00F01D1E">
      <w:pPr>
        <w:rPr>
          <w:b/>
        </w:rPr>
      </w:pPr>
    </w:p>
    <w:p w:rsidR="00F01D1E" w:rsidRDefault="00F01D1E">
      <w:r w:rsidRPr="006E4F2D">
        <w:rPr>
          <w:b/>
        </w:rPr>
        <w:t>335.</w:t>
      </w:r>
      <w:r>
        <w:t xml:space="preserve"> The claims of the members of the Scheduled Castes and the Scheduled Tribes shall be taken into consideration, consistently with the maintenance of efficiency of administration, in the making of appointments to services and posts in connection with the affairs of the Union or of a State. </w:t>
      </w:r>
    </w:p>
    <w:p w:rsidR="00F01D1E" w:rsidRDefault="00F01D1E">
      <w:r>
        <w:t xml:space="preserve">1[Provided that nothing in this article shall prevent in making of any provision in </w:t>
      </w:r>
      <w:proofErr w:type="spellStart"/>
      <w:r>
        <w:t>favour</w:t>
      </w:r>
      <w:proofErr w:type="spellEnd"/>
      <w:r>
        <w:t xml:space="preserve"> of the members of the Scheduled Castes and the Scheduled Tribes for relaxation in qualifying marks in any examination or lowering the standards of evaluation,</w:t>
      </w:r>
    </w:p>
    <w:p w:rsidR="00F01D1E" w:rsidRPr="00F01D1E" w:rsidRDefault="00F01D1E">
      <w:pPr>
        <w:rPr>
          <w:b/>
          <w:sz w:val="28"/>
          <w:szCs w:val="28"/>
        </w:rPr>
      </w:pPr>
      <w:r w:rsidRPr="00F01D1E">
        <w:rPr>
          <w:b/>
        </w:rPr>
        <w:t xml:space="preserve"> </w:t>
      </w:r>
      <w:proofErr w:type="gramStart"/>
      <w:r w:rsidRPr="00F01D1E">
        <w:rPr>
          <w:b/>
        </w:rPr>
        <w:t>for</w:t>
      </w:r>
      <w:proofErr w:type="gramEnd"/>
      <w:r w:rsidRPr="00F01D1E">
        <w:rPr>
          <w:b/>
        </w:rPr>
        <w:t xml:space="preserve"> reservation in matters of promotion to any class or classes of services or posts in connection with the affairs of the Union or of a State.].</w:t>
      </w:r>
    </w:p>
    <w:p w:rsidR="00466AC9" w:rsidRDefault="00D87301" w:rsidP="00466AC9">
      <w:pPr>
        <w:rPr>
          <w:b/>
          <w:sz w:val="28"/>
          <w:szCs w:val="28"/>
        </w:rPr>
      </w:pPr>
      <w:hyperlink r:id="rId5" w:history="1">
        <w:r w:rsidR="00466AC9" w:rsidRPr="00EF2963">
          <w:rPr>
            <w:rStyle w:val="Hyperlink"/>
            <w:b/>
            <w:sz w:val="28"/>
            <w:szCs w:val="28"/>
          </w:rPr>
          <w:t>http://lawmin.nic.in/olwing/coi/coi-english/coi-4March2016.pdf</w:t>
        </w:r>
      </w:hyperlink>
    </w:p>
    <w:p w:rsidR="00EF2963" w:rsidRDefault="00EF2963">
      <w:pPr>
        <w:rPr>
          <w:b/>
          <w:sz w:val="28"/>
          <w:szCs w:val="28"/>
        </w:rPr>
      </w:pPr>
    </w:p>
    <w:p w:rsidR="00FA15A9" w:rsidRDefault="00466AC9" w:rsidP="006E4F2D">
      <w:pPr>
        <w:spacing w:after="0" w:line="240" w:lineRule="auto"/>
        <w:rPr>
          <w:color w:val="333333"/>
          <w:sz w:val="27"/>
          <w:szCs w:val="27"/>
        </w:rPr>
      </w:pPr>
      <w:r>
        <w:rPr>
          <w:rFonts w:ascii="Times New Roman" w:eastAsia="Times New Roman" w:hAnsi="Times New Roman" w:cs="Times New Roman"/>
          <w:b/>
          <w:bCs/>
          <w:color w:val="000080"/>
          <w:sz w:val="28"/>
          <w:szCs w:val="28"/>
        </w:rPr>
        <w:t xml:space="preserve">&gt;&gt;&gt; </w:t>
      </w:r>
      <w:r w:rsidR="00FA15A9">
        <w:rPr>
          <w:rFonts w:ascii="Arial" w:hAnsi="Arial" w:cs="Arial"/>
          <w:b/>
          <w:bCs/>
          <w:color w:val="000060"/>
          <w:sz w:val="20"/>
          <w:szCs w:val="20"/>
        </w:rPr>
        <w:t>THE CONSTITUTION (SEVENTY-SEVENTH AMENDMENT) ACT, 1995</w:t>
      </w:r>
    </w:p>
    <w:p w:rsidR="00FA15A9" w:rsidRDefault="00FA15A9" w:rsidP="00FA15A9">
      <w:pPr>
        <w:pStyle w:val="NormalWeb"/>
        <w:rPr>
          <w:b/>
          <w:bCs/>
          <w:color w:val="333333"/>
          <w:sz w:val="27"/>
          <w:szCs w:val="27"/>
          <w:shd w:val="clear" w:color="auto" w:fill="EDEDDA"/>
        </w:rPr>
      </w:pPr>
      <w:r>
        <w:rPr>
          <w:rFonts w:ascii="Arial" w:hAnsi="Arial" w:cs="Arial"/>
          <w:b/>
          <w:bCs/>
          <w:color w:val="333333"/>
          <w:sz w:val="20"/>
          <w:szCs w:val="20"/>
          <w:shd w:val="clear" w:color="auto" w:fill="EDEDDA"/>
        </w:rPr>
        <w:lastRenderedPageBreak/>
        <w:t>Statement of Objects and Reasons appended to the Constitution</w:t>
      </w:r>
      <w:r>
        <w:rPr>
          <w:rFonts w:ascii="Arial" w:hAnsi="Arial" w:cs="Arial"/>
          <w:b/>
          <w:bCs/>
          <w:color w:val="333333"/>
          <w:sz w:val="20"/>
          <w:szCs w:val="20"/>
          <w:shd w:val="clear" w:color="auto" w:fill="EDEDDA"/>
        </w:rPr>
        <w:br/>
        <w:t>       (Eighty-sixth Amendment) Bill, 1995 which was enacted as</w:t>
      </w:r>
      <w:r>
        <w:rPr>
          <w:rFonts w:ascii="Arial" w:hAnsi="Arial" w:cs="Arial"/>
          <w:b/>
          <w:bCs/>
          <w:color w:val="333333"/>
          <w:sz w:val="20"/>
          <w:szCs w:val="20"/>
          <w:shd w:val="clear" w:color="auto" w:fill="EDEDDA"/>
        </w:rPr>
        <w:br/>
        <w:t>        THE CONSTITUTION (Seventy-seventh Amendment) Act, 1995</w:t>
      </w:r>
    </w:p>
    <w:p w:rsidR="00FA15A9" w:rsidRDefault="00FA15A9" w:rsidP="00FA15A9">
      <w:pPr>
        <w:pStyle w:val="NormalWeb"/>
        <w:rPr>
          <w:b/>
          <w:bCs/>
          <w:color w:val="333333"/>
          <w:sz w:val="27"/>
          <w:szCs w:val="27"/>
          <w:shd w:val="clear" w:color="auto" w:fill="EDEDDA"/>
        </w:rPr>
      </w:pPr>
      <w:r>
        <w:rPr>
          <w:rFonts w:ascii="Arial" w:hAnsi="Arial" w:cs="Arial"/>
          <w:b/>
          <w:bCs/>
          <w:color w:val="000060"/>
          <w:sz w:val="20"/>
          <w:szCs w:val="20"/>
          <w:shd w:val="clear" w:color="auto" w:fill="EDEDDA"/>
        </w:rPr>
        <w:t>                   STATEMENT OF OBJECTS AND REASONS</w:t>
      </w:r>
    </w:p>
    <w:p w:rsidR="00FA15A9" w:rsidRDefault="00FA15A9" w:rsidP="00FA15A9">
      <w:pPr>
        <w:pStyle w:val="NormalWeb"/>
        <w:rPr>
          <w:b/>
          <w:bCs/>
          <w:color w:val="333333"/>
          <w:sz w:val="27"/>
          <w:szCs w:val="27"/>
          <w:shd w:val="clear" w:color="auto" w:fill="EDEDDA"/>
        </w:rPr>
      </w:pPr>
      <w:r>
        <w:rPr>
          <w:rFonts w:ascii="Arial" w:hAnsi="Arial" w:cs="Arial"/>
          <w:b/>
          <w:bCs/>
          <w:color w:val="000060"/>
          <w:sz w:val="20"/>
          <w:szCs w:val="20"/>
          <w:shd w:val="clear" w:color="auto" w:fill="EDEDDA"/>
        </w:rPr>
        <w:t>The</w:t>
      </w:r>
      <w:proofErr w:type="gramStart"/>
      <w:r>
        <w:rPr>
          <w:rFonts w:ascii="Arial" w:hAnsi="Arial" w:cs="Arial"/>
          <w:b/>
          <w:bCs/>
          <w:color w:val="000060"/>
          <w:sz w:val="20"/>
          <w:szCs w:val="20"/>
          <w:shd w:val="clear" w:color="auto" w:fill="EDEDDA"/>
        </w:rPr>
        <w:t>  Scheduled</w:t>
      </w:r>
      <w:proofErr w:type="gramEnd"/>
      <w:r>
        <w:rPr>
          <w:rFonts w:ascii="Arial" w:hAnsi="Arial" w:cs="Arial"/>
          <w:b/>
          <w:bCs/>
          <w:color w:val="000060"/>
          <w:sz w:val="20"/>
          <w:szCs w:val="20"/>
          <w:shd w:val="clear" w:color="auto" w:fill="EDEDDA"/>
        </w:rPr>
        <w:t xml:space="preserve"> Castes and the Scheduled Tribes have been enjoying  the</w:t>
      </w:r>
      <w:r>
        <w:rPr>
          <w:rFonts w:ascii="Arial" w:hAnsi="Arial" w:cs="Arial"/>
          <w:b/>
          <w:bCs/>
          <w:color w:val="000060"/>
          <w:sz w:val="20"/>
          <w:szCs w:val="20"/>
          <w:shd w:val="clear" w:color="auto" w:fill="EDEDDA"/>
        </w:rPr>
        <w:br/>
        <w:t>facility of reservation in promotion since 1955.  The Supreme Court in</w:t>
      </w:r>
      <w:r>
        <w:rPr>
          <w:rFonts w:ascii="Arial" w:hAnsi="Arial" w:cs="Arial"/>
          <w:b/>
          <w:bCs/>
          <w:color w:val="000060"/>
          <w:sz w:val="20"/>
          <w:szCs w:val="20"/>
          <w:shd w:val="clear" w:color="auto" w:fill="EDEDDA"/>
        </w:rPr>
        <w:br/>
        <w:t>its</w:t>
      </w:r>
      <w:proofErr w:type="gramStart"/>
      <w:r>
        <w:rPr>
          <w:rFonts w:ascii="Arial" w:hAnsi="Arial" w:cs="Arial"/>
          <w:b/>
          <w:bCs/>
          <w:color w:val="000060"/>
          <w:sz w:val="20"/>
          <w:szCs w:val="20"/>
          <w:shd w:val="clear" w:color="auto" w:fill="EDEDDA"/>
        </w:rPr>
        <w:t>  judgment</w:t>
      </w:r>
      <w:proofErr w:type="gramEnd"/>
      <w:r>
        <w:rPr>
          <w:rFonts w:ascii="Arial" w:hAnsi="Arial" w:cs="Arial"/>
          <w:b/>
          <w:bCs/>
          <w:color w:val="000060"/>
          <w:sz w:val="20"/>
          <w:szCs w:val="20"/>
          <w:shd w:val="clear" w:color="auto" w:fill="EDEDDA"/>
        </w:rPr>
        <w:t xml:space="preserve">  dated 16th November, 1992 in the case of </w:t>
      </w:r>
      <w:proofErr w:type="spellStart"/>
      <w:r>
        <w:rPr>
          <w:rFonts w:ascii="Arial" w:hAnsi="Arial" w:cs="Arial"/>
          <w:b/>
          <w:bCs/>
          <w:color w:val="000060"/>
          <w:sz w:val="20"/>
          <w:szCs w:val="20"/>
          <w:shd w:val="clear" w:color="auto" w:fill="EDEDDA"/>
        </w:rPr>
        <w:t>Indra</w:t>
      </w:r>
      <w:proofErr w:type="spellEnd"/>
      <w:r>
        <w:rPr>
          <w:rFonts w:ascii="Arial" w:hAnsi="Arial" w:cs="Arial"/>
          <w:b/>
          <w:bCs/>
          <w:color w:val="000060"/>
          <w:sz w:val="20"/>
          <w:szCs w:val="20"/>
          <w:shd w:val="clear" w:color="auto" w:fill="EDEDDA"/>
        </w:rPr>
        <w:t xml:space="preserve">  </w:t>
      </w:r>
      <w:proofErr w:type="spellStart"/>
      <w:r>
        <w:rPr>
          <w:rFonts w:ascii="Arial" w:hAnsi="Arial" w:cs="Arial"/>
          <w:b/>
          <w:bCs/>
          <w:color w:val="000060"/>
          <w:sz w:val="20"/>
          <w:szCs w:val="20"/>
          <w:shd w:val="clear" w:color="auto" w:fill="EDEDDA"/>
        </w:rPr>
        <w:t>Sawhney</w:t>
      </w:r>
      <w:proofErr w:type="spellEnd"/>
      <w:r>
        <w:rPr>
          <w:rFonts w:ascii="Arial" w:hAnsi="Arial" w:cs="Arial"/>
          <w:b/>
          <w:bCs/>
          <w:color w:val="000060"/>
          <w:sz w:val="20"/>
          <w:szCs w:val="20"/>
          <w:shd w:val="clear" w:color="auto" w:fill="EDEDDA"/>
        </w:rPr>
        <w:br/>
        <w:t>and  Others  vs.   Union of India and Others, however,  observed   that</w:t>
      </w:r>
      <w:r>
        <w:rPr>
          <w:rFonts w:ascii="Arial" w:hAnsi="Arial" w:cs="Arial"/>
          <w:b/>
          <w:bCs/>
          <w:color w:val="000060"/>
          <w:sz w:val="20"/>
          <w:szCs w:val="20"/>
          <w:shd w:val="clear" w:color="auto" w:fill="EDEDDA"/>
        </w:rPr>
        <w:br/>
        <w:t>reservation  of  appointments  or  posts under article  16(4)   of  the</w:t>
      </w:r>
      <w:r>
        <w:rPr>
          <w:rFonts w:ascii="Arial" w:hAnsi="Arial" w:cs="Arial"/>
          <w:b/>
          <w:bCs/>
          <w:color w:val="000060"/>
          <w:sz w:val="20"/>
          <w:szCs w:val="20"/>
          <w:shd w:val="clear" w:color="auto" w:fill="EDEDDA"/>
        </w:rPr>
        <w:br/>
        <w:t>Constitution  is confined to initial appointment and cannot extent  to</w:t>
      </w:r>
      <w:r>
        <w:rPr>
          <w:rFonts w:ascii="Arial" w:hAnsi="Arial" w:cs="Arial"/>
          <w:b/>
          <w:bCs/>
          <w:color w:val="000060"/>
          <w:sz w:val="20"/>
          <w:szCs w:val="20"/>
          <w:shd w:val="clear" w:color="auto" w:fill="EDEDDA"/>
        </w:rPr>
        <w:br/>
        <w:t>reservation  in  the matter of promotion.  This ruling of the</w:t>
      </w:r>
      <w:proofErr w:type="gramStart"/>
      <w:r>
        <w:rPr>
          <w:rFonts w:ascii="Arial" w:hAnsi="Arial" w:cs="Arial"/>
          <w:b/>
          <w:bCs/>
          <w:color w:val="000060"/>
          <w:sz w:val="20"/>
          <w:szCs w:val="20"/>
          <w:shd w:val="clear" w:color="auto" w:fill="EDEDDA"/>
        </w:rPr>
        <w:t>  Supreme</w:t>
      </w:r>
      <w:proofErr w:type="gramEnd"/>
      <w:r>
        <w:rPr>
          <w:rFonts w:ascii="Arial" w:hAnsi="Arial" w:cs="Arial"/>
          <w:b/>
          <w:bCs/>
          <w:color w:val="000060"/>
          <w:sz w:val="20"/>
          <w:szCs w:val="20"/>
          <w:shd w:val="clear" w:color="auto" w:fill="EDEDDA"/>
        </w:rPr>
        <w:br/>
        <w:t>Court  will adversely affect the interests of the Scheduled Castes and</w:t>
      </w:r>
      <w:r>
        <w:rPr>
          <w:rFonts w:ascii="Arial" w:hAnsi="Arial" w:cs="Arial"/>
          <w:b/>
          <w:bCs/>
          <w:color w:val="000060"/>
          <w:sz w:val="20"/>
          <w:szCs w:val="20"/>
          <w:shd w:val="clear" w:color="auto" w:fill="EDEDDA"/>
        </w:rPr>
        <w:br/>
        <w:t>the  Scheduled  Tribes.   Since the representation  of  the   Scheduled</w:t>
      </w:r>
      <w:r>
        <w:rPr>
          <w:rFonts w:ascii="Arial" w:hAnsi="Arial" w:cs="Arial"/>
          <w:b/>
          <w:bCs/>
          <w:color w:val="000060"/>
          <w:sz w:val="20"/>
          <w:szCs w:val="20"/>
          <w:shd w:val="clear" w:color="auto" w:fill="EDEDDA"/>
        </w:rPr>
        <w:br/>
        <w:t>Castes  and  the Scheduled Tribes in services in the States  have  not</w:t>
      </w:r>
      <w:r>
        <w:rPr>
          <w:rFonts w:ascii="Arial" w:hAnsi="Arial" w:cs="Arial"/>
          <w:b/>
          <w:bCs/>
          <w:color w:val="000060"/>
          <w:sz w:val="20"/>
          <w:szCs w:val="20"/>
          <w:shd w:val="clear" w:color="auto" w:fill="EDEDDA"/>
        </w:rPr>
        <w:br/>
        <w:t>reached  the required level, it is necessary to continue the  existing</w:t>
      </w:r>
      <w:r>
        <w:rPr>
          <w:rFonts w:ascii="Arial" w:hAnsi="Arial" w:cs="Arial"/>
          <w:b/>
          <w:bCs/>
          <w:color w:val="000060"/>
          <w:sz w:val="20"/>
          <w:szCs w:val="20"/>
          <w:shd w:val="clear" w:color="auto" w:fill="EDEDDA"/>
        </w:rPr>
        <w:br/>
        <w:t>dispensation  of providing reservation in promotion in the case of the</w:t>
      </w:r>
      <w:r>
        <w:rPr>
          <w:rFonts w:ascii="Arial" w:hAnsi="Arial" w:cs="Arial"/>
          <w:b/>
          <w:bCs/>
          <w:color w:val="000060"/>
          <w:sz w:val="20"/>
          <w:szCs w:val="20"/>
          <w:shd w:val="clear" w:color="auto" w:fill="EDEDDA"/>
        </w:rPr>
        <w:br/>
        <w:t>Scheduled  Castes and the Scheduled Tribes.  In view of the commitment</w:t>
      </w:r>
      <w:r>
        <w:rPr>
          <w:rFonts w:ascii="Arial" w:hAnsi="Arial" w:cs="Arial"/>
          <w:b/>
          <w:bCs/>
          <w:color w:val="000060"/>
          <w:sz w:val="20"/>
          <w:szCs w:val="20"/>
          <w:shd w:val="clear" w:color="auto" w:fill="EDEDDA"/>
        </w:rPr>
        <w:br/>
        <w:t>of</w:t>
      </w:r>
      <w:proofErr w:type="gramStart"/>
      <w:r>
        <w:rPr>
          <w:rFonts w:ascii="Arial" w:hAnsi="Arial" w:cs="Arial"/>
          <w:b/>
          <w:bCs/>
          <w:color w:val="000060"/>
          <w:sz w:val="20"/>
          <w:szCs w:val="20"/>
          <w:shd w:val="clear" w:color="auto" w:fill="EDEDDA"/>
        </w:rPr>
        <w:t>  the</w:t>
      </w:r>
      <w:proofErr w:type="gramEnd"/>
      <w:r>
        <w:rPr>
          <w:rFonts w:ascii="Arial" w:hAnsi="Arial" w:cs="Arial"/>
          <w:b/>
          <w:bCs/>
          <w:color w:val="000060"/>
          <w:sz w:val="20"/>
          <w:szCs w:val="20"/>
          <w:shd w:val="clear" w:color="auto" w:fill="EDEDDA"/>
        </w:rPr>
        <w:t xml:space="preserve"> Government to protect the interest of the Scheduled Castes and</w:t>
      </w:r>
      <w:r>
        <w:rPr>
          <w:rFonts w:ascii="Arial" w:hAnsi="Arial" w:cs="Arial"/>
          <w:b/>
          <w:bCs/>
          <w:color w:val="000060"/>
          <w:sz w:val="20"/>
          <w:szCs w:val="20"/>
          <w:shd w:val="clear" w:color="auto" w:fill="EDEDDA"/>
        </w:rPr>
        <w:br/>
        <w:t>the  Scheduled  Tribes,  the Government have decided to  continue   the</w:t>
      </w:r>
      <w:r>
        <w:rPr>
          <w:rFonts w:ascii="Arial" w:hAnsi="Arial" w:cs="Arial"/>
          <w:b/>
          <w:bCs/>
          <w:color w:val="000060"/>
          <w:sz w:val="20"/>
          <w:szCs w:val="20"/>
          <w:shd w:val="clear" w:color="auto" w:fill="EDEDDA"/>
        </w:rPr>
        <w:br/>
        <w:t>existing  policy of reservation in promotion for the Scheduled  Castes</w:t>
      </w:r>
      <w:r>
        <w:rPr>
          <w:rFonts w:ascii="Arial" w:hAnsi="Arial" w:cs="Arial"/>
          <w:b/>
          <w:bCs/>
          <w:color w:val="000060"/>
          <w:sz w:val="20"/>
          <w:szCs w:val="20"/>
          <w:shd w:val="clear" w:color="auto" w:fill="EDEDDA"/>
        </w:rPr>
        <w:br/>
        <w:t>and the Scheduled Tribes.  To carry out this, it is necessary to amend</w:t>
      </w:r>
      <w:r>
        <w:rPr>
          <w:rFonts w:ascii="Arial" w:hAnsi="Arial" w:cs="Arial"/>
          <w:b/>
          <w:bCs/>
          <w:color w:val="000060"/>
          <w:sz w:val="20"/>
          <w:szCs w:val="20"/>
          <w:shd w:val="clear" w:color="auto" w:fill="EDEDDA"/>
        </w:rPr>
        <w:br/>
        <w:t>article</w:t>
      </w:r>
      <w:proofErr w:type="gramStart"/>
      <w:r>
        <w:rPr>
          <w:rFonts w:ascii="Arial" w:hAnsi="Arial" w:cs="Arial"/>
          <w:b/>
          <w:bCs/>
          <w:color w:val="000060"/>
          <w:sz w:val="20"/>
          <w:szCs w:val="20"/>
          <w:shd w:val="clear" w:color="auto" w:fill="EDEDDA"/>
        </w:rPr>
        <w:t>  16</w:t>
      </w:r>
      <w:proofErr w:type="gramEnd"/>
      <w:r>
        <w:rPr>
          <w:rFonts w:ascii="Arial" w:hAnsi="Arial" w:cs="Arial"/>
          <w:b/>
          <w:bCs/>
          <w:color w:val="000060"/>
          <w:sz w:val="20"/>
          <w:szCs w:val="20"/>
          <w:shd w:val="clear" w:color="auto" w:fill="EDEDDA"/>
        </w:rPr>
        <w:t xml:space="preserve"> of the Constitution by inserting a new clause (4A) in  the</w:t>
      </w:r>
      <w:r>
        <w:rPr>
          <w:rFonts w:ascii="Arial" w:hAnsi="Arial" w:cs="Arial"/>
          <w:b/>
          <w:bCs/>
          <w:color w:val="000060"/>
          <w:sz w:val="20"/>
          <w:szCs w:val="20"/>
          <w:shd w:val="clear" w:color="auto" w:fill="EDEDDA"/>
        </w:rPr>
        <w:br/>
        <w:t>said article to provide for reservation in promotion for the Scheduled</w:t>
      </w:r>
      <w:r>
        <w:rPr>
          <w:rFonts w:ascii="Arial" w:hAnsi="Arial" w:cs="Arial"/>
          <w:b/>
          <w:bCs/>
          <w:color w:val="000060"/>
          <w:sz w:val="20"/>
          <w:szCs w:val="20"/>
          <w:shd w:val="clear" w:color="auto" w:fill="EDEDDA"/>
        </w:rPr>
        <w:br/>
        <w:t>Castes and the Scheduled Tribes.</w:t>
      </w:r>
    </w:p>
    <w:p w:rsidR="00FA15A9" w:rsidRDefault="00FA15A9" w:rsidP="00466AC9">
      <w:pPr>
        <w:spacing w:after="0" w:line="240" w:lineRule="auto"/>
        <w:rPr>
          <w:rFonts w:ascii="Times New Roman" w:eastAsia="Times New Roman" w:hAnsi="Times New Roman" w:cs="Times New Roman"/>
          <w:b/>
          <w:bCs/>
          <w:color w:val="000080"/>
          <w:sz w:val="28"/>
          <w:szCs w:val="28"/>
        </w:rPr>
      </w:pPr>
    </w:p>
    <w:p w:rsidR="00B966BA" w:rsidRDefault="00B966BA" w:rsidP="00B966BA">
      <w:pPr>
        <w:pStyle w:val="NormalWeb"/>
        <w:shd w:val="clear" w:color="auto" w:fill="EDEDDA"/>
        <w:rPr>
          <w:color w:val="333333"/>
          <w:sz w:val="27"/>
          <w:szCs w:val="27"/>
        </w:rPr>
      </w:pPr>
      <w:r>
        <w:rPr>
          <w:b/>
          <w:bCs/>
          <w:color w:val="000080"/>
          <w:sz w:val="28"/>
          <w:szCs w:val="28"/>
        </w:rPr>
        <w:t>----</w:t>
      </w:r>
      <w:r>
        <w:rPr>
          <w:rStyle w:val="Strong"/>
          <w:color w:val="000080"/>
        </w:rPr>
        <w:t xml:space="preserve">THE CONSTITUTION (EIGHTY FIRST </w:t>
      </w:r>
      <w:proofErr w:type="gramStart"/>
      <w:r>
        <w:rPr>
          <w:rStyle w:val="Strong"/>
          <w:color w:val="000080"/>
        </w:rPr>
        <w:t>AMENDMENT</w:t>
      </w:r>
      <w:proofErr w:type="gramEnd"/>
      <w:r>
        <w:rPr>
          <w:rStyle w:val="Strong"/>
          <w:color w:val="000080"/>
        </w:rPr>
        <w:t>) ACT,                                                        2000</w:t>
      </w:r>
    </w:p>
    <w:p w:rsidR="00B966BA" w:rsidRDefault="00B966BA" w:rsidP="00B966BA">
      <w:pPr>
        <w:pStyle w:val="NormalWeb"/>
        <w:shd w:val="clear" w:color="auto" w:fill="EDEDDA"/>
        <w:rPr>
          <w:color w:val="333333"/>
          <w:sz w:val="27"/>
          <w:szCs w:val="27"/>
        </w:rPr>
      </w:pPr>
      <w:r>
        <w:rPr>
          <w:rStyle w:val="Strong"/>
          <w:color w:val="000080"/>
        </w:rPr>
        <w:t>Statement of Objects and Reasons appended to the Constitution (Ninetieth Amendment) Bill, 2000 which was enacted as the Constitution (Eighty-first Amendment) Act, 2000.</w:t>
      </w:r>
    </w:p>
    <w:p w:rsidR="00B966BA" w:rsidRDefault="00B966BA" w:rsidP="00B966BA">
      <w:pPr>
        <w:pStyle w:val="NormalWeb"/>
        <w:shd w:val="clear" w:color="auto" w:fill="EDEDDA"/>
        <w:rPr>
          <w:color w:val="333333"/>
          <w:sz w:val="27"/>
          <w:szCs w:val="27"/>
        </w:rPr>
      </w:pPr>
      <w:r>
        <w:rPr>
          <w:color w:val="333333"/>
          <w:sz w:val="27"/>
          <w:szCs w:val="27"/>
        </w:rPr>
        <w:t> </w:t>
      </w:r>
    </w:p>
    <w:p w:rsidR="00B966BA" w:rsidRDefault="00B966BA" w:rsidP="00B966BA">
      <w:pPr>
        <w:pStyle w:val="NormalWeb"/>
        <w:shd w:val="clear" w:color="auto" w:fill="EDEDDA"/>
        <w:jc w:val="center"/>
        <w:rPr>
          <w:color w:val="333333"/>
          <w:sz w:val="27"/>
          <w:szCs w:val="27"/>
        </w:rPr>
      </w:pPr>
      <w:r>
        <w:rPr>
          <w:rStyle w:val="Strong"/>
          <w:color w:val="000080"/>
        </w:rPr>
        <w:t>STATEMENT OF OBJECTS AND REASONS</w:t>
      </w:r>
    </w:p>
    <w:p w:rsidR="00B966BA" w:rsidRDefault="00B966BA" w:rsidP="00B966BA">
      <w:pPr>
        <w:pStyle w:val="NormalWeb"/>
        <w:shd w:val="clear" w:color="auto" w:fill="EDEDDA"/>
        <w:rPr>
          <w:color w:val="333333"/>
          <w:sz w:val="27"/>
          <w:szCs w:val="27"/>
        </w:rPr>
      </w:pPr>
      <w:r>
        <w:rPr>
          <w:rStyle w:val="Strong"/>
          <w:color w:val="000080"/>
        </w:rPr>
        <w:t xml:space="preserve">Prior to August, 29, 1997, the vacancies reserved for the Scheduled Castes and the Scheduled Tribes, which could not be filled up by direct recruitment on account of non-availability of the candidates belonging to the Scheduled Castes or the Scheduled Tribes, were treated as "Backlog Vacancies". These vacancies were treated as a distinct group and were excluded from the ceiling of fifty per cent reservation. The Supreme Court of India in its judgment in the </w:t>
      </w:r>
      <w:proofErr w:type="spellStart"/>
      <w:r>
        <w:rPr>
          <w:rStyle w:val="Strong"/>
          <w:color w:val="000080"/>
        </w:rPr>
        <w:t>Indra</w:t>
      </w:r>
      <w:proofErr w:type="spellEnd"/>
      <w:r>
        <w:rPr>
          <w:rStyle w:val="Strong"/>
          <w:color w:val="000080"/>
        </w:rPr>
        <w:t xml:space="preserve"> </w:t>
      </w:r>
      <w:proofErr w:type="spellStart"/>
      <w:r>
        <w:rPr>
          <w:rStyle w:val="Strong"/>
          <w:color w:val="000080"/>
        </w:rPr>
        <w:t>Sawhney</w:t>
      </w:r>
      <w:proofErr w:type="spellEnd"/>
      <w:r>
        <w:rPr>
          <w:rStyle w:val="Strong"/>
          <w:color w:val="000080"/>
        </w:rPr>
        <w:t xml:space="preserve"> versus Union of India held that the number of vacancies to be filled up on the basis of reservations in a year including carried forward reservations should in no case exceed the limit of fifty per cent. As total reservations in a year for the Scheduled Castes, the Scheduled Tribes and the other Backward Classes combined together had already reached forty-nine and a half per cent and the total number of vacancies to be filled up in a year could not exceed fifty per cent., it became difficult to fill </w:t>
      </w:r>
      <w:r>
        <w:rPr>
          <w:rStyle w:val="Strong"/>
          <w:color w:val="000080"/>
        </w:rPr>
        <w:lastRenderedPageBreak/>
        <w:t>the "Backlog Vacancies" and to hold Special Recruitment Drives. Therefore, to implement the judgment of the Supreme Court, an Official Memorandum dated August 29, 1997 was issued to provide that the fifty per cent limit shall apply to current as well as "Backlog Vacancies" and for discontinuation of the Special Recruitment Drive.</w:t>
      </w:r>
    </w:p>
    <w:p w:rsidR="00B966BA" w:rsidRDefault="00B966BA" w:rsidP="00B966BA">
      <w:pPr>
        <w:pStyle w:val="NormalWeb"/>
        <w:shd w:val="clear" w:color="auto" w:fill="EDEDDA"/>
        <w:rPr>
          <w:color w:val="333333"/>
          <w:sz w:val="27"/>
          <w:szCs w:val="27"/>
        </w:rPr>
      </w:pPr>
      <w:r>
        <w:rPr>
          <w:rStyle w:val="Strong"/>
          <w:color w:val="000080"/>
        </w:rPr>
        <w:t xml:space="preserve">2. Due to the adverse effect of the aforesaid order dated August 29, 1997, various </w:t>
      </w:r>
      <w:proofErr w:type="spellStart"/>
      <w:r>
        <w:rPr>
          <w:rStyle w:val="Strong"/>
          <w:color w:val="000080"/>
        </w:rPr>
        <w:t>organisations</w:t>
      </w:r>
      <w:proofErr w:type="spellEnd"/>
      <w:r>
        <w:rPr>
          <w:rStyle w:val="Strong"/>
          <w:color w:val="000080"/>
        </w:rPr>
        <w:t xml:space="preserve"> including the Members of Parliament represented to the central Government for protecting the interest of the Scheduled castes and the Scheduled Tribes. The Government, after considering various representations, reviewed the position and has decided to make amendment in the constitution so that the unfilled vacancies of a year, which are reserved for being filled up in that year in accordance with any provision for reservation made under clause (4) or clause (4A) of article 16 of the Constitution, shall be considered as a separate class of vacancies to be filled up in any succeeding year or years and such class of vacancies shall not be considered together with the vacancies of the year in which they are being filled up for determining the ceiling of fifty percent. </w:t>
      </w:r>
      <w:proofErr w:type="gramStart"/>
      <w:r>
        <w:rPr>
          <w:rStyle w:val="Strong"/>
          <w:color w:val="000080"/>
        </w:rPr>
        <w:t>Reservation on total number of vacancies of that year.</w:t>
      </w:r>
      <w:proofErr w:type="gramEnd"/>
      <w:r>
        <w:rPr>
          <w:rStyle w:val="Strong"/>
          <w:color w:val="000080"/>
        </w:rPr>
        <w:t xml:space="preserve"> This amendment in the Constitution would enable the State to restore the position as was prevalent before august 29, 1997.</w:t>
      </w:r>
    </w:p>
    <w:p w:rsidR="00B966BA" w:rsidRDefault="00B966BA" w:rsidP="00466AC9">
      <w:pPr>
        <w:spacing w:after="0" w:line="240" w:lineRule="auto"/>
        <w:rPr>
          <w:rFonts w:ascii="Times New Roman" w:eastAsia="Times New Roman" w:hAnsi="Times New Roman" w:cs="Times New Roman"/>
          <w:b/>
          <w:bCs/>
          <w:color w:val="000080"/>
          <w:sz w:val="28"/>
          <w:szCs w:val="28"/>
        </w:rPr>
      </w:pPr>
    </w:p>
    <w:p w:rsidR="00B966BA" w:rsidRDefault="00B966BA" w:rsidP="00466AC9">
      <w:pPr>
        <w:spacing w:after="0" w:line="240" w:lineRule="auto"/>
        <w:rPr>
          <w:rFonts w:ascii="Times New Roman" w:eastAsia="Times New Roman" w:hAnsi="Times New Roman" w:cs="Times New Roman"/>
          <w:b/>
          <w:bCs/>
          <w:color w:val="000080"/>
          <w:sz w:val="28"/>
          <w:szCs w:val="28"/>
        </w:rPr>
      </w:pPr>
    </w:p>
    <w:p w:rsidR="00B966BA" w:rsidRDefault="00B966BA" w:rsidP="00466AC9">
      <w:pPr>
        <w:spacing w:after="0" w:line="240" w:lineRule="auto"/>
        <w:rPr>
          <w:rFonts w:ascii="Times New Roman" w:eastAsia="Times New Roman" w:hAnsi="Times New Roman" w:cs="Times New Roman"/>
          <w:b/>
          <w:bCs/>
          <w:color w:val="000080"/>
          <w:sz w:val="28"/>
          <w:szCs w:val="28"/>
        </w:rPr>
      </w:pPr>
      <w:r w:rsidRPr="00B966BA">
        <w:rPr>
          <w:rFonts w:ascii="Times New Roman" w:eastAsia="Times New Roman" w:hAnsi="Times New Roman" w:cs="Times New Roman"/>
          <w:b/>
          <w:bCs/>
          <w:color w:val="000080"/>
          <w:sz w:val="28"/>
          <w:szCs w:val="28"/>
        </w:rPr>
        <w:t>http://indiacode.nic.in/coiweb/amend/amend81.htm</w:t>
      </w:r>
    </w:p>
    <w:p w:rsidR="00B966BA" w:rsidRDefault="00B966BA" w:rsidP="00466AC9">
      <w:pPr>
        <w:spacing w:after="0" w:line="240" w:lineRule="auto"/>
        <w:rPr>
          <w:rFonts w:ascii="Times New Roman" w:eastAsia="Times New Roman" w:hAnsi="Times New Roman" w:cs="Times New Roman"/>
          <w:b/>
          <w:bCs/>
          <w:color w:val="000080"/>
          <w:sz w:val="28"/>
          <w:szCs w:val="28"/>
        </w:rPr>
      </w:pPr>
    </w:p>
    <w:p w:rsidR="00B966BA" w:rsidRDefault="00B966BA" w:rsidP="00466AC9">
      <w:pPr>
        <w:spacing w:after="0" w:line="240" w:lineRule="auto"/>
        <w:rPr>
          <w:rFonts w:ascii="Times New Roman" w:eastAsia="Times New Roman" w:hAnsi="Times New Roman" w:cs="Times New Roman"/>
          <w:b/>
          <w:bCs/>
          <w:color w:val="000080"/>
          <w:sz w:val="28"/>
          <w:szCs w:val="28"/>
        </w:rPr>
      </w:pPr>
    </w:p>
    <w:p w:rsidR="00B966BA" w:rsidRDefault="00B966BA" w:rsidP="00B966BA">
      <w:pPr>
        <w:pStyle w:val="NormalWeb"/>
        <w:shd w:val="clear" w:color="auto" w:fill="EDEDDA"/>
        <w:jc w:val="center"/>
        <w:rPr>
          <w:color w:val="333333"/>
          <w:sz w:val="27"/>
          <w:szCs w:val="27"/>
        </w:rPr>
      </w:pPr>
      <w:r>
        <w:rPr>
          <w:b/>
          <w:bCs/>
          <w:color w:val="000080"/>
          <w:sz w:val="28"/>
          <w:szCs w:val="28"/>
        </w:rPr>
        <w:t>----</w:t>
      </w:r>
      <w:r>
        <w:rPr>
          <w:rStyle w:val="Strong"/>
          <w:color w:val="000080"/>
          <w:sz w:val="27"/>
          <w:szCs w:val="27"/>
        </w:rPr>
        <w:t>THE CONSTITUTION (EIGHTY SECOND AMENDMENT) ACT 2000</w:t>
      </w:r>
    </w:p>
    <w:p w:rsidR="00B966BA" w:rsidRDefault="00B966BA" w:rsidP="00B966BA">
      <w:pPr>
        <w:pStyle w:val="NormalWeb"/>
        <w:shd w:val="clear" w:color="auto" w:fill="EDEDDA"/>
        <w:jc w:val="both"/>
        <w:rPr>
          <w:color w:val="333333"/>
          <w:sz w:val="27"/>
          <w:szCs w:val="27"/>
        </w:rPr>
      </w:pPr>
      <w:r>
        <w:rPr>
          <w:rStyle w:val="Strong"/>
          <w:color w:val="000080"/>
          <w:sz w:val="27"/>
          <w:szCs w:val="27"/>
        </w:rPr>
        <w:t>Statement of Objects and Reasons appended to the Constitution (Eighty Eighth Amendment) Bill 1999 which was enacted as the</w:t>
      </w:r>
      <w:proofErr w:type="gramStart"/>
      <w:r>
        <w:rPr>
          <w:rStyle w:val="Strong"/>
          <w:color w:val="000080"/>
          <w:sz w:val="27"/>
          <w:szCs w:val="27"/>
        </w:rPr>
        <w:t> </w:t>
      </w:r>
      <w:r>
        <w:rPr>
          <w:rStyle w:val="apple-converted-space"/>
          <w:b/>
          <w:bCs/>
          <w:color w:val="000080"/>
          <w:sz w:val="27"/>
          <w:szCs w:val="27"/>
        </w:rPr>
        <w:t> </w:t>
      </w:r>
      <w:r>
        <w:rPr>
          <w:rStyle w:val="Strong"/>
          <w:color w:val="000080"/>
          <w:sz w:val="27"/>
          <w:szCs w:val="27"/>
        </w:rPr>
        <w:t>Constitution</w:t>
      </w:r>
      <w:proofErr w:type="gramEnd"/>
      <w:r>
        <w:rPr>
          <w:rStyle w:val="Strong"/>
          <w:color w:val="000080"/>
          <w:sz w:val="27"/>
          <w:szCs w:val="27"/>
        </w:rPr>
        <w:t xml:space="preserve"> (Eighty Second Amendment) Act 2000</w:t>
      </w:r>
    </w:p>
    <w:p w:rsidR="00B966BA" w:rsidRDefault="00B966BA" w:rsidP="00B966BA">
      <w:pPr>
        <w:pStyle w:val="NormalWeb"/>
        <w:shd w:val="clear" w:color="auto" w:fill="EDEDDA"/>
        <w:jc w:val="both"/>
        <w:rPr>
          <w:color w:val="333333"/>
          <w:sz w:val="27"/>
          <w:szCs w:val="27"/>
        </w:rPr>
      </w:pPr>
      <w:r>
        <w:rPr>
          <w:rStyle w:val="Strong"/>
          <w:b w:val="0"/>
          <w:bCs w:val="0"/>
          <w:color w:val="000080"/>
          <w:sz w:val="27"/>
          <w:szCs w:val="27"/>
        </w:rPr>
        <w:t xml:space="preserve">The Scheduled Castes and the Scheduled Tribes had been enjoying the facility of relaxation of qualifying marks and standards of evaluation in matters of reservation in promotion. The Supreme Court in its judgment dated 1-10-1996 in the case of S. </w:t>
      </w:r>
      <w:proofErr w:type="spellStart"/>
      <w:r>
        <w:rPr>
          <w:rStyle w:val="Strong"/>
          <w:b w:val="0"/>
          <w:bCs w:val="0"/>
          <w:color w:val="000080"/>
          <w:sz w:val="27"/>
          <w:szCs w:val="27"/>
        </w:rPr>
        <w:t>Vinod</w:t>
      </w:r>
      <w:proofErr w:type="spellEnd"/>
      <w:r>
        <w:rPr>
          <w:rStyle w:val="Strong"/>
          <w:b w:val="0"/>
          <w:bCs w:val="0"/>
          <w:color w:val="000080"/>
          <w:sz w:val="27"/>
          <w:szCs w:val="27"/>
        </w:rPr>
        <w:t xml:space="preserve"> Kumar Vs. Union India held that such relaxations in matters of reservation in promotion were not permissible under article 16(4) of the Constitution in view of the command contained in article 335 of the Constitution. The Apex Court also held that the law on the subject of relaxations of qualifying marks and standards of evaluation in matters of reservation in promotion is one laid down by the nine-judge Constitution Bench of the Supreme Court in the case of </w:t>
      </w:r>
      <w:proofErr w:type="spellStart"/>
      <w:r>
        <w:rPr>
          <w:rStyle w:val="Strong"/>
          <w:b w:val="0"/>
          <w:bCs w:val="0"/>
          <w:color w:val="000080"/>
          <w:sz w:val="27"/>
          <w:szCs w:val="27"/>
        </w:rPr>
        <w:t>Indira</w:t>
      </w:r>
      <w:proofErr w:type="spellEnd"/>
      <w:r>
        <w:rPr>
          <w:rStyle w:val="Strong"/>
          <w:b w:val="0"/>
          <w:bCs w:val="0"/>
          <w:color w:val="000080"/>
          <w:sz w:val="27"/>
          <w:szCs w:val="27"/>
        </w:rPr>
        <w:t xml:space="preserve"> </w:t>
      </w:r>
      <w:proofErr w:type="spellStart"/>
      <w:r>
        <w:rPr>
          <w:rStyle w:val="Strong"/>
          <w:b w:val="0"/>
          <w:bCs w:val="0"/>
          <w:color w:val="000080"/>
          <w:sz w:val="27"/>
          <w:szCs w:val="27"/>
        </w:rPr>
        <w:t>Sawhney</w:t>
      </w:r>
      <w:proofErr w:type="spellEnd"/>
      <w:r>
        <w:rPr>
          <w:rStyle w:val="Strong"/>
          <w:b w:val="0"/>
          <w:bCs w:val="0"/>
          <w:color w:val="000080"/>
          <w:sz w:val="27"/>
          <w:szCs w:val="27"/>
        </w:rPr>
        <w:t xml:space="preserve"> and others Vs. Union of India and others. Para 831 of </w:t>
      </w:r>
      <w:proofErr w:type="spellStart"/>
      <w:r>
        <w:rPr>
          <w:rStyle w:val="Strong"/>
          <w:b w:val="0"/>
          <w:bCs w:val="0"/>
          <w:color w:val="000080"/>
          <w:sz w:val="27"/>
          <w:szCs w:val="27"/>
        </w:rPr>
        <w:t>Indira</w:t>
      </w:r>
      <w:proofErr w:type="spellEnd"/>
      <w:r>
        <w:rPr>
          <w:rStyle w:val="Strong"/>
          <w:b w:val="0"/>
          <w:bCs w:val="0"/>
          <w:color w:val="000080"/>
          <w:sz w:val="27"/>
          <w:szCs w:val="27"/>
        </w:rPr>
        <w:t xml:space="preserve"> </w:t>
      </w:r>
      <w:proofErr w:type="spellStart"/>
      <w:r>
        <w:rPr>
          <w:rStyle w:val="Strong"/>
          <w:b w:val="0"/>
          <w:bCs w:val="0"/>
          <w:color w:val="000080"/>
          <w:sz w:val="27"/>
          <w:szCs w:val="27"/>
        </w:rPr>
        <w:t>Sawhney</w:t>
      </w:r>
      <w:proofErr w:type="spellEnd"/>
      <w:r>
        <w:rPr>
          <w:rStyle w:val="Strong"/>
          <w:b w:val="0"/>
          <w:bCs w:val="0"/>
          <w:color w:val="000080"/>
          <w:sz w:val="27"/>
          <w:szCs w:val="27"/>
        </w:rPr>
        <w:t xml:space="preserve"> judgment also held such relaxations as being not permissible under article 16(4) in view of the command contained in article 335 of the Constitution. In order to implement the judgments of the Supreme Court, such relaxations had to be withdrawn with effect from 22.07.1997.</w:t>
      </w:r>
    </w:p>
    <w:p w:rsidR="00B966BA" w:rsidRDefault="00B966BA" w:rsidP="00B966BA">
      <w:pPr>
        <w:pStyle w:val="NormalWeb"/>
        <w:shd w:val="clear" w:color="auto" w:fill="EDEDDA"/>
        <w:jc w:val="both"/>
        <w:rPr>
          <w:color w:val="333333"/>
          <w:sz w:val="27"/>
          <w:szCs w:val="27"/>
        </w:rPr>
      </w:pPr>
      <w:r>
        <w:rPr>
          <w:rStyle w:val="Strong"/>
          <w:b w:val="0"/>
          <w:bCs w:val="0"/>
          <w:color w:val="000080"/>
          <w:sz w:val="27"/>
          <w:szCs w:val="27"/>
        </w:rPr>
        <w:lastRenderedPageBreak/>
        <w:t>2.   In view of the adverse effect of the order dated 22.07.1997 on the interests of Scheduled Castes and Scheduled Tribes, representations had been received by the Government from several quarters including the Members of Parliament. Considering the various representations, the Government has reviewed the position and decided to move for constitutional amendment with a view to restore the relaxations which were withdrawn vide instructions issued by the Department of Personnel and Training on 22.07.1997.</w:t>
      </w:r>
    </w:p>
    <w:p w:rsidR="00B966BA" w:rsidRDefault="00B966BA" w:rsidP="00466AC9">
      <w:pPr>
        <w:spacing w:after="0" w:line="240" w:lineRule="auto"/>
        <w:rPr>
          <w:rFonts w:ascii="Times New Roman" w:eastAsia="Times New Roman" w:hAnsi="Times New Roman" w:cs="Times New Roman"/>
          <w:b/>
          <w:bCs/>
          <w:color w:val="000080"/>
          <w:sz w:val="28"/>
          <w:szCs w:val="28"/>
        </w:rPr>
      </w:pPr>
    </w:p>
    <w:p w:rsidR="00B966BA" w:rsidRDefault="009B26C3" w:rsidP="00466AC9">
      <w:pPr>
        <w:spacing w:after="0" w:line="240" w:lineRule="auto"/>
        <w:rPr>
          <w:rFonts w:ascii="Times New Roman" w:eastAsia="Times New Roman" w:hAnsi="Times New Roman" w:cs="Times New Roman"/>
          <w:b/>
          <w:bCs/>
          <w:color w:val="000080"/>
          <w:sz w:val="28"/>
          <w:szCs w:val="28"/>
        </w:rPr>
      </w:pPr>
      <w:hyperlink r:id="rId6" w:history="1">
        <w:r w:rsidR="00B966BA" w:rsidRPr="009B26C3">
          <w:rPr>
            <w:rStyle w:val="Hyperlink"/>
            <w:rFonts w:ascii="Times New Roman" w:eastAsia="Times New Roman" w:hAnsi="Times New Roman" w:cs="Times New Roman"/>
            <w:b/>
            <w:bCs/>
            <w:sz w:val="28"/>
            <w:szCs w:val="28"/>
          </w:rPr>
          <w:t>http://indiacode.nic.in/coiweb/amend/amend82.htm</w:t>
        </w:r>
      </w:hyperlink>
    </w:p>
    <w:p w:rsidR="00B966BA" w:rsidRDefault="00B966BA" w:rsidP="00466AC9">
      <w:pPr>
        <w:spacing w:after="0" w:line="240" w:lineRule="auto"/>
        <w:rPr>
          <w:rFonts w:ascii="Times New Roman" w:eastAsia="Times New Roman" w:hAnsi="Times New Roman" w:cs="Times New Roman"/>
          <w:b/>
          <w:bCs/>
          <w:color w:val="000080"/>
          <w:sz w:val="28"/>
          <w:szCs w:val="28"/>
        </w:rPr>
      </w:pPr>
    </w:p>
    <w:p w:rsidR="00B966BA" w:rsidRDefault="00B966BA" w:rsidP="00466AC9">
      <w:pPr>
        <w:spacing w:after="0" w:line="240" w:lineRule="auto"/>
        <w:rPr>
          <w:rFonts w:ascii="Times New Roman" w:eastAsia="Times New Roman" w:hAnsi="Times New Roman" w:cs="Times New Roman"/>
          <w:b/>
          <w:bCs/>
          <w:color w:val="000080"/>
          <w:sz w:val="28"/>
          <w:szCs w:val="28"/>
        </w:rPr>
      </w:pPr>
    </w:p>
    <w:p w:rsidR="00B966BA" w:rsidRDefault="00B966BA" w:rsidP="00466AC9">
      <w:pPr>
        <w:spacing w:after="0" w:line="240" w:lineRule="auto"/>
        <w:rPr>
          <w:rFonts w:ascii="Times New Roman" w:eastAsia="Times New Roman" w:hAnsi="Times New Roman" w:cs="Times New Roman"/>
          <w:b/>
          <w:bCs/>
          <w:color w:val="000080"/>
          <w:sz w:val="28"/>
          <w:szCs w:val="28"/>
        </w:rPr>
      </w:pPr>
    </w:p>
    <w:p w:rsidR="00B966BA" w:rsidRDefault="00B966BA" w:rsidP="00466AC9">
      <w:pPr>
        <w:spacing w:after="0" w:line="240" w:lineRule="auto"/>
        <w:rPr>
          <w:rFonts w:ascii="Times New Roman" w:eastAsia="Times New Roman" w:hAnsi="Times New Roman" w:cs="Times New Roman"/>
          <w:b/>
          <w:bCs/>
          <w:color w:val="000080"/>
          <w:sz w:val="28"/>
          <w:szCs w:val="28"/>
        </w:rPr>
      </w:pPr>
    </w:p>
    <w:p w:rsidR="00B966BA" w:rsidRDefault="00B966BA" w:rsidP="00466AC9">
      <w:pPr>
        <w:spacing w:after="0" w:line="240" w:lineRule="auto"/>
        <w:rPr>
          <w:rFonts w:ascii="Times New Roman" w:eastAsia="Times New Roman" w:hAnsi="Times New Roman" w:cs="Times New Roman"/>
          <w:b/>
          <w:bCs/>
          <w:color w:val="000080"/>
          <w:sz w:val="28"/>
          <w:szCs w:val="28"/>
        </w:rPr>
      </w:pPr>
    </w:p>
    <w:p w:rsidR="00466AC9" w:rsidRPr="00466AC9" w:rsidRDefault="009C47C8" w:rsidP="00466AC9">
      <w:pPr>
        <w:spacing w:after="0" w:line="240" w:lineRule="auto"/>
        <w:rPr>
          <w:rFonts w:ascii="Calibri" w:eastAsia="Times New Roman" w:hAnsi="Calibri" w:cs="Calibri"/>
          <w:color w:val="000000"/>
        </w:rPr>
      </w:pPr>
      <w:r>
        <w:rPr>
          <w:rFonts w:ascii="Times New Roman" w:eastAsia="Times New Roman" w:hAnsi="Times New Roman" w:cs="Times New Roman"/>
          <w:b/>
          <w:bCs/>
          <w:color w:val="000080"/>
          <w:sz w:val="28"/>
          <w:szCs w:val="28"/>
        </w:rPr>
        <w:t>----</w:t>
      </w:r>
      <w:r w:rsidR="00466AC9" w:rsidRPr="00466AC9">
        <w:rPr>
          <w:rFonts w:ascii="Times New Roman" w:eastAsia="Times New Roman" w:hAnsi="Times New Roman" w:cs="Times New Roman"/>
          <w:b/>
          <w:bCs/>
          <w:color w:val="000080"/>
          <w:sz w:val="28"/>
          <w:szCs w:val="28"/>
        </w:rPr>
        <w:t>THE CONSTITUTION (EIGHTY-FIFTH AMENDMENT) ACT, 2001</w:t>
      </w:r>
    </w:p>
    <w:p w:rsidR="00466AC9" w:rsidRPr="00466AC9" w:rsidRDefault="00466AC9" w:rsidP="00466AC9">
      <w:pPr>
        <w:spacing w:after="0" w:line="240" w:lineRule="auto"/>
        <w:jc w:val="center"/>
        <w:rPr>
          <w:rFonts w:ascii="Calibri" w:eastAsia="Times New Roman" w:hAnsi="Calibri" w:cs="Calibri"/>
          <w:color w:val="000000"/>
        </w:rPr>
      </w:pPr>
      <w:r w:rsidRPr="00466AC9">
        <w:rPr>
          <w:rFonts w:ascii="Times New Roman" w:eastAsia="Times New Roman" w:hAnsi="Times New Roman" w:cs="Times New Roman"/>
          <w:b/>
          <w:bCs/>
          <w:color w:val="000080"/>
          <w:sz w:val="28"/>
          <w:szCs w:val="28"/>
        </w:rPr>
        <w:t>[4th January, 2002.]</w:t>
      </w:r>
    </w:p>
    <w:p w:rsidR="00466AC9" w:rsidRPr="00466AC9" w:rsidRDefault="00466AC9" w:rsidP="00466AC9">
      <w:pPr>
        <w:spacing w:after="0" w:line="240" w:lineRule="auto"/>
        <w:rPr>
          <w:rFonts w:ascii="Calibri" w:eastAsia="Times New Roman" w:hAnsi="Calibri" w:cs="Calibri"/>
          <w:color w:val="000000"/>
        </w:rPr>
      </w:pPr>
      <w:r w:rsidRPr="00466AC9">
        <w:rPr>
          <w:rFonts w:ascii="Times New Roman" w:eastAsia="Times New Roman" w:hAnsi="Times New Roman" w:cs="Times New Roman"/>
          <w:color w:val="000080"/>
          <w:sz w:val="28"/>
          <w:szCs w:val="28"/>
        </w:rPr>
        <w:t> </w:t>
      </w:r>
    </w:p>
    <w:p w:rsidR="00466AC9" w:rsidRPr="00466AC9" w:rsidRDefault="00466AC9" w:rsidP="00466AC9">
      <w:pPr>
        <w:spacing w:after="0" w:line="240" w:lineRule="auto"/>
        <w:rPr>
          <w:rFonts w:ascii="Calibri" w:eastAsia="Times New Roman" w:hAnsi="Calibri" w:cs="Calibri"/>
          <w:color w:val="000000"/>
        </w:rPr>
      </w:pPr>
      <w:proofErr w:type="gramStart"/>
      <w:r w:rsidRPr="00466AC9">
        <w:rPr>
          <w:rFonts w:ascii="Times New Roman" w:eastAsia="Times New Roman" w:hAnsi="Times New Roman" w:cs="Times New Roman"/>
          <w:color w:val="000080"/>
          <w:sz w:val="28"/>
        </w:rPr>
        <w:t>An Act further to amend the Constitution of India.</w:t>
      </w:r>
      <w:proofErr w:type="gramEnd"/>
    </w:p>
    <w:p w:rsidR="00466AC9" w:rsidRPr="00466AC9" w:rsidRDefault="00466AC9" w:rsidP="00466AC9">
      <w:pPr>
        <w:spacing w:after="0" w:line="240" w:lineRule="auto"/>
        <w:rPr>
          <w:rFonts w:ascii="Calibri" w:eastAsia="Times New Roman" w:hAnsi="Calibri" w:cs="Calibri"/>
          <w:color w:val="000000"/>
        </w:rPr>
      </w:pPr>
      <w:r w:rsidRPr="00466AC9">
        <w:rPr>
          <w:rFonts w:ascii="Times New Roman" w:eastAsia="Times New Roman" w:hAnsi="Times New Roman" w:cs="Times New Roman"/>
          <w:color w:val="000080"/>
          <w:sz w:val="28"/>
          <w:szCs w:val="28"/>
        </w:rPr>
        <w:t> </w:t>
      </w:r>
    </w:p>
    <w:p w:rsidR="00466AC9" w:rsidRPr="00466AC9" w:rsidRDefault="00466AC9" w:rsidP="00466AC9">
      <w:pPr>
        <w:spacing w:after="0" w:line="240" w:lineRule="auto"/>
        <w:jc w:val="both"/>
        <w:rPr>
          <w:rFonts w:ascii="Calibri" w:eastAsia="Times New Roman" w:hAnsi="Calibri" w:cs="Calibri"/>
          <w:color w:val="000000"/>
        </w:rPr>
      </w:pPr>
      <w:r w:rsidRPr="00466AC9">
        <w:rPr>
          <w:rFonts w:ascii="Times New Roman" w:eastAsia="Times New Roman" w:hAnsi="Times New Roman" w:cs="Times New Roman"/>
          <w:color w:val="000080"/>
          <w:sz w:val="28"/>
        </w:rPr>
        <w:t>BE</w:t>
      </w:r>
      <w:proofErr w:type="gramStart"/>
      <w:r w:rsidRPr="00466AC9">
        <w:rPr>
          <w:rFonts w:ascii="Times New Roman" w:eastAsia="Times New Roman" w:hAnsi="Times New Roman" w:cs="Times New Roman"/>
          <w:color w:val="000080"/>
          <w:sz w:val="28"/>
        </w:rPr>
        <w:t>  it</w:t>
      </w:r>
      <w:proofErr w:type="gramEnd"/>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enacted by Parliament in the Fifty-second Year of the </w:t>
      </w:r>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Republic</w:t>
      </w:r>
    </w:p>
    <w:p w:rsidR="00466AC9" w:rsidRPr="00466AC9" w:rsidRDefault="00466AC9" w:rsidP="00466AC9">
      <w:pPr>
        <w:spacing w:after="0" w:line="240" w:lineRule="auto"/>
        <w:rPr>
          <w:rFonts w:ascii="Calibri" w:eastAsia="Times New Roman" w:hAnsi="Calibri" w:cs="Calibri"/>
          <w:color w:val="000000"/>
        </w:rPr>
      </w:pPr>
      <w:proofErr w:type="gramStart"/>
      <w:r w:rsidRPr="00466AC9">
        <w:rPr>
          <w:rFonts w:ascii="Times New Roman" w:eastAsia="Times New Roman" w:hAnsi="Times New Roman" w:cs="Times New Roman"/>
          <w:color w:val="000080"/>
          <w:sz w:val="28"/>
        </w:rPr>
        <w:t>of</w:t>
      </w:r>
      <w:proofErr w:type="gramEnd"/>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India as follows:-</w:t>
      </w:r>
    </w:p>
    <w:p w:rsidR="00466AC9" w:rsidRPr="00466AC9" w:rsidRDefault="00466AC9" w:rsidP="00466AC9">
      <w:pPr>
        <w:spacing w:after="0" w:line="240" w:lineRule="auto"/>
        <w:rPr>
          <w:rFonts w:ascii="Calibri" w:eastAsia="Times New Roman" w:hAnsi="Calibri" w:cs="Calibri"/>
          <w:color w:val="000000"/>
        </w:rPr>
      </w:pPr>
      <w:r w:rsidRPr="00466AC9">
        <w:rPr>
          <w:rFonts w:ascii="Times New Roman" w:eastAsia="Times New Roman" w:hAnsi="Times New Roman" w:cs="Times New Roman"/>
          <w:color w:val="000080"/>
          <w:sz w:val="28"/>
          <w:szCs w:val="28"/>
        </w:rPr>
        <w:t> </w:t>
      </w:r>
    </w:p>
    <w:p w:rsidR="00466AC9" w:rsidRPr="00466AC9" w:rsidRDefault="00466AC9" w:rsidP="00466AC9">
      <w:pPr>
        <w:spacing w:after="0" w:line="240" w:lineRule="auto"/>
        <w:jc w:val="both"/>
        <w:rPr>
          <w:rFonts w:ascii="Calibri" w:eastAsia="Times New Roman" w:hAnsi="Calibri" w:cs="Calibri"/>
          <w:color w:val="000000"/>
        </w:rPr>
      </w:pPr>
      <w:proofErr w:type="gramStart"/>
      <w:r w:rsidRPr="00466AC9">
        <w:rPr>
          <w:rFonts w:ascii="Times New Roman" w:eastAsia="Times New Roman" w:hAnsi="Times New Roman" w:cs="Times New Roman"/>
          <w:b/>
          <w:bCs/>
          <w:color w:val="000080"/>
          <w:sz w:val="28"/>
        </w:rPr>
        <w:t>1.Short</w:t>
      </w:r>
      <w:proofErr w:type="gramEnd"/>
      <w:r w:rsidRPr="00466AC9">
        <w:rPr>
          <w:rFonts w:ascii="Times New Roman" w:eastAsia="Times New Roman" w:hAnsi="Times New Roman" w:cs="Times New Roman"/>
          <w:b/>
          <w:bCs/>
          <w:color w:val="000080"/>
          <w:sz w:val="28"/>
          <w:szCs w:val="28"/>
        </w:rPr>
        <w:t> </w:t>
      </w:r>
      <w:r w:rsidRPr="00466AC9">
        <w:rPr>
          <w:rFonts w:ascii="Times New Roman" w:eastAsia="Times New Roman" w:hAnsi="Times New Roman" w:cs="Times New Roman"/>
          <w:b/>
          <w:bCs/>
          <w:color w:val="000080"/>
          <w:sz w:val="28"/>
        </w:rPr>
        <w:t> </w:t>
      </w:r>
      <w:r w:rsidRPr="00466AC9">
        <w:rPr>
          <w:rFonts w:ascii="Times New Roman" w:eastAsia="Times New Roman" w:hAnsi="Times New Roman" w:cs="Times New Roman"/>
          <w:b/>
          <w:bCs/>
          <w:color w:val="000080"/>
          <w:sz w:val="28"/>
          <w:szCs w:val="28"/>
        </w:rPr>
        <w:t>title </w:t>
      </w:r>
      <w:r w:rsidRPr="00466AC9">
        <w:rPr>
          <w:rFonts w:ascii="Times New Roman" w:eastAsia="Times New Roman" w:hAnsi="Times New Roman" w:cs="Times New Roman"/>
          <w:b/>
          <w:bCs/>
          <w:color w:val="000080"/>
          <w:sz w:val="28"/>
        </w:rPr>
        <w:t> </w:t>
      </w:r>
      <w:r w:rsidRPr="00466AC9">
        <w:rPr>
          <w:rFonts w:ascii="Times New Roman" w:eastAsia="Times New Roman" w:hAnsi="Times New Roman" w:cs="Times New Roman"/>
          <w:b/>
          <w:bCs/>
          <w:color w:val="000080"/>
          <w:sz w:val="28"/>
          <w:szCs w:val="28"/>
        </w:rPr>
        <w:t>and commencement</w:t>
      </w:r>
      <w:r w:rsidRPr="00466AC9">
        <w:rPr>
          <w:rFonts w:ascii="Times New Roman" w:eastAsia="Times New Roman" w:hAnsi="Times New Roman" w:cs="Times New Roman"/>
          <w:color w:val="000080"/>
          <w:sz w:val="28"/>
          <w:szCs w:val="28"/>
        </w:rPr>
        <w:t>.-(1) This Act may </w:t>
      </w:r>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be </w:t>
      </w:r>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called </w:t>
      </w:r>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the</w:t>
      </w:r>
    </w:p>
    <w:p w:rsidR="00466AC9" w:rsidRPr="00466AC9" w:rsidRDefault="00466AC9" w:rsidP="00466AC9">
      <w:pPr>
        <w:spacing w:after="0" w:line="240" w:lineRule="auto"/>
        <w:rPr>
          <w:rFonts w:ascii="Calibri" w:eastAsia="Times New Roman" w:hAnsi="Calibri" w:cs="Calibri"/>
          <w:color w:val="000000"/>
        </w:rPr>
      </w:pPr>
      <w:proofErr w:type="gramStart"/>
      <w:r w:rsidRPr="00466AC9">
        <w:rPr>
          <w:rFonts w:ascii="Times New Roman" w:eastAsia="Times New Roman" w:hAnsi="Times New Roman" w:cs="Times New Roman"/>
          <w:color w:val="000080"/>
          <w:sz w:val="28"/>
        </w:rPr>
        <w:t>Constitution (Eighty-fifth Amendment) Act, 2001.</w:t>
      </w:r>
      <w:proofErr w:type="gramEnd"/>
    </w:p>
    <w:p w:rsidR="00466AC9" w:rsidRPr="00466AC9" w:rsidRDefault="00466AC9" w:rsidP="00466AC9">
      <w:pPr>
        <w:spacing w:after="0" w:line="240" w:lineRule="auto"/>
        <w:rPr>
          <w:rFonts w:ascii="Calibri" w:eastAsia="Times New Roman" w:hAnsi="Calibri" w:cs="Calibri"/>
          <w:color w:val="000000"/>
        </w:rPr>
      </w:pPr>
      <w:r w:rsidRPr="00466AC9">
        <w:rPr>
          <w:rFonts w:ascii="Times New Roman" w:eastAsia="Times New Roman" w:hAnsi="Times New Roman" w:cs="Times New Roman"/>
          <w:color w:val="000000"/>
          <w:sz w:val="28"/>
          <w:szCs w:val="28"/>
        </w:rPr>
        <w:t> </w:t>
      </w:r>
    </w:p>
    <w:p w:rsidR="00466AC9" w:rsidRPr="00466AC9" w:rsidRDefault="00466AC9" w:rsidP="00466AC9">
      <w:pPr>
        <w:spacing w:after="0" w:line="240" w:lineRule="auto"/>
        <w:jc w:val="both"/>
        <w:rPr>
          <w:rFonts w:ascii="Calibri" w:eastAsia="Times New Roman" w:hAnsi="Calibri" w:cs="Calibri"/>
          <w:color w:val="000000"/>
        </w:rPr>
      </w:pPr>
      <w:r w:rsidRPr="00466AC9">
        <w:rPr>
          <w:rFonts w:ascii="Times New Roman" w:eastAsia="Times New Roman" w:hAnsi="Times New Roman" w:cs="Times New Roman"/>
          <w:color w:val="000080"/>
          <w:sz w:val="28"/>
          <w:szCs w:val="28"/>
        </w:rPr>
        <w:t>(2) </w:t>
      </w:r>
      <w:r w:rsidRPr="00466AC9">
        <w:rPr>
          <w:rFonts w:ascii="Times New Roman" w:eastAsia="Times New Roman" w:hAnsi="Times New Roman" w:cs="Times New Roman"/>
          <w:color w:val="000080"/>
          <w:sz w:val="28"/>
        </w:rPr>
        <w:t> It</w:t>
      </w:r>
      <w:proofErr w:type="gramStart"/>
      <w:r w:rsidRPr="00466AC9">
        <w:rPr>
          <w:rFonts w:ascii="Times New Roman" w:eastAsia="Times New Roman" w:hAnsi="Times New Roman" w:cs="Times New Roman"/>
          <w:color w:val="000080"/>
          <w:sz w:val="28"/>
        </w:rPr>
        <w:t>  shall</w:t>
      </w:r>
      <w:proofErr w:type="gramEnd"/>
      <w:r w:rsidRPr="00466AC9">
        <w:rPr>
          <w:rFonts w:ascii="Times New Roman" w:eastAsia="Times New Roman" w:hAnsi="Times New Roman" w:cs="Times New Roman"/>
          <w:color w:val="000080"/>
          <w:sz w:val="28"/>
          <w:szCs w:val="28"/>
        </w:rPr>
        <w:t> </w:t>
      </w:r>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be deemed to have come into force on the 17th </w:t>
      </w:r>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day </w:t>
      </w:r>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of</w:t>
      </w:r>
    </w:p>
    <w:p w:rsidR="00466AC9" w:rsidRPr="00466AC9" w:rsidRDefault="00466AC9" w:rsidP="00466AC9">
      <w:pPr>
        <w:spacing w:after="0" w:line="240" w:lineRule="auto"/>
        <w:rPr>
          <w:rFonts w:ascii="Calibri" w:eastAsia="Times New Roman" w:hAnsi="Calibri" w:cs="Calibri"/>
          <w:color w:val="000000"/>
        </w:rPr>
      </w:pPr>
      <w:r w:rsidRPr="00466AC9">
        <w:rPr>
          <w:rFonts w:ascii="Times New Roman" w:eastAsia="Times New Roman" w:hAnsi="Times New Roman" w:cs="Times New Roman"/>
          <w:color w:val="000080"/>
          <w:sz w:val="28"/>
          <w:szCs w:val="28"/>
        </w:rPr>
        <w:t>June, 1995.</w:t>
      </w:r>
    </w:p>
    <w:p w:rsidR="00466AC9" w:rsidRPr="00466AC9" w:rsidRDefault="00466AC9" w:rsidP="00466AC9">
      <w:pPr>
        <w:spacing w:after="0" w:line="240" w:lineRule="auto"/>
        <w:rPr>
          <w:rFonts w:ascii="Calibri" w:eastAsia="Times New Roman" w:hAnsi="Calibri" w:cs="Calibri"/>
          <w:color w:val="000000"/>
        </w:rPr>
      </w:pPr>
      <w:r w:rsidRPr="00466AC9">
        <w:rPr>
          <w:rFonts w:ascii="Times New Roman" w:eastAsia="Times New Roman" w:hAnsi="Times New Roman" w:cs="Times New Roman"/>
          <w:color w:val="000080"/>
          <w:sz w:val="28"/>
          <w:szCs w:val="28"/>
        </w:rPr>
        <w:t> </w:t>
      </w:r>
    </w:p>
    <w:p w:rsidR="00466AC9" w:rsidRPr="00466AC9" w:rsidRDefault="00466AC9" w:rsidP="00466AC9">
      <w:pPr>
        <w:spacing w:after="0" w:line="240" w:lineRule="auto"/>
        <w:rPr>
          <w:rFonts w:ascii="Calibri" w:eastAsia="Times New Roman" w:hAnsi="Calibri" w:cs="Calibri"/>
          <w:color w:val="000000"/>
        </w:rPr>
      </w:pPr>
      <w:proofErr w:type="gramStart"/>
      <w:r w:rsidRPr="00466AC9">
        <w:rPr>
          <w:rFonts w:ascii="Times New Roman" w:eastAsia="Times New Roman" w:hAnsi="Times New Roman" w:cs="Times New Roman"/>
          <w:b/>
          <w:bCs/>
          <w:color w:val="000080"/>
          <w:sz w:val="28"/>
        </w:rPr>
        <w:t>2.Amendment</w:t>
      </w:r>
      <w:proofErr w:type="gramEnd"/>
      <w:r w:rsidRPr="00466AC9">
        <w:rPr>
          <w:rFonts w:ascii="Times New Roman" w:eastAsia="Times New Roman" w:hAnsi="Times New Roman" w:cs="Times New Roman"/>
          <w:b/>
          <w:bCs/>
          <w:color w:val="000080"/>
          <w:sz w:val="28"/>
          <w:szCs w:val="28"/>
        </w:rPr>
        <w:t> </w:t>
      </w:r>
      <w:r w:rsidRPr="00466AC9">
        <w:rPr>
          <w:rFonts w:ascii="Times New Roman" w:eastAsia="Times New Roman" w:hAnsi="Times New Roman" w:cs="Times New Roman"/>
          <w:b/>
          <w:bCs/>
          <w:color w:val="000080"/>
          <w:sz w:val="28"/>
        </w:rPr>
        <w:t> </w:t>
      </w:r>
      <w:r w:rsidRPr="00466AC9">
        <w:rPr>
          <w:rFonts w:ascii="Times New Roman" w:eastAsia="Times New Roman" w:hAnsi="Times New Roman" w:cs="Times New Roman"/>
          <w:b/>
          <w:bCs/>
          <w:color w:val="000080"/>
          <w:sz w:val="28"/>
          <w:szCs w:val="28"/>
        </w:rPr>
        <w:t>of article 16</w:t>
      </w:r>
      <w:r w:rsidRPr="00466AC9">
        <w:rPr>
          <w:rFonts w:ascii="Times New Roman" w:eastAsia="Times New Roman" w:hAnsi="Times New Roman" w:cs="Times New Roman"/>
          <w:color w:val="000080"/>
          <w:sz w:val="28"/>
          <w:szCs w:val="28"/>
        </w:rPr>
        <w:t>.-In article 16 of the </w:t>
      </w:r>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Constitution, </w:t>
      </w:r>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in</w:t>
      </w:r>
    </w:p>
    <w:p w:rsidR="00466AC9" w:rsidRPr="00466AC9" w:rsidRDefault="00466AC9" w:rsidP="00466AC9">
      <w:pPr>
        <w:spacing w:after="0" w:line="240" w:lineRule="auto"/>
        <w:jc w:val="both"/>
        <w:rPr>
          <w:rFonts w:ascii="Calibri" w:eastAsia="Times New Roman" w:hAnsi="Calibri" w:cs="Calibri"/>
          <w:color w:val="000000"/>
        </w:rPr>
      </w:pPr>
      <w:proofErr w:type="gramStart"/>
      <w:r w:rsidRPr="00466AC9">
        <w:rPr>
          <w:rFonts w:ascii="Times New Roman" w:eastAsia="Times New Roman" w:hAnsi="Times New Roman" w:cs="Times New Roman"/>
          <w:color w:val="000080"/>
          <w:sz w:val="28"/>
        </w:rPr>
        <w:t>clause</w:t>
      </w:r>
      <w:proofErr w:type="gramEnd"/>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(4A), for the words "in matters of promotion to any class", the</w:t>
      </w:r>
    </w:p>
    <w:p w:rsidR="00466AC9" w:rsidRPr="00466AC9" w:rsidRDefault="00466AC9" w:rsidP="00466AC9">
      <w:pPr>
        <w:spacing w:after="0" w:line="240" w:lineRule="auto"/>
        <w:rPr>
          <w:rFonts w:ascii="Calibri" w:eastAsia="Times New Roman" w:hAnsi="Calibri" w:cs="Calibri"/>
          <w:color w:val="000000"/>
        </w:rPr>
      </w:pPr>
      <w:r w:rsidRPr="00466AC9">
        <w:rPr>
          <w:rFonts w:ascii="Times New Roman" w:eastAsia="Times New Roman" w:hAnsi="Times New Roman" w:cs="Times New Roman"/>
          <w:color w:val="000080"/>
          <w:sz w:val="28"/>
        </w:rPr>
        <w:t>words</w:t>
      </w:r>
      <w:proofErr w:type="gramStart"/>
      <w:r w:rsidRPr="00466AC9">
        <w:rPr>
          <w:rFonts w:ascii="Times New Roman" w:eastAsia="Times New Roman" w:hAnsi="Times New Roman" w:cs="Times New Roman"/>
          <w:color w:val="000080"/>
          <w:sz w:val="28"/>
        </w:rPr>
        <w:t>  "</w:t>
      </w:r>
      <w:proofErr w:type="gramEnd"/>
      <w:r w:rsidRPr="00466AC9">
        <w:rPr>
          <w:rFonts w:ascii="Times New Roman" w:eastAsia="Times New Roman" w:hAnsi="Times New Roman" w:cs="Times New Roman"/>
          <w:color w:val="000080"/>
          <w:sz w:val="28"/>
          <w:szCs w:val="28"/>
        </w:rPr>
        <w:t>in matters of promotion, with consequential seniority, to </w:t>
      </w:r>
      <w:r w:rsidRPr="00466AC9">
        <w:rPr>
          <w:rFonts w:ascii="Times New Roman" w:eastAsia="Times New Roman" w:hAnsi="Times New Roman" w:cs="Times New Roman"/>
          <w:color w:val="000080"/>
          <w:sz w:val="28"/>
        </w:rPr>
        <w:t> </w:t>
      </w:r>
      <w:r w:rsidRPr="00466AC9">
        <w:rPr>
          <w:rFonts w:ascii="Times New Roman" w:eastAsia="Times New Roman" w:hAnsi="Times New Roman" w:cs="Times New Roman"/>
          <w:color w:val="000080"/>
          <w:sz w:val="28"/>
          <w:szCs w:val="28"/>
        </w:rPr>
        <w:t>any</w:t>
      </w:r>
    </w:p>
    <w:p w:rsidR="00466AC9" w:rsidRPr="00466AC9" w:rsidRDefault="00466AC9" w:rsidP="00466AC9">
      <w:pPr>
        <w:spacing w:after="0" w:line="240" w:lineRule="auto"/>
        <w:rPr>
          <w:rFonts w:ascii="Calibri" w:eastAsia="Times New Roman" w:hAnsi="Calibri" w:cs="Calibri"/>
          <w:color w:val="000000"/>
        </w:rPr>
      </w:pPr>
      <w:proofErr w:type="gramStart"/>
      <w:r w:rsidRPr="00466AC9">
        <w:rPr>
          <w:rFonts w:ascii="Times New Roman" w:eastAsia="Times New Roman" w:hAnsi="Times New Roman" w:cs="Times New Roman"/>
          <w:color w:val="000080"/>
          <w:sz w:val="28"/>
        </w:rPr>
        <w:t>class</w:t>
      </w:r>
      <w:proofErr w:type="gramEnd"/>
      <w:r w:rsidRPr="00466AC9">
        <w:rPr>
          <w:rFonts w:ascii="Times New Roman" w:eastAsia="Times New Roman" w:hAnsi="Times New Roman" w:cs="Times New Roman"/>
          <w:color w:val="000080"/>
          <w:sz w:val="28"/>
          <w:szCs w:val="28"/>
        </w:rPr>
        <w:t>" shall be substituted.</w:t>
      </w:r>
    </w:p>
    <w:p w:rsidR="00466AC9" w:rsidRPr="00466AC9" w:rsidRDefault="00466AC9" w:rsidP="00466AC9">
      <w:pPr>
        <w:spacing w:after="0" w:line="240" w:lineRule="auto"/>
        <w:rPr>
          <w:rFonts w:ascii="Calibri" w:eastAsia="Times New Roman" w:hAnsi="Calibri" w:cs="Calibri"/>
          <w:color w:val="000000"/>
        </w:rPr>
      </w:pPr>
      <w:r w:rsidRPr="00466AC9">
        <w:rPr>
          <w:rFonts w:ascii="Times New Roman" w:eastAsia="Times New Roman" w:hAnsi="Times New Roman" w:cs="Times New Roman"/>
          <w:color w:val="000080"/>
          <w:sz w:val="28"/>
          <w:szCs w:val="28"/>
        </w:rPr>
        <w:t> </w:t>
      </w:r>
    </w:p>
    <w:p w:rsidR="00EF2963" w:rsidRDefault="00EF2963">
      <w:pPr>
        <w:rPr>
          <w:b/>
          <w:sz w:val="28"/>
          <w:szCs w:val="28"/>
        </w:rPr>
      </w:pPr>
    </w:p>
    <w:p w:rsidR="00EF2963" w:rsidRDefault="00D87301">
      <w:pPr>
        <w:rPr>
          <w:b/>
          <w:sz w:val="28"/>
          <w:szCs w:val="28"/>
        </w:rPr>
      </w:pPr>
      <w:hyperlink r:id="rId7" w:history="1">
        <w:r w:rsidR="00466AC9" w:rsidRPr="00466AC9">
          <w:rPr>
            <w:rStyle w:val="Hyperlink"/>
            <w:b/>
            <w:sz w:val="28"/>
            <w:szCs w:val="28"/>
          </w:rPr>
          <w:t>http://indiacode.nic.in/coiweb/amend/amend85.htm</w:t>
        </w:r>
      </w:hyperlink>
    </w:p>
    <w:p w:rsidR="00EF2963" w:rsidRDefault="00EF2963">
      <w:pPr>
        <w:rPr>
          <w:b/>
          <w:sz w:val="28"/>
          <w:szCs w:val="28"/>
        </w:rPr>
      </w:pPr>
    </w:p>
    <w:p w:rsidR="00EE7FF4" w:rsidRDefault="00EE7FF4">
      <w:pPr>
        <w:rPr>
          <w:b/>
          <w:sz w:val="28"/>
          <w:szCs w:val="28"/>
        </w:rPr>
      </w:pPr>
      <w:r>
        <w:rPr>
          <w:b/>
          <w:sz w:val="28"/>
          <w:szCs w:val="28"/>
        </w:rPr>
        <w:t xml:space="preserve">&gt;&gt;&gt; </w:t>
      </w:r>
      <w:r w:rsidR="00A87F70">
        <w:rPr>
          <w:b/>
          <w:sz w:val="28"/>
          <w:szCs w:val="28"/>
        </w:rPr>
        <w:t xml:space="preserve">Earlier </w:t>
      </w:r>
      <w:proofErr w:type="gramStart"/>
      <w:r w:rsidR="00A87F70">
        <w:rPr>
          <w:b/>
          <w:sz w:val="28"/>
          <w:szCs w:val="28"/>
        </w:rPr>
        <w:t>The</w:t>
      </w:r>
      <w:proofErr w:type="gramEnd"/>
      <w:r w:rsidR="00A87F70">
        <w:rPr>
          <w:b/>
          <w:sz w:val="28"/>
          <w:szCs w:val="28"/>
        </w:rPr>
        <w:t xml:space="preserve"> Apex court had decided that: </w:t>
      </w:r>
    </w:p>
    <w:p w:rsidR="00EE7FF4" w:rsidRDefault="00EE7FF4">
      <w:pPr>
        <w:rPr>
          <w:b/>
          <w:sz w:val="28"/>
          <w:szCs w:val="28"/>
        </w:rPr>
      </w:pPr>
    </w:p>
    <w:p w:rsidR="00EE7FF4" w:rsidRDefault="00A87F70">
      <w:pPr>
        <w:rPr>
          <w:rFonts w:ascii="Georgia" w:hAnsi="Georgia"/>
          <w:color w:val="000000"/>
          <w:shd w:val="clear" w:color="auto" w:fill="FFFFFF"/>
        </w:rPr>
      </w:pPr>
      <w:r>
        <w:rPr>
          <w:rFonts w:ascii="Georgia" w:hAnsi="Georgia"/>
          <w:color w:val="000000"/>
          <w:shd w:val="clear" w:color="auto" w:fill="FFFFFF"/>
        </w:rPr>
        <w:t>“</w:t>
      </w:r>
      <w:r w:rsidR="00EE7FF4">
        <w:rPr>
          <w:rFonts w:ascii="Georgia" w:hAnsi="Georgia"/>
          <w:color w:val="000000"/>
          <w:shd w:val="clear" w:color="auto" w:fill="FFFFFF"/>
        </w:rPr>
        <w:t xml:space="preserve">It is, therefore, obvious that, in accordance with </w:t>
      </w:r>
      <w:proofErr w:type="spellStart"/>
      <w:r w:rsidR="00EE7FF4">
        <w:rPr>
          <w:rFonts w:ascii="Georgia" w:hAnsi="Georgia"/>
          <w:color w:val="000000"/>
          <w:shd w:val="clear" w:color="auto" w:fill="FFFFFF"/>
        </w:rPr>
        <w:t>Ajit</w:t>
      </w:r>
      <w:proofErr w:type="spellEnd"/>
      <w:r w:rsidR="00EE7FF4">
        <w:rPr>
          <w:rFonts w:ascii="Georgia" w:hAnsi="Georgia"/>
          <w:color w:val="000000"/>
          <w:shd w:val="clear" w:color="auto" w:fill="FFFFFF"/>
        </w:rPr>
        <w:t xml:space="preserve"> Singh II, the seniority lists in the category of Executive Engineers has to be first reviewed, treating the general candidates as seniors to such of the reserved candidates provided the senior general candidates reached Level 3 (Executive Engineer) before the concerned reserved candidate was promoted as Superintending Engineer. After reviewing the seniority and re-fixing the same at the level of Executive Engineer, the promotions to the category of Superintending Engineer have to be next reviewed. While considering the promotions of the reserved candidates at Level 1 (Junior Engineer called later as Assistant Engineer) and at Level 2 (Assistant Executive Engineer), the principles laid down in R.K. </w:t>
      </w:r>
      <w:proofErr w:type="spellStart"/>
      <w:r w:rsidR="00EE7FF4">
        <w:rPr>
          <w:rFonts w:ascii="Georgia" w:hAnsi="Georgia"/>
          <w:color w:val="000000"/>
          <w:shd w:val="clear" w:color="auto" w:fill="FFFFFF"/>
        </w:rPr>
        <w:t>Sabharwal's</w:t>
      </w:r>
      <w:proofErr w:type="spellEnd"/>
      <w:r w:rsidR="00EE7FF4">
        <w:rPr>
          <w:rFonts w:ascii="Georgia" w:hAnsi="Georgia"/>
          <w:color w:val="000000"/>
          <w:shd w:val="clear" w:color="auto" w:fill="FFFFFF"/>
        </w:rPr>
        <w:t xml:space="preserve"> case have also to be kept in mind, as explained in </w:t>
      </w:r>
      <w:proofErr w:type="spellStart"/>
      <w:r w:rsidR="00EE7FF4">
        <w:rPr>
          <w:rFonts w:ascii="Georgia" w:hAnsi="Georgia"/>
          <w:color w:val="000000"/>
          <w:shd w:val="clear" w:color="auto" w:fill="FFFFFF"/>
        </w:rPr>
        <w:t>Ajit</w:t>
      </w:r>
      <w:proofErr w:type="spellEnd"/>
      <w:r w:rsidR="00EE7FF4">
        <w:rPr>
          <w:rFonts w:ascii="Georgia" w:hAnsi="Georgia"/>
          <w:color w:val="000000"/>
          <w:shd w:val="clear" w:color="auto" w:fill="FFFFFF"/>
        </w:rPr>
        <w:t xml:space="preserve"> Singh II. Once the promotions at the level of Superintending Engineers are reviewed, the further promotions to the post of Chief Engineer or equivalent posts or posts higher up have also to be reviewed.</w:t>
      </w:r>
      <w:r>
        <w:rPr>
          <w:rFonts w:ascii="Georgia" w:hAnsi="Georgia"/>
          <w:color w:val="000000"/>
          <w:shd w:val="clear" w:color="auto" w:fill="FFFFFF"/>
        </w:rPr>
        <w:t>”</w:t>
      </w:r>
    </w:p>
    <w:p w:rsidR="00EE7FF4" w:rsidRDefault="00EE7FF4">
      <w:pPr>
        <w:rPr>
          <w:rFonts w:ascii="Georgia" w:hAnsi="Georgia"/>
          <w:color w:val="000000"/>
          <w:shd w:val="clear" w:color="auto" w:fill="FFFFFF"/>
        </w:rPr>
      </w:pPr>
    </w:p>
    <w:p w:rsidR="00EE7FF4" w:rsidRPr="00EE7FF4" w:rsidRDefault="00EE7FF4" w:rsidP="00EE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EE7FF4">
        <w:rPr>
          <w:rFonts w:ascii="Courier New" w:eastAsia="Times New Roman" w:hAnsi="Courier New" w:cs="Courier New"/>
          <w:color w:val="000000"/>
          <w:sz w:val="20"/>
          <w:szCs w:val="20"/>
        </w:rPr>
        <w:t>CASE NO.:</w:t>
      </w:r>
    </w:p>
    <w:p w:rsidR="00EE7FF4" w:rsidRPr="00EE7FF4" w:rsidRDefault="00EE7FF4" w:rsidP="00EE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EE7FF4">
        <w:rPr>
          <w:rFonts w:ascii="Courier New" w:eastAsia="Times New Roman" w:hAnsi="Courier New" w:cs="Courier New"/>
          <w:color w:val="000000"/>
          <w:sz w:val="20"/>
          <w:szCs w:val="20"/>
        </w:rPr>
        <w:t>Appeal (civil</w:t>
      </w:r>
      <w:proofErr w:type="gramStart"/>
      <w:r w:rsidRPr="00EE7FF4">
        <w:rPr>
          <w:rFonts w:ascii="Courier New" w:eastAsia="Times New Roman" w:hAnsi="Courier New" w:cs="Courier New"/>
          <w:color w:val="000000"/>
          <w:sz w:val="20"/>
          <w:szCs w:val="20"/>
        </w:rPr>
        <w:t>)  6970</w:t>
      </w:r>
      <w:proofErr w:type="gramEnd"/>
      <w:r w:rsidRPr="00EE7FF4">
        <w:rPr>
          <w:rFonts w:ascii="Courier New" w:eastAsia="Times New Roman" w:hAnsi="Courier New" w:cs="Courier New"/>
          <w:color w:val="000000"/>
          <w:sz w:val="20"/>
          <w:szCs w:val="20"/>
        </w:rPr>
        <w:t>-6971 of 2000</w:t>
      </w:r>
    </w:p>
    <w:p w:rsidR="00EE7FF4" w:rsidRPr="00EE7FF4" w:rsidRDefault="00EE7FF4" w:rsidP="00EE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EE7FF4" w:rsidRPr="00EE7FF4" w:rsidRDefault="00EE7FF4" w:rsidP="00EE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EE7FF4">
        <w:rPr>
          <w:rFonts w:ascii="Courier New" w:eastAsia="Times New Roman" w:hAnsi="Courier New" w:cs="Courier New"/>
          <w:color w:val="000000"/>
          <w:sz w:val="20"/>
          <w:szCs w:val="20"/>
        </w:rPr>
        <w:t>PETITIONER:</w:t>
      </w:r>
    </w:p>
    <w:p w:rsidR="00EE7FF4" w:rsidRPr="00EE7FF4" w:rsidRDefault="00EE7FF4" w:rsidP="00EE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roofErr w:type="gramStart"/>
      <w:r w:rsidRPr="00EE7FF4">
        <w:rPr>
          <w:rFonts w:ascii="Courier New" w:eastAsia="Times New Roman" w:hAnsi="Courier New" w:cs="Courier New"/>
          <w:color w:val="000000"/>
          <w:sz w:val="20"/>
          <w:szCs w:val="20"/>
        </w:rPr>
        <w:t>M.G. BADAPPANAVAR AND ANR.</w:t>
      </w:r>
      <w:proofErr w:type="gramEnd"/>
      <w:r w:rsidRPr="00EE7FF4">
        <w:rPr>
          <w:rFonts w:ascii="Courier New" w:eastAsia="Times New Roman" w:hAnsi="Courier New" w:cs="Courier New"/>
          <w:color w:val="000000"/>
          <w:sz w:val="20"/>
          <w:szCs w:val="20"/>
        </w:rPr>
        <w:t xml:space="preserve"> ETC.</w:t>
      </w:r>
    </w:p>
    <w:p w:rsidR="00EE7FF4" w:rsidRPr="00EE7FF4" w:rsidRDefault="00EE7FF4" w:rsidP="00EE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EE7FF4" w:rsidRPr="00EE7FF4" w:rsidRDefault="00EE7FF4" w:rsidP="00EE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EE7FF4">
        <w:rPr>
          <w:rFonts w:ascii="Courier New" w:eastAsia="Times New Roman" w:hAnsi="Courier New" w:cs="Courier New"/>
          <w:color w:val="000000"/>
          <w:sz w:val="20"/>
          <w:szCs w:val="20"/>
        </w:rPr>
        <w:t>RESPONDENT:</w:t>
      </w:r>
    </w:p>
    <w:p w:rsidR="00EE7FF4" w:rsidRPr="00EE7FF4" w:rsidRDefault="00EE7FF4" w:rsidP="00EE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roofErr w:type="gramStart"/>
      <w:r w:rsidRPr="00EE7FF4">
        <w:rPr>
          <w:rFonts w:ascii="Courier New" w:eastAsia="Times New Roman" w:hAnsi="Courier New" w:cs="Courier New"/>
          <w:color w:val="000000"/>
          <w:sz w:val="20"/>
          <w:szCs w:val="20"/>
        </w:rPr>
        <w:t>STATE OF KARNATAKA AND ORS.</w:t>
      </w:r>
      <w:proofErr w:type="gramEnd"/>
    </w:p>
    <w:p w:rsidR="00EE7FF4" w:rsidRPr="00EE7FF4" w:rsidRDefault="00EE7FF4" w:rsidP="00EE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EE7FF4" w:rsidRPr="00EE7FF4" w:rsidRDefault="00EE7FF4" w:rsidP="00EE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EE7FF4">
        <w:rPr>
          <w:rFonts w:ascii="Courier New" w:eastAsia="Times New Roman" w:hAnsi="Courier New" w:cs="Courier New"/>
          <w:color w:val="000000"/>
          <w:sz w:val="20"/>
          <w:szCs w:val="20"/>
        </w:rPr>
        <w:t>DATE OF JUDGMENT: 01/12/2000</w:t>
      </w:r>
    </w:p>
    <w:p w:rsidR="00EE7FF4" w:rsidRDefault="00EE7FF4">
      <w:pPr>
        <w:rPr>
          <w:rFonts w:ascii="Georgia" w:hAnsi="Georgia"/>
          <w:color w:val="000000"/>
          <w:shd w:val="clear" w:color="auto" w:fill="FFFFFF"/>
        </w:rPr>
      </w:pPr>
    </w:p>
    <w:p w:rsidR="00EE7FF4" w:rsidRPr="00EE7FF4" w:rsidRDefault="00EE7FF4" w:rsidP="00EE7FF4">
      <w:pPr>
        <w:spacing w:after="0" w:line="240" w:lineRule="auto"/>
        <w:jc w:val="both"/>
        <w:rPr>
          <w:rFonts w:ascii="Georgia" w:eastAsia="Times New Roman" w:hAnsi="Georgia" w:cs="Times New Roman"/>
          <w:b/>
          <w:bCs/>
          <w:color w:val="000000" w:themeColor="text1"/>
          <w:sz w:val="29"/>
          <w:szCs w:val="29"/>
        </w:rPr>
      </w:pPr>
      <w:r w:rsidRPr="00EE7FF4">
        <w:rPr>
          <w:rFonts w:ascii="Georgia" w:eastAsia="Times New Roman" w:hAnsi="Georgia" w:cs="Times New Roman"/>
          <w:b/>
          <w:bCs/>
          <w:color w:val="000000" w:themeColor="text1"/>
          <w:sz w:val="29"/>
          <w:szCs w:val="29"/>
        </w:rPr>
        <w:t>Supreme Court of India</w:t>
      </w:r>
    </w:p>
    <w:p w:rsidR="00EE7FF4" w:rsidRPr="00EE7FF4" w:rsidRDefault="00EE7FF4" w:rsidP="00EE7FF4">
      <w:pPr>
        <w:spacing w:after="150" w:line="240" w:lineRule="auto"/>
        <w:jc w:val="both"/>
        <w:rPr>
          <w:rFonts w:ascii="Georgia" w:eastAsia="Times New Roman" w:hAnsi="Georgia" w:cs="Times New Roman"/>
          <w:b/>
          <w:bCs/>
          <w:color w:val="000000"/>
          <w:sz w:val="26"/>
          <w:szCs w:val="26"/>
        </w:rPr>
      </w:pPr>
      <w:r w:rsidRPr="00EE7FF4">
        <w:rPr>
          <w:rFonts w:ascii="Georgia" w:eastAsia="Times New Roman" w:hAnsi="Georgia" w:cs="Times New Roman"/>
          <w:b/>
          <w:bCs/>
          <w:color w:val="000000"/>
          <w:sz w:val="26"/>
          <w:szCs w:val="26"/>
        </w:rPr>
        <w:t xml:space="preserve">M.G. </w:t>
      </w:r>
      <w:proofErr w:type="spellStart"/>
      <w:r w:rsidRPr="00EE7FF4">
        <w:rPr>
          <w:rFonts w:ascii="Georgia" w:eastAsia="Times New Roman" w:hAnsi="Georgia" w:cs="Times New Roman"/>
          <w:b/>
          <w:bCs/>
          <w:color w:val="000000"/>
          <w:sz w:val="26"/>
          <w:szCs w:val="26"/>
        </w:rPr>
        <w:t>Badappanavar</w:t>
      </w:r>
      <w:proofErr w:type="spellEnd"/>
      <w:r w:rsidRPr="00EE7FF4">
        <w:rPr>
          <w:rFonts w:ascii="Georgia" w:eastAsia="Times New Roman" w:hAnsi="Georgia" w:cs="Times New Roman"/>
          <w:b/>
          <w:bCs/>
          <w:color w:val="000000"/>
          <w:sz w:val="26"/>
          <w:szCs w:val="26"/>
        </w:rPr>
        <w:t xml:space="preserve"> </w:t>
      </w:r>
      <w:proofErr w:type="gramStart"/>
      <w:r w:rsidRPr="00EE7FF4">
        <w:rPr>
          <w:rFonts w:ascii="Georgia" w:eastAsia="Times New Roman" w:hAnsi="Georgia" w:cs="Times New Roman"/>
          <w:b/>
          <w:bCs/>
          <w:color w:val="000000"/>
          <w:sz w:val="26"/>
          <w:szCs w:val="26"/>
        </w:rPr>
        <w:t>And</w:t>
      </w:r>
      <w:proofErr w:type="gramEnd"/>
      <w:r w:rsidRPr="00EE7FF4">
        <w:rPr>
          <w:rFonts w:ascii="Georgia" w:eastAsia="Times New Roman" w:hAnsi="Georgia" w:cs="Times New Roman"/>
          <w:b/>
          <w:bCs/>
          <w:color w:val="000000"/>
          <w:sz w:val="26"/>
          <w:szCs w:val="26"/>
        </w:rPr>
        <w:t xml:space="preserve"> </w:t>
      </w:r>
      <w:proofErr w:type="spellStart"/>
      <w:r w:rsidRPr="00EE7FF4">
        <w:rPr>
          <w:rFonts w:ascii="Georgia" w:eastAsia="Times New Roman" w:hAnsi="Georgia" w:cs="Times New Roman"/>
          <w:b/>
          <w:bCs/>
          <w:color w:val="000000"/>
          <w:sz w:val="26"/>
          <w:szCs w:val="26"/>
        </w:rPr>
        <w:t>Anr</w:t>
      </w:r>
      <w:proofErr w:type="spellEnd"/>
      <w:r w:rsidRPr="00EE7FF4">
        <w:rPr>
          <w:rFonts w:ascii="Georgia" w:eastAsia="Times New Roman" w:hAnsi="Georgia" w:cs="Times New Roman"/>
          <w:b/>
          <w:bCs/>
          <w:color w:val="000000"/>
          <w:sz w:val="26"/>
          <w:szCs w:val="26"/>
        </w:rPr>
        <w:t xml:space="preserve">. Etc </w:t>
      </w:r>
      <w:proofErr w:type="spellStart"/>
      <w:r w:rsidRPr="00EE7FF4">
        <w:rPr>
          <w:rFonts w:ascii="Georgia" w:eastAsia="Times New Roman" w:hAnsi="Georgia" w:cs="Times New Roman"/>
          <w:b/>
          <w:bCs/>
          <w:color w:val="000000"/>
          <w:sz w:val="26"/>
          <w:szCs w:val="26"/>
        </w:rPr>
        <w:t>vs</w:t>
      </w:r>
      <w:proofErr w:type="spellEnd"/>
      <w:r w:rsidRPr="00EE7FF4">
        <w:rPr>
          <w:rFonts w:ascii="Georgia" w:eastAsia="Times New Roman" w:hAnsi="Georgia" w:cs="Times New Roman"/>
          <w:b/>
          <w:bCs/>
          <w:color w:val="000000"/>
          <w:sz w:val="26"/>
          <w:szCs w:val="26"/>
        </w:rPr>
        <w:t xml:space="preserve"> State Of Karnataka And Ors on 1 December, 2000</w:t>
      </w:r>
    </w:p>
    <w:p w:rsidR="00EE7FF4" w:rsidRPr="00EE7FF4" w:rsidRDefault="00EE7FF4" w:rsidP="00EE7FF4">
      <w:pPr>
        <w:spacing w:after="75" w:line="240" w:lineRule="auto"/>
        <w:jc w:val="both"/>
        <w:rPr>
          <w:rFonts w:ascii="Georgia" w:eastAsia="Times New Roman" w:hAnsi="Georgia" w:cs="Times New Roman"/>
          <w:b/>
          <w:bCs/>
          <w:color w:val="000000"/>
          <w:sz w:val="24"/>
          <w:szCs w:val="24"/>
        </w:rPr>
      </w:pPr>
      <w:r w:rsidRPr="00EE7FF4">
        <w:rPr>
          <w:rFonts w:ascii="Georgia" w:eastAsia="Times New Roman" w:hAnsi="Georgia" w:cs="Times New Roman"/>
          <w:b/>
          <w:bCs/>
          <w:color w:val="000000"/>
          <w:sz w:val="24"/>
          <w:szCs w:val="24"/>
        </w:rPr>
        <w:t xml:space="preserve">Bench: M. </w:t>
      </w:r>
      <w:proofErr w:type="spellStart"/>
      <w:r w:rsidRPr="00EE7FF4">
        <w:rPr>
          <w:rFonts w:ascii="Georgia" w:eastAsia="Times New Roman" w:hAnsi="Georgia" w:cs="Times New Roman"/>
          <w:b/>
          <w:bCs/>
          <w:color w:val="000000"/>
          <w:sz w:val="24"/>
          <w:szCs w:val="24"/>
        </w:rPr>
        <w:t>Jagannadha</w:t>
      </w:r>
      <w:proofErr w:type="spellEnd"/>
      <w:r w:rsidRPr="00EE7FF4">
        <w:rPr>
          <w:rFonts w:ascii="Georgia" w:eastAsia="Times New Roman" w:hAnsi="Georgia" w:cs="Times New Roman"/>
          <w:b/>
          <w:bCs/>
          <w:color w:val="000000"/>
          <w:sz w:val="24"/>
          <w:szCs w:val="24"/>
        </w:rPr>
        <w:t xml:space="preserve"> </w:t>
      </w:r>
      <w:proofErr w:type="spellStart"/>
      <w:r w:rsidRPr="00EE7FF4">
        <w:rPr>
          <w:rFonts w:ascii="Georgia" w:eastAsia="Times New Roman" w:hAnsi="Georgia" w:cs="Times New Roman"/>
          <w:b/>
          <w:bCs/>
          <w:color w:val="000000"/>
          <w:sz w:val="24"/>
          <w:szCs w:val="24"/>
        </w:rPr>
        <w:t>Rao</w:t>
      </w:r>
      <w:proofErr w:type="spellEnd"/>
      <w:r w:rsidRPr="00EE7FF4">
        <w:rPr>
          <w:rFonts w:ascii="Georgia" w:eastAsia="Times New Roman" w:hAnsi="Georgia" w:cs="Times New Roman"/>
          <w:b/>
          <w:bCs/>
          <w:color w:val="000000"/>
          <w:sz w:val="24"/>
          <w:szCs w:val="24"/>
        </w:rPr>
        <w:t xml:space="preserve">, M.B. Shah, R.P. </w:t>
      </w:r>
      <w:proofErr w:type="spellStart"/>
      <w:r w:rsidRPr="00EE7FF4">
        <w:rPr>
          <w:rFonts w:ascii="Georgia" w:eastAsia="Times New Roman" w:hAnsi="Georgia" w:cs="Times New Roman"/>
          <w:b/>
          <w:bCs/>
          <w:color w:val="000000"/>
          <w:sz w:val="24"/>
          <w:szCs w:val="24"/>
        </w:rPr>
        <w:t>Sethi</w:t>
      </w:r>
      <w:proofErr w:type="spellEnd"/>
      <w:r w:rsidRPr="00EE7FF4">
        <w:rPr>
          <w:rFonts w:ascii="Georgia" w:eastAsia="Times New Roman" w:hAnsi="Georgia" w:cs="Times New Roman"/>
          <w:b/>
          <w:bCs/>
          <w:color w:val="000000"/>
          <w:sz w:val="24"/>
          <w:szCs w:val="24"/>
        </w:rPr>
        <w:t xml:space="preserve">, </w:t>
      </w:r>
      <w:proofErr w:type="spellStart"/>
      <w:proofErr w:type="gramStart"/>
      <w:r w:rsidRPr="00EE7FF4">
        <w:rPr>
          <w:rFonts w:ascii="Georgia" w:eastAsia="Times New Roman" w:hAnsi="Georgia" w:cs="Times New Roman"/>
          <w:b/>
          <w:bCs/>
          <w:color w:val="000000"/>
          <w:sz w:val="24"/>
          <w:szCs w:val="24"/>
        </w:rPr>
        <w:t>Jj</w:t>
      </w:r>
      <w:proofErr w:type="spellEnd"/>
      <w:proofErr w:type="gramEnd"/>
    </w:p>
    <w:p w:rsidR="00EE7FF4" w:rsidRDefault="00EE7FF4">
      <w:pPr>
        <w:rPr>
          <w:rFonts w:ascii="Georgia" w:hAnsi="Georgia"/>
          <w:color w:val="000000"/>
          <w:shd w:val="clear" w:color="auto" w:fill="FFFFFF"/>
        </w:rPr>
      </w:pPr>
    </w:p>
    <w:p w:rsidR="00EE7FF4" w:rsidRDefault="00D87301">
      <w:pPr>
        <w:rPr>
          <w:b/>
          <w:sz w:val="28"/>
          <w:szCs w:val="28"/>
        </w:rPr>
      </w:pPr>
      <w:hyperlink r:id="rId8" w:history="1">
        <w:r w:rsidR="00EE7FF4" w:rsidRPr="00EE7FF4">
          <w:rPr>
            <w:rStyle w:val="Hyperlink"/>
            <w:b/>
            <w:sz w:val="28"/>
            <w:szCs w:val="28"/>
          </w:rPr>
          <w:t>https://indiankanoon.org/doc/994451/</w:t>
        </w:r>
      </w:hyperlink>
    </w:p>
    <w:p w:rsidR="00EE7FF4" w:rsidRDefault="00EE7FF4">
      <w:pPr>
        <w:rPr>
          <w:b/>
          <w:sz w:val="28"/>
          <w:szCs w:val="28"/>
        </w:rPr>
      </w:pPr>
    </w:p>
    <w:p w:rsidR="0017546E" w:rsidRDefault="0017546E">
      <w:pPr>
        <w:rPr>
          <w:b/>
          <w:sz w:val="28"/>
          <w:szCs w:val="28"/>
        </w:rPr>
      </w:pPr>
    </w:p>
    <w:p w:rsidR="0017546E" w:rsidRDefault="0017546E">
      <w:pPr>
        <w:rPr>
          <w:b/>
          <w:sz w:val="28"/>
          <w:szCs w:val="28"/>
        </w:rPr>
      </w:pPr>
    </w:p>
    <w:p w:rsidR="00A87F70" w:rsidRDefault="001D1A8D">
      <w:pPr>
        <w:rPr>
          <w:rFonts w:ascii="Georgia" w:hAnsi="Georgia"/>
          <w:color w:val="000000"/>
          <w:shd w:val="clear" w:color="auto" w:fill="FFFFFF"/>
        </w:rPr>
      </w:pPr>
      <w:r>
        <w:rPr>
          <w:b/>
          <w:sz w:val="28"/>
          <w:szCs w:val="28"/>
        </w:rPr>
        <w:t>&gt;&gt;&gt;</w:t>
      </w:r>
      <w:r w:rsidR="008822E2" w:rsidRPr="008822E2">
        <w:rPr>
          <w:rFonts w:ascii="Georgia" w:hAnsi="Georgia"/>
          <w:color w:val="000000"/>
          <w:shd w:val="clear" w:color="auto" w:fill="FFFFFF"/>
        </w:rPr>
        <w:t xml:space="preserve"> </w:t>
      </w:r>
      <w:r w:rsidR="008822E2">
        <w:rPr>
          <w:rFonts w:ascii="Georgia" w:hAnsi="Georgia"/>
          <w:color w:val="000000"/>
          <w:shd w:val="clear" w:color="auto" w:fill="FFFFFF"/>
        </w:rPr>
        <w:t>The width and amplitude of the right to equal opportunity in public employment, in the context of reservation, broadly falls for consideration in these writ petitions under</w:t>
      </w:r>
      <w:r w:rsidR="008822E2">
        <w:rPr>
          <w:rStyle w:val="apple-converted-space"/>
          <w:rFonts w:ascii="Georgia" w:hAnsi="Georgia"/>
          <w:color w:val="000000"/>
          <w:shd w:val="clear" w:color="auto" w:fill="FFFFFF"/>
        </w:rPr>
        <w:t> </w:t>
      </w:r>
      <w:r w:rsidR="008822E2" w:rsidRPr="008822E2">
        <w:rPr>
          <w:rFonts w:ascii="Georgia" w:hAnsi="Georgia"/>
          <w:shd w:val="clear" w:color="auto" w:fill="FFFFFF"/>
        </w:rPr>
        <w:t>Article 32</w:t>
      </w:r>
      <w:r w:rsidR="008822E2">
        <w:rPr>
          <w:rStyle w:val="apple-converted-space"/>
          <w:rFonts w:ascii="Georgia" w:hAnsi="Georgia"/>
          <w:color w:val="000000"/>
          <w:shd w:val="clear" w:color="auto" w:fill="FFFFFF"/>
        </w:rPr>
        <w:t> </w:t>
      </w:r>
      <w:r w:rsidR="008822E2">
        <w:rPr>
          <w:rFonts w:ascii="Georgia" w:hAnsi="Georgia"/>
          <w:color w:val="000000"/>
          <w:shd w:val="clear" w:color="auto" w:fill="FFFFFF"/>
        </w:rPr>
        <w:t>of the Constitution.</w:t>
      </w:r>
    </w:p>
    <w:p w:rsidR="00A87F70" w:rsidRDefault="00A87F70">
      <w:pPr>
        <w:rPr>
          <w:rFonts w:ascii="Times New Roman" w:eastAsia="Times New Roman" w:hAnsi="Times New Roman" w:cs="Times New Roman"/>
          <w:color w:val="3E3E3E"/>
          <w:sz w:val="27"/>
          <w:szCs w:val="27"/>
        </w:rPr>
      </w:pPr>
      <w:r>
        <w:rPr>
          <w:rFonts w:ascii="Times New Roman" w:eastAsia="Times New Roman" w:hAnsi="Times New Roman" w:cs="Times New Roman"/>
          <w:color w:val="3E3E3E"/>
          <w:sz w:val="27"/>
          <w:szCs w:val="27"/>
        </w:rPr>
        <w:t xml:space="preserve">The </w:t>
      </w:r>
      <w:r w:rsidRPr="00722217">
        <w:rPr>
          <w:rFonts w:ascii="Times New Roman" w:eastAsia="Times New Roman" w:hAnsi="Times New Roman" w:cs="Times New Roman"/>
          <w:color w:val="3E3E3E"/>
          <w:sz w:val="27"/>
          <w:szCs w:val="27"/>
        </w:rPr>
        <w:t xml:space="preserve">Constitution Bench </w:t>
      </w:r>
      <w:r>
        <w:rPr>
          <w:rFonts w:ascii="Times New Roman" w:eastAsia="Times New Roman" w:hAnsi="Times New Roman" w:cs="Times New Roman"/>
          <w:color w:val="3E3E3E"/>
          <w:sz w:val="27"/>
          <w:szCs w:val="27"/>
        </w:rPr>
        <w:t>of the Apex Court decided</w:t>
      </w:r>
      <w:r w:rsidRPr="00722217">
        <w:rPr>
          <w:rFonts w:ascii="Times New Roman" w:eastAsia="Times New Roman" w:hAnsi="Times New Roman" w:cs="Times New Roman"/>
          <w:color w:val="3E3E3E"/>
          <w:sz w:val="27"/>
          <w:szCs w:val="27"/>
        </w:rPr>
        <w:t xml:space="preserve"> in M </w:t>
      </w:r>
      <w:proofErr w:type="spellStart"/>
      <w:r w:rsidRPr="00722217">
        <w:rPr>
          <w:rFonts w:ascii="Times New Roman" w:eastAsia="Times New Roman" w:hAnsi="Times New Roman" w:cs="Times New Roman"/>
          <w:color w:val="3E3E3E"/>
          <w:sz w:val="27"/>
          <w:szCs w:val="27"/>
        </w:rPr>
        <w:t>Nagaraj’s</w:t>
      </w:r>
      <w:proofErr w:type="spellEnd"/>
      <w:r w:rsidRPr="00722217">
        <w:rPr>
          <w:rFonts w:ascii="Times New Roman" w:eastAsia="Times New Roman" w:hAnsi="Times New Roman" w:cs="Times New Roman"/>
          <w:color w:val="3E3E3E"/>
          <w:sz w:val="27"/>
          <w:szCs w:val="27"/>
        </w:rPr>
        <w:t xml:space="preserve"> case of 2006</w:t>
      </w:r>
      <w:r>
        <w:rPr>
          <w:rFonts w:ascii="Times New Roman" w:eastAsia="Times New Roman" w:hAnsi="Times New Roman" w:cs="Times New Roman"/>
          <w:color w:val="3E3E3E"/>
          <w:sz w:val="27"/>
          <w:szCs w:val="27"/>
        </w:rPr>
        <w:t>:</w:t>
      </w:r>
    </w:p>
    <w:p w:rsidR="0017546E" w:rsidRDefault="001D1A8D">
      <w:pPr>
        <w:rPr>
          <w:b/>
          <w:sz w:val="28"/>
          <w:szCs w:val="28"/>
        </w:rPr>
      </w:pPr>
      <w:r>
        <w:rPr>
          <w:b/>
          <w:sz w:val="28"/>
          <w:szCs w:val="28"/>
        </w:rPr>
        <w:lastRenderedPageBreak/>
        <w:br/>
      </w:r>
    </w:p>
    <w:p w:rsidR="0052645C" w:rsidRDefault="0052645C">
      <w:pPr>
        <w:rPr>
          <w:b/>
          <w:sz w:val="28"/>
          <w:szCs w:val="28"/>
        </w:rPr>
      </w:pPr>
    </w:p>
    <w:p w:rsidR="0052645C" w:rsidRDefault="00A87F70" w:rsidP="0052645C">
      <w:pPr>
        <w:pStyle w:val="NormalWeb"/>
        <w:jc w:val="both"/>
        <w:rPr>
          <w:rFonts w:ascii="Georgia" w:hAnsi="Georgia"/>
          <w:color w:val="000000"/>
        </w:rPr>
      </w:pPr>
      <w:r>
        <w:rPr>
          <w:rFonts w:ascii="Georgia" w:hAnsi="Georgia"/>
          <w:color w:val="000000"/>
        </w:rPr>
        <w:t>“</w:t>
      </w:r>
      <w:r w:rsidR="0052645C">
        <w:rPr>
          <w:rFonts w:ascii="Georgia" w:hAnsi="Georgia"/>
          <w:color w:val="000000"/>
        </w:rPr>
        <w:t>Petitioners have invoked</w:t>
      </w:r>
      <w:r w:rsidR="0052645C">
        <w:rPr>
          <w:rStyle w:val="apple-converted-space"/>
          <w:rFonts w:ascii="Georgia" w:hAnsi="Georgia"/>
          <w:color w:val="000000"/>
        </w:rPr>
        <w:t> </w:t>
      </w:r>
      <w:r w:rsidR="0052645C" w:rsidRPr="0052645C">
        <w:rPr>
          <w:rFonts w:ascii="Georgia" w:hAnsi="Georgia"/>
          <w:color w:val="000000"/>
        </w:rPr>
        <w:t>Article 32</w:t>
      </w:r>
      <w:r w:rsidR="0052645C">
        <w:rPr>
          <w:rStyle w:val="apple-converted-space"/>
          <w:rFonts w:ascii="Georgia" w:hAnsi="Georgia"/>
          <w:color w:val="000000"/>
        </w:rPr>
        <w:t> </w:t>
      </w:r>
      <w:r w:rsidR="0052645C">
        <w:rPr>
          <w:rFonts w:ascii="Georgia" w:hAnsi="Georgia"/>
          <w:color w:val="000000"/>
        </w:rPr>
        <w:t>of the Constitution for a writ in the nature of certiorari to quash the Constitution (Eighty-Fifth Amendment] Act, 2001 inserting</w:t>
      </w:r>
      <w:r w:rsidR="0052645C">
        <w:rPr>
          <w:rStyle w:val="apple-converted-space"/>
          <w:rFonts w:ascii="Georgia" w:hAnsi="Georgia"/>
          <w:color w:val="000000"/>
        </w:rPr>
        <w:t> </w:t>
      </w:r>
      <w:r w:rsidR="0052645C" w:rsidRPr="0052645C">
        <w:rPr>
          <w:rFonts w:ascii="Georgia" w:hAnsi="Georgia"/>
          <w:color w:val="000000"/>
        </w:rPr>
        <w:t>Article 16(4A)</w:t>
      </w:r>
      <w:r w:rsidR="0052645C">
        <w:rPr>
          <w:rStyle w:val="apple-converted-space"/>
          <w:rFonts w:ascii="Georgia" w:hAnsi="Georgia"/>
          <w:color w:val="000000"/>
        </w:rPr>
        <w:t> </w:t>
      </w:r>
      <w:r w:rsidR="0052645C">
        <w:rPr>
          <w:rFonts w:ascii="Georgia" w:hAnsi="Georgia"/>
          <w:color w:val="000000"/>
        </w:rPr>
        <w:t xml:space="preserve">of the Constitution retrospectively from 17.6.1995 providing reservation in promotion with consequential seniority as being unconstitutional and </w:t>
      </w:r>
      <w:proofErr w:type="spellStart"/>
      <w:r w:rsidR="0052645C">
        <w:rPr>
          <w:rFonts w:ascii="Georgia" w:hAnsi="Georgia"/>
          <w:color w:val="000000"/>
        </w:rPr>
        <w:t>violative</w:t>
      </w:r>
      <w:proofErr w:type="spellEnd"/>
      <w:r w:rsidR="0052645C">
        <w:rPr>
          <w:rFonts w:ascii="Georgia" w:hAnsi="Georgia"/>
          <w:color w:val="000000"/>
        </w:rPr>
        <w:t xml:space="preserve"> of the basic structure. According to the petitioners, the impugned amendment reverses the decisions of this Court in the case of</w:t>
      </w:r>
      <w:r w:rsidR="0052645C">
        <w:rPr>
          <w:rStyle w:val="apple-converted-space"/>
          <w:rFonts w:ascii="Georgia" w:hAnsi="Georgia"/>
          <w:color w:val="000000"/>
        </w:rPr>
        <w:t> </w:t>
      </w:r>
      <w:r w:rsidR="0052645C" w:rsidRPr="0052645C">
        <w:rPr>
          <w:rFonts w:ascii="Georgia" w:hAnsi="Georgia"/>
          <w:color w:val="000000"/>
        </w:rPr>
        <w:t xml:space="preserve">Union of India and others v. </w:t>
      </w:r>
      <w:proofErr w:type="spellStart"/>
      <w:r w:rsidR="0052645C" w:rsidRPr="0052645C">
        <w:rPr>
          <w:rFonts w:ascii="Georgia" w:hAnsi="Georgia"/>
          <w:color w:val="000000"/>
        </w:rPr>
        <w:t>Virpal</w:t>
      </w:r>
      <w:proofErr w:type="spellEnd"/>
      <w:r w:rsidR="0052645C" w:rsidRPr="0052645C">
        <w:rPr>
          <w:rFonts w:ascii="Georgia" w:hAnsi="Georgia"/>
          <w:color w:val="000000"/>
        </w:rPr>
        <w:t xml:space="preserve"> Singh </w:t>
      </w:r>
      <w:proofErr w:type="spellStart"/>
      <w:r w:rsidR="0052645C" w:rsidRPr="0052645C">
        <w:rPr>
          <w:rFonts w:ascii="Georgia" w:hAnsi="Georgia"/>
          <w:color w:val="000000"/>
        </w:rPr>
        <w:t>Chauhan</w:t>
      </w:r>
      <w:proofErr w:type="spellEnd"/>
      <w:r w:rsidR="0052645C">
        <w:rPr>
          <w:rStyle w:val="apple-converted-space"/>
          <w:rFonts w:ascii="Georgia" w:hAnsi="Georgia"/>
          <w:color w:val="000000"/>
        </w:rPr>
        <w:t> </w:t>
      </w:r>
      <w:r w:rsidR="0052645C">
        <w:rPr>
          <w:rFonts w:ascii="Georgia" w:hAnsi="Georgia"/>
          <w:color w:val="000000"/>
        </w:rPr>
        <w:t xml:space="preserve">and </w:t>
      </w:r>
      <w:proofErr w:type="gramStart"/>
      <w:r w:rsidR="0052645C">
        <w:rPr>
          <w:rFonts w:ascii="Georgia" w:hAnsi="Georgia"/>
          <w:color w:val="000000"/>
        </w:rPr>
        <w:t>others ,</w:t>
      </w:r>
      <w:proofErr w:type="gramEnd"/>
      <w:r w:rsidR="0052645C">
        <w:rPr>
          <w:rFonts w:ascii="Georgia" w:hAnsi="Georgia"/>
          <w:color w:val="000000"/>
        </w:rPr>
        <w:t xml:space="preserve"> </w:t>
      </w:r>
      <w:proofErr w:type="spellStart"/>
      <w:r w:rsidR="0052645C">
        <w:rPr>
          <w:rFonts w:ascii="Georgia" w:hAnsi="Georgia"/>
          <w:color w:val="000000"/>
        </w:rPr>
        <w:t>Ajit</w:t>
      </w:r>
      <w:proofErr w:type="spellEnd"/>
      <w:r w:rsidR="0052645C">
        <w:rPr>
          <w:rFonts w:ascii="Georgia" w:hAnsi="Georgia"/>
          <w:color w:val="000000"/>
        </w:rPr>
        <w:t xml:space="preserve"> Singh </w:t>
      </w:r>
      <w:proofErr w:type="spellStart"/>
      <w:r w:rsidR="0052645C">
        <w:rPr>
          <w:rFonts w:ascii="Georgia" w:hAnsi="Georgia"/>
          <w:color w:val="000000"/>
        </w:rPr>
        <w:t>Januja</w:t>
      </w:r>
      <w:proofErr w:type="spellEnd"/>
      <w:r w:rsidR="0052645C">
        <w:rPr>
          <w:rFonts w:ascii="Georgia" w:hAnsi="Georgia"/>
          <w:color w:val="000000"/>
        </w:rPr>
        <w:t xml:space="preserve"> and others v. State of Punjab and others (</w:t>
      </w:r>
      <w:proofErr w:type="spellStart"/>
      <w:r w:rsidR="0052645C">
        <w:rPr>
          <w:rFonts w:ascii="Georgia" w:hAnsi="Georgia"/>
          <w:color w:val="000000"/>
        </w:rPr>
        <w:t>Ajit</w:t>
      </w:r>
      <w:proofErr w:type="spellEnd"/>
      <w:r w:rsidR="0052645C">
        <w:rPr>
          <w:rFonts w:ascii="Georgia" w:hAnsi="Georgia"/>
          <w:color w:val="000000"/>
        </w:rPr>
        <w:t xml:space="preserve"> Singh-I), </w:t>
      </w:r>
      <w:proofErr w:type="spellStart"/>
      <w:r w:rsidR="0052645C">
        <w:rPr>
          <w:rFonts w:ascii="Georgia" w:hAnsi="Georgia"/>
          <w:color w:val="000000"/>
        </w:rPr>
        <w:t>Ajit</w:t>
      </w:r>
      <w:proofErr w:type="spellEnd"/>
      <w:r w:rsidR="0052645C">
        <w:rPr>
          <w:rFonts w:ascii="Georgia" w:hAnsi="Georgia"/>
          <w:color w:val="000000"/>
        </w:rPr>
        <w:t xml:space="preserve"> Singh and others (II) v. State of Punjab and others , </w:t>
      </w:r>
      <w:proofErr w:type="spellStart"/>
      <w:r w:rsidR="0052645C">
        <w:rPr>
          <w:rFonts w:ascii="Georgia" w:hAnsi="Georgia"/>
          <w:color w:val="000000"/>
        </w:rPr>
        <w:t>Ajit</w:t>
      </w:r>
      <w:proofErr w:type="spellEnd"/>
      <w:r w:rsidR="0052645C">
        <w:rPr>
          <w:rFonts w:ascii="Georgia" w:hAnsi="Georgia"/>
          <w:color w:val="000000"/>
        </w:rPr>
        <w:t xml:space="preserve"> Singh and others (III) v. State of Punjab and</w:t>
      </w:r>
      <w:r w:rsidR="0052645C">
        <w:rPr>
          <w:rStyle w:val="apple-converted-space"/>
          <w:rFonts w:ascii="Georgia" w:hAnsi="Georgia"/>
          <w:color w:val="000000"/>
        </w:rPr>
        <w:t> </w:t>
      </w:r>
      <w:r w:rsidR="0052645C" w:rsidRPr="0052645C">
        <w:rPr>
          <w:rFonts w:ascii="Georgia" w:hAnsi="Georgia"/>
          <w:color w:val="000000"/>
        </w:rPr>
        <w:t xml:space="preserve">others , </w:t>
      </w:r>
      <w:proofErr w:type="spellStart"/>
      <w:r w:rsidR="0052645C" w:rsidRPr="0052645C">
        <w:rPr>
          <w:rFonts w:ascii="Georgia" w:hAnsi="Georgia"/>
          <w:color w:val="000000"/>
        </w:rPr>
        <w:t>Indra</w:t>
      </w:r>
      <w:proofErr w:type="spellEnd"/>
      <w:r w:rsidR="0052645C" w:rsidRPr="0052645C">
        <w:rPr>
          <w:rFonts w:ascii="Georgia" w:hAnsi="Georgia"/>
          <w:color w:val="000000"/>
        </w:rPr>
        <w:t xml:space="preserve"> </w:t>
      </w:r>
      <w:proofErr w:type="spellStart"/>
      <w:r w:rsidR="0052645C" w:rsidRPr="0052645C">
        <w:rPr>
          <w:rFonts w:ascii="Georgia" w:hAnsi="Georgia"/>
          <w:color w:val="000000"/>
        </w:rPr>
        <w:t>Sawhney</w:t>
      </w:r>
      <w:proofErr w:type="spellEnd"/>
      <w:r w:rsidR="0052645C" w:rsidRPr="0052645C">
        <w:rPr>
          <w:rFonts w:ascii="Georgia" w:hAnsi="Georgia"/>
          <w:color w:val="000000"/>
        </w:rPr>
        <w:t xml:space="preserve"> and others v. Union of India , and M. G</w:t>
      </w:r>
      <w:r w:rsidR="0052645C">
        <w:rPr>
          <w:rFonts w:ascii="Georgia" w:hAnsi="Georgia"/>
          <w:color w:val="000000"/>
        </w:rPr>
        <w:t xml:space="preserve">. </w:t>
      </w:r>
      <w:proofErr w:type="spellStart"/>
      <w:r w:rsidR="0052645C" w:rsidRPr="0052645C">
        <w:rPr>
          <w:rFonts w:ascii="Georgia" w:hAnsi="Georgia"/>
          <w:color w:val="000000"/>
        </w:rPr>
        <w:t>Badappanavar</w:t>
      </w:r>
      <w:proofErr w:type="spellEnd"/>
      <w:r w:rsidR="0052645C" w:rsidRPr="0052645C">
        <w:rPr>
          <w:rFonts w:ascii="Georgia" w:hAnsi="Georgia"/>
          <w:color w:val="000000"/>
        </w:rPr>
        <w:t xml:space="preserve"> and another v. State of Karnataka and others</w:t>
      </w:r>
      <w:r w:rsidR="0052645C">
        <w:rPr>
          <w:rStyle w:val="apple-converted-space"/>
          <w:rFonts w:ascii="Georgia" w:hAnsi="Georgia"/>
          <w:color w:val="000000"/>
        </w:rPr>
        <w:t> </w:t>
      </w:r>
      <w:r w:rsidR="0052645C">
        <w:rPr>
          <w:rFonts w:ascii="Georgia" w:hAnsi="Georgia"/>
          <w:color w:val="000000"/>
        </w:rPr>
        <w:t xml:space="preserve">. Petitioners say that the Parliament has appropriated the judicial power to </w:t>
      </w:r>
      <w:proofErr w:type="gramStart"/>
      <w:r w:rsidR="0052645C">
        <w:rPr>
          <w:rFonts w:ascii="Georgia" w:hAnsi="Georgia"/>
          <w:color w:val="000000"/>
        </w:rPr>
        <w:t>itself</w:t>
      </w:r>
      <w:proofErr w:type="gramEnd"/>
      <w:r w:rsidR="0052645C">
        <w:rPr>
          <w:rFonts w:ascii="Georgia" w:hAnsi="Georgia"/>
          <w:color w:val="000000"/>
        </w:rPr>
        <w:t xml:space="preserve"> and has acted as an appellate authority by reversing the judicial pronouncements of this Court by the use of power of amendment as done by the impugned amendment and is, therefore, </w:t>
      </w:r>
      <w:proofErr w:type="spellStart"/>
      <w:r w:rsidR="0052645C">
        <w:rPr>
          <w:rFonts w:ascii="Georgia" w:hAnsi="Georgia"/>
          <w:color w:val="000000"/>
        </w:rPr>
        <w:t>violative</w:t>
      </w:r>
      <w:proofErr w:type="spellEnd"/>
      <w:r w:rsidR="0052645C">
        <w:rPr>
          <w:rFonts w:ascii="Georgia" w:hAnsi="Georgia"/>
          <w:color w:val="000000"/>
        </w:rPr>
        <w:t xml:space="preserve"> of the basic structure of the Constitution. The said amendment is, therefore, constitutionally invalid and is liable to be set aside. Petitioners have further pleaded that the amendment also seeks to alter the fundamental right of equality which is part of the basic structure of the Constitution. Petitioners say that the equality in the context of</w:t>
      </w:r>
      <w:r w:rsidR="0052645C">
        <w:rPr>
          <w:rStyle w:val="apple-converted-space"/>
          <w:rFonts w:ascii="Georgia" w:hAnsi="Georgia"/>
          <w:color w:val="000000"/>
        </w:rPr>
        <w:t> </w:t>
      </w:r>
      <w:r w:rsidR="0052645C" w:rsidRPr="0052645C">
        <w:rPr>
          <w:rFonts w:ascii="Georgia" w:hAnsi="Georgia"/>
          <w:color w:val="000000"/>
        </w:rPr>
        <w:t>Article 16(1)</w:t>
      </w:r>
      <w:r w:rsidR="0052645C">
        <w:rPr>
          <w:rStyle w:val="apple-converted-space"/>
          <w:rFonts w:ascii="Georgia" w:hAnsi="Georgia"/>
          <w:color w:val="000000"/>
        </w:rPr>
        <w:t> </w:t>
      </w:r>
      <w:r w:rsidR="0052645C">
        <w:rPr>
          <w:rFonts w:ascii="Georgia" w:hAnsi="Georgia"/>
          <w:color w:val="000000"/>
        </w:rPr>
        <w:t>connotes "accelerated promotion" so as not to include consequential seniority. Petitioners say that by attaching consequential seniority to the accelerated promotion, the impugned amendment violates equality in</w:t>
      </w:r>
      <w:r w:rsidR="0052645C">
        <w:rPr>
          <w:rStyle w:val="apple-converted-space"/>
          <w:rFonts w:ascii="Georgia" w:hAnsi="Georgia"/>
          <w:color w:val="000000"/>
        </w:rPr>
        <w:t> </w:t>
      </w:r>
      <w:r w:rsidR="0052645C" w:rsidRPr="0052645C">
        <w:rPr>
          <w:rFonts w:ascii="Georgia" w:hAnsi="Georgia"/>
          <w:color w:val="000000"/>
        </w:rPr>
        <w:t>Article 14</w:t>
      </w:r>
      <w:r w:rsidR="0052645C">
        <w:rPr>
          <w:rStyle w:val="apple-converted-space"/>
          <w:rFonts w:ascii="Georgia" w:hAnsi="Georgia"/>
          <w:color w:val="000000"/>
        </w:rPr>
        <w:t> </w:t>
      </w:r>
      <w:r w:rsidR="0052645C">
        <w:rPr>
          <w:rFonts w:ascii="Georgia" w:hAnsi="Georgia"/>
          <w:color w:val="000000"/>
        </w:rPr>
        <w:t>read with</w:t>
      </w:r>
      <w:r w:rsidR="0052645C">
        <w:rPr>
          <w:rStyle w:val="apple-converted-space"/>
          <w:rFonts w:ascii="Georgia" w:hAnsi="Georgia"/>
          <w:color w:val="000000"/>
        </w:rPr>
        <w:t> </w:t>
      </w:r>
      <w:r w:rsidR="0052645C" w:rsidRPr="0052645C">
        <w:rPr>
          <w:rFonts w:ascii="Georgia" w:hAnsi="Georgia"/>
          <w:color w:val="000000"/>
        </w:rPr>
        <w:t>Article 16(1).</w:t>
      </w:r>
      <w:r w:rsidR="0052645C">
        <w:rPr>
          <w:rStyle w:val="apple-converted-space"/>
          <w:rFonts w:ascii="Georgia" w:hAnsi="Georgia"/>
          <w:color w:val="000000"/>
        </w:rPr>
        <w:t> </w:t>
      </w:r>
      <w:r w:rsidR="0052645C">
        <w:rPr>
          <w:rFonts w:ascii="Georgia" w:hAnsi="Georgia"/>
          <w:color w:val="000000"/>
        </w:rPr>
        <w:t>Petitioners further say that by providing reservation in the matter of promotion with consequential seniority, there is impairment of efficiency.</w:t>
      </w:r>
      <w:r w:rsidR="0052645C">
        <w:rPr>
          <w:rStyle w:val="apple-converted-space"/>
          <w:rFonts w:ascii="Georgia" w:hAnsi="Georgia"/>
          <w:color w:val="000000"/>
        </w:rPr>
        <w:t> </w:t>
      </w:r>
    </w:p>
    <w:p w:rsidR="0052645C" w:rsidRDefault="0052645C">
      <w:pPr>
        <w:rPr>
          <w:b/>
          <w:sz w:val="28"/>
          <w:szCs w:val="28"/>
        </w:rPr>
      </w:pPr>
    </w:p>
    <w:p w:rsidR="0052645C" w:rsidRDefault="0052645C">
      <w:pPr>
        <w:rPr>
          <w:b/>
          <w:sz w:val="28"/>
          <w:szCs w:val="28"/>
        </w:rPr>
      </w:pPr>
    </w:p>
    <w:p w:rsidR="0052645C" w:rsidRDefault="0052645C" w:rsidP="0052645C">
      <w:pPr>
        <w:pStyle w:val="NormalWeb"/>
        <w:jc w:val="both"/>
        <w:rPr>
          <w:rFonts w:ascii="Georgia" w:hAnsi="Georgia"/>
          <w:color w:val="000000"/>
        </w:rPr>
      </w:pPr>
      <w:r>
        <w:rPr>
          <w:rFonts w:ascii="Georgia" w:hAnsi="Georgia"/>
          <w:color w:val="000000"/>
        </w:rPr>
        <w:t>….in this case, as stated</w:t>
      </w:r>
      <w:proofErr w:type="gramStart"/>
      <w:r>
        <w:rPr>
          <w:rFonts w:ascii="Georgia" w:hAnsi="Georgia"/>
          <w:color w:val="000000"/>
        </w:rPr>
        <w:t>,</w:t>
      </w:r>
      <w:proofErr w:type="gramEnd"/>
      <w:r>
        <w:rPr>
          <w:rFonts w:ascii="Georgia" w:hAnsi="Georgia"/>
          <w:color w:val="000000"/>
        </w:rPr>
        <w:t xml:space="preserve"> the main issue concerns the "extent of reservation". In this regard the concerned State will have to show in each case the existence of the compelling reasons, namely, backwardness, inadequacy of representation and overall administrative efficiency before making provision for reservation. As stated above, the impugned provision is an enabling provision. The State is not bound to make reservation for SC/ST in matter of promotions. However if they wish to exercise their discretion and make such provision, the State has to collect quantifiable data showing backwardness of the class and inadequacy of representation of that class in public employment in addition to compliance of</w:t>
      </w:r>
      <w:r>
        <w:rPr>
          <w:rStyle w:val="apple-converted-space"/>
          <w:rFonts w:ascii="Georgia" w:hAnsi="Georgia"/>
          <w:color w:val="000000"/>
        </w:rPr>
        <w:t> </w:t>
      </w:r>
      <w:r w:rsidRPr="0052645C">
        <w:rPr>
          <w:rFonts w:ascii="Georgia" w:hAnsi="Georgia"/>
          <w:color w:val="000000"/>
        </w:rPr>
        <w:t>Article 335.</w:t>
      </w:r>
      <w:r>
        <w:rPr>
          <w:rStyle w:val="apple-converted-space"/>
          <w:rFonts w:ascii="Georgia" w:hAnsi="Georgia"/>
          <w:color w:val="000000"/>
        </w:rPr>
        <w:t> </w:t>
      </w:r>
      <w:r>
        <w:rPr>
          <w:rFonts w:ascii="Georgia" w:hAnsi="Georgia"/>
          <w:color w:val="000000"/>
        </w:rPr>
        <w:t>It is made clear that even if the State has compelling reasons, as stated above, the State will have to see that its reservation provision does not lead to excessiveness so as to breach the ceiling-limit of 50% or obliterate the creamy layer or extend the reservation indefinitely.</w:t>
      </w:r>
    </w:p>
    <w:p w:rsidR="0052645C" w:rsidRDefault="0052645C" w:rsidP="0052645C">
      <w:pPr>
        <w:pStyle w:val="NormalWeb"/>
        <w:jc w:val="both"/>
        <w:rPr>
          <w:rFonts w:ascii="Georgia" w:hAnsi="Georgia"/>
          <w:color w:val="000000"/>
        </w:rPr>
      </w:pPr>
      <w:r>
        <w:rPr>
          <w:rFonts w:ascii="Georgia" w:hAnsi="Georgia"/>
          <w:color w:val="000000"/>
        </w:rPr>
        <w:lastRenderedPageBreak/>
        <w:t>Subject to above, we uphold the constitutional validity of the Constitution (Seventy-Seventh Amendment) Act, 1995, the Constitution (Eighty-First Amendment) Act, 2000, the Constitution (Eighty-Second Amendment) Act, 2000 and the Constitution (Eighty-Fifth Amendment) Act, 2001.</w:t>
      </w:r>
      <w:r w:rsidR="00A87F70">
        <w:rPr>
          <w:rFonts w:ascii="Georgia" w:hAnsi="Georgia"/>
          <w:color w:val="000000"/>
        </w:rPr>
        <w:t>”</w:t>
      </w:r>
    </w:p>
    <w:p w:rsidR="0052645C" w:rsidRDefault="0052645C">
      <w:pPr>
        <w:rPr>
          <w:b/>
          <w:sz w:val="28"/>
          <w:szCs w:val="28"/>
        </w:rPr>
      </w:pPr>
    </w:p>
    <w:p w:rsidR="001D1A8D" w:rsidRPr="001D1A8D" w:rsidRDefault="001D1A8D" w:rsidP="001D1A8D">
      <w:pPr>
        <w:pStyle w:val="HTMLPreformatted"/>
        <w:jc w:val="both"/>
        <w:rPr>
          <w:b/>
          <w:color w:val="000000"/>
        </w:rPr>
      </w:pPr>
      <w:r w:rsidRPr="001D1A8D">
        <w:rPr>
          <w:b/>
          <w:color w:val="000000"/>
        </w:rPr>
        <w:t>CASE NO.:</w:t>
      </w:r>
    </w:p>
    <w:p w:rsidR="001D1A8D" w:rsidRPr="001D1A8D" w:rsidRDefault="001D1A8D" w:rsidP="001D1A8D">
      <w:pPr>
        <w:pStyle w:val="HTMLPreformatted"/>
        <w:jc w:val="both"/>
        <w:rPr>
          <w:b/>
          <w:color w:val="000000"/>
        </w:rPr>
      </w:pPr>
      <w:r w:rsidRPr="001D1A8D">
        <w:rPr>
          <w:b/>
          <w:color w:val="000000"/>
        </w:rPr>
        <w:t>Writ Petition (civil</w:t>
      </w:r>
      <w:proofErr w:type="gramStart"/>
      <w:r w:rsidRPr="001D1A8D">
        <w:rPr>
          <w:b/>
          <w:color w:val="000000"/>
        </w:rPr>
        <w:t>)  61</w:t>
      </w:r>
      <w:proofErr w:type="gramEnd"/>
      <w:r w:rsidRPr="001D1A8D">
        <w:rPr>
          <w:b/>
          <w:color w:val="000000"/>
        </w:rPr>
        <w:t xml:space="preserve"> of 2002</w:t>
      </w:r>
    </w:p>
    <w:p w:rsidR="001D1A8D" w:rsidRPr="001D1A8D" w:rsidRDefault="001D1A8D" w:rsidP="001D1A8D">
      <w:pPr>
        <w:pStyle w:val="HTMLPreformatted"/>
        <w:jc w:val="both"/>
        <w:rPr>
          <w:b/>
          <w:color w:val="000000"/>
        </w:rPr>
      </w:pPr>
    </w:p>
    <w:p w:rsidR="001D1A8D" w:rsidRPr="001D1A8D" w:rsidRDefault="001D1A8D" w:rsidP="001D1A8D">
      <w:pPr>
        <w:pStyle w:val="HTMLPreformatted"/>
        <w:jc w:val="both"/>
        <w:rPr>
          <w:b/>
          <w:color w:val="000000"/>
        </w:rPr>
      </w:pPr>
      <w:r w:rsidRPr="001D1A8D">
        <w:rPr>
          <w:b/>
          <w:color w:val="000000"/>
        </w:rPr>
        <w:t>PETITIONER:</w:t>
      </w:r>
    </w:p>
    <w:p w:rsidR="001D1A8D" w:rsidRPr="001D1A8D" w:rsidRDefault="001D1A8D" w:rsidP="001D1A8D">
      <w:pPr>
        <w:pStyle w:val="HTMLPreformatted"/>
        <w:jc w:val="both"/>
        <w:rPr>
          <w:b/>
          <w:color w:val="000000"/>
        </w:rPr>
      </w:pPr>
      <w:proofErr w:type="spellStart"/>
      <w:r w:rsidRPr="001D1A8D">
        <w:rPr>
          <w:b/>
          <w:color w:val="000000"/>
        </w:rPr>
        <w:t>M.Nagaraj</w:t>
      </w:r>
      <w:proofErr w:type="spellEnd"/>
      <w:r w:rsidRPr="001D1A8D">
        <w:rPr>
          <w:b/>
          <w:color w:val="000000"/>
        </w:rPr>
        <w:t xml:space="preserve"> &amp; Others</w:t>
      </w:r>
      <w:r w:rsidRPr="001D1A8D">
        <w:rPr>
          <w:b/>
          <w:color w:val="000000"/>
        </w:rPr>
        <w:tab/>
      </w:r>
      <w:r w:rsidRPr="001D1A8D">
        <w:rPr>
          <w:b/>
          <w:color w:val="000000"/>
        </w:rPr>
        <w:tab/>
      </w:r>
      <w:r w:rsidRPr="001D1A8D">
        <w:rPr>
          <w:b/>
          <w:color w:val="000000"/>
        </w:rPr>
        <w:tab/>
      </w:r>
      <w:r w:rsidRPr="001D1A8D">
        <w:rPr>
          <w:b/>
          <w:color w:val="000000"/>
        </w:rPr>
        <w:tab/>
      </w:r>
      <w:r w:rsidRPr="001D1A8D">
        <w:rPr>
          <w:b/>
          <w:color w:val="000000"/>
        </w:rPr>
        <w:tab/>
      </w:r>
    </w:p>
    <w:p w:rsidR="001D1A8D" w:rsidRPr="001D1A8D" w:rsidRDefault="001D1A8D" w:rsidP="001D1A8D">
      <w:pPr>
        <w:pStyle w:val="HTMLPreformatted"/>
        <w:jc w:val="both"/>
        <w:rPr>
          <w:b/>
          <w:color w:val="000000"/>
        </w:rPr>
      </w:pPr>
    </w:p>
    <w:p w:rsidR="001D1A8D" w:rsidRPr="001D1A8D" w:rsidRDefault="001D1A8D" w:rsidP="001D1A8D">
      <w:pPr>
        <w:pStyle w:val="HTMLPreformatted"/>
        <w:jc w:val="both"/>
        <w:rPr>
          <w:b/>
          <w:color w:val="000000"/>
        </w:rPr>
      </w:pPr>
      <w:r w:rsidRPr="001D1A8D">
        <w:rPr>
          <w:b/>
          <w:color w:val="000000"/>
        </w:rPr>
        <w:t>RESPONDENT:</w:t>
      </w:r>
    </w:p>
    <w:p w:rsidR="001D1A8D" w:rsidRPr="001D1A8D" w:rsidRDefault="001D1A8D" w:rsidP="001D1A8D">
      <w:pPr>
        <w:pStyle w:val="HTMLPreformatted"/>
        <w:jc w:val="both"/>
        <w:rPr>
          <w:b/>
          <w:color w:val="000000"/>
        </w:rPr>
      </w:pPr>
      <w:r w:rsidRPr="001D1A8D">
        <w:rPr>
          <w:b/>
          <w:color w:val="000000"/>
        </w:rPr>
        <w:t>Union of India &amp; Others</w:t>
      </w:r>
      <w:r w:rsidRPr="001D1A8D">
        <w:rPr>
          <w:b/>
          <w:color w:val="000000"/>
        </w:rPr>
        <w:tab/>
      </w:r>
      <w:r w:rsidRPr="001D1A8D">
        <w:rPr>
          <w:b/>
          <w:color w:val="000000"/>
        </w:rPr>
        <w:tab/>
      </w:r>
      <w:r w:rsidRPr="001D1A8D">
        <w:rPr>
          <w:b/>
          <w:color w:val="000000"/>
        </w:rPr>
        <w:tab/>
      </w:r>
      <w:r w:rsidRPr="001D1A8D">
        <w:rPr>
          <w:b/>
          <w:color w:val="000000"/>
        </w:rPr>
        <w:tab/>
      </w:r>
    </w:p>
    <w:p w:rsidR="001D1A8D" w:rsidRPr="001D1A8D" w:rsidRDefault="001D1A8D" w:rsidP="001D1A8D">
      <w:pPr>
        <w:pStyle w:val="HTMLPreformatted"/>
        <w:jc w:val="both"/>
        <w:rPr>
          <w:b/>
          <w:color w:val="000000"/>
        </w:rPr>
      </w:pPr>
    </w:p>
    <w:p w:rsidR="001D1A8D" w:rsidRPr="001D1A8D" w:rsidRDefault="001D1A8D" w:rsidP="001D1A8D">
      <w:pPr>
        <w:pStyle w:val="HTMLPreformatted"/>
        <w:jc w:val="both"/>
        <w:rPr>
          <w:b/>
          <w:color w:val="000000"/>
        </w:rPr>
      </w:pPr>
      <w:r w:rsidRPr="001D1A8D">
        <w:rPr>
          <w:b/>
          <w:color w:val="000000"/>
        </w:rPr>
        <w:t>DATE OF JUDGMENT: 19/10/2006</w:t>
      </w:r>
    </w:p>
    <w:p w:rsidR="001D1A8D" w:rsidRDefault="001D1A8D">
      <w:pPr>
        <w:rPr>
          <w:b/>
          <w:sz w:val="28"/>
          <w:szCs w:val="28"/>
        </w:rPr>
      </w:pPr>
    </w:p>
    <w:p w:rsidR="001D1A8D" w:rsidRPr="001D1A8D" w:rsidRDefault="001D1A8D" w:rsidP="001D1A8D">
      <w:pPr>
        <w:spacing w:after="0" w:line="240" w:lineRule="auto"/>
        <w:jc w:val="both"/>
        <w:rPr>
          <w:rFonts w:ascii="Georgia" w:eastAsia="Times New Roman" w:hAnsi="Georgia" w:cs="Times New Roman"/>
          <w:b/>
          <w:bCs/>
          <w:color w:val="000000" w:themeColor="text1"/>
          <w:sz w:val="29"/>
          <w:szCs w:val="29"/>
        </w:rPr>
      </w:pPr>
      <w:r w:rsidRPr="001D1A8D">
        <w:rPr>
          <w:rFonts w:ascii="Georgia" w:eastAsia="Times New Roman" w:hAnsi="Georgia" w:cs="Times New Roman"/>
          <w:b/>
          <w:bCs/>
          <w:color w:val="000000" w:themeColor="text1"/>
          <w:sz w:val="29"/>
          <w:szCs w:val="29"/>
        </w:rPr>
        <w:t>Supreme Court of India</w:t>
      </w:r>
    </w:p>
    <w:p w:rsidR="001D1A8D" w:rsidRPr="001D1A8D" w:rsidRDefault="001D1A8D" w:rsidP="001D1A8D">
      <w:pPr>
        <w:spacing w:after="150" w:line="240" w:lineRule="auto"/>
        <w:jc w:val="both"/>
        <w:rPr>
          <w:rFonts w:ascii="Georgia" w:eastAsia="Times New Roman" w:hAnsi="Georgia" w:cs="Times New Roman"/>
          <w:b/>
          <w:bCs/>
          <w:color w:val="000000"/>
          <w:sz w:val="26"/>
          <w:szCs w:val="26"/>
        </w:rPr>
      </w:pPr>
      <w:proofErr w:type="spellStart"/>
      <w:r w:rsidRPr="001D1A8D">
        <w:rPr>
          <w:rFonts w:ascii="Georgia" w:eastAsia="Times New Roman" w:hAnsi="Georgia" w:cs="Times New Roman"/>
          <w:b/>
          <w:bCs/>
          <w:color w:val="000000"/>
          <w:sz w:val="26"/>
          <w:szCs w:val="26"/>
        </w:rPr>
        <w:t>M.Nagaraj</w:t>
      </w:r>
      <w:proofErr w:type="spellEnd"/>
      <w:r w:rsidRPr="001D1A8D">
        <w:rPr>
          <w:rFonts w:ascii="Georgia" w:eastAsia="Times New Roman" w:hAnsi="Georgia" w:cs="Times New Roman"/>
          <w:b/>
          <w:bCs/>
          <w:color w:val="000000"/>
          <w:sz w:val="26"/>
          <w:szCs w:val="26"/>
        </w:rPr>
        <w:t xml:space="preserve"> &amp; Others </w:t>
      </w:r>
      <w:proofErr w:type="spellStart"/>
      <w:r w:rsidRPr="001D1A8D">
        <w:rPr>
          <w:rFonts w:ascii="Georgia" w:eastAsia="Times New Roman" w:hAnsi="Georgia" w:cs="Times New Roman"/>
          <w:b/>
          <w:bCs/>
          <w:color w:val="000000"/>
          <w:sz w:val="26"/>
          <w:szCs w:val="26"/>
        </w:rPr>
        <w:t>vs</w:t>
      </w:r>
      <w:proofErr w:type="spellEnd"/>
      <w:r w:rsidRPr="001D1A8D">
        <w:rPr>
          <w:rFonts w:ascii="Georgia" w:eastAsia="Times New Roman" w:hAnsi="Georgia" w:cs="Times New Roman"/>
          <w:b/>
          <w:bCs/>
          <w:color w:val="000000"/>
          <w:sz w:val="26"/>
          <w:szCs w:val="26"/>
        </w:rPr>
        <w:t xml:space="preserve"> Union </w:t>
      </w:r>
      <w:proofErr w:type="gramStart"/>
      <w:r w:rsidRPr="001D1A8D">
        <w:rPr>
          <w:rFonts w:ascii="Georgia" w:eastAsia="Times New Roman" w:hAnsi="Georgia" w:cs="Times New Roman"/>
          <w:b/>
          <w:bCs/>
          <w:color w:val="000000"/>
          <w:sz w:val="26"/>
          <w:szCs w:val="26"/>
        </w:rPr>
        <w:t>Of</w:t>
      </w:r>
      <w:proofErr w:type="gramEnd"/>
      <w:r w:rsidRPr="001D1A8D">
        <w:rPr>
          <w:rFonts w:ascii="Georgia" w:eastAsia="Times New Roman" w:hAnsi="Georgia" w:cs="Times New Roman"/>
          <w:b/>
          <w:bCs/>
          <w:color w:val="000000"/>
          <w:sz w:val="26"/>
          <w:szCs w:val="26"/>
        </w:rPr>
        <w:t xml:space="preserve"> India &amp; Others on 19 October, 2006</w:t>
      </w:r>
    </w:p>
    <w:p w:rsidR="001D1A8D" w:rsidRPr="001D1A8D" w:rsidRDefault="001D1A8D" w:rsidP="001D1A8D">
      <w:pPr>
        <w:spacing w:after="0" w:line="240" w:lineRule="auto"/>
        <w:jc w:val="both"/>
        <w:rPr>
          <w:rFonts w:ascii="Georgia" w:eastAsia="Times New Roman" w:hAnsi="Georgia" w:cs="Times New Roman"/>
          <w:color w:val="000000"/>
          <w:sz w:val="24"/>
          <w:szCs w:val="24"/>
        </w:rPr>
      </w:pPr>
      <w:r w:rsidRPr="001D1A8D">
        <w:rPr>
          <w:rFonts w:ascii="Georgia" w:eastAsia="Times New Roman" w:hAnsi="Georgia" w:cs="Times New Roman"/>
          <w:color w:val="000000"/>
          <w:sz w:val="24"/>
          <w:szCs w:val="24"/>
        </w:rPr>
        <w:t xml:space="preserve">Author: </w:t>
      </w:r>
      <w:proofErr w:type="spellStart"/>
      <w:r w:rsidRPr="001D1A8D">
        <w:rPr>
          <w:rFonts w:ascii="Georgia" w:eastAsia="Times New Roman" w:hAnsi="Georgia" w:cs="Times New Roman"/>
          <w:color w:val="000000"/>
          <w:sz w:val="24"/>
          <w:szCs w:val="24"/>
        </w:rPr>
        <w:t>S.H.Kapadia</w:t>
      </w:r>
      <w:proofErr w:type="spellEnd"/>
    </w:p>
    <w:p w:rsidR="001D1A8D" w:rsidRPr="001D1A8D" w:rsidRDefault="001D1A8D" w:rsidP="001D1A8D">
      <w:pPr>
        <w:spacing w:after="75" w:line="240" w:lineRule="auto"/>
        <w:jc w:val="both"/>
        <w:rPr>
          <w:rFonts w:ascii="Georgia" w:eastAsia="Times New Roman" w:hAnsi="Georgia" w:cs="Times New Roman"/>
          <w:b/>
          <w:bCs/>
          <w:color w:val="000000"/>
          <w:sz w:val="24"/>
          <w:szCs w:val="24"/>
        </w:rPr>
      </w:pPr>
      <w:r w:rsidRPr="001D1A8D">
        <w:rPr>
          <w:rFonts w:ascii="Georgia" w:eastAsia="Times New Roman" w:hAnsi="Georgia" w:cs="Times New Roman"/>
          <w:b/>
          <w:bCs/>
          <w:color w:val="000000"/>
          <w:sz w:val="24"/>
          <w:szCs w:val="24"/>
        </w:rPr>
        <w:t xml:space="preserve">Bench: </w:t>
      </w:r>
      <w:proofErr w:type="spellStart"/>
      <w:r w:rsidRPr="001D1A8D">
        <w:rPr>
          <w:rFonts w:ascii="Georgia" w:eastAsia="Times New Roman" w:hAnsi="Georgia" w:cs="Times New Roman"/>
          <w:b/>
          <w:bCs/>
          <w:color w:val="000000"/>
          <w:sz w:val="24"/>
          <w:szCs w:val="24"/>
        </w:rPr>
        <w:t>Y.K.Sabharwal</w:t>
      </w:r>
      <w:proofErr w:type="spellEnd"/>
      <w:r w:rsidRPr="001D1A8D">
        <w:rPr>
          <w:rFonts w:ascii="Georgia" w:eastAsia="Times New Roman" w:hAnsi="Georgia" w:cs="Times New Roman"/>
          <w:b/>
          <w:bCs/>
          <w:color w:val="000000"/>
          <w:sz w:val="24"/>
          <w:szCs w:val="24"/>
        </w:rPr>
        <w:t xml:space="preserve"> </w:t>
      </w:r>
      <w:proofErr w:type="spellStart"/>
      <w:r w:rsidRPr="001D1A8D">
        <w:rPr>
          <w:rFonts w:ascii="Georgia" w:eastAsia="Times New Roman" w:hAnsi="Georgia" w:cs="Times New Roman"/>
          <w:b/>
          <w:bCs/>
          <w:color w:val="000000"/>
          <w:sz w:val="24"/>
          <w:szCs w:val="24"/>
        </w:rPr>
        <w:t>Cji</w:t>
      </w:r>
      <w:proofErr w:type="spellEnd"/>
      <w:r w:rsidRPr="001D1A8D">
        <w:rPr>
          <w:rFonts w:ascii="Georgia" w:eastAsia="Times New Roman" w:hAnsi="Georgia" w:cs="Times New Roman"/>
          <w:b/>
          <w:bCs/>
          <w:color w:val="000000"/>
          <w:sz w:val="24"/>
          <w:szCs w:val="24"/>
        </w:rPr>
        <w:t xml:space="preserve">, </w:t>
      </w:r>
      <w:proofErr w:type="spellStart"/>
      <w:r w:rsidRPr="001D1A8D">
        <w:rPr>
          <w:rFonts w:ascii="Georgia" w:eastAsia="Times New Roman" w:hAnsi="Georgia" w:cs="Times New Roman"/>
          <w:b/>
          <w:bCs/>
          <w:color w:val="000000"/>
          <w:sz w:val="24"/>
          <w:szCs w:val="24"/>
        </w:rPr>
        <w:t>K.G.Balakrishnan</w:t>
      </w:r>
      <w:proofErr w:type="spellEnd"/>
      <w:r w:rsidRPr="001D1A8D">
        <w:rPr>
          <w:rFonts w:ascii="Georgia" w:eastAsia="Times New Roman" w:hAnsi="Georgia" w:cs="Times New Roman"/>
          <w:b/>
          <w:bCs/>
          <w:color w:val="000000"/>
          <w:sz w:val="24"/>
          <w:szCs w:val="24"/>
        </w:rPr>
        <w:t xml:space="preserve">, </w:t>
      </w:r>
      <w:proofErr w:type="spellStart"/>
      <w:r w:rsidRPr="001D1A8D">
        <w:rPr>
          <w:rFonts w:ascii="Georgia" w:eastAsia="Times New Roman" w:hAnsi="Georgia" w:cs="Times New Roman"/>
          <w:b/>
          <w:bCs/>
          <w:color w:val="000000"/>
          <w:sz w:val="24"/>
          <w:szCs w:val="24"/>
        </w:rPr>
        <w:t>S.H.Kapadia</w:t>
      </w:r>
      <w:proofErr w:type="spellEnd"/>
      <w:r w:rsidRPr="001D1A8D">
        <w:rPr>
          <w:rFonts w:ascii="Georgia" w:eastAsia="Times New Roman" w:hAnsi="Georgia" w:cs="Times New Roman"/>
          <w:b/>
          <w:bCs/>
          <w:color w:val="000000"/>
          <w:sz w:val="24"/>
          <w:szCs w:val="24"/>
        </w:rPr>
        <w:t xml:space="preserve">, </w:t>
      </w:r>
      <w:proofErr w:type="spellStart"/>
      <w:r w:rsidRPr="001D1A8D">
        <w:rPr>
          <w:rFonts w:ascii="Georgia" w:eastAsia="Times New Roman" w:hAnsi="Georgia" w:cs="Times New Roman"/>
          <w:b/>
          <w:bCs/>
          <w:color w:val="000000"/>
          <w:sz w:val="24"/>
          <w:szCs w:val="24"/>
        </w:rPr>
        <w:t>C.K.Thakker</w:t>
      </w:r>
      <w:proofErr w:type="spellEnd"/>
      <w:r w:rsidRPr="001D1A8D">
        <w:rPr>
          <w:rFonts w:ascii="Georgia" w:eastAsia="Times New Roman" w:hAnsi="Georgia" w:cs="Times New Roman"/>
          <w:b/>
          <w:bCs/>
          <w:color w:val="000000"/>
          <w:sz w:val="24"/>
          <w:szCs w:val="24"/>
        </w:rPr>
        <w:t xml:space="preserve">, P.K. </w:t>
      </w:r>
      <w:proofErr w:type="spellStart"/>
      <w:r w:rsidRPr="001D1A8D">
        <w:rPr>
          <w:rFonts w:ascii="Georgia" w:eastAsia="Times New Roman" w:hAnsi="Georgia" w:cs="Times New Roman"/>
          <w:b/>
          <w:bCs/>
          <w:color w:val="000000"/>
          <w:sz w:val="24"/>
          <w:szCs w:val="24"/>
        </w:rPr>
        <w:t>Balasubramanyan</w:t>
      </w:r>
      <w:proofErr w:type="spellEnd"/>
    </w:p>
    <w:p w:rsidR="001D1A8D" w:rsidRDefault="00D87301">
      <w:pPr>
        <w:rPr>
          <w:b/>
          <w:sz w:val="28"/>
          <w:szCs w:val="28"/>
        </w:rPr>
      </w:pPr>
      <w:hyperlink r:id="rId9" w:history="1">
        <w:r w:rsidR="001D1A8D" w:rsidRPr="001D1A8D">
          <w:rPr>
            <w:rStyle w:val="Hyperlink"/>
            <w:b/>
            <w:sz w:val="28"/>
            <w:szCs w:val="28"/>
          </w:rPr>
          <w:t>https://indiankanoon.org/doc/102852/</w:t>
        </w:r>
      </w:hyperlink>
    </w:p>
    <w:p w:rsidR="00D96098" w:rsidRDefault="00D96098" w:rsidP="000F200E">
      <w:pPr>
        <w:pStyle w:val="NormalWeb"/>
        <w:jc w:val="both"/>
        <w:rPr>
          <w:b/>
          <w:sz w:val="28"/>
          <w:szCs w:val="28"/>
        </w:rPr>
      </w:pPr>
    </w:p>
    <w:p w:rsidR="00D96098" w:rsidRDefault="00D96098" w:rsidP="000F200E">
      <w:pPr>
        <w:pStyle w:val="NormalWeb"/>
        <w:jc w:val="both"/>
        <w:rPr>
          <w:b/>
          <w:sz w:val="28"/>
          <w:szCs w:val="28"/>
        </w:rPr>
      </w:pPr>
    </w:p>
    <w:p w:rsidR="00D96098" w:rsidRDefault="000F200E" w:rsidP="00D96098">
      <w:pPr>
        <w:pStyle w:val="Heading2"/>
        <w:spacing w:before="0" w:line="390" w:lineRule="atLeast"/>
        <w:rPr>
          <w:b w:val="0"/>
          <w:bCs w:val="0"/>
          <w:color w:val="6B6B6B"/>
          <w:sz w:val="30"/>
          <w:szCs w:val="30"/>
        </w:rPr>
      </w:pPr>
      <w:r>
        <w:rPr>
          <w:sz w:val="28"/>
          <w:szCs w:val="28"/>
        </w:rPr>
        <w:t>&gt;&gt;</w:t>
      </w:r>
      <w:proofErr w:type="gramStart"/>
      <w:r>
        <w:rPr>
          <w:sz w:val="28"/>
          <w:szCs w:val="28"/>
        </w:rPr>
        <w:t xml:space="preserve">&gt; </w:t>
      </w:r>
      <w:r>
        <w:rPr>
          <w:rFonts w:ascii="Georgia" w:hAnsi="Georgia"/>
          <w:color w:val="000000"/>
        </w:rPr>
        <w:t xml:space="preserve"> </w:t>
      </w:r>
      <w:r w:rsidR="00D96098" w:rsidRPr="00D96098">
        <w:rPr>
          <w:bCs w:val="0"/>
          <w:color w:val="6B6B6B"/>
          <w:sz w:val="30"/>
          <w:szCs w:val="30"/>
        </w:rPr>
        <w:t>The</w:t>
      </w:r>
      <w:proofErr w:type="gramEnd"/>
      <w:r w:rsidR="00D96098" w:rsidRPr="00D96098">
        <w:rPr>
          <w:bCs w:val="0"/>
          <w:color w:val="6B6B6B"/>
          <w:sz w:val="30"/>
          <w:szCs w:val="30"/>
        </w:rPr>
        <w:t xml:space="preserve"> Apex Court said it was not for a person challenging such a policy but for the State to prove that the policy was adopted following the due process and that the overall efficiency was not going to be hampered</w:t>
      </w:r>
      <w:r w:rsidR="00D96098">
        <w:rPr>
          <w:b w:val="0"/>
          <w:bCs w:val="0"/>
          <w:color w:val="6B6B6B"/>
          <w:sz w:val="30"/>
          <w:szCs w:val="30"/>
        </w:rPr>
        <w:t>.</w:t>
      </w:r>
    </w:p>
    <w:p w:rsidR="00435952" w:rsidRPr="00435952" w:rsidRDefault="00435952" w:rsidP="00435952"/>
    <w:p w:rsidR="00435952" w:rsidRPr="00435952" w:rsidRDefault="00435952" w:rsidP="00435952">
      <w:pPr>
        <w:spacing w:after="0" w:line="420" w:lineRule="atLeast"/>
        <w:rPr>
          <w:rFonts w:ascii="Times New Roman" w:eastAsia="Times New Roman" w:hAnsi="Times New Roman" w:cs="Times New Roman"/>
          <w:b/>
          <w:color w:val="3E3E3E"/>
          <w:sz w:val="27"/>
          <w:szCs w:val="27"/>
        </w:rPr>
      </w:pPr>
      <w:r w:rsidRPr="00722217">
        <w:rPr>
          <w:rFonts w:ascii="Times New Roman" w:eastAsia="Times New Roman" w:hAnsi="Times New Roman" w:cs="Times New Roman"/>
          <w:color w:val="3E3E3E"/>
          <w:sz w:val="27"/>
          <w:szCs w:val="27"/>
        </w:rPr>
        <w:t xml:space="preserve">Relying upon the Constitution Bench judgment in M </w:t>
      </w:r>
      <w:proofErr w:type="spellStart"/>
      <w:r w:rsidRPr="00722217">
        <w:rPr>
          <w:rFonts w:ascii="Times New Roman" w:eastAsia="Times New Roman" w:hAnsi="Times New Roman" w:cs="Times New Roman"/>
          <w:color w:val="3E3E3E"/>
          <w:sz w:val="27"/>
          <w:szCs w:val="27"/>
        </w:rPr>
        <w:t>Nagaraj’s</w:t>
      </w:r>
      <w:proofErr w:type="spellEnd"/>
      <w:r w:rsidRPr="00722217">
        <w:rPr>
          <w:rFonts w:ascii="Times New Roman" w:eastAsia="Times New Roman" w:hAnsi="Times New Roman" w:cs="Times New Roman"/>
          <w:color w:val="3E3E3E"/>
          <w:sz w:val="27"/>
          <w:szCs w:val="27"/>
        </w:rPr>
        <w:t xml:space="preserve"> case of 2006,</w:t>
      </w:r>
      <w:r>
        <w:rPr>
          <w:rFonts w:ascii="Times New Roman" w:eastAsia="Times New Roman" w:hAnsi="Times New Roman" w:cs="Times New Roman"/>
          <w:color w:val="3E3E3E"/>
          <w:sz w:val="27"/>
          <w:szCs w:val="27"/>
        </w:rPr>
        <w:t xml:space="preserve"> the court held that the State </w:t>
      </w:r>
      <w:r w:rsidRPr="00435952">
        <w:rPr>
          <w:rFonts w:ascii="Times New Roman" w:eastAsia="Times New Roman" w:hAnsi="Times New Roman" w:cs="Times New Roman"/>
          <w:b/>
          <w:color w:val="3E3E3E"/>
          <w:sz w:val="27"/>
          <w:szCs w:val="27"/>
        </w:rPr>
        <w:t>must demonstrate backwardness, inadequacy of representation and maintenance of efficiency before providing reservation in promotions under Article 16(4).</w:t>
      </w:r>
    </w:p>
    <w:p w:rsidR="00D96098" w:rsidRDefault="00D96098" w:rsidP="000F200E">
      <w:pPr>
        <w:pStyle w:val="NormalWeb"/>
        <w:jc w:val="both"/>
        <w:rPr>
          <w:rFonts w:ascii="Georgia" w:hAnsi="Georgia"/>
          <w:color w:val="000000"/>
        </w:rPr>
      </w:pPr>
    </w:p>
    <w:p w:rsidR="00D96098" w:rsidRDefault="00D96098" w:rsidP="000F200E">
      <w:pPr>
        <w:pStyle w:val="NormalWeb"/>
        <w:jc w:val="both"/>
        <w:rPr>
          <w:rFonts w:ascii="Georgia" w:hAnsi="Georgia"/>
          <w:color w:val="000000"/>
        </w:rPr>
      </w:pPr>
    </w:p>
    <w:p w:rsidR="000F200E" w:rsidRPr="000F200E" w:rsidRDefault="00A87F70" w:rsidP="000F200E">
      <w:pPr>
        <w:pStyle w:val="NormalWeb"/>
        <w:jc w:val="both"/>
        <w:rPr>
          <w:rFonts w:ascii="Georgia" w:hAnsi="Georgia"/>
          <w:b/>
          <w:color w:val="000000"/>
        </w:rPr>
      </w:pPr>
      <w:r>
        <w:rPr>
          <w:rFonts w:ascii="Georgia" w:hAnsi="Georgia"/>
          <w:b/>
          <w:color w:val="000000"/>
        </w:rPr>
        <w:t>“</w:t>
      </w:r>
      <w:r w:rsidR="000F200E" w:rsidRPr="000F200E">
        <w:rPr>
          <w:rFonts w:ascii="Georgia" w:hAnsi="Georgia"/>
          <w:b/>
          <w:color w:val="000000"/>
        </w:rPr>
        <w:t xml:space="preserve">These appeals involve the question of validity of the </w:t>
      </w:r>
    </w:p>
    <w:p w:rsidR="000F200E" w:rsidRDefault="000F200E" w:rsidP="000F200E">
      <w:pPr>
        <w:pStyle w:val="NormalWeb"/>
        <w:jc w:val="both"/>
        <w:rPr>
          <w:rFonts w:ascii="Georgia" w:hAnsi="Georgia"/>
          <w:color w:val="000000"/>
        </w:rPr>
      </w:pPr>
      <w:r w:rsidRPr="000F200E">
        <w:rPr>
          <w:rFonts w:ascii="Georgia" w:hAnsi="Georgia"/>
          <w:b/>
          <w:color w:val="000000"/>
        </w:rPr>
        <w:t>Karnataka Determination of Seniority of the Government Servants Promoted on the Basis of Reservation (To the Posts in the Civil Services of the State) Act, 2002 (the impugned Act)</w:t>
      </w:r>
      <w:r>
        <w:rPr>
          <w:rFonts w:ascii="Georgia" w:hAnsi="Georgia"/>
          <w:color w:val="000000"/>
        </w:rPr>
        <w:t xml:space="preserve">. </w:t>
      </w:r>
    </w:p>
    <w:p w:rsidR="000F200E" w:rsidRDefault="000F200E" w:rsidP="000F200E">
      <w:pPr>
        <w:pStyle w:val="NormalWeb"/>
        <w:jc w:val="both"/>
        <w:rPr>
          <w:rFonts w:ascii="Georgia" w:hAnsi="Georgia"/>
          <w:color w:val="000000"/>
        </w:rPr>
      </w:pPr>
      <w:r>
        <w:rPr>
          <w:rFonts w:ascii="Georgia" w:hAnsi="Georgia"/>
          <w:color w:val="000000"/>
        </w:rPr>
        <w:t>The Act inter alia provides for grant of consequential seniority to the Government servants belonging to Scheduled Castes and the Scheduled Tribes promoted under reservation policy. It also protects consequential seniority already accorded from 27th April, 1978 onwards.</w:t>
      </w:r>
    </w:p>
    <w:p w:rsidR="000F200E" w:rsidRDefault="000F200E" w:rsidP="000F200E">
      <w:pPr>
        <w:pStyle w:val="NormalWeb"/>
        <w:jc w:val="both"/>
        <w:rPr>
          <w:rFonts w:ascii="Georgia" w:hAnsi="Georgia"/>
          <w:color w:val="000000"/>
        </w:rPr>
      </w:pPr>
      <w:r>
        <w:rPr>
          <w:rFonts w:ascii="Georgia" w:hAnsi="Georgia"/>
          <w:color w:val="000000"/>
        </w:rPr>
        <w:t>2. The validity of the Act was challenged before this Court by way of Writ Petition (Civil) No.61 of 2002 titled</w:t>
      </w:r>
      <w:r>
        <w:rPr>
          <w:rStyle w:val="apple-converted-space"/>
          <w:rFonts w:ascii="Georgia" w:hAnsi="Georgia"/>
          <w:color w:val="000000"/>
        </w:rPr>
        <w:t> </w:t>
      </w:r>
      <w:r w:rsidRPr="000F200E">
        <w:rPr>
          <w:rFonts w:ascii="Georgia" w:hAnsi="Georgia"/>
          <w:color w:val="000000"/>
        </w:rPr>
        <w:t xml:space="preserve">M. </w:t>
      </w:r>
      <w:proofErr w:type="spellStart"/>
      <w:r w:rsidRPr="000F200E">
        <w:rPr>
          <w:rFonts w:ascii="Georgia" w:hAnsi="Georgia"/>
          <w:color w:val="000000"/>
        </w:rPr>
        <w:t>Nagaraj</w:t>
      </w:r>
      <w:proofErr w:type="spellEnd"/>
      <w:r w:rsidRPr="000F200E">
        <w:rPr>
          <w:rFonts w:ascii="Georgia" w:hAnsi="Georgia"/>
          <w:color w:val="000000"/>
        </w:rPr>
        <w:t xml:space="preserve"> and others v. Union of India and others</w:t>
      </w:r>
      <w:r>
        <w:rPr>
          <w:rFonts w:ascii="Georgia" w:hAnsi="Georgia"/>
          <w:color w:val="000000"/>
        </w:rPr>
        <w:t>. The issue referred to larger Bench in the writ petition along with connected matters was decided by this Court on 19th October, 2006[1]. While upholding the constitutional validity of the Constitution (seventy-seventh</w:t>
      </w:r>
      <w:r>
        <w:rPr>
          <w:rStyle w:val="apple-converted-space"/>
          <w:rFonts w:ascii="Georgia" w:hAnsi="Georgia"/>
          <w:color w:val="000000"/>
        </w:rPr>
        <w:t> </w:t>
      </w:r>
      <w:r w:rsidRPr="000F200E">
        <w:rPr>
          <w:rFonts w:ascii="Georgia" w:hAnsi="Georgia"/>
          <w:color w:val="000000"/>
        </w:rPr>
        <w:t>Amendment) Act</w:t>
      </w:r>
      <w:r>
        <w:rPr>
          <w:rFonts w:ascii="Georgia" w:hAnsi="Georgia"/>
          <w:color w:val="000000"/>
        </w:rPr>
        <w:t xml:space="preserve">, 1995; the Constitution (Eighty-first Amendment) Act, 2000; the Constitution (Eighty-Second Amendment) Act, 2000 and the Constitution (Eighty-fifth Amendment) Act, 2001, individual matters were remitted to the appropriate </w:t>
      </w:r>
      <w:proofErr w:type="gramStart"/>
      <w:r>
        <w:rPr>
          <w:rFonts w:ascii="Georgia" w:hAnsi="Georgia"/>
          <w:color w:val="000000"/>
        </w:rPr>
        <w:t>Bench[</w:t>
      </w:r>
      <w:proofErr w:type="gramEnd"/>
      <w:r>
        <w:rPr>
          <w:rFonts w:ascii="Georgia" w:hAnsi="Georgia"/>
          <w:color w:val="000000"/>
        </w:rPr>
        <w:t xml:space="preserve">2]. Thereafter, the matter was remitted back to the High Court for deciding the question of validity of the said </w:t>
      </w:r>
      <w:proofErr w:type="gramStart"/>
      <w:r>
        <w:rPr>
          <w:rFonts w:ascii="Georgia" w:hAnsi="Georgia"/>
          <w:color w:val="000000"/>
        </w:rPr>
        <w:t>enactment[</w:t>
      </w:r>
      <w:proofErr w:type="gramEnd"/>
      <w:r>
        <w:rPr>
          <w:rFonts w:ascii="Georgia" w:hAnsi="Georgia"/>
          <w:color w:val="000000"/>
        </w:rPr>
        <w:t>3].</w:t>
      </w:r>
    </w:p>
    <w:p w:rsidR="000F200E" w:rsidRDefault="000F200E" w:rsidP="000F200E">
      <w:pPr>
        <w:pStyle w:val="NormalWeb"/>
        <w:jc w:val="both"/>
        <w:rPr>
          <w:rFonts w:ascii="Georgia" w:hAnsi="Georgia"/>
          <w:color w:val="000000"/>
        </w:rPr>
      </w:pPr>
      <w:r>
        <w:rPr>
          <w:rFonts w:ascii="Georgia" w:hAnsi="Georgia"/>
          <w:color w:val="000000"/>
        </w:rPr>
        <w:t xml:space="preserve">3. The petition was re-numbered by the High Court as Writ Petition (Civil) No.14672 of 2010. The High Court by the impugned judgment has held the Act to be valid. The question framed for determination by the High Court is as </w:t>
      </w:r>
      <w:proofErr w:type="gramStart"/>
      <w:r>
        <w:rPr>
          <w:rFonts w:ascii="Georgia" w:hAnsi="Georgia"/>
          <w:color w:val="000000"/>
        </w:rPr>
        <w:t>follows :</w:t>
      </w:r>
      <w:proofErr w:type="gramEnd"/>
    </w:p>
    <w:p w:rsidR="000F200E" w:rsidRDefault="000F200E" w:rsidP="000F200E">
      <w:pPr>
        <w:pStyle w:val="NormalWeb"/>
        <w:jc w:val="both"/>
        <w:rPr>
          <w:rFonts w:ascii="Georgia" w:hAnsi="Georgia"/>
          <w:color w:val="000000"/>
        </w:rPr>
      </w:pPr>
      <w:r>
        <w:rPr>
          <w:rFonts w:ascii="Georgia" w:hAnsi="Georgia"/>
          <w:color w:val="000000"/>
        </w:rPr>
        <w:t>“</w:t>
      </w:r>
      <w:r w:rsidRPr="000F200E">
        <w:rPr>
          <w:rFonts w:ascii="Georgia" w:hAnsi="Georgia"/>
          <w:b/>
          <w:color w:val="000000"/>
        </w:rPr>
        <w:t xml:space="preserve">Whether the State Government has shown the compelling reasons, namely, backwardness, inadequacy of representation and overall administrative efficiency before making provision for reservation for Scheduled Castes and Scheduled Tribes in matters of promotion and as to whether the extent of reservation provided for promotion in </w:t>
      </w:r>
      <w:proofErr w:type="spellStart"/>
      <w:r w:rsidRPr="000F200E">
        <w:rPr>
          <w:rFonts w:ascii="Georgia" w:hAnsi="Georgia"/>
          <w:b/>
          <w:color w:val="000000"/>
        </w:rPr>
        <w:t>favour</w:t>
      </w:r>
      <w:proofErr w:type="spellEnd"/>
      <w:r w:rsidRPr="000F200E">
        <w:rPr>
          <w:rFonts w:ascii="Georgia" w:hAnsi="Georgia"/>
          <w:b/>
          <w:color w:val="000000"/>
        </w:rPr>
        <w:t xml:space="preserve"> of the persons belonging to Scheduled Castes and Scheduled Tribes at 15% and 3% respectively, in Karnataka is justified?</w:t>
      </w:r>
    </w:p>
    <w:p w:rsidR="001D1A8D" w:rsidRDefault="001D1A8D">
      <w:pPr>
        <w:rPr>
          <w:b/>
          <w:sz w:val="28"/>
          <w:szCs w:val="28"/>
        </w:rPr>
      </w:pPr>
    </w:p>
    <w:p w:rsidR="00A87F70" w:rsidRDefault="00A87F70" w:rsidP="00A87F70">
      <w:pPr>
        <w:pStyle w:val="NormalWeb"/>
        <w:jc w:val="both"/>
        <w:rPr>
          <w:rFonts w:ascii="Georgia" w:hAnsi="Georgia"/>
          <w:color w:val="000000"/>
        </w:rPr>
      </w:pPr>
      <w:r>
        <w:rPr>
          <w:rFonts w:ascii="Georgia" w:hAnsi="Georgia"/>
          <w:color w:val="000000"/>
        </w:rPr>
        <w:t xml:space="preserve">4. It will be appropriate to notice the factual matrix relevant to determine the controversy. Policy of reservation in promotion was introduced in the State of Karnataka vide Government Order dated 27th April, 1978. The reservation in promotion was provided to the SCs and STs to the extent of 15% and 3% respectively but </w:t>
      </w:r>
      <w:proofErr w:type="spellStart"/>
      <w:r>
        <w:rPr>
          <w:rFonts w:ascii="Georgia" w:hAnsi="Georgia"/>
          <w:color w:val="000000"/>
        </w:rPr>
        <w:t>upto</w:t>
      </w:r>
      <w:proofErr w:type="spellEnd"/>
      <w:r>
        <w:rPr>
          <w:rFonts w:ascii="Georgia" w:hAnsi="Georgia"/>
          <w:color w:val="000000"/>
        </w:rPr>
        <w:t xml:space="preserve"> and inclusive of the lowest Group-A posts in the cadres where there is no element of direct recruitment and where the direct recruitment does not exceed 66? %. A roster of 33 points was issued applicable to each cadre of posts under each appointing authority. Prior to 1st April, 1992, there was no carry forward system of the vacancies. It was introduced on 1st April, 1992. In the stream of graduate Engineers, the reservation in </w:t>
      </w:r>
      <w:r>
        <w:rPr>
          <w:rFonts w:ascii="Georgia" w:hAnsi="Georgia"/>
          <w:color w:val="000000"/>
        </w:rPr>
        <w:lastRenderedPageBreak/>
        <w:t xml:space="preserve">promotion was available </w:t>
      </w:r>
      <w:proofErr w:type="spellStart"/>
      <w:r>
        <w:rPr>
          <w:rFonts w:ascii="Georgia" w:hAnsi="Georgia"/>
          <w:color w:val="000000"/>
        </w:rPr>
        <w:t>upto</w:t>
      </w:r>
      <w:proofErr w:type="spellEnd"/>
      <w:r>
        <w:rPr>
          <w:rFonts w:ascii="Georgia" w:hAnsi="Georgia"/>
          <w:color w:val="000000"/>
        </w:rPr>
        <w:t xml:space="preserve"> and inclusive of third level, i.e., Executive Engineers </w:t>
      </w:r>
      <w:proofErr w:type="spellStart"/>
      <w:r>
        <w:rPr>
          <w:rFonts w:ascii="Georgia" w:hAnsi="Georgia"/>
          <w:color w:val="000000"/>
        </w:rPr>
        <w:t>upto</w:t>
      </w:r>
      <w:proofErr w:type="spellEnd"/>
      <w:r>
        <w:rPr>
          <w:rFonts w:ascii="Georgia" w:hAnsi="Georgia"/>
          <w:color w:val="000000"/>
        </w:rPr>
        <w:t xml:space="preserve"> 1999 and on the date of filing of the petition (in 2002), it was available </w:t>
      </w:r>
      <w:proofErr w:type="spellStart"/>
      <w:r>
        <w:rPr>
          <w:rFonts w:ascii="Georgia" w:hAnsi="Georgia"/>
          <w:color w:val="000000"/>
        </w:rPr>
        <w:t>upto</w:t>
      </w:r>
      <w:proofErr w:type="spellEnd"/>
      <w:r>
        <w:rPr>
          <w:rFonts w:ascii="Georgia" w:hAnsi="Georgia"/>
          <w:color w:val="000000"/>
        </w:rPr>
        <w:t xml:space="preserve"> second level, i.e. Assistant Executive Engineer. In Diploma Engineers, it was available </w:t>
      </w:r>
      <w:proofErr w:type="spellStart"/>
      <w:r>
        <w:rPr>
          <w:rFonts w:ascii="Georgia" w:hAnsi="Georgia"/>
          <w:color w:val="000000"/>
        </w:rPr>
        <w:t>upto</w:t>
      </w:r>
      <w:proofErr w:type="spellEnd"/>
      <w:r>
        <w:rPr>
          <w:rFonts w:ascii="Georgia" w:hAnsi="Georgia"/>
          <w:color w:val="000000"/>
        </w:rPr>
        <w:t xml:space="preserve"> third level, i.e. Assistant Executive Engineer – Division II. According to the appellants, Assistant Engineers of SC/ST category recruited in the year 1987 were promoted to the cadre of Assistant Executive Engineers while in general merit, Assistant Engineers recruited in 1976 were considered for promotion to the said cadre. The representation of the SC/ST group was as follows:</w:t>
      </w:r>
    </w:p>
    <w:p w:rsidR="00A87F70" w:rsidRDefault="00A87F70" w:rsidP="00A87F70">
      <w:pPr>
        <w:pStyle w:val="HTMLPreformatted"/>
        <w:jc w:val="both"/>
        <w:rPr>
          <w:color w:val="000000"/>
        </w:rPr>
      </w:pPr>
      <w:r>
        <w:rPr>
          <w:color w:val="000000"/>
        </w:rPr>
        <w:t>EE Cadre               19.9%</w:t>
      </w:r>
    </w:p>
    <w:p w:rsidR="00A87F70" w:rsidRDefault="00A87F70" w:rsidP="00A87F70">
      <w:pPr>
        <w:pStyle w:val="HTMLPreformatted"/>
        <w:jc w:val="both"/>
        <w:rPr>
          <w:color w:val="000000"/>
        </w:rPr>
      </w:pPr>
    </w:p>
    <w:p w:rsidR="00A87F70" w:rsidRDefault="00A87F70" w:rsidP="00A87F70">
      <w:pPr>
        <w:pStyle w:val="HTMLPreformatted"/>
        <w:jc w:val="both"/>
        <w:rPr>
          <w:color w:val="000000"/>
        </w:rPr>
      </w:pPr>
    </w:p>
    <w:p w:rsidR="00A87F70" w:rsidRDefault="00A87F70" w:rsidP="00A87F70">
      <w:pPr>
        <w:pStyle w:val="HTMLPreformatted"/>
        <w:jc w:val="both"/>
        <w:rPr>
          <w:color w:val="000000"/>
        </w:rPr>
      </w:pPr>
      <w:r>
        <w:rPr>
          <w:color w:val="000000"/>
        </w:rPr>
        <w:t>SE Cadre               23.95%</w:t>
      </w:r>
    </w:p>
    <w:p w:rsidR="00A87F70" w:rsidRDefault="00A87F70" w:rsidP="00A87F70">
      <w:pPr>
        <w:pStyle w:val="HTMLPreformatted"/>
        <w:jc w:val="both"/>
        <w:rPr>
          <w:color w:val="000000"/>
        </w:rPr>
      </w:pPr>
    </w:p>
    <w:p w:rsidR="00A87F70" w:rsidRDefault="00A87F70" w:rsidP="00A87F70">
      <w:pPr>
        <w:pStyle w:val="HTMLPreformatted"/>
        <w:jc w:val="both"/>
        <w:rPr>
          <w:color w:val="000000"/>
        </w:rPr>
      </w:pPr>
    </w:p>
    <w:p w:rsidR="00A87F70" w:rsidRDefault="00A87F70" w:rsidP="00A87F70">
      <w:pPr>
        <w:pStyle w:val="HTMLPreformatted"/>
        <w:jc w:val="both"/>
        <w:rPr>
          <w:color w:val="000000"/>
        </w:rPr>
      </w:pPr>
      <w:r>
        <w:rPr>
          <w:color w:val="000000"/>
        </w:rPr>
        <w:t>CE Cadre               4.3% (being a selection post)</w:t>
      </w:r>
    </w:p>
    <w:p w:rsidR="00A87F70" w:rsidRDefault="00A87F70" w:rsidP="00A87F70">
      <w:pPr>
        <w:pStyle w:val="HTMLPreformatted"/>
        <w:jc w:val="both"/>
        <w:rPr>
          <w:color w:val="000000"/>
        </w:rPr>
      </w:pPr>
    </w:p>
    <w:p w:rsidR="00A87F70" w:rsidRDefault="00A87F70" w:rsidP="00A87F70">
      <w:pPr>
        <w:pStyle w:val="HTMLPreformatted"/>
        <w:jc w:val="both"/>
        <w:rPr>
          <w:color w:val="000000"/>
        </w:rPr>
      </w:pPr>
    </w:p>
    <w:p w:rsidR="00A87F70" w:rsidRDefault="00A87F70" w:rsidP="00A87F70">
      <w:pPr>
        <w:pStyle w:val="HTMLPreformatted"/>
        <w:jc w:val="both"/>
        <w:rPr>
          <w:color w:val="000000"/>
        </w:rPr>
      </w:pPr>
      <w:r>
        <w:rPr>
          <w:color w:val="000000"/>
        </w:rPr>
        <w:t>Engineer-in-chief      44.44%</w:t>
      </w:r>
    </w:p>
    <w:p w:rsidR="00A87F70" w:rsidRDefault="00A87F70" w:rsidP="00A87F70">
      <w:pPr>
        <w:pStyle w:val="HTMLPreformatted"/>
        <w:jc w:val="both"/>
        <w:rPr>
          <w:color w:val="000000"/>
        </w:rPr>
      </w:pPr>
    </w:p>
    <w:p w:rsidR="00A87F70" w:rsidRDefault="00A87F70" w:rsidP="00A87F70">
      <w:pPr>
        <w:pStyle w:val="HTMLPreformatted"/>
        <w:jc w:val="both"/>
        <w:rPr>
          <w:color w:val="000000"/>
        </w:rPr>
      </w:pPr>
    </w:p>
    <w:p w:rsidR="00A87F70" w:rsidRDefault="00A87F70" w:rsidP="00A87F70">
      <w:pPr>
        <w:pStyle w:val="NormalWeb"/>
        <w:jc w:val="both"/>
        <w:rPr>
          <w:rFonts w:ascii="Georgia" w:hAnsi="Georgia"/>
          <w:color w:val="000000"/>
        </w:rPr>
      </w:pPr>
      <w:r w:rsidRPr="00A87F70">
        <w:rPr>
          <w:rFonts w:ascii="Georgia" w:hAnsi="Georgia"/>
          <w:b/>
          <w:color w:val="000000"/>
        </w:rPr>
        <w:t>5. Thus, according to the appellants, SC/ST candidates got promotion early and on account of consequential seniority, percentage of SC/ST candidates was much higher than the permitted percentage and all top positions were likely to be filled up by SC/ST candidates without general merit candidates getting to higher positions</w:t>
      </w:r>
      <w:r>
        <w:rPr>
          <w:rFonts w:ascii="Georgia" w:hAnsi="Georgia"/>
          <w:color w:val="000000"/>
        </w:rPr>
        <w:t>.</w:t>
      </w:r>
    </w:p>
    <w:p w:rsidR="00A87F70" w:rsidRDefault="00A87F70">
      <w:pPr>
        <w:rPr>
          <w:b/>
          <w:sz w:val="28"/>
          <w:szCs w:val="28"/>
        </w:rPr>
      </w:pPr>
    </w:p>
    <w:p w:rsidR="00A87F70" w:rsidRDefault="00A87F70">
      <w:pPr>
        <w:rPr>
          <w:b/>
          <w:sz w:val="28"/>
          <w:szCs w:val="28"/>
        </w:rPr>
      </w:pPr>
    </w:p>
    <w:p w:rsidR="00A87F70" w:rsidRDefault="00A87F70" w:rsidP="00A87F70">
      <w:pPr>
        <w:pStyle w:val="NormalWeb"/>
        <w:jc w:val="both"/>
        <w:rPr>
          <w:rFonts w:ascii="Georgia" w:hAnsi="Georgia"/>
          <w:color w:val="000000"/>
        </w:rPr>
      </w:pPr>
      <w:r>
        <w:rPr>
          <w:rFonts w:ascii="Georgia" w:hAnsi="Georgia"/>
          <w:color w:val="000000"/>
        </w:rPr>
        <w:t xml:space="preserve">7. In the light of the above pleadings and judgment of this Court in M. </w:t>
      </w:r>
      <w:proofErr w:type="spellStart"/>
      <w:r>
        <w:rPr>
          <w:rFonts w:ascii="Georgia" w:hAnsi="Georgia"/>
          <w:color w:val="000000"/>
        </w:rPr>
        <w:t>Nagaraj</w:t>
      </w:r>
      <w:proofErr w:type="spellEnd"/>
      <w:r>
        <w:rPr>
          <w:rFonts w:ascii="Georgia" w:hAnsi="Georgia"/>
          <w:color w:val="000000"/>
        </w:rPr>
        <w:t xml:space="preserve"> (supra), the matter was put in issue before the High Court. </w:t>
      </w:r>
    </w:p>
    <w:p w:rsidR="00A87F70" w:rsidRPr="00A87F70" w:rsidRDefault="00A87F70" w:rsidP="00A87F70">
      <w:pPr>
        <w:pStyle w:val="NormalWeb"/>
        <w:jc w:val="both"/>
        <w:rPr>
          <w:rFonts w:ascii="Georgia" w:hAnsi="Georgia"/>
          <w:b/>
          <w:color w:val="000000"/>
        </w:rPr>
      </w:pPr>
      <w:r w:rsidRPr="00A87F70">
        <w:rPr>
          <w:rFonts w:ascii="Georgia" w:hAnsi="Georgia"/>
          <w:b/>
          <w:color w:val="000000"/>
        </w:rPr>
        <w:t xml:space="preserve">The contention raised on behalf of the appellants was that grant of consequential seniority to candidates promoted by way of reservation affected efficiency of administration and was </w:t>
      </w:r>
      <w:proofErr w:type="spellStart"/>
      <w:r w:rsidRPr="00A87F70">
        <w:rPr>
          <w:rFonts w:ascii="Georgia" w:hAnsi="Georgia"/>
          <w:b/>
          <w:color w:val="000000"/>
        </w:rPr>
        <w:t>violative</w:t>
      </w:r>
      <w:proofErr w:type="spellEnd"/>
      <w:r w:rsidRPr="00A87F70">
        <w:rPr>
          <w:rFonts w:ascii="Georgia" w:hAnsi="Georgia"/>
          <w:b/>
          <w:color w:val="000000"/>
        </w:rPr>
        <w:t xml:space="preserve"> of Articles 14 and</w:t>
      </w:r>
    </w:p>
    <w:p w:rsidR="00A87F70" w:rsidRDefault="00A87F70" w:rsidP="00A87F70">
      <w:pPr>
        <w:pStyle w:val="NormalWeb"/>
        <w:jc w:val="both"/>
        <w:rPr>
          <w:rFonts w:ascii="Georgia" w:hAnsi="Georgia"/>
          <w:color w:val="000000"/>
        </w:rPr>
      </w:pPr>
      <w:r>
        <w:rPr>
          <w:rFonts w:ascii="Georgia" w:hAnsi="Georgia"/>
          <w:color w:val="000000"/>
        </w:rPr>
        <w:t xml:space="preserve">16. In spite of 85th Amendment having been upheld, law laid down in </w:t>
      </w:r>
      <w:proofErr w:type="spellStart"/>
      <w:r>
        <w:rPr>
          <w:rFonts w:ascii="Georgia" w:hAnsi="Georgia"/>
          <w:color w:val="000000"/>
        </w:rPr>
        <w:t>Badappanavar</w:t>
      </w:r>
      <w:proofErr w:type="spellEnd"/>
      <w:r>
        <w:rPr>
          <w:rFonts w:ascii="Georgia" w:hAnsi="Georgia"/>
          <w:color w:val="000000"/>
        </w:rPr>
        <w:t xml:space="preserve"> (supra), </w:t>
      </w:r>
      <w:proofErr w:type="spellStart"/>
      <w:r>
        <w:rPr>
          <w:rFonts w:ascii="Georgia" w:hAnsi="Georgia"/>
          <w:color w:val="000000"/>
        </w:rPr>
        <w:t>Ajit</w:t>
      </w:r>
      <w:proofErr w:type="spellEnd"/>
      <w:r>
        <w:rPr>
          <w:rFonts w:ascii="Georgia" w:hAnsi="Georgia"/>
          <w:color w:val="000000"/>
        </w:rPr>
        <w:t xml:space="preserve"> Singh II (supra) and</w:t>
      </w:r>
      <w:r>
        <w:rPr>
          <w:rStyle w:val="apple-converted-space"/>
          <w:rFonts w:ascii="Georgia" w:hAnsi="Georgia"/>
          <w:color w:val="000000"/>
        </w:rPr>
        <w:t> </w:t>
      </w:r>
      <w:r w:rsidRPr="00A87F70">
        <w:rPr>
          <w:rFonts w:ascii="Georgia" w:hAnsi="Georgia"/>
          <w:color w:val="000000"/>
        </w:rPr>
        <w:t xml:space="preserve">Union of India v. </w:t>
      </w:r>
      <w:proofErr w:type="spellStart"/>
      <w:r w:rsidRPr="00A87F70">
        <w:rPr>
          <w:rFonts w:ascii="Georgia" w:hAnsi="Georgia"/>
          <w:color w:val="000000"/>
        </w:rPr>
        <w:t>Virpal</w:t>
      </w:r>
      <w:proofErr w:type="spellEnd"/>
      <w:r w:rsidRPr="00A87F70">
        <w:rPr>
          <w:rFonts w:ascii="Georgia" w:hAnsi="Georgia"/>
          <w:color w:val="000000"/>
        </w:rPr>
        <w:t xml:space="preserve"> </w:t>
      </w:r>
      <w:proofErr w:type="spellStart"/>
      <w:r w:rsidRPr="00A87F70">
        <w:rPr>
          <w:rFonts w:ascii="Georgia" w:hAnsi="Georgia"/>
          <w:color w:val="000000"/>
        </w:rPr>
        <w:t>Chauhan</w:t>
      </w:r>
      <w:proofErr w:type="spellEnd"/>
      <w:r>
        <w:rPr>
          <w:rFonts w:ascii="Georgia" w:hAnsi="Georgia"/>
          <w:color w:val="000000"/>
        </w:rPr>
        <w:t xml:space="preserve">[9] remained relevant in absence of ‘backwardness’, ‘inadequacy of representation’ and ‘overall administrative efficiency’ being independently determined. </w:t>
      </w:r>
    </w:p>
    <w:p w:rsidR="00A87F70" w:rsidRPr="00A87F70" w:rsidRDefault="00A87F70" w:rsidP="00A87F70">
      <w:pPr>
        <w:pStyle w:val="NormalWeb"/>
        <w:jc w:val="both"/>
        <w:rPr>
          <w:rFonts w:ascii="Georgia" w:hAnsi="Georgia"/>
          <w:b/>
          <w:color w:val="000000"/>
        </w:rPr>
      </w:pPr>
      <w:r w:rsidRPr="00A87F70">
        <w:rPr>
          <w:rFonts w:ascii="Georgia" w:hAnsi="Georgia"/>
          <w:b/>
          <w:color w:val="000000"/>
        </w:rPr>
        <w:t xml:space="preserve">The State Government had not provided any material or data to show inadequacy of reservation to the members </w:t>
      </w:r>
      <w:proofErr w:type="gramStart"/>
      <w:r w:rsidRPr="00A87F70">
        <w:rPr>
          <w:rFonts w:ascii="Georgia" w:hAnsi="Georgia"/>
          <w:b/>
          <w:color w:val="000000"/>
        </w:rPr>
        <w:t>of SC</w:t>
      </w:r>
      <w:proofErr w:type="gramEnd"/>
      <w:r w:rsidRPr="00A87F70">
        <w:rPr>
          <w:rFonts w:ascii="Georgia" w:hAnsi="Georgia"/>
          <w:b/>
          <w:color w:val="000000"/>
        </w:rPr>
        <w:t>/ST nor the State has given any thought to the issue of overall administrative efficiency.</w:t>
      </w:r>
    </w:p>
    <w:p w:rsidR="00A87F70" w:rsidRPr="00A87F70" w:rsidRDefault="00A87F70" w:rsidP="00A87F70">
      <w:pPr>
        <w:pStyle w:val="NormalWeb"/>
        <w:jc w:val="both"/>
        <w:rPr>
          <w:rFonts w:ascii="Georgia" w:hAnsi="Georgia"/>
          <w:b/>
          <w:color w:val="000000"/>
        </w:rPr>
      </w:pPr>
      <w:r w:rsidRPr="00A87F70">
        <w:rPr>
          <w:rFonts w:ascii="Georgia" w:hAnsi="Georgia"/>
          <w:b/>
          <w:color w:val="000000"/>
        </w:rPr>
        <w:lastRenderedPageBreak/>
        <w:t>8. On the other hand, the submission on behalf of the State was that reservation to SCs and STs to the extent of 15% and 3% respectively could never be said to be excessive in view of progressive increase in population of SCs and STs.</w:t>
      </w:r>
    </w:p>
    <w:p w:rsidR="00A87F70" w:rsidRDefault="00A87F70">
      <w:pPr>
        <w:rPr>
          <w:b/>
          <w:sz w:val="28"/>
          <w:szCs w:val="28"/>
        </w:rPr>
      </w:pPr>
    </w:p>
    <w:p w:rsidR="0043031D" w:rsidRPr="0043031D" w:rsidRDefault="00A87F70">
      <w:pPr>
        <w:rPr>
          <w:rFonts w:ascii="Georgia" w:hAnsi="Georgia"/>
          <w:b/>
          <w:color w:val="000000"/>
          <w:shd w:val="clear" w:color="auto" w:fill="FFFFFF"/>
        </w:rPr>
      </w:pPr>
      <w:r w:rsidRPr="0043031D">
        <w:rPr>
          <w:rFonts w:ascii="Georgia" w:hAnsi="Georgia"/>
          <w:b/>
          <w:color w:val="000000"/>
          <w:shd w:val="clear" w:color="auto" w:fill="FFFFFF"/>
        </w:rPr>
        <w:t xml:space="preserve">9. The High Court referring to this Court’s judgment in M. </w:t>
      </w:r>
      <w:proofErr w:type="spellStart"/>
      <w:r w:rsidRPr="0043031D">
        <w:rPr>
          <w:rFonts w:ascii="Georgia" w:hAnsi="Georgia"/>
          <w:b/>
          <w:color w:val="000000"/>
          <w:shd w:val="clear" w:color="auto" w:fill="FFFFFF"/>
        </w:rPr>
        <w:t>Nagaraj</w:t>
      </w:r>
      <w:proofErr w:type="spellEnd"/>
      <w:r w:rsidRPr="0043031D">
        <w:rPr>
          <w:rFonts w:ascii="Georgia" w:hAnsi="Georgia"/>
          <w:b/>
          <w:color w:val="000000"/>
          <w:shd w:val="clear" w:color="auto" w:fill="FFFFFF"/>
        </w:rPr>
        <w:t xml:space="preserve"> (supra) observed that concept of “catch up” rule and “consequential seniority” </w:t>
      </w:r>
      <w:proofErr w:type="gramStart"/>
      <w:r w:rsidRPr="0043031D">
        <w:rPr>
          <w:rFonts w:ascii="Georgia" w:hAnsi="Georgia"/>
          <w:b/>
          <w:color w:val="000000"/>
          <w:shd w:val="clear" w:color="auto" w:fill="FFFFFF"/>
        </w:rPr>
        <w:t>are</w:t>
      </w:r>
      <w:proofErr w:type="gramEnd"/>
      <w:r w:rsidRPr="0043031D">
        <w:rPr>
          <w:rFonts w:ascii="Georgia" w:hAnsi="Georgia"/>
          <w:b/>
          <w:color w:val="000000"/>
          <w:shd w:val="clear" w:color="auto" w:fill="FFFFFF"/>
        </w:rPr>
        <w:t xml:space="preserve"> judicially evolved concepts to control the effect of reservations. </w:t>
      </w:r>
    </w:p>
    <w:p w:rsidR="000F200E" w:rsidRDefault="00A87F70">
      <w:pPr>
        <w:rPr>
          <w:rFonts w:ascii="Georgia" w:hAnsi="Georgia"/>
          <w:color w:val="000000"/>
          <w:shd w:val="clear" w:color="auto" w:fill="FFFFFF"/>
        </w:rPr>
      </w:pPr>
      <w:r>
        <w:rPr>
          <w:rFonts w:ascii="Georgia" w:hAnsi="Georgia"/>
          <w:color w:val="000000"/>
          <w:shd w:val="clear" w:color="auto" w:fill="FFFFFF"/>
        </w:rPr>
        <w:t>Deleting the said rule cannot by itself be in conflict with “equality code” under the Constitution. The 85th Amendment gave freedom to the State to provide for reservation in promotion with consequential seniority under</w:t>
      </w:r>
      <w:r>
        <w:rPr>
          <w:rStyle w:val="apple-converted-space"/>
          <w:rFonts w:ascii="Georgia" w:hAnsi="Georgia"/>
          <w:color w:val="000000"/>
          <w:shd w:val="clear" w:color="auto" w:fill="FFFFFF"/>
        </w:rPr>
        <w:t> </w:t>
      </w:r>
      <w:r w:rsidRPr="0043031D">
        <w:rPr>
          <w:rFonts w:ascii="Georgia" w:hAnsi="Georgia"/>
          <w:shd w:val="clear" w:color="auto" w:fill="FFFFFF"/>
        </w:rPr>
        <w:t>Article 16(4-A)</w:t>
      </w:r>
      <w:r>
        <w:rPr>
          <w:rStyle w:val="apple-converted-space"/>
          <w:rFonts w:ascii="Georgia" w:hAnsi="Georgia"/>
          <w:color w:val="000000"/>
          <w:shd w:val="clear" w:color="auto" w:fill="FFFFFF"/>
        </w:rPr>
        <w:t> </w:t>
      </w:r>
      <w:r>
        <w:rPr>
          <w:rFonts w:ascii="Georgia" w:hAnsi="Georgia"/>
          <w:color w:val="000000"/>
          <w:shd w:val="clear" w:color="auto" w:fill="FFFFFF"/>
        </w:rPr>
        <w:t>if ‘backwardness’, ‘inadequacy of representation’ and ‘overall efficiency’ so warranted. There is no fixed yardstick to identify and measure the above three factors. If the State fails to identify and measure the above three factors, the reservation can be invalid.</w:t>
      </w:r>
    </w:p>
    <w:p w:rsidR="0043031D" w:rsidRDefault="0043031D">
      <w:pPr>
        <w:rPr>
          <w:rFonts w:ascii="Georgia" w:hAnsi="Georgia"/>
          <w:color w:val="000000"/>
          <w:shd w:val="clear" w:color="auto" w:fill="FFFFFF"/>
        </w:rPr>
      </w:pPr>
    </w:p>
    <w:p w:rsidR="0043031D" w:rsidRDefault="0043031D">
      <w:pPr>
        <w:rPr>
          <w:rFonts w:ascii="Georgia" w:hAnsi="Georgia"/>
          <w:color w:val="000000"/>
          <w:shd w:val="clear" w:color="auto" w:fill="FFFFFF"/>
        </w:rPr>
      </w:pPr>
    </w:p>
    <w:p w:rsidR="0043031D" w:rsidRDefault="0043031D">
      <w:pPr>
        <w:rPr>
          <w:rFonts w:ascii="Georgia" w:hAnsi="Georgia"/>
          <w:color w:val="000000"/>
          <w:shd w:val="clear" w:color="auto" w:fill="FFFFFF"/>
        </w:rPr>
      </w:pPr>
      <w:r>
        <w:rPr>
          <w:rFonts w:ascii="Georgia" w:hAnsi="Georgia"/>
          <w:color w:val="000000"/>
          <w:shd w:val="clear" w:color="auto" w:fill="FFFFFF"/>
        </w:rPr>
        <w:t xml:space="preserve">13. Reference may now be made to the impugned Act. </w:t>
      </w:r>
    </w:p>
    <w:p w:rsidR="0043031D" w:rsidRDefault="0043031D">
      <w:pPr>
        <w:rPr>
          <w:b/>
          <w:sz w:val="28"/>
          <w:szCs w:val="28"/>
        </w:rPr>
      </w:pPr>
      <w:r>
        <w:rPr>
          <w:rFonts w:ascii="Georgia" w:hAnsi="Georgia"/>
          <w:color w:val="000000"/>
          <w:shd w:val="clear" w:color="auto" w:fill="FFFFFF"/>
        </w:rPr>
        <w:t xml:space="preserve">The preamble of the Act refers to policy of reservation in promotion in </w:t>
      </w:r>
      <w:proofErr w:type="spellStart"/>
      <w:r>
        <w:rPr>
          <w:rFonts w:ascii="Georgia" w:hAnsi="Georgia"/>
          <w:color w:val="000000"/>
          <w:shd w:val="clear" w:color="auto" w:fill="FFFFFF"/>
        </w:rPr>
        <w:t>favour</w:t>
      </w:r>
      <w:proofErr w:type="spellEnd"/>
      <w:r>
        <w:rPr>
          <w:rFonts w:ascii="Georgia" w:hAnsi="Georgia"/>
          <w:color w:val="000000"/>
          <w:shd w:val="clear" w:color="auto" w:fill="FFFFFF"/>
        </w:rPr>
        <w:t xml:space="preserve"> of Government servants belonging to SCs and STs in terms of order dated 27th April, 1978. Para 7 of the said order stipulates that inter se seniority amongst persons promoted in accordance with the said order has to be determined in the manner provided under Rule 4 or Rule 4A of the 1957 Rules. There is further reference to the judgment of this Court in </w:t>
      </w:r>
      <w:proofErr w:type="spellStart"/>
      <w:r w:rsidRPr="0043031D">
        <w:rPr>
          <w:rFonts w:ascii="Georgia" w:hAnsi="Georgia"/>
          <w:b/>
          <w:color w:val="000000"/>
          <w:shd w:val="clear" w:color="auto" w:fill="FFFFFF"/>
        </w:rPr>
        <w:t>Badappanavar</w:t>
      </w:r>
      <w:proofErr w:type="spellEnd"/>
      <w:r w:rsidRPr="0043031D">
        <w:rPr>
          <w:rFonts w:ascii="Georgia" w:hAnsi="Georgia"/>
          <w:b/>
          <w:color w:val="000000"/>
          <w:shd w:val="clear" w:color="auto" w:fill="FFFFFF"/>
        </w:rPr>
        <w:t xml:space="preserve"> (supra</w:t>
      </w:r>
      <w:r>
        <w:rPr>
          <w:rFonts w:ascii="Georgia" w:hAnsi="Georgia"/>
          <w:color w:val="000000"/>
          <w:shd w:val="clear" w:color="auto" w:fill="FFFFFF"/>
        </w:rPr>
        <w:t>) to the effect that there was no specific rule permitting seniority to be counted for persons promoted against a reserved roster point. It further refers to the Constitution (85th</w:t>
      </w:r>
      <w:r>
        <w:rPr>
          <w:rStyle w:val="apple-converted-space"/>
          <w:rFonts w:ascii="Georgia" w:hAnsi="Georgia"/>
          <w:color w:val="000000"/>
          <w:shd w:val="clear" w:color="auto" w:fill="FFFFFF"/>
        </w:rPr>
        <w:t> </w:t>
      </w:r>
      <w:r w:rsidRPr="0043031D">
        <w:rPr>
          <w:rFonts w:ascii="Georgia" w:hAnsi="Georgia"/>
          <w:shd w:val="clear" w:color="auto" w:fill="FFFFFF"/>
        </w:rPr>
        <w:t>Amendment) Act</w:t>
      </w:r>
      <w:r>
        <w:rPr>
          <w:rFonts w:ascii="Georgia" w:hAnsi="Georgia"/>
          <w:color w:val="000000"/>
          <w:shd w:val="clear" w:color="auto" w:fill="FFFFFF"/>
        </w:rPr>
        <w:t>, 2001 permitting consequential seniority in the case of promotion on the basis of reservation. It states that to remove any ambiguity and to clarify that government servants belonging to SCs and STs promoted in accordance with the reservation in promotion shall be entitled to seniority as it is available to government servants belonging to other categories.</w:t>
      </w:r>
      <w:r>
        <w:rPr>
          <w:rStyle w:val="apple-converted-space"/>
          <w:rFonts w:ascii="Georgia" w:hAnsi="Georgia"/>
          <w:color w:val="000000"/>
          <w:shd w:val="clear" w:color="auto" w:fill="FFFFFF"/>
        </w:rPr>
        <w:t> </w:t>
      </w:r>
      <w:r w:rsidRPr="0043031D">
        <w:rPr>
          <w:rFonts w:ascii="Georgia" w:hAnsi="Georgia"/>
          <w:shd w:val="clear" w:color="auto" w:fill="FFFFFF"/>
        </w:rPr>
        <w:t>Section 3</w:t>
      </w:r>
      <w:r>
        <w:rPr>
          <w:rStyle w:val="apple-converted-space"/>
          <w:rFonts w:ascii="Georgia" w:hAnsi="Georgia"/>
          <w:color w:val="000000"/>
          <w:shd w:val="clear" w:color="auto" w:fill="FFFFFF"/>
        </w:rPr>
        <w:t> </w:t>
      </w:r>
      <w:r>
        <w:rPr>
          <w:rFonts w:ascii="Georgia" w:hAnsi="Georgia"/>
          <w:color w:val="000000"/>
          <w:shd w:val="clear" w:color="auto" w:fill="FFFFFF"/>
        </w:rPr>
        <w:t>of the impugned Act provides that government servants belonging to SCs and STs promoted in accordance with the policy reservation in promotion shall be entitled to consequential seniority on the basis of length of service in a cadre. Proviso to the said section to the effect that inter se seniority of government servants belonging to SCs/STs and those belonging to unreserved category promoted at the same time by a common order shall be on the basis of inter se seniority in the lower cadre.</w:t>
      </w:r>
      <w:r>
        <w:rPr>
          <w:rStyle w:val="apple-converted-space"/>
          <w:rFonts w:ascii="Georgia" w:hAnsi="Georgia"/>
          <w:color w:val="000000"/>
          <w:shd w:val="clear" w:color="auto" w:fill="FFFFFF"/>
        </w:rPr>
        <w:t> </w:t>
      </w:r>
      <w:r w:rsidRPr="0043031D">
        <w:rPr>
          <w:rFonts w:ascii="Georgia" w:hAnsi="Georgia"/>
          <w:shd w:val="clear" w:color="auto" w:fill="FFFFFF"/>
        </w:rPr>
        <w:t>Section 4</w:t>
      </w:r>
      <w:r>
        <w:rPr>
          <w:rStyle w:val="apple-converted-space"/>
          <w:rFonts w:ascii="Georgia" w:hAnsi="Georgia"/>
          <w:color w:val="000000"/>
          <w:shd w:val="clear" w:color="auto" w:fill="FFFFFF"/>
        </w:rPr>
        <w:t> </w:t>
      </w:r>
      <w:r>
        <w:rPr>
          <w:rFonts w:ascii="Georgia" w:hAnsi="Georgia"/>
          <w:color w:val="000000"/>
          <w:shd w:val="clear" w:color="auto" w:fill="FFFFFF"/>
        </w:rPr>
        <w:t xml:space="preserve">provides for protection of consequential seniority already accorded from 27th April, 1978. </w:t>
      </w:r>
      <w:r w:rsidRPr="0043031D">
        <w:rPr>
          <w:rFonts w:ascii="Georgia" w:hAnsi="Georgia"/>
          <w:b/>
          <w:color w:val="000000"/>
          <w:shd w:val="clear" w:color="auto" w:fill="FFFFFF"/>
        </w:rPr>
        <w:t>Since</w:t>
      </w:r>
      <w:r w:rsidRPr="0043031D">
        <w:rPr>
          <w:rStyle w:val="apple-converted-space"/>
          <w:rFonts w:ascii="Georgia" w:hAnsi="Georgia"/>
          <w:b/>
          <w:color w:val="000000"/>
          <w:shd w:val="clear" w:color="auto" w:fill="FFFFFF"/>
        </w:rPr>
        <w:t> </w:t>
      </w:r>
      <w:r w:rsidRPr="0043031D">
        <w:rPr>
          <w:rFonts w:ascii="Georgia" w:hAnsi="Georgia"/>
          <w:b/>
          <w:shd w:val="clear" w:color="auto" w:fill="FFFFFF"/>
        </w:rPr>
        <w:t>Sections 3</w:t>
      </w:r>
      <w:r w:rsidRPr="0043031D">
        <w:rPr>
          <w:rStyle w:val="apple-converted-space"/>
          <w:rFonts w:ascii="Georgia" w:hAnsi="Georgia"/>
          <w:b/>
          <w:color w:val="000000"/>
          <w:shd w:val="clear" w:color="auto" w:fill="FFFFFF"/>
        </w:rPr>
        <w:t> </w:t>
      </w:r>
      <w:r w:rsidRPr="0043031D">
        <w:rPr>
          <w:rFonts w:ascii="Georgia" w:hAnsi="Georgia"/>
          <w:b/>
          <w:color w:val="000000"/>
          <w:shd w:val="clear" w:color="auto" w:fill="FFFFFF"/>
        </w:rPr>
        <w:t>and</w:t>
      </w:r>
      <w:r w:rsidRPr="0043031D">
        <w:rPr>
          <w:rStyle w:val="apple-converted-space"/>
          <w:rFonts w:ascii="Georgia" w:hAnsi="Georgia"/>
          <w:b/>
          <w:color w:val="000000"/>
          <w:shd w:val="clear" w:color="auto" w:fill="FFFFFF"/>
        </w:rPr>
        <w:t> </w:t>
      </w:r>
      <w:r w:rsidRPr="0043031D">
        <w:rPr>
          <w:rFonts w:ascii="Georgia" w:hAnsi="Georgia"/>
          <w:b/>
          <w:shd w:val="clear" w:color="auto" w:fill="FFFFFF"/>
        </w:rPr>
        <w:t>4</w:t>
      </w:r>
      <w:r w:rsidRPr="0043031D">
        <w:rPr>
          <w:rStyle w:val="apple-converted-space"/>
          <w:rFonts w:ascii="Georgia" w:hAnsi="Georgia"/>
          <w:b/>
          <w:color w:val="000000"/>
          <w:shd w:val="clear" w:color="auto" w:fill="FFFFFF"/>
        </w:rPr>
        <w:t> </w:t>
      </w:r>
      <w:r w:rsidRPr="0043031D">
        <w:rPr>
          <w:rFonts w:ascii="Georgia" w:hAnsi="Georgia"/>
          <w:b/>
          <w:color w:val="000000"/>
          <w:shd w:val="clear" w:color="auto" w:fill="FFFFFF"/>
        </w:rPr>
        <w:t>are the key sections</w:t>
      </w:r>
    </w:p>
    <w:p w:rsidR="000F200E" w:rsidRDefault="000F200E">
      <w:pPr>
        <w:rPr>
          <w:b/>
          <w:sz w:val="28"/>
          <w:szCs w:val="28"/>
        </w:rPr>
      </w:pPr>
    </w:p>
    <w:p w:rsidR="0043031D" w:rsidRPr="0043031D" w:rsidRDefault="0043031D">
      <w:pPr>
        <w:rPr>
          <w:rFonts w:ascii="Georgia" w:hAnsi="Georgia"/>
          <w:b/>
          <w:color w:val="000000"/>
          <w:shd w:val="clear" w:color="auto" w:fill="FFFFFF"/>
        </w:rPr>
      </w:pPr>
      <w:r w:rsidRPr="0043031D">
        <w:rPr>
          <w:rFonts w:ascii="Georgia" w:hAnsi="Georgia"/>
          <w:b/>
          <w:color w:val="000000"/>
          <w:shd w:val="clear" w:color="auto" w:fill="FFFFFF"/>
        </w:rPr>
        <w:t xml:space="preserve">14. Question for consideration is whether the impugned Act is consistent with Articles 14 and 16 of the Constitution. </w:t>
      </w:r>
    </w:p>
    <w:p w:rsidR="0043031D" w:rsidRDefault="0043031D">
      <w:pPr>
        <w:rPr>
          <w:rFonts w:ascii="Georgia" w:hAnsi="Georgia"/>
          <w:color w:val="000000"/>
          <w:shd w:val="clear" w:color="auto" w:fill="FFFFFF"/>
        </w:rPr>
      </w:pPr>
      <w:r>
        <w:rPr>
          <w:rFonts w:ascii="Georgia" w:hAnsi="Georgia"/>
          <w:color w:val="000000"/>
          <w:shd w:val="clear" w:color="auto" w:fill="FFFFFF"/>
        </w:rPr>
        <w:lastRenderedPageBreak/>
        <w:t>The said question has been gone into by this Court inter alia in identical circumstances in</w:t>
      </w:r>
      <w:r>
        <w:rPr>
          <w:rStyle w:val="apple-converted-space"/>
          <w:rFonts w:ascii="Georgia" w:hAnsi="Georgia"/>
          <w:color w:val="000000"/>
          <w:shd w:val="clear" w:color="auto" w:fill="FFFFFF"/>
        </w:rPr>
        <w:t> </w:t>
      </w:r>
      <w:proofErr w:type="spellStart"/>
      <w:r w:rsidRPr="0043031D">
        <w:rPr>
          <w:rFonts w:ascii="Georgia" w:hAnsi="Georgia"/>
          <w:shd w:val="clear" w:color="auto" w:fill="FFFFFF"/>
        </w:rPr>
        <w:t>Suraj</w:t>
      </w:r>
      <w:proofErr w:type="spellEnd"/>
      <w:r w:rsidRPr="0043031D">
        <w:rPr>
          <w:rFonts w:ascii="Georgia" w:hAnsi="Georgia"/>
          <w:shd w:val="clear" w:color="auto" w:fill="FFFFFF"/>
        </w:rPr>
        <w:t xml:space="preserve"> </w:t>
      </w:r>
      <w:proofErr w:type="spellStart"/>
      <w:r w:rsidRPr="0043031D">
        <w:rPr>
          <w:rFonts w:ascii="Georgia" w:hAnsi="Georgia"/>
          <w:shd w:val="clear" w:color="auto" w:fill="FFFFFF"/>
        </w:rPr>
        <w:t>Bhan</w:t>
      </w:r>
      <w:proofErr w:type="spellEnd"/>
      <w:r w:rsidRPr="0043031D">
        <w:rPr>
          <w:rFonts w:ascii="Georgia" w:hAnsi="Georgia"/>
          <w:shd w:val="clear" w:color="auto" w:fill="FFFFFF"/>
        </w:rPr>
        <w:t xml:space="preserve"> </w:t>
      </w:r>
      <w:proofErr w:type="spellStart"/>
      <w:r w:rsidRPr="0043031D">
        <w:rPr>
          <w:rFonts w:ascii="Georgia" w:hAnsi="Georgia"/>
          <w:shd w:val="clear" w:color="auto" w:fill="FFFFFF"/>
        </w:rPr>
        <w:t>Meena</w:t>
      </w:r>
      <w:proofErr w:type="spellEnd"/>
      <w:r w:rsidRPr="0043031D">
        <w:rPr>
          <w:rFonts w:ascii="Georgia" w:hAnsi="Georgia"/>
          <w:shd w:val="clear" w:color="auto" w:fill="FFFFFF"/>
        </w:rPr>
        <w:t xml:space="preserve"> v. State of </w:t>
      </w:r>
      <w:proofErr w:type="gramStart"/>
      <w:r w:rsidRPr="0043031D">
        <w:rPr>
          <w:rFonts w:ascii="Georgia" w:hAnsi="Georgia"/>
          <w:shd w:val="clear" w:color="auto" w:fill="FFFFFF"/>
        </w:rPr>
        <w:t>Rajasthan</w:t>
      </w:r>
      <w:r>
        <w:rPr>
          <w:rFonts w:ascii="Georgia" w:hAnsi="Georgia"/>
          <w:color w:val="000000"/>
          <w:shd w:val="clear" w:color="auto" w:fill="FFFFFF"/>
        </w:rPr>
        <w:t>[</w:t>
      </w:r>
      <w:proofErr w:type="gramEnd"/>
      <w:r>
        <w:rPr>
          <w:rFonts w:ascii="Georgia" w:hAnsi="Georgia"/>
          <w:color w:val="000000"/>
          <w:shd w:val="clear" w:color="auto" w:fill="FFFFFF"/>
        </w:rPr>
        <w:t>12] and Uttar Pradesh Power Corporation Limited (supra) to which we will make a reference at appropriate place.</w:t>
      </w:r>
    </w:p>
    <w:p w:rsidR="0043031D" w:rsidRDefault="0043031D">
      <w:pPr>
        <w:rPr>
          <w:rFonts w:ascii="Georgia" w:hAnsi="Georgia"/>
          <w:color w:val="000000"/>
          <w:shd w:val="clear" w:color="auto" w:fill="FFFFFF"/>
        </w:rPr>
      </w:pPr>
    </w:p>
    <w:p w:rsidR="0043031D" w:rsidRDefault="0043031D">
      <w:pPr>
        <w:rPr>
          <w:rFonts w:ascii="Georgia" w:hAnsi="Georgia"/>
          <w:color w:val="000000"/>
          <w:shd w:val="clear" w:color="auto" w:fill="FFFFFF"/>
        </w:rPr>
      </w:pPr>
    </w:p>
    <w:p w:rsidR="0043031D" w:rsidRPr="0043031D" w:rsidRDefault="0043031D" w:rsidP="0043031D">
      <w:pPr>
        <w:pStyle w:val="NormalWeb"/>
        <w:jc w:val="both"/>
        <w:rPr>
          <w:rFonts w:ascii="Georgia" w:hAnsi="Georgia"/>
          <w:b/>
          <w:color w:val="000000"/>
        </w:rPr>
      </w:pPr>
      <w:r w:rsidRPr="0043031D">
        <w:rPr>
          <w:rFonts w:ascii="Georgia" w:hAnsi="Georgia"/>
          <w:b/>
          <w:color w:val="000000"/>
        </w:rPr>
        <w:t xml:space="preserve">15. We proceed to deal with the contention that High Court judgment proceeds on incorrect understanding of the law laid down in M. </w:t>
      </w:r>
      <w:proofErr w:type="spellStart"/>
      <w:r w:rsidRPr="0043031D">
        <w:rPr>
          <w:rFonts w:ascii="Georgia" w:hAnsi="Georgia"/>
          <w:b/>
          <w:color w:val="000000"/>
        </w:rPr>
        <w:t>Nagaraj</w:t>
      </w:r>
      <w:proofErr w:type="spellEnd"/>
      <w:r w:rsidRPr="0043031D">
        <w:rPr>
          <w:rFonts w:ascii="Georgia" w:hAnsi="Georgia"/>
          <w:b/>
          <w:color w:val="000000"/>
        </w:rPr>
        <w:t xml:space="preserve"> (supra). </w:t>
      </w:r>
    </w:p>
    <w:p w:rsidR="0043031D" w:rsidRDefault="0043031D" w:rsidP="0043031D">
      <w:pPr>
        <w:pStyle w:val="NormalWeb"/>
        <w:jc w:val="both"/>
        <w:rPr>
          <w:rFonts w:ascii="Georgia" w:hAnsi="Georgia"/>
          <w:color w:val="000000"/>
        </w:rPr>
      </w:pPr>
      <w:r>
        <w:rPr>
          <w:rFonts w:ascii="Georgia" w:hAnsi="Georgia"/>
          <w:color w:val="000000"/>
        </w:rPr>
        <w:t xml:space="preserve">While no doubt in M. </w:t>
      </w:r>
      <w:proofErr w:type="spellStart"/>
      <w:r>
        <w:rPr>
          <w:rFonts w:ascii="Georgia" w:hAnsi="Georgia"/>
          <w:color w:val="000000"/>
        </w:rPr>
        <w:t>Nagaraj</w:t>
      </w:r>
      <w:proofErr w:type="spellEnd"/>
      <w:r>
        <w:rPr>
          <w:rFonts w:ascii="Georgia" w:hAnsi="Georgia"/>
          <w:color w:val="000000"/>
        </w:rPr>
        <w:t xml:space="preserve"> (supra), 85th Amendment was upheld with the observation that enabling the State to do away with the ‘catch up’ rule, a judicially evolved concept to control the effect of reservations, was valid but the exercise of power to do away with the said rule and providing consequential seniority in </w:t>
      </w:r>
      <w:proofErr w:type="spellStart"/>
      <w:r>
        <w:rPr>
          <w:rFonts w:ascii="Georgia" w:hAnsi="Georgia"/>
          <w:color w:val="000000"/>
        </w:rPr>
        <w:t>favour</w:t>
      </w:r>
      <w:proofErr w:type="spellEnd"/>
      <w:r>
        <w:rPr>
          <w:rFonts w:ascii="Georgia" w:hAnsi="Georgia"/>
          <w:color w:val="000000"/>
        </w:rPr>
        <w:t xml:space="preserve"> of roster point </w:t>
      </w:r>
      <w:proofErr w:type="spellStart"/>
      <w:r>
        <w:rPr>
          <w:rFonts w:ascii="Georgia" w:hAnsi="Georgia"/>
          <w:color w:val="000000"/>
        </w:rPr>
        <w:t>promotees</w:t>
      </w:r>
      <w:proofErr w:type="spellEnd"/>
      <w:r>
        <w:rPr>
          <w:rFonts w:ascii="Georgia" w:hAnsi="Georgia"/>
          <w:color w:val="000000"/>
        </w:rPr>
        <w:t xml:space="preserve"> of reserved category was subject to the limitation of determining the three factors of ‘backwardness’, ‘inadequacy of representation’ and ‘overall efficiency’. The High Court brushed aside the said mandatory requirement by simply observing that</w:t>
      </w:r>
      <w:r>
        <w:rPr>
          <w:rStyle w:val="apple-converted-space"/>
          <w:rFonts w:ascii="Georgia" w:hAnsi="Georgia"/>
          <w:color w:val="000000"/>
        </w:rPr>
        <w:t> </w:t>
      </w:r>
      <w:r w:rsidRPr="0043031D">
        <w:rPr>
          <w:rFonts w:ascii="Georgia" w:hAnsi="Georgia"/>
          <w:color w:val="000000"/>
        </w:rPr>
        <w:t>Section 3</w:t>
      </w:r>
      <w:r>
        <w:rPr>
          <w:rStyle w:val="apple-converted-space"/>
          <w:rFonts w:ascii="Georgia" w:hAnsi="Georgia"/>
          <w:color w:val="000000"/>
        </w:rPr>
        <w:t> </w:t>
      </w:r>
      <w:r>
        <w:rPr>
          <w:rFonts w:ascii="Georgia" w:hAnsi="Georgia"/>
          <w:color w:val="000000"/>
        </w:rPr>
        <w:t xml:space="preserve">provided for an inbuilt mechanism as the extent of mechanism was limited to 15% and 3% respectively for the SCs and STs which dispensed with any requirement of determining inadequacy of representation or backwardness. High Court further dispensed with the requirement of determining overall efficiency by observing that there was no pleading that overall efficiency would be hampered by promoting persons belonging to SCs and STs. This reasoning in the judgment of the High Court, it is submitted, is contrary to the mandate of law as recognized in M. </w:t>
      </w:r>
      <w:proofErr w:type="spellStart"/>
      <w:r>
        <w:rPr>
          <w:rFonts w:ascii="Georgia" w:hAnsi="Georgia"/>
          <w:color w:val="000000"/>
        </w:rPr>
        <w:t>Nagaraj</w:t>
      </w:r>
      <w:proofErr w:type="spellEnd"/>
      <w:r>
        <w:rPr>
          <w:rFonts w:ascii="Georgia" w:hAnsi="Georgia"/>
          <w:color w:val="000000"/>
        </w:rPr>
        <w:t xml:space="preserve"> (supra) and the view similar to the impugned judgment has been repeatedly disapproved in decisions of this Court.</w:t>
      </w:r>
    </w:p>
    <w:p w:rsidR="0043031D" w:rsidRDefault="0043031D" w:rsidP="0043031D">
      <w:pPr>
        <w:pStyle w:val="NormalWeb"/>
        <w:jc w:val="both"/>
        <w:rPr>
          <w:rFonts w:ascii="Georgia" w:hAnsi="Georgia"/>
          <w:color w:val="000000"/>
        </w:rPr>
      </w:pPr>
      <w:r>
        <w:rPr>
          <w:rFonts w:ascii="Georgia" w:hAnsi="Georgia"/>
          <w:color w:val="000000"/>
        </w:rPr>
        <w:t xml:space="preserve">16. We find considerable force in the submission. The issue is no longer res </w:t>
      </w:r>
      <w:proofErr w:type="spellStart"/>
      <w:r>
        <w:rPr>
          <w:rFonts w:ascii="Georgia" w:hAnsi="Georgia"/>
          <w:color w:val="000000"/>
        </w:rPr>
        <w:t>integra</w:t>
      </w:r>
      <w:proofErr w:type="spellEnd"/>
      <w:r>
        <w:rPr>
          <w:rFonts w:ascii="Georgia" w:hAnsi="Georgia"/>
          <w:color w:val="000000"/>
        </w:rPr>
        <w:t xml:space="preserve"> and it will be suffice to refer to the law clearly laid down by this Court in this regard.</w:t>
      </w:r>
    </w:p>
    <w:p w:rsidR="0043031D" w:rsidRDefault="0043031D">
      <w:pPr>
        <w:rPr>
          <w:rFonts w:ascii="Georgia" w:hAnsi="Georgia"/>
          <w:color w:val="000000"/>
          <w:shd w:val="clear" w:color="auto" w:fill="FFFFFF"/>
        </w:rPr>
      </w:pPr>
    </w:p>
    <w:p w:rsidR="0043031D" w:rsidRPr="0043031D" w:rsidRDefault="0043031D">
      <w:pPr>
        <w:rPr>
          <w:rFonts w:ascii="Georgia" w:hAnsi="Georgia"/>
          <w:b/>
          <w:color w:val="000000"/>
          <w:shd w:val="clear" w:color="auto" w:fill="FFFFFF"/>
        </w:rPr>
      </w:pPr>
      <w:r w:rsidRPr="0043031D">
        <w:rPr>
          <w:rFonts w:ascii="Georgia" w:hAnsi="Georgia"/>
          <w:b/>
          <w:color w:val="000000"/>
          <w:shd w:val="clear" w:color="auto" w:fill="FFFFFF"/>
        </w:rPr>
        <w:t xml:space="preserve">17. In M. </w:t>
      </w:r>
      <w:proofErr w:type="spellStart"/>
      <w:r w:rsidRPr="0043031D">
        <w:rPr>
          <w:rFonts w:ascii="Georgia" w:hAnsi="Georgia"/>
          <w:b/>
          <w:color w:val="000000"/>
          <w:shd w:val="clear" w:color="auto" w:fill="FFFFFF"/>
        </w:rPr>
        <w:t>Nagaraj</w:t>
      </w:r>
      <w:proofErr w:type="spellEnd"/>
      <w:r w:rsidRPr="0043031D">
        <w:rPr>
          <w:rFonts w:ascii="Georgia" w:hAnsi="Georgia"/>
          <w:b/>
          <w:color w:val="000000"/>
          <w:shd w:val="clear" w:color="auto" w:fill="FFFFFF"/>
        </w:rPr>
        <w:t xml:space="preserve"> (supra), this Court considered constitutional validity of 77th, 81st, 82nd and 85th Amendments. In doing so, the Court was concerned with the question whether the amendment infringed the basic structure of the Constitution. It was held that equality is part of the basic structure but in the present context, right to equality is not violated by an enabling provision if exercise of power so justifies.</w:t>
      </w:r>
    </w:p>
    <w:p w:rsidR="0043031D" w:rsidRDefault="0043031D">
      <w:pPr>
        <w:rPr>
          <w:b/>
          <w:sz w:val="28"/>
          <w:szCs w:val="28"/>
        </w:rPr>
      </w:pPr>
    </w:p>
    <w:p w:rsidR="0043031D" w:rsidRDefault="0043031D">
      <w:pPr>
        <w:rPr>
          <w:b/>
          <w:sz w:val="28"/>
          <w:szCs w:val="28"/>
        </w:rPr>
      </w:pPr>
    </w:p>
    <w:p w:rsidR="0043031D" w:rsidRDefault="0043031D">
      <w:pPr>
        <w:rPr>
          <w:rStyle w:val="apple-converted-space"/>
          <w:rFonts w:ascii="Georgia" w:hAnsi="Georgia"/>
          <w:color w:val="000000"/>
          <w:shd w:val="clear" w:color="auto" w:fill="FFFFFF"/>
        </w:rPr>
      </w:pPr>
      <w:r w:rsidRPr="0043031D">
        <w:rPr>
          <w:rFonts w:ascii="Georgia" w:hAnsi="Georgia"/>
          <w:b/>
          <w:color w:val="000000"/>
          <w:shd w:val="clear" w:color="auto" w:fill="FFFFFF"/>
        </w:rPr>
        <w:lastRenderedPageBreak/>
        <w:t>19. Thereafter, concepts of ‘equity’, ‘justice’ and ‘merit’ in public employment were referred to and it was held that application of these concepts in public employment depends upon quantifiable data in each case</w:t>
      </w:r>
      <w:r>
        <w:rPr>
          <w:rFonts w:ascii="Georgia" w:hAnsi="Georgia"/>
          <w:color w:val="000000"/>
          <w:shd w:val="clear" w:color="auto" w:fill="FFFFFF"/>
        </w:rPr>
        <w:t>.</w:t>
      </w:r>
      <w:r>
        <w:rPr>
          <w:rStyle w:val="apple-converted-space"/>
          <w:rFonts w:ascii="Georgia" w:hAnsi="Georgia"/>
          <w:color w:val="000000"/>
          <w:shd w:val="clear" w:color="auto" w:fill="FFFFFF"/>
        </w:rPr>
        <w:t> </w:t>
      </w:r>
    </w:p>
    <w:p w:rsidR="0043031D" w:rsidRDefault="0043031D">
      <w:pPr>
        <w:rPr>
          <w:rStyle w:val="apple-converted-space"/>
          <w:rFonts w:ascii="Georgia" w:hAnsi="Georgia"/>
          <w:color w:val="000000"/>
          <w:shd w:val="clear" w:color="auto" w:fill="FFFFFF"/>
        </w:rPr>
      </w:pPr>
    </w:p>
    <w:p w:rsidR="0043031D" w:rsidRDefault="0043031D">
      <w:pPr>
        <w:rPr>
          <w:rStyle w:val="apple-converted-space"/>
          <w:rFonts w:ascii="Georgia" w:hAnsi="Georgia"/>
          <w:color w:val="000000"/>
          <w:shd w:val="clear" w:color="auto" w:fill="FFFFFF"/>
        </w:rPr>
      </w:pPr>
    </w:p>
    <w:p w:rsidR="0043031D" w:rsidRDefault="0043031D">
      <w:pPr>
        <w:rPr>
          <w:rStyle w:val="apple-converted-space"/>
          <w:rFonts w:ascii="Georgia" w:hAnsi="Georgia"/>
          <w:color w:val="000000"/>
          <w:shd w:val="clear" w:color="auto" w:fill="FFFFFF"/>
        </w:rPr>
      </w:pPr>
    </w:p>
    <w:p w:rsidR="0043031D" w:rsidRDefault="0043031D">
      <w:pPr>
        <w:rPr>
          <w:rFonts w:ascii="Georgia" w:hAnsi="Georgia"/>
          <w:color w:val="000000"/>
          <w:shd w:val="clear" w:color="auto" w:fill="FFFFFF"/>
        </w:rPr>
      </w:pPr>
      <w:r w:rsidRPr="0043031D">
        <w:rPr>
          <w:rFonts w:ascii="Georgia" w:hAnsi="Georgia"/>
          <w:b/>
          <w:color w:val="000000"/>
          <w:shd w:val="clear" w:color="auto" w:fill="FFFFFF"/>
        </w:rPr>
        <w:t>20. The above discussion led this Court to hold that conferment of enabling power on State under</w:t>
      </w:r>
      <w:r w:rsidRPr="0043031D">
        <w:rPr>
          <w:rStyle w:val="apple-converted-space"/>
          <w:rFonts w:ascii="Georgia" w:hAnsi="Georgia"/>
          <w:b/>
          <w:color w:val="000000"/>
          <w:shd w:val="clear" w:color="auto" w:fill="FFFFFF"/>
        </w:rPr>
        <w:t> </w:t>
      </w:r>
      <w:r w:rsidRPr="0043031D">
        <w:rPr>
          <w:rFonts w:ascii="Georgia" w:hAnsi="Georgia"/>
          <w:b/>
          <w:shd w:val="clear" w:color="auto" w:fill="FFFFFF"/>
        </w:rPr>
        <w:t>Article 16(4A)</w:t>
      </w:r>
      <w:r w:rsidRPr="0043031D">
        <w:rPr>
          <w:rStyle w:val="apple-converted-space"/>
          <w:rFonts w:ascii="Georgia" w:hAnsi="Georgia"/>
          <w:b/>
          <w:color w:val="000000"/>
          <w:shd w:val="clear" w:color="auto" w:fill="FFFFFF"/>
        </w:rPr>
        <w:t> </w:t>
      </w:r>
      <w:r w:rsidRPr="0043031D">
        <w:rPr>
          <w:rFonts w:ascii="Georgia" w:hAnsi="Georgia"/>
          <w:b/>
          <w:color w:val="000000"/>
          <w:shd w:val="clear" w:color="auto" w:fill="FFFFFF"/>
        </w:rPr>
        <w:t>did not by itself violate the basic feature of equality</w:t>
      </w:r>
      <w:r>
        <w:rPr>
          <w:rFonts w:ascii="Georgia" w:hAnsi="Georgia"/>
          <w:color w:val="000000"/>
          <w:shd w:val="clear" w:color="auto" w:fill="FFFFFF"/>
        </w:rPr>
        <w:t xml:space="preserve">. </w:t>
      </w:r>
    </w:p>
    <w:p w:rsidR="0043031D" w:rsidRDefault="0043031D">
      <w:pPr>
        <w:rPr>
          <w:rFonts w:ascii="Georgia" w:hAnsi="Georgia"/>
          <w:color w:val="000000"/>
          <w:shd w:val="clear" w:color="auto" w:fill="FFFFFF"/>
        </w:rPr>
      </w:pPr>
      <w:r>
        <w:rPr>
          <w:rFonts w:ascii="Georgia" w:hAnsi="Georgia"/>
          <w:color w:val="000000"/>
          <w:shd w:val="clear" w:color="auto" w:fill="FFFFFF"/>
        </w:rPr>
        <w:t>If the affirmative action stipulated under</w:t>
      </w:r>
      <w:r>
        <w:rPr>
          <w:rStyle w:val="apple-converted-space"/>
          <w:rFonts w:ascii="Georgia" w:hAnsi="Georgia"/>
          <w:color w:val="000000"/>
          <w:shd w:val="clear" w:color="auto" w:fill="FFFFFF"/>
        </w:rPr>
        <w:t> </w:t>
      </w:r>
      <w:r w:rsidRPr="0043031D">
        <w:rPr>
          <w:rFonts w:ascii="Georgia" w:hAnsi="Georgia"/>
          <w:shd w:val="clear" w:color="auto" w:fill="FFFFFF"/>
        </w:rPr>
        <w:t>Article 16(4A)</w:t>
      </w:r>
      <w:r>
        <w:rPr>
          <w:rStyle w:val="apple-converted-space"/>
          <w:rFonts w:ascii="Georgia" w:hAnsi="Georgia"/>
          <w:color w:val="000000"/>
          <w:shd w:val="clear" w:color="auto" w:fill="FFFFFF"/>
        </w:rPr>
        <w:t> </w:t>
      </w:r>
      <w:r>
        <w:rPr>
          <w:rFonts w:ascii="Georgia" w:hAnsi="Georgia"/>
          <w:color w:val="000000"/>
          <w:shd w:val="clear" w:color="auto" w:fill="FFFFFF"/>
        </w:rPr>
        <w:t>could be balanced with the need for adequate representation for justice to the backwards while upholding equity for the forwards and efficiency for the entire system with the further observation that the content of a right is defined by the Courts and even while the amendment as such could be upheld, validity of an individual enactment was required to be gone into. If the State wished to exercise its discretion under</w:t>
      </w:r>
      <w:r>
        <w:rPr>
          <w:rStyle w:val="apple-converted-space"/>
          <w:rFonts w:ascii="Georgia" w:hAnsi="Georgia"/>
          <w:color w:val="000000"/>
          <w:shd w:val="clear" w:color="auto" w:fill="FFFFFF"/>
        </w:rPr>
        <w:t> </w:t>
      </w:r>
      <w:r w:rsidRPr="0043031D">
        <w:rPr>
          <w:rFonts w:ascii="Georgia" w:hAnsi="Georgia"/>
          <w:shd w:val="clear" w:color="auto" w:fill="FFFFFF"/>
        </w:rPr>
        <w:t>Article 16(4A</w:t>
      </w:r>
      <w:r>
        <w:rPr>
          <w:rFonts w:ascii="Georgia" w:hAnsi="Georgia"/>
          <w:color w:val="000000"/>
          <w:shd w:val="clear" w:color="auto" w:fill="FFFFFF"/>
        </w:rPr>
        <w:t xml:space="preserve">), </w:t>
      </w:r>
    </w:p>
    <w:p w:rsidR="0043031D" w:rsidRPr="0043031D" w:rsidRDefault="0043031D">
      <w:pPr>
        <w:rPr>
          <w:rFonts w:ascii="Georgia" w:hAnsi="Georgia"/>
          <w:b/>
          <w:color w:val="000000"/>
          <w:shd w:val="clear" w:color="auto" w:fill="FFFFFF"/>
        </w:rPr>
      </w:pPr>
      <w:proofErr w:type="gramStart"/>
      <w:r w:rsidRPr="0043031D">
        <w:rPr>
          <w:rFonts w:ascii="Georgia" w:hAnsi="Georgia"/>
          <w:b/>
          <w:color w:val="000000"/>
          <w:shd w:val="clear" w:color="auto" w:fill="FFFFFF"/>
        </w:rPr>
        <w:t>it</w:t>
      </w:r>
      <w:proofErr w:type="gramEnd"/>
      <w:r w:rsidRPr="0043031D">
        <w:rPr>
          <w:rFonts w:ascii="Georgia" w:hAnsi="Georgia"/>
          <w:b/>
          <w:color w:val="000000"/>
          <w:shd w:val="clear" w:color="auto" w:fill="FFFFFF"/>
        </w:rPr>
        <w:t xml:space="preserve"> was to collect quantifiable data showing backwardness of the class and inadequacy of representation of that class in public employment in addition to compliance with</w:t>
      </w:r>
      <w:r w:rsidRPr="0043031D">
        <w:rPr>
          <w:rStyle w:val="apple-converted-space"/>
          <w:rFonts w:ascii="Georgia" w:hAnsi="Georgia"/>
          <w:b/>
          <w:color w:val="000000"/>
          <w:shd w:val="clear" w:color="auto" w:fill="FFFFFF"/>
        </w:rPr>
        <w:t> </w:t>
      </w:r>
      <w:r w:rsidRPr="0043031D">
        <w:rPr>
          <w:rFonts w:ascii="Georgia" w:hAnsi="Georgia"/>
          <w:b/>
          <w:shd w:val="clear" w:color="auto" w:fill="FFFFFF"/>
        </w:rPr>
        <w:t>Article 335.</w:t>
      </w:r>
      <w:r w:rsidRPr="0043031D">
        <w:rPr>
          <w:rStyle w:val="apple-converted-space"/>
          <w:rFonts w:ascii="Georgia" w:hAnsi="Georgia"/>
          <w:b/>
          <w:color w:val="000000"/>
          <w:shd w:val="clear" w:color="auto" w:fill="FFFFFF"/>
        </w:rPr>
        <w:t> </w:t>
      </w:r>
      <w:r w:rsidRPr="0043031D">
        <w:rPr>
          <w:rFonts w:ascii="Georgia" w:hAnsi="Georgia"/>
          <w:b/>
          <w:color w:val="000000"/>
          <w:shd w:val="clear" w:color="auto" w:fill="FFFFFF"/>
        </w:rPr>
        <w:t>It was made clear that even if the State has compelling reasons, as stated above, the State will have to see that its reservation provision does not lead to excessiveness so as to breach the ceiling limit of 50% or obliterate the creamy layer or extend the reservation indefinitely.</w:t>
      </w:r>
    </w:p>
    <w:p w:rsidR="0043031D" w:rsidRDefault="0043031D">
      <w:pPr>
        <w:rPr>
          <w:rFonts w:ascii="Georgia" w:hAnsi="Georgia"/>
          <w:color w:val="000000"/>
          <w:shd w:val="clear" w:color="auto" w:fill="FFFFFF"/>
        </w:rPr>
      </w:pPr>
    </w:p>
    <w:p w:rsidR="0043031D" w:rsidRDefault="0043031D">
      <w:pPr>
        <w:rPr>
          <w:rFonts w:ascii="Georgia" w:hAnsi="Georgia"/>
          <w:color w:val="000000"/>
          <w:shd w:val="clear" w:color="auto" w:fill="FFFFFF"/>
        </w:rPr>
      </w:pPr>
    </w:p>
    <w:p w:rsidR="0043031D" w:rsidRPr="0043031D" w:rsidRDefault="0043031D">
      <w:pPr>
        <w:rPr>
          <w:rFonts w:ascii="Georgia" w:hAnsi="Georgia"/>
          <w:b/>
          <w:color w:val="000000"/>
          <w:shd w:val="clear" w:color="auto" w:fill="FFFFFF"/>
        </w:rPr>
      </w:pPr>
      <w:r w:rsidRPr="0043031D">
        <w:rPr>
          <w:rFonts w:ascii="Georgia" w:hAnsi="Georgia"/>
          <w:b/>
          <w:color w:val="000000"/>
          <w:shd w:val="clear" w:color="auto" w:fill="FFFFFF"/>
        </w:rPr>
        <w:t>26. It is clear from the above discussion that exercise for determining ‘inadequacy of representation’, ‘backwardness’ and ‘overall efficiency’, is a must for exercise of power under</w:t>
      </w:r>
      <w:r w:rsidRPr="0043031D">
        <w:rPr>
          <w:rStyle w:val="apple-converted-space"/>
          <w:rFonts w:ascii="Georgia" w:hAnsi="Georgia"/>
          <w:b/>
          <w:color w:val="000000"/>
          <w:shd w:val="clear" w:color="auto" w:fill="FFFFFF"/>
        </w:rPr>
        <w:t> </w:t>
      </w:r>
      <w:r w:rsidRPr="0043031D">
        <w:rPr>
          <w:rFonts w:ascii="Georgia" w:hAnsi="Georgia"/>
          <w:b/>
          <w:shd w:val="clear" w:color="auto" w:fill="FFFFFF"/>
        </w:rPr>
        <w:t>Article 16(4A).</w:t>
      </w:r>
      <w:r w:rsidRPr="0043031D">
        <w:rPr>
          <w:rStyle w:val="apple-converted-space"/>
          <w:rFonts w:ascii="Georgia" w:hAnsi="Georgia"/>
          <w:b/>
          <w:color w:val="000000"/>
          <w:shd w:val="clear" w:color="auto" w:fill="FFFFFF"/>
        </w:rPr>
        <w:t> </w:t>
      </w:r>
      <w:r w:rsidRPr="0043031D">
        <w:rPr>
          <w:rFonts w:ascii="Georgia" w:hAnsi="Georgia"/>
          <w:b/>
          <w:color w:val="000000"/>
          <w:shd w:val="clear" w:color="auto" w:fill="FFFFFF"/>
        </w:rPr>
        <w:t xml:space="preserve">Mere fact that there is no proportionate representation in promotional posts for the population of SCs and STs is not by itself enough to grant consequential seniority to </w:t>
      </w:r>
      <w:proofErr w:type="spellStart"/>
      <w:r w:rsidRPr="0043031D">
        <w:rPr>
          <w:rFonts w:ascii="Georgia" w:hAnsi="Georgia"/>
          <w:b/>
          <w:color w:val="000000"/>
          <w:shd w:val="clear" w:color="auto" w:fill="FFFFFF"/>
        </w:rPr>
        <w:t>promotees</w:t>
      </w:r>
      <w:proofErr w:type="spellEnd"/>
      <w:r w:rsidRPr="0043031D">
        <w:rPr>
          <w:rFonts w:ascii="Georgia" w:hAnsi="Georgia"/>
          <w:b/>
          <w:color w:val="000000"/>
          <w:shd w:val="clear" w:color="auto" w:fill="FFFFFF"/>
        </w:rPr>
        <w:t xml:space="preserve"> who are otherwise junior and thereby denying seniority to those who are given promotion later on account of reservation policy. </w:t>
      </w:r>
    </w:p>
    <w:p w:rsidR="0043031D" w:rsidRDefault="0043031D">
      <w:pPr>
        <w:rPr>
          <w:rFonts w:ascii="Georgia" w:hAnsi="Georgia"/>
          <w:color w:val="000000"/>
          <w:shd w:val="clear" w:color="auto" w:fill="FFFFFF"/>
        </w:rPr>
      </w:pPr>
    </w:p>
    <w:p w:rsidR="009B26C3" w:rsidRDefault="0043031D">
      <w:pPr>
        <w:rPr>
          <w:rFonts w:ascii="Georgia" w:hAnsi="Georgia"/>
          <w:color w:val="000000"/>
          <w:shd w:val="clear" w:color="auto" w:fill="FFFFFF"/>
        </w:rPr>
      </w:pPr>
      <w:r>
        <w:rPr>
          <w:rFonts w:ascii="Georgia" w:hAnsi="Georgia"/>
          <w:color w:val="000000"/>
          <w:shd w:val="clear" w:color="auto" w:fill="FFFFFF"/>
        </w:rPr>
        <w:t>It is for the State to place material on record that there was compelling necessity for exercise of such power and decision of the State was based on material including the study that overall efficiency is not compromised.</w:t>
      </w:r>
    </w:p>
    <w:p w:rsidR="009B26C3" w:rsidRDefault="009B26C3">
      <w:pPr>
        <w:rPr>
          <w:rFonts w:ascii="Georgia" w:hAnsi="Georgia"/>
          <w:color w:val="000000"/>
          <w:shd w:val="clear" w:color="auto" w:fill="FFFFFF"/>
        </w:rPr>
      </w:pPr>
    </w:p>
    <w:p w:rsidR="009B26C3" w:rsidRPr="009B26C3" w:rsidRDefault="0043031D">
      <w:pPr>
        <w:rPr>
          <w:rFonts w:ascii="Georgia" w:hAnsi="Georgia"/>
          <w:b/>
          <w:color w:val="000000"/>
          <w:shd w:val="clear" w:color="auto" w:fill="FFFFFF"/>
        </w:rPr>
      </w:pPr>
      <w:r w:rsidRPr="009B26C3">
        <w:rPr>
          <w:rFonts w:ascii="Georgia" w:hAnsi="Georgia"/>
          <w:b/>
          <w:color w:val="000000"/>
          <w:shd w:val="clear" w:color="auto" w:fill="FFFFFF"/>
        </w:rPr>
        <w:t xml:space="preserve"> In the present case, no such exercise has been undertaken. </w:t>
      </w:r>
    </w:p>
    <w:p w:rsidR="009B26C3" w:rsidRDefault="0043031D">
      <w:pPr>
        <w:rPr>
          <w:rFonts w:ascii="Georgia" w:hAnsi="Georgia"/>
          <w:color w:val="000000"/>
          <w:shd w:val="clear" w:color="auto" w:fill="FFFFFF"/>
        </w:rPr>
      </w:pPr>
      <w:r>
        <w:rPr>
          <w:rFonts w:ascii="Georgia" w:hAnsi="Georgia"/>
          <w:color w:val="000000"/>
          <w:shd w:val="clear" w:color="auto" w:fill="FFFFFF"/>
        </w:rPr>
        <w:lastRenderedPageBreak/>
        <w:t xml:space="preserve">The High Court erroneously observed that it was for the petitioners to plead and prove that the overall efficiency was adversely affected by giving consequential seniority to junior persons who got promotion on account of reservation. Plea that persons promoted at the same time were allowed to retain their seniority in the lower cadre is untenable and ignores the fact that a senior person may be promoted later and not at same time on account of roster point reservation. </w:t>
      </w:r>
    </w:p>
    <w:p w:rsidR="009B26C3" w:rsidRPr="009B26C3" w:rsidRDefault="0043031D">
      <w:pPr>
        <w:rPr>
          <w:rFonts w:ascii="Georgia" w:hAnsi="Georgia"/>
          <w:b/>
          <w:color w:val="000000"/>
          <w:shd w:val="clear" w:color="auto" w:fill="FFFFFF"/>
        </w:rPr>
      </w:pPr>
      <w:r w:rsidRPr="009B26C3">
        <w:rPr>
          <w:rFonts w:ascii="Georgia" w:hAnsi="Georgia"/>
          <w:b/>
          <w:color w:val="000000"/>
          <w:shd w:val="clear" w:color="auto" w:fill="FFFFFF"/>
        </w:rPr>
        <w:t xml:space="preserve">Depriving him of his seniority affects his further chances of promotion. </w:t>
      </w:r>
    </w:p>
    <w:p w:rsidR="009B26C3" w:rsidRDefault="009B26C3">
      <w:pPr>
        <w:rPr>
          <w:rFonts w:ascii="Georgia" w:hAnsi="Georgia"/>
          <w:color w:val="000000"/>
          <w:shd w:val="clear" w:color="auto" w:fill="FFFFFF"/>
        </w:rPr>
      </w:pPr>
    </w:p>
    <w:p w:rsidR="009B26C3" w:rsidRPr="009B26C3" w:rsidRDefault="0043031D">
      <w:pPr>
        <w:rPr>
          <w:rFonts w:ascii="Georgia" w:hAnsi="Georgia"/>
          <w:b/>
          <w:color w:val="000000"/>
          <w:shd w:val="clear" w:color="auto" w:fill="FFFFFF"/>
        </w:rPr>
      </w:pPr>
      <w:r w:rsidRPr="009B26C3">
        <w:rPr>
          <w:rFonts w:ascii="Georgia" w:hAnsi="Georgia"/>
          <w:b/>
          <w:color w:val="000000"/>
          <w:shd w:val="clear" w:color="auto" w:fill="FFFFFF"/>
        </w:rPr>
        <w:t>Further plea that seniority was not a fundamental right is equally without any merit in the present context.</w:t>
      </w:r>
    </w:p>
    <w:p w:rsidR="009B26C3" w:rsidRPr="009B26C3" w:rsidRDefault="0043031D">
      <w:pPr>
        <w:rPr>
          <w:rFonts w:ascii="Georgia" w:hAnsi="Georgia"/>
          <w:b/>
          <w:color w:val="000000"/>
          <w:shd w:val="clear" w:color="auto" w:fill="FFFFFF"/>
        </w:rPr>
      </w:pPr>
      <w:r w:rsidRPr="009B26C3">
        <w:rPr>
          <w:rFonts w:ascii="Georgia" w:hAnsi="Georgia"/>
          <w:b/>
          <w:color w:val="000000"/>
          <w:shd w:val="clear" w:color="auto" w:fill="FFFFFF"/>
        </w:rPr>
        <w:t xml:space="preserve"> In absence of exercise under</w:t>
      </w:r>
      <w:r w:rsidRPr="009B26C3">
        <w:rPr>
          <w:rStyle w:val="apple-converted-space"/>
          <w:rFonts w:ascii="Georgia" w:hAnsi="Georgia"/>
          <w:b/>
          <w:color w:val="000000"/>
          <w:shd w:val="clear" w:color="auto" w:fill="FFFFFF"/>
        </w:rPr>
        <w:t> </w:t>
      </w:r>
      <w:r w:rsidRPr="009B26C3">
        <w:rPr>
          <w:rFonts w:ascii="Georgia" w:hAnsi="Georgia"/>
          <w:b/>
          <w:shd w:val="clear" w:color="auto" w:fill="FFFFFF"/>
        </w:rPr>
        <w:t>Article 16(4A</w:t>
      </w:r>
      <w:r w:rsidRPr="009B26C3">
        <w:rPr>
          <w:rFonts w:ascii="Georgia" w:hAnsi="Georgia"/>
          <w:b/>
          <w:color w:val="000000"/>
          <w:shd w:val="clear" w:color="auto" w:fill="FFFFFF"/>
        </w:rPr>
        <w:t xml:space="preserve">), it is the ‘catch up’ rule which is fully applies. </w:t>
      </w:r>
    </w:p>
    <w:p w:rsidR="009B26C3" w:rsidRDefault="009B26C3">
      <w:pPr>
        <w:rPr>
          <w:rFonts w:ascii="Georgia" w:hAnsi="Georgia"/>
          <w:color w:val="000000"/>
          <w:shd w:val="clear" w:color="auto" w:fill="FFFFFF"/>
        </w:rPr>
      </w:pPr>
    </w:p>
    <w:p w:rsidR="0043031D" w:rsidRDefault="0043031D">
      <w:pPr>
        <w:rPr>
          <w:rFonts w:ascii="Georgia" w:hAnsi="Georgia"/>
          <w:color w:val="000000"/>
          <w:shd w:val="clear" w:color="auto" w:fill="FFFFFF"/>
        </w:rPr>
      </w:pPr>
      <w:r>
        <w:rPr>
          <w:rFonts w:ascii="Georgia" w:hAnsi="Georgia"/>
          <w:color w:val="000000"/>
          <w:shd w:val="clear" w:color="auto" w:fill="FFFFFF"/>
        </w:rPr>
        <w:t>It is not necessary to go into the question whether the concerned Corporation had adopted the rule of consequential seniority.</w:t>
      </w:r>
    </w:p>
    <w:p w:rsidR="0043031D" w:rsidRDefault="0043031D">
      <w:pPr>
        <w:rPr>
          <w:b/>
          <w:sz w:val="28"/>
          <w:szCs w:val="28"/>
        </w:rPr>
      </w:pPr>
    </w:p>
    <w:p w:rsidR="000F200E" w:rsidRDefault="000F200E">
      <w:pPr>
        <w:rPr>
          <w:rFonts w:ascii="Georgia" w:hAnsi="Georgia"/>
          <w:color w:val="000000"/>
          <w:shd w:val="clear" w:color="auto" w:fill="FFFFFF"/>
        </w:rPr>
      </w:pPr>
      <w:r w:rsidRPr="000F200E">
        <w:rPr>
          <w:rFonts w:ascii="Georgia" w:hAnsi="Georgia"/>
          <w:b/>
          <w:color w:val="000000"/>
          <w:shd w:val="clear" w:color="auto" w:fill="FFFFFF"/>
        </w:rPr>
        <w:t>27. In view of the above, we allow these appeals, set aside the impugned judgment and declare the provisions of the impugned Act to the extent of doing away with the ‘catch up’ rule and providing for consequential seniority under</w:t>
      </w:r>
      <w:r w:rsidRPr="000F200E">
        <w:rPr>
          <w:rStyle w:val="apple-converted-space"/>
          <w:rFonts w:ascii="Georgia" w:hAnsi="Georgia"/>
          <w:b/>
          <w:color w:val="000000"/>
          <w:shd w:val="clear" w:color="auto" w:fill="FFFFFF"/>
        </w:rPr>
        <w:t> </w:t>
      </w:r>
      <w:r w:rsidRPr="000F200E">
        <w:rPr>
          <w:rFonts w:ascii="Georgia" w:hAnsi="Georgia"/>
          <w:b/>
          <w:shd w:val="clear" w:color="auto" w:fill="FFFFFF"/>
        </w:rPr>
        <w:t>Sections 3</w:t>
      </w:r>
      <w:r w:rsidRPr="000F200E">
        <w:rPr>
          <w:rStyle w:val="apple-converted-space"/>
          <w:rFonts w:ascii="Georgia" w:hAnsi="Georgia"/>
          <w:b/>
          <w:color w:val="000000"/>
          <w:shd w:val="clear" w:color="auto" w:fill="FFFFFF"/>
        </w:rPr>
        <w:t> </w:t>
      </w:r>
      <w:r w:rsidRPr="000F200E">
        <w:rPr>
          <w:rFonts w:ascii="Georgia" w:hAnsi="Georgia"/>
          <w:b/>
          <w:color w:val="000000"/>
          <w:shd w:val="clear" w:color="auto" w:fill="FFFFFF"/>
        </w:rPr>
        <w:t>and</w:t>
      </w:r>
      <w:r w:rsidRPr="000F200E">
        <w:rPr>
          <w:rStyle w:val="apple-converted-space"/>
          <w:rFonts w:ascii="Georgia" w:hAnsi="Georgia"/>
          <w:b/>
          <w:color w:val="000000"/>
          <w:shd w:val="clear" w:color="auto" w:fill="FFFFFF"/>
        </w:rPr>
        <w:t> </w:t>
      </w:r>
      <w:r w:rsidRPr="000F200E">
        <w:rPr>
          <w:rFonts w:ascii="Georgia" w:hAnsi="Georgia"/>
          <w:b/>
          <w:shd w:val="clear" w:color="auto" w:fill="FFFFFF"/>
        </w:rPr>
        <w:t>4</w:t>
      </w:r>
      <w:r w:rsidRPr="000F200E">
        <w:rPr>
          <w:rStyle w:val="apple-converted-space"/>
          <w:rFonts w:ascii="Georgia" w:hAnsi="Georgia"/>
          <w:b/>
          <w:color w:val="000000"/>
          <w:shd w:val="clear" w:color="auto" w:fill="FFFFFF"/>
        </w:rPr>
        <w:t> </w:t>
      </w:r>
      <w:r w:rsidRPr="000F200E">
        <w:rPr>
          <w:rFonts w:ascii="Georgia" w:hAnsi="Georgia"/>
          <w:b/>
          <w:color w:val="000000"/>
          <w:shd w:val="clear" w:color="auto" w:fill="FFFFFF"/>
        </w:rPr>
        <w:t xml:space="preserve">to persons belonging to SCs and STs on promotion against roster points to be ultra </w:t>
      </w:r>
      <w:proofErr w:type="spellStart"/>
      <w:r w:rsidRPr="000F200E">
        <w:rPr>
          <w:rFonts w:ascii="Georgia" w:hAnsi="Georgia"/>
          <w:b/>
          <w:color w:val="000000"/>
          <w:shd w:val="clear" w:color="auto" w:fill="FFFFFF"/>
        </w:rPr>
        <w:t>vires</w:t>
      </w:r>
      <w:proofErr w:type="spellEnd"/>
      <w:r w:rsidRPr="000F200E">
        <w:rPr>
          <w:rFonts w:ascii="Georgia" w:hAnsi="Georgia"/>
          <w:b/>
          <w:color w:val="000000"/>
          <w:shd w:val="clear" w:color="auto" w:fill="FFFFFF"/>
        </w:rPr>
        <w:t xml:space="preserve"> Articles 14 and 16 of the Constitution.</w:t>
      </w:r>
      <w:r>
        <w:rPr>
          <w:rFonts w:ascii="Georgia" w:hAnsi="Georgia"/>
          <w:color w:val="000000"/>
          <w:shd w:val="clear" w:color="auto" w:fill="FFFFFF"/>
        </w:rPr>
        <w:t xml:space="preserve"> </w:t>
      </w:r>
    </w:p>
    <w:p w:rsidR="000F200E" w:rsidRDefault="000F200E">
      <w:pPr>
        <w:rPr>
          <w:rFonts w:ascii="Georgia" w:hAnsi="Georgia"/>
          <w:color w:val="000000"/>
          <w:shd w:val="clear" w:color="auto" w:fill="FFFFFF"/>
        </w:rPr>
      </w:pPr>
      <w:r>
        <w:rPr>
          <w:rFonts w:ascii="Georgia" w:hAnsi="Georgia"/>
          <w:color w:val="000000"/>
          <w:shd w:val="clear" w:color="auto" w:fill="FFFFFF"/>
        </w:rPr>
        <w:t xml:space="preserve">The judgment will not affect those who have already retired and will not affect financial benefits already taken. </w:t>
      </w:r>
    </w:p>
    <w:p w:rsidR="000F200E" w:rsidRDefault="000F200E">
      <w:pPr>
        <w:rPr>
          <w:rFonts w:ascii="Georgia" w:hAnsi="Georgia"/>
          <w:color w:val="000000"/>
          <w:shd w:val="clear" w:color="auto" w:fill="FFFFFF"/>
        </w:rPr>
      </w:pPr>
      <w:r>
        <w:rPr>
          <w:rFonts w:ascii="Georgia" w:hAnsi="Georgia"/>
          <w:color w:val="000000"/>
          <w:shd w:val="clear" w:color="auto" w:fill="FFFFFF"/>
        </w:rPr>
        <w:t xml:space="preserve">Consequential promotions granted to serving employees, based on consequential seniority benefit, will be treated as ad hoc and liable to be reviewed. </w:t>
      </w:r>
    </w:p>
    <w:p w:rsidR="000F200E" w:rsidRDefault="000F200E">
      <w:pPr>
        <w:rPr>
          <w:rFonts w:ascii="Georgia" w:hAnsi="Georgia"/>
          <w:color w:val="000000"/>
          <w:shd w:val="clear" w:color="auto" w:fill="FFFFFF"/>
        </w:rPr>
      </w:pPr>
      <w:r>
        <w:rPr>
          <w:rFonts w:ascii="Georgia" w:hAnsi="Georgia"/>
          <w:color w:val="000000"/>
          <w:shd w:val="clear" w:color="auto" w:fill="FFFFFF"/>
        </w:rPr>
        <w:t xml:space="preserve">Seniority list may be now revised in the light of this judgment within three months from today. </w:t>
      </w:r>
    </w:p>
    <w:p w:rsidR="000F200E" w:rsidRDefault="000F200E">
      <w:pPr>
        <w:rPr>
          <w:b/>
          <w:sz w:val="28"/>
          <w:szCs w:val="28"/>
        </w:rPr>
      </w:pPr>
      <w:r>
        <w:rPr>
          <w:rFonts w:ascii="Georgia" w:hAnsi="Georgia"/>
          <w:color w:val="000000"/>
          <w:shd w:val="clear" w:color="auto" w:fill="FFFFFF"/>
        </w:rPr>
        <w:t>Further consequential action may be taken accordingly within next three months.</w:t>
      </w:r>
    </w:p>
    <w:p w:rsidR="000F200E" w:rsidRDefault="000F200E">
      <w:pPr>
        <w:rPr>
          <w:b/>
          <w:sz w:val="28"/>
          <w:szCs w:val="28"/>
        </w:rPr>
      </w:pPr>
    </w:p>
    <w:p w:rsidR="000F200E" w:rsidRPr="000F200E" w:rsidRDefault="000F200E" w:rsidP="000F200E">
      <w:pPr>
        <w:pStyle w:val="HTMLPreformatted"/>
        <w:shd w:val="clear" w:color="auto" w:fill="FFFFFF"/>
        <w:spacing w:line="360" w:lineRule="atLeast"/>
        <w:jc w:val="both"/>
        <w:rPr>
          <w:b/>
          <w:color w:val="000000"/>
        </w:rPr>
      </w:pPr>
      <w:r w:rsidRPr="000F200E">
        <w:rPr>
          <w:b/>
          <w:color w:val="000000"/>
        </w:rPr>
        <w:t>REPORTABLE</w:t>
      </w:r>
    </w:p>
    <w:p w:rsidR="000F200E" w:rsidRPr="000F200E" w:rsidRDefault="000F200E" w:rsidP="000F200E">
      <w:pPr>
        <w:pStyle w:val="HTMLPreformatted"/>
        <w:shd w:val="clear" w:color="auto" w:fill="FFFFFF"/>
        <w:spacing w:line="360" w:lineRule="atLeast"/>
        <w:jc w:val="both"/>
        <w:rPr>
          <w:b/>
          <w:color w:val="000000"/>
        </w:rPr>
      </w:pPr>
    </w:p>
    <w:p w:rsidR="000F200E" w:rsidRPr="000F200E" w:rsidRDefault="000F200E" w:rsidP="000F200E">
      <w:pPr>
        <w:pStyle w:val="HTMLPreformatted"/>
        <w:shd w:val="clear" w:color="auto" w:fill="FFFFFF"/>
        <w:spacing w:line="360" w:lineRule="atLeast"/>
        <w:jc w:val="both"/>
        <w:rPr>
          <w:b/>
          <w:color w:val="000000"/>
        </w:rPr>
      </w:pPr>
      <w:r w:rsidRPr="000F200E">
        <w:rPr>
          <w:b/>
          <w:color w:val="000000"/>
        </w:rPr>
        <w:t>IN THE SUPREME COURT OF INDIA</w:t>
      </w:r>
    </w:p>
    <w:p w:rsidR="000F200E" w:rsidRPr="000F200E" w:rsidRDefault="000F200E" w:rsidP="000F200E">
      <w:pPr>
        <w:pStyle w:val="HTMLPreformatted"/>
        <w:shd w:val="clear" w:color="auto" w:fill="FFFFFF"/>
        <w:spacing w:line="360" w:lineRule="atLeast"/>
        <w:jc w:val="both"/>
        <w:rPr>
          <w:b/>
          <w:color w:val="000000"/>
        </w:rPr>
      </w:pPr>
      <w:r w:rsidRPr="000F200E">
        <w:rPr>
          <w:b/>
          <w:color w:val="000000"/>
        </w:rPr>
        <w:t>CIVIL APPELLATE JURISDICTION</w:t>
      </w:r>
    </w:p>
    <w:p w:rsidR="000F200E" w:rsidRPr="000F200E" w:rsidRDefault="000F200E" w:rsidP="000F200E">
      <w:pPr>
        <w:pStyle w:val="HTMLPreformatted"/>
        <w:shd w:val="clear" w:color="auto" w:fill="FFFFFF"/>
        <w:spacing w:line="360" w:lineRule="atLeast"/>
        <w:jc w:val="both"/>
        <w:rPr>
          <w:b/>
          <w:color w:val="000000"/>
        </w:rPr>
      </w:pPr>
      <w:proofErr w:type="gramStart"/>
      <w:r w:rsidRPr="000F200E">
        <w:rPr>
          <w:b/>
          <w:color w:val="000000"/>
        </w:rPr>
        <w:t>CIVIL APPEAL NO.</w:t>
      </w:r>
      <w:proofErr w:type="gramEnd"/>
      <w:r w:rsidRPr="000F200E">
        <w:rPr>
          <w:b/>
          <w:color w:val="000000"/>
        </w:rPr>
        <w:t xml:space="preserve"> 2368 OF 2011</w:t>
      </w:r>
    </w:p>
    <w:p w:rsidR="000F200E" w:rsidRPr="000F200E" w:rsidRDefault="000F200E" w:rsidP="000F200E">
      <w:pPr>
        <w:pStyle w:val="HTMLPreformatted"/>
        <w:shd w:val="clear" w:color="auto" w:fill="FFFFFF"/>
        <w:spacing w:line="360" w:lineRule="atLeast"/>
        <w:jc w:val="both"/>
        <w:rPr>
          <w:b/>
          <w:color w:val="000000"/>
        </w:rPr>
      </w:pPr>
    </w:p>
    <w:p w:rsidR="000F200E" w:rsidRPr="000F200E" w:rsidRDefault="000F200E" w:rsidP="000F200E">
      <w:pPr>
        <w:pStyle w:val="HTMLPreformatted"/>
        <w:shd w:val="clear" w:color="auto" w:fill="FFFFFF"/>
        <w:spacing w:line="360" w:lineRule="atLeast"/>
        <w:jc w:val="both"/>
        <w:rPr>
          <w:b/>
          <w:color w:val="000000"/>
        </w:rPr>
      </w:pPr>
      <w:r w:rsidRPr="000F200E">
        <w:rPr>
          <w:b/>
          <w:color w:val="000000"/>
        </w:rPr>
        <w:lastRenderedPageBreak/>
        <w:t xml:space="preserve">B.K. </w:t>
      </w:r>
      <w:proofErr w:type="gramStart"/>
      <w:r w:rsidRPr="000F200E">
        <w:rPr>
          <w:b/>
          <w:color w:val="000000"/>
        </w:rPr>
        <w:t>PAVITRA  &amp;</w:t>
      </w:r>
      <w:proofErr w:type="gramEnd"/>
      <w:r w:rsidRPr="000F200E">
        <w:rPr>
          <w:b/>
          <w:color w:val="000000"/>
        </w:rPr>
        <w:t xml:space="preserve"> ORS.</w:t>
      </w:r>
    </w:p>
    <w:p w:rsidR="000F200E" w:rsidRPr="000F200E" w:rsidRDefault="000F200E" w:rsidP="000F200E">
      <w:pPr>
        <w:pStyle w:val="HTMLPreformatted"/>
        <w:shd w:val="clear" w:color="auto" w:fill="FFFFFF"/>
        <w:spacing w:line="360" w:lineRule="atLeast"/>
        <w:jc w:val="both"/>
        <w:rPr>
          <w:b/>
          <w:color w:val="000000"/>
        </w:rPr>
      </w:pPr>
      <w:r w:rsidRPr="000F200E">
        <w:rPr>
          <w:b/>
          <w:color w:val="000000"/>
        </w:rPr>
        <w:t>APPELLANTS</w:t>
      </w:r>
    </w:p>
    <w:p w:rsidR="000F200E" w:rsidRPr="000F200E" w:rsidRDefault="000F200E" w:rsidP="000F200E">
      <w:pPr>
        <w:pStyle w:val="HTMLPreformatted"/>
        <w:shd w:val="clear" w:color="auto" w:fill="FFFFFF"/>
        <w:spacing w:line="360" w:lineRule="atLeast"/>
        <w:jc w:val="both"/>
        <w:rPr>
          <w:b/>
          <w:color w:val="000000"/>
        </w:rPr>
      </w:pPr>
    </w:p>
    <w:p w:rsidR="000F200E" w:rsidRPr="000F200E" w:rsidRDefault="000F200E" w:rsidP="000F200E">
      <w:pPr>
        <w:pStyle w:val="HTMLPreformatted"/>
        <w:shd w:val="clear" w:color="auto" w:fill="FFFFFF"/>
        <w:spacing w:line="360" w:lineRule="atLeast"/>
        <w:jc w:val="both"/>
        <w:rPr>
          <w:b/>
          <w:color w:val="000000"/>
        </w:rPr>
      </w:pPr>
      <w:r w:rsidRPr="000F200E">
        <w:rPr>
          <w:b/>
          <w:color w:val="000000"/>
        </w:rPr>
        <w:t>VERSUS</w:t>
      </w:r>
    </w:p>
    <w:p w:rsidR="000F200E" w:rsidRPr="000F200E" w:rsidRDefault="000F200E" w:rsidP="000F200E">
      <w:pPr>
        <w:pStyle w:val="HTMLPreformatted"/>
        <w:shd w:val="clear" w:color="auto" w:fill="FFFFFF"/>
        <w:spacing w:line="360" w:lineRule="atLeast"/>
        <w:jc w:val="both"/>
        <w:rPr>
          <w:b/>
          <w:color w:val="000000"/>
        </w:rPr>
      </w:pPr>
    </w:p>
    <w:p w:rsidR="000F200E" w:rsidRPr="000F200E" w:rsidRDefault="000F200E" w:rsidP="000F200E">
      <w:pPr>
        <w:pStyle w:val="HTMLPreformatted"/>
        <w:shd w:val="clear" w:color="auto" w:fill="FFFFFF"/>
        <w:spacing w:line="360" w:lineRule="atLeast"/>
        <w:jc w:val="both"/>
        <w:rPr>
          <w:b/>
          <w:color w:val="000000"/>
        </w:rPr>
      </w:pPr>
      <w:r w:rsidRPr="000F200E">
        <w:rPr>
          <w:b/>
          <w:color w:val="000000"/>
        </w:rPr>
        <w:t xml:space="preserve">UNION OF INDIA </w:t>
      </w:r>
      <w:proofErr w:type="gramStart"/>
      <w:r w:rsidRPr="000F200E">
        <w:rPr>
          <w:b/>
          <w:color w:val="000000"/>
        </w:rPr>
        <w:t>&amp;  ORS</w:t>
      </w:r>
      <w:proofErr w:type="gramEnd"/>
      <w:r w:rsidRPr="000F200E">
        <w:rPr>
          <w:b/>
          <w:color w:val="000000"/>
        </w:rPr>
        <w:t xml:space="preserve">.                                   </w:t>
      </w:r>
    </w:p>
    <w:p w:rsidR="000F200E" w:rsidRPr="000F200E" w:rsidRDefault="000F200E" w:rsidP="000F200E">
      <w:pPr>
        <w:pStyle w:val="HTMLPreformatted"/>
        <w:shd w:val="clear" w:color="auto" w:fill="FFFFFF"/>
        <w:spacing w:line="360" w:lineRule="atLeast"/>
        <w:jc w:val="both"/>
        <w:rPr>
          <w:b/>
          <w:color w:val="000000"/>
        </w:rPr>
      </w:pPr>
      <w:r w:rsidRPr="000F200E">
        <w:rPr>
          <w:b/>
          <w:color w:val="000000"/>
        </w:rPr>
        <w:t>RESPONDENTS</w:t>
      </w:r>
    </w:p>
    <w:p w:rsidR="000F200E" w:rsidRPr="000F200E" w:rsidRDefault="000F200E" w:rsidP="000F200E">
      <w:pPr>
        <w:pStyle w:val="HTMLPreformatted"/>
        <w:shd w:val="clear" w:color="auto" w:fill="FFFFFF"/>
        <w:spacing w:line="360" w:lineRule="atLeast"/>
        <w:jc w:val="both"/>
        <w:rPr>
          <w:b/>
          <w:color w:val="000000"/>
        </w:rPr>
      </w:pPr>
      <w:r w:rsidRPr="000F200E">
        <w:rPr>
          <w:b/>
          <w:color w:val="000000"/>
        </w:rPr>
        <w:t>WITH</w:t>
      </w:r>
    </w:p>
    <w:p w:rsidR="000F200E" w:rsidRPr="000F200E" w:rsidRDefault="000F200E" w:rsidP="000F200E">
      <w:pPr>
        <w:pStyle w:val="HTMLPreformatted"/>
        <w:shd w:val="clear" w:color="auto" w:fill="FFFFFF"/>
        <w:spacing w:line="360" w:lineRule="atLeast"/>
        <w:jc w:val="both"/>
        <w:rPr>
          <w:b/>
          <w:color w:val="000000"/>
        </w:rPr>
      </w:pPr>
    </w:p>
    <w:p w:rsidR="000F200E" w:rsidRPr="000F200E" w:rsidRDefault="000F200E" w:rsidP="000F200E">
      <w:pPr>
        <w:pStyle w:val="HTMLPreformatted"/>
        <w:shd w:val="clear" w:color="auto" w:fill="FFFFFF"/>
        <w:spacing w:line="360" w:lineRule="atLeast"/>
        <w:jc w:val="both"/>
        <w:rPr>
          <w:b/>
          <w:color w:val="000000"/>
        </w:rPr>
      </w:pPr>
      <w:r w:rsidRPr="000F200E">
        <w:rPr>
          <w:b/>
          <w:color w:val="000000"/>
        </w:rPr>
        <w:t>CIVIL APPEAL NOS.2369 OF 2011, 2370-2373 OF 2011, 2374-2377 OF 2011, 2378</w:t>
      </w:r>
    </w:p>
    <w:p w:rsidR="000F200E" w:rsidRPr="000F200E" w:rsidRDefault="000F200E" w:rsidP="000F200E">
      <w:pPr>
        <w:pStyle w:val="HTMLPreformatted"/>
        <w:shd w:val="clear" w:color="auto" w:fill="FFFFFF"/>
        <w:spacing w:line="360" w:lineRule="atLeast"/>
        <w:jc w:val="both"/>
        <w:rPr>
          <w:b/>
          <w:color w:val="000000"/>
        </w:rPr>
      </w:pPr>
      <w:r w:rsidRPr="000F200E">
        <w:rPr>
          <w:b/>
          <w:color w:val="000000"/>
        </w:rPr>
        <w:t>OF 2011, 2379 OF 2011, 4320-4327 OF 2011 AND 5280-5286 OF 2011</w:t>
      </w:r>
    </w:p>
    <w:p w:rsidR="000F200E" w:rsidRDefault="000F200E">
      <w:pPr>
        <w:rPr>
          <w:b/>
          <w:sz w:val="28"/>
          <w:szCs w:val="28"/>
        </w:rPr>
      </w:pPr>
    </w:p>
    <w:p w:rsidR="000F200E" w:rsidRPr="000F200E" w:rsidRDefault="000F200E" w:rsidP="000F200E">
      <w:pPr>
        <w:shd w:val="clear" w:color="auto" w:fill="FFFFFF"/>
        <w:spacing w:line="360" w:lineRule="atLeast"/>
        <w:jc w:val="both"/>
        <w:rPr>
          <w:rFonts w:ascii="Georgia" w:hAnsi="Georgia" w:cs="Times New Roman"/>
          <w:b/>
          <w:bCs/>
          <w:color w:val="000000" w:themeColor="text1"/>
          <w:sz w:val="29"/>
          <w:szCs w:val="29"/>
        </w:rPr>
      </w:pPr>
      <w:r w:rsidRPr="000F200E">
        <w:rPr>
          <w:rFonts w:ascii="Georgia" w:hAnsi="Georgia"/>
          <w:b/>
          <w:bCs/>
          <w:color w:val="000000" w:themeColor="text1"/>
          <w:sz w:val="29"/>
          <w:szCs w:val="29"/>
        </w:rPr>
        <w:t>Supreme Court of India</w:t>
      </w:r>
    </w:p>
    <w:p w:rsidR="000F200E" w:rsidRDefault="000F200E" w:rsidP="000F200E">
      <w:pPr>
        <w:shd w:val="clear" w:color="auto" w:fill="FFFFFF"/>
        <w:spacing w:line="360" w:lineRule="atLeast"/>
        <w:jc w:val="both"/>
        <w:rPr>
          <w:rFonts w:ascii="Georgia" w:hAnsi="Georgia"/>
          <w:b/>
          <w:bCs/>
          <w:color w:val="000000"/>
        </w:rPr>
      </w:pPr>
      <w:r>
        <w:rPr>
          <w:rFonts w:ascii="Georgia" w:hAnsi="Georgia"/>
          <w:b/>
          <w:bCs/>
          <w:color w:val="000000"/>
        </w:rPr>
        <w:t xml:space="preserve">Bench: </w:t>
      </w:r>
      <w:proofErr w:type="spellStart"/>
      <w:r>
        <w:rPr>
          <w:rFonts w:ascii="Georgia" w:hAnsi="Georgia"/>
          <w:b/>
          <w:bCs/>
          <w:color w:val="000000"/>
        </w:rPr>
        <w:t>Adarsh</w:t>
      </w:r>
      <w:proofErr w:type="spellEnd"/>
      <w:r>
        <w:rPr>
          <w:rFonts w:ascii="Georgia" w:hAnsi="Georgia"/>
          <w:b/>
          <w:bCs/>
          <w:color w:val="000000"/>
        </w:rPr>
        <w:t xml:space="preserve"> Kumar </w:t>
      </w:r>
      <w:proofErr w:type="spellStart"/>
      <w:r>
        <w:rPr>
          <w:rFonts w:ascii="Georgia" w:hAnsi="Georgia"/>
          <w:b/>
          <w:bCs/>
          <w:color w:val="000000"/>
        </w:rPr>
        <w:t>Goel</w:t>
      </w:r>
      <w:proofErr w:type="spellEnd"/>
      <w:r>
        <w:rPr>
          <w:rFonts w:ascii="Georgia" w:hAnsi="Georgia"/>
          <w:b/>
          <w:bCs/>
          <w:color w:val="000000"/>
        </w:rPr>
        <w:t xml:space="preserve">, </w:t>
      </w:r>
      <w:proofErr w:type="spellStart"/>
      <w:r>
        <w:rPr>
          <w:rFonts w:ascii="Georgia" w:hAnsi="Georgia"/>
          <w:b/>
          <w:bCs/>
          <w:color w:val="000000"/>
        </w:rPr>
        <w:t>Uday</w:t>
      </w:r>
      <w:proofErr w:type="spellEnd"/>
      <w:r>
        <w:rPr>
          <w:rFonts w:ascii="Georgia" w:hAnsi="Georgia"/>
          <w:b/>
          <w:bCs/>
          <w:color w:val="000000"/>
        </w:rPr>
        <w:t xml:space="preserve"> </w:t>
      </w:r>
      <w:proofErr w:type="spellStart"/>
      <w:r>
        <w:rPr>
          <w:rFonts w:ascii="Georgia" w:hAnsi="Georgia"/>
          <w:b/>
          <w:bCs/>
          <w:color w:val="000000"/>
        </w:rPr>
        <w:t>Umesh</w:t>
      </w:r>
      <w:proofErr w:type="spellEnd"/>
      <w:r>
        <w:rPr>
          <w:rFonts w:ascii="Georgia" w:hAnsi="Georgia"/>
          <w:b/>
          <w:bCs/>
          <w:color w:val="000000"/>
        </w:rPr>
        <w:t xml:space="preserve"> </w:t>
      </w:r>
      <w:proofErr w:type="spellStart"/>
      <w:r>
        <w:rPr>
          <w:rFonts w:ascii="Georgia" w:hAnsi="Georgia"/>
          <w:b/>
          <w:bCs/>
          <w:color w:val="000000"/>
        </w:rPr>
        <w:t>Lalit</w:t>
      </w:r>
      <w:proofErr w:type="spellEnd"/>
    </w:p>
    <w:p w:rsidR="000F200E" w:rsidRDefault="000F200E" w:rsidP="000F200E">
      <w:pPr>
        <w:pStyle w:val="NormalWeb"/>
        <w:jc w:val="both"/>
        <w:rPr>
          <w:rFonts w:ascii="Georgia" w:hAnsi="Georgia"/>
          <w:color w:val="000000"/>
        </w:rPr>
      </w:pPr>
      <w:r>
        <w:rPr>
          <w:rFonts w:ascii="Georgia" w:hAnsi="Georgia"/>
          <w:color w:val="000000"/>
        </w:rPr>
        <w:t xml:space="preserve">NEW DELHI </w:t>
      </w:r>
    </w:p>
    <w:p w:rsidR="000F200E" w:rsidRPr="000F200E" w:rsidRDefault="000F200E" w:rsidP="000F200E">
      <w:pPr>
        <w:pStyle w:val="NormalWeb"/>
        <w:jc w:val="both"/>
        <w:rPr>
          <w:rFonts w:ascii="Georgia" w:hAnsi="Georgia"/>
          <w:b/>
          <w:color w:val="000000"/>
        </w:rPr>
      </w:pPr>
      <w:r w:rsidRPr="000F200E">
        <w:rPr>
          <w:rFonts w:ascii="Georgia" w:hAnsi="Georgia"/>
          <w:b/>
          <w:color w:val="000000"/>
        </w:rPr>
        <w:t>FEBRUARY 09, 2017</w:t>
      </w:r>
    </w:p>
    <w:p w:rsidR="000F200E" w:rsidRDefault="000F200E">
      <w:pPr>
        <w:rPr>
          <w:b/>
          <w:sz w:val="28"/>
          <w:szCs w:val="28"/>
        </w:rPr>
      </w:pPr>
    </w:p>
    <w:p w:rsidR="000F200E" w:rsidRDefault="00D87301" w:rsidP="000F200E">
      <w:pPr>
        <w:rPr>
          <w:rFonts w:ascii="Arial" w:hAnsi="Arial" w:cs="Arial"/>
          <w:color w:val="444444"/>
          <w:sz w:val="27"/>
          <w:szCs w:val="27"/>
          <w:shd w:val="clear" w:color="auto" w:fill="FFFFFF"/>
        </w:rPr>
      </w:pPr>
      <w:hyperlink r:id="rId10" w:history="1">
        <w:r w:rsidR="000F200E" w:rsidRPr="008D1275">
          <w:rPr>
            <w:rStyle w:val="Hyperlink"/>
            <w:rFonts w:ascii="Arial" w:hAnsi="Arial" w:cs="Arial"/>
            <w:sz w:val="27"/>
            <w:szCs w:val="27"/>
            <w:shd w:val="clear" w:color="auto" w:fill="FFFFFF"/>
          </w:rPr>
          <w:t>https://indiankanoon.org/doc/75239040/</w:t>
        </w:r>
      </w:hyperlink>
    </w:p>
    <w:p w:rsidR="000F200E" w:rsidRDefault="000F200E">
      <w:pPr>
        <w:rPr>
          <w:b/>
          <w:sz w:val="28"/>
          <w:szCs w:val="28"/>
        </w:rPr>
      </w:pPr>
    </w:p>
    <w:p w:rsidR="0017546E" w:rsidRPr="0017546E" w:rsidRDefault="0017546E">
      <w:pPr>
        <w:rPr>
          <w:b/>
          <w:sz w:val="28"/>
          <w:szCs w:val="28"/>
        </w:rPr>
      </w:pPr>
    </w:p>
    <w:sectPr w:rsidR="0017546E" w:rsidRPr="0017546E" w:rsidSect="003413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7546E"/>
    <w:rsid w:val="000259A2"/>
    <w:rsid w:val="000F200E"/>
    <w:rsid w:val="0017546E"/>
    <w:rsid w:val="001D1A8D"/>
    <w:rsid w:val="002B0E59"/>
    <w:rsid w:val="00341303"/>
    <w:rsid w:val="0043031D"/>
    <w:rsid w:val="00435952"/>
    <w:rsid w:val="00466AC9"/>
    <w:rsid w:val="00521FF0"/>
    <w:rsid w:val="0052645C"/>
    <w:rsid w:val="006E4F2D"/>
    <w:rsid w:val="008822E2"/>
    <w:rsid w:val="008C49D3"/>
    <w:rsid w:val="009B26C3"/>
    <w:rsid w:val="009C47C8"/>
    <w:rsid w:val="00A87F70"/>
    <w:rsid w:val="00B966BA"/>
    <w:rsid w:val="00C31871"/>
    <w:rsid w:val="00D04DBF"/>
    <w:rsid w:val="00D87301"/>
    <w:rsid w:val="00D96098"/>
    <w:rsid w:val="00EE7FF4"/>
    <w:rsid w:val="00EF2963"/>
    <w:rsid w:val="00F01D1E"/>
    <w:rsid w:val="00FA15A9"/>
    <w:rsid w:val="00FD50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303"/>
  </w:style>
  <w:style w:type="paragraph" w:styleId="Heading2">
    <w:name w:val="heading 2"/>
    <w:basedOn w:val="Normal"/>
    <w:next w:val="Normal"/>
    <w:link w:val="Heading2Char"/>
    <w:uiPriority w:val="9"/>
    <w:semiHidden/>
    <w:unhideWhenUsed/>
    <w:qFormat/>
    <w:rsid w:val="00D9609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546E"/>
    <w:rPr>
      <w:color w:val="0000FF" w:themeColor="hyperlink"/>
      <w:u w:val="single"/>
    </w:rPr>
  </w:style>
  <w:style w:type="paragraph" w:styleId="HTMLPreformatted">
    <w:name w:val="HTML Preformatted"/>
    <w:basedOn w:val="Normal"/>
    <w:link w:val="HTMLPreformattedChar"/>
    <w:uiPriority w:val="99"/>
    <w:semiHidden/>
    <w:unhideWhenUsed/>
    <w:rsid w:val="00EE7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E7FF4"/>
    <w:rPr>
      <w:rFonts w:ascii="Courier New" w:eastAsia="Times New Roman" w:hAnsi="Courier New" w:cs="Courier New"/>
      <w:sz w:val="20"/>
      <w:szCs w:val="20"/>
    </w:rPr>
  </w:style>
  <w:style w:type="character" w:customStyle="1" w:styleId="apple-converted-space">
    <w:name w:val="apple-converted-space"/>
    <w:basedOn w:val="DefaultParagraphFont"/>
    <w:rsid w:val="00466AC9"/>
  </w:style>
  <w:style w:type="character" w:customStyle="1" w:styleId="grame">
    <w:name w:val="grame"/>
    <w:basedOn w:val="DefaultParagraphFont"/>
    <w:rsid w:val="00466AC9"/>
  </w:style>
  <w:style w:type="paragraph" w:styleId="NormalWeb">
    <w:name w:val="Normal (Web)"/>
    <w:basedOn w:val="Normal"/>
    <w:uiPriority w:val="99"/>
    <w:unhideWhenUsed/>
    <w:rsid w:val="00466AC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66BA"/>
    <w:rPr>
      <w:b/>
      <w:bCs/>
    </w:rPr>
  </w:style>
  <w:style w:type="character" w:customStyle="1" w:styleId="Heading2Char">
    <w:name w:val="Heading 2 Char"/>
    <w:basedOn w:val="DefaultParagraphFont"/>
    <w:link w:val="Heading2"/>
    <w:uiPriority w:val="9"/>
    <w:semiHidden/>
    <w:rsid w:val="00D96098"/>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4941734">
      <w:bodyDiv w:val="1"/>
      <w:marLeft w:val="0"/>
      <w:marRight w:val="0"/>
      <w:marTop w:val="0"/>
      <w:marBottom w:val="0"/>
      <w:divBdr>
        <w:top w:val="none" w:sz="0" w:space="0" w:color="auto"/>
        <w:left w:val="none" w:sz="0" w:space="0" w:color="auto"/>
        <w:bottom w:val="none" w:sz="0" w:space="0" w:color="auto"/>
        <w:right w:val="none" w:sz="0" w:space="0" w:color="auto"/>
      </w:divBdr>
    </w:div>
    <w:div w:id="250744123">
      <w:bodyDiv w:val="1"/>
      <w:marLeft w:val="0"/>
      <w:marRight w:val="0"/>
      <w:marTop w:val="0"/>
      <w:marBottom w:val="0"/>
      <w:divBdr>
        <w:top w:val="none" w:sz="0" w:space="0" w:color="auto"/>
        <w:left w:val="none" w:sz="0" w:space="0" w:color="auto"/>
        <w:bottom w:val="none" w:sz="0" w:space="0" w:color="auto"/>
        <w:right w:val="none" w:sz="0" w:space="0" w:color="auto"/>
      </w:divBdr>
    </w:div>
    <w:div w:id="298725044">
      <w:bodyDiv w:val="1"/>
      <w:marLeft w:val="0"/>
      <w:marRight w:val="0"/>
      <w:marTop w:val="0"/>
      <w:marBottom w:val="0"/>
      <w:divBdr>
        <w:top w:val="none" w:sz="0" w:space="0" w:color="auto"/>
        <w:left w:val="none" w:sz="0" w:space="0" w:color="auto"/>
        <w:bottom w:val="none" w:sz="0" w:space="0" w:color="auto"/>
        <w:right w:val="none" w:sz="0" w:space="0" w:color="auto"/>
      </w:divBdr>
    </w:div>
    <w:div w:id="301888078">
      <w:bodyDiv w:val="1"/>
      <w:marLeft w:val="0"/>
      <w:marRight w:val="0"/>
      <w:marTop w:val="0"/>
      <w:marBottom w:val="0"/>
      <w:divBdr>
        <w:top w:val="none" w:sz="0" w:space="0" w:color="auto"/>
        <w:left w:val="none" w:sz="0" w:space="0" w:color="auto"/>
        <w:bottom w:val="none" w:sz="0" w:space="0" w:color="auto"/>
        <w:right w:val="none" w:sz="0" w:space="0" w:color="auto"/>
      </w:divBdr>
    </w:div>
    <w:div w:id="571430066">
      <w:bodyDiv w:val="1"/>
      <w:marLeft w:val="0"/>
      <w:marRight w:val="0"/>
      <w:marTop w:val="0"/>
      <w:marBottom w:val="0"/>
      <w:divBdr>
        <w:top w:val="none" w:sz="0" w:space="0" w:color="auto"/>
        <w:left w:val="none" w:sz="0" w:space="0" w:color="auto"/>
        <w:bottom w:val="none" w:sz="0" w:space="0" w:color="auto"/>
        <w:right w:val="none" w:sz="0" w:space="0" w:color="auto"/>
      </w:divBdr>
    </w:div>
    <w:div w:id="690881762">
      <w:bodyDiv w:val="1"/>
      <w:marLeft w:val="0"/>
      <w:marRight w:val="0"/>
      <w:marTop w:val="0"/>
      <w:marBottom w:val="0"/>
      <w:divBdr>
        <w:top w:val="none" w:sz="0" w:space="0" w:color="auto"/>
        <w:left w:val="none" w:sz="0" w:space="0" w:color="auto"/>
        <w:bottom w:val="none" w:sz="0" w:space="0" w:color="auto"/>
        <w:right w:val="none" w:sz="0" w:space="0" w:color="auto"/>
      </w:divBdr>
      <w:divsChild>
        <w:div w:id="547227789">
          <w:marLeft w:val="0"/>
          <w:marRight w:val="0"/>
          <w:marTop w:val="0"/>
          <w:marBottom w:val="150"/>
          <w:divBdr>
            <w:top w:val="none" w:sz="0" w:space="0" w:color="auto"/>
            <w:left w:val="none" w:sz="0" w:space="0" w:color="auto"/>
            <w:bottom w:val="none" w:sz="0" w:space="0" w:color="auto"/>
            <w:right w:val="none" w:sz="0" w:space="0" w:color="auto"/>
          </w:divBdr>
        </w:div>
        <w:div w:id="232738322">
          <w:marLeft w:val="0"/>
          <w:marRight w:val="0"/>
          <w:marTop w:val="0"/>
          <w:marBottom w:val="75"/>
          <w:divBdr>
            <w:top w:val="none" w:sz="0" w:space="0" w:color="auto"/>
            <w:left w:val="none" w:sz="0" w:space="0" w:color="auto"/>
            <w:bottom w:val="none" w:sz="0" w:space="0" w:color="auto"/>
            <w:right w:val="none" w:sz="0" w:space="0" w:color="auto"/>
          </w:divBdr>
        </w:div>
      </w:divsChild>
    </w:div>
    <w:div w:id="703334515">
      <w:bodyDiv w:val="1"/>
      <w:marLeft w:val="0"/>
      <w:marRight w:val="0"/>
      <w:marTop w:val="0"/>
      <w:marBottom w:val="0"/>
      <w:divBdr>
        <w:top w:val="none" w:sz="0" w:space="0" w:color="auto"/>
        <w:left w:val="none" w:sz="0" w:space="0" w:color="auto"/>
        <w:bottom w:val="none" w:sz="0" w:space="0" w:color="auto"/>
        <w:right w:val="none" w:sz="0" w:space="0" w:color="auto"/>
      </w:divBdr>
    </w:div>
    <w:div w:id="886256920">
      <w:bodyDiv w:val="1"/>
      <w:marLeft w:val="0"/>
      <w:marRight w:val="0"/>
      <w:marTop w:val="0"/>
      <w:marBottom w:val="0"/>
      <w:divBdr>
        <w:top w:val="none" w:sz="0" w:space="0" w:color="auto"/>
        <w:left w:val="none" w:sz="0" w:space="0" w:color="auto"/>
        <w:bottom w:val="none" w:sz="0" w:space="0" w:color="auto"/>
        <w:right w:val="none" w:sz="0" w:space="0" w:color="auto"/>
      </w:divBdr>
    </w:div>
    <w:div w:id="1123385026">
      <w:bodyDiv w:val="1"/>
      <w:marLeft w:val="0"/>
      <w:marRight w:val="0"/>
      <w:marTop w:val="0"/>
      <w:marBottom w:val="0"/>
      <w:divBdr>
        <w:top w:val="none" w:sz="0" w:space="0" w:color="auto"/>
        <w:left w:val="none" w:sz="0" w:space="0" w:color="auto"/>
        <w:bottom w:val="none" w:sz="0" w:space="0" w:color="auto"/>
        <w:right w:val="none" w:sz="0" w:space="0" w:color="auto"/>
      </w:divBdr>
    </w:div>
    <w:div w:id="1238905836">
      <w:bodyDiv w:val="1"/>
      <w:marLeft w:val="0"/>
      <w:marRight w:val="0"/>
      <w:marTop w:val="0"/>
      <w:marBottom w:val="0"/>
      <w:divBdr>
        <w:top w:val="none" w:sz="0" w:space="0" w:color="auto"/>
        <w:left w:val="none" w:sz="0" w:space="0" w:color="auto"/>
        <w:bottom w:val="none" w:sz="0" w:space="0" w:color="auto"/>
        <w:right w:val="none" w:sz="0" w:space="0" w:color="auto"/>
      </w:divBdr>
      <w:divsChild>
        <w:div w:id="411513381">
          <w:marLeft w:val="0"/>
          <w:marRight w:val="0"/>
          <w:marTop w:val="0"/>
          <w:marBottom w:val="150"/>
          <w:divBdr>
            <w:top w:val="none" w:sz="0" w:space="0" w:color="auto"/>
            <w:left w:val="none" w:sz="0" w:space="0" w:color="auto"/>
            <w:bottom w:val="none" w:sz="0" w:space="0" w:color="auto"/>
            <w:right w:val="none" w:sz="0" w:space="0" w:color="auto"/>
          </w:divBdr>
        </w:div>
        <w:div w:id="1158230555">
          <w:marLeft w:val="0"/>
          <w:marRight w:val="0"/>
          <w:marTop w:val="0"/>
          <w:marBottom w:val="75"/>
          <w:divBdr>
            <w:top w:val="none" w:sz="0" w:space="0" w:color="auto"/>
            <w:left w:val="none" w:sz="0" w:space="0" w:color="auto"/>
            <w:bottom w:val="none" w:sz="0" w:space="0" w:color="auto"/>
            <w:right w:val="none" w:sz="0" w:space="0" w:color="auto"/>
          </w:divBdr>
        </w:div>
      </w:divsChild>
    </w:div>
    <w:div w:id="1334992178">
      <w:bodyDiv w:val="1"/>
      <w:marLeft w:val="0"/>
      <w:marRight w:val="0"/>
      <w:marTop w:val="0"/>
      <w:marBottom w:val="0"/>
      <w:divBdr>
        <w:top w:val="none" w:sz="0" w:space="0" w:color="auto"/>
        <w:left w:val="none" w:sz="0" w:space="0" w:color="auto"/>
        <w:bottom w:val="none" w:sz="0" w:space="0" w:color="auto"/>
        <w:right w:val="none" w:sz="0" w:space="0" w:color="auto"/>
      </w:divBdr>
    </w:div>
    <w:div w:id="1349718833">
      <w:bodyDiv w:val="1"/>
      <w:marLeft w:val="0"/>
      <w:marRight w:val="0"/>
      <w:marTop w:val="0"/>
      <w:marBottom w:val="0"/>
      <w:divBdr>
        <w:top w:val="none" w:sz="0" w:space="0" w:color="auto"/>
        <w:left w:val="none" w:sz="0" w:space="0" w:color="auto"/>
        <w:bottom w:val="none" w:sz="0" w:space="0" w:color="auto"/>
        <w:right w:val="none" w:sz="0" w:space="0" w:color="auto"/>
      </w:divBdr>
    </w:div>
    <w:div w:id="1649826518">
      <w:bodyDiv w:val="1"/>
      <w:marLeft w:val="0"/>
      <w:marRight w:val="0"/>
      <w:marTop w:val="0"/>
      <w:marBottom w:val="0"/>
      <w:divBdr>
        <w:top w:val="none" w:sz="0" w:space="0" w:color="auto"/>
        <w:left w:val="none" w:sz="0" w:space="0" w:color="auto"/>
        <w:bottom w:val="none" w:sz="0" w:space="0" w:color="auto"/>
        <w:right w:val="none" w:sz="0" w:space="0" w:color="auto"/>
      </w:divBdr>
    </w:div>
    <w:div w:id="1702198225">
      <w:bodyDiv w:val="1"/>
      <w:marLeft w:val="0"/>
      <w:marRight w:val="0"/>
      <w:marTop w:val="0"/>
      <w:marBottom w:val="0"/>
      <w:divBdr>
        <w:top w:val="none" w:sz="0" w:space="0" w:color="auto"/>
        <w:left w:val="none" w:sz="0" w:space="0" w:color="auto"/>
        <w:bottom w:val="none" w:sz="0" w:space="0" w:color="auto"/>
        <w:right w:val="none" w:sz="0" w:space="0" w:color="auto"/>
      </w:divBdr>
    </w:div>
    <w:div w:id="173207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diankanoon.org/doc/994451/" TargetMode="External"/><Relationship Id="rId3" Type="http://schemas.openxmlformats.org/officeDocument/2006/relationships/webSettings" Target="webSettings.xml"/><Relationship Id="rId7" Type="http://schemas.openxmlformats.org/officeDocument/2006/relationships/hyperlink" Target="http://indiacode.nic.in/coiweb/amend/amend85.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ndiacode.nic.in/coiweb/amend/amend82.htm" TargetMode="External"/><Relationship Id="rId11" Type="http://schemas.openxmlformats.org/officeDocument/2006/relationships/fontTable" Target="fontTable.xml"/><Relationship Id="rId5" Type="http://schemas.openxmlformats.org/officeDocument/2006/relationships/hyperlink" Target="http://lawmin.nic.in/olwing/coi/coi-english/coi-4March2016.pdf" TargetMode="External"/><Relationship Id="rId10" Type="http://schemas.openxmlformats.org/officeDocument/2006/relationships/hyperlink" Target="https://indiankanoon.org/doc/75239040/" TargetMode="External"/><Relationship Id="rId4" Type="http://schemas.openxmlformats.org/officeDocument/2006/relationships/hyperlink" Target="http://stg1.kar.nic.in/dparservices/dpar%20acts%20and%20rules/THE%20KARNATAKA%20DETERMINATION%20OF%20SENIORITY%20OF%20THE%20GOVERNMENT%20SERVANTS%20PROMOTED%20ON%20THE%20BASIS%20OF%20RESERVATION%20(TO%20THE%20POSTS%20IN%20THE%20CIVIL%20SERVICES%20OF%20THE%20STATE)%20ACT,%202002.pdf" TargetMode="External"/><Relationship Id="rId9" Type="http://schemas.openxmlformats.org/officeDocument/2006/relationships/hyperlink" Target="https://indiankanoon.org/doc/1028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18</Pages>
  <Words>5515</Words>
  <Characters>31441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Login</dc:creator>
  <cp:keywords/>
  <dc:description/>
  <cp:lastModifiedBy>Login</cp:lastModifiedBy>
  <cp:revision>18</cp:revision>
  <dcterms:created xsi:type="dcterms:W3CDTF">2017-02-14T07:24:00Z</dcterms:created>
  <dcterms:modified xsi:type="dcterms:W3CDTF">2017-02-15T11:34:00Z</dcterms:modified>
</cp:coreProperties>
</file>