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1D1" w:rsidRDefault="005C41D1" w:rsidP="00A17A7B">
      <w:pPr>
        <w:jc w:val="center"/>
        <w:rPr>
          <w:rFonts w:ascii="Times New Roman" w:hAnsi="Times New Roman" w:cs="Times New Roman"/>
          <w:b/>
          <w:sz w:val="36"/>
          <w:szCs w:val="36"/>
        </w:rPr>
      </w:pPr>
    </w:p>
    <w:p w:rsidR="005C41D1" w:rsidRDefault="005C41D1" w:rsidP="00A17A7B">
      <w:pPr>
        <w:jc w:val="center"/>
        <w:rPr>
          <w:rFonts w:ascii="Times New Roman" w:hAnsi="Times New Roman" w:cs="Times New Roman"/>
          <w:b/>
          <w:sz w:val="36"/>
          <w:szCs w:val="36"/>
        </w:rPr>
      </w:pPr>
    </w:p>
    <w:p w:rsidR="0088719E" w:rsidRPr="0011747C" w:rsidRDefault="00D014C4" w:rsidP="00A17A7B">
      <w:pPr>
        <w:jc w:val="center"/>
        <w:rPr>
          <w:rFonts w:ascii="Times New Roman" w:hAnsi="Times New Roman" w:cs="Times New Roman"/>
          <w:b/>
          <w:sz w:val="40"/>
          <w:szCs w:val="40"/>
        </w:rPr>
      </w:pPr>
      <w:r w:rsidRPr="0011747C">
        <w:rPr>
          <w:rFonts w:ascii="Times New Roman" w:hAnsi="Times New Roman" w:cs="Times New Roman"/>
          <w:b/>
          <w:sz w:val="40"/>
          <w:szCs w:val="40"/>
        </w:rPr>
        <w:t xml:space="preserve">MODE OF </w:t>
      </w:r>
      <w:r w:rsidR="00A17A7B" w:rsidRPr="0011747C">
        <w:rPr>
          <w:rFonts w:ascii="Times New Roman" w:hAnsi="Times New Roman" w:cs="Times New Roman"/>
          <w:b/>
          <w:sz w:val="40"/>
          <w:szCs w:val="40"/>
        </w:rPr>
        <w:t>EXECUTION:</w:t>
      </w:r>
      <w:r w:rsidRPr="0011747C">
        <w:rPr>
          <w:rFonts w:ascii="Times New Roman" w:hAnsi="Times New Roman" w:cs="Times New Roman"/>
          <w:b/>
          <w:sz w:val="40"/>
          <w:szCs w:val="40"/>
        </w:rPr>
        <w:t xml:space="preserve"> ATTACHMENT OF PROPERTY</w:t>
      </w:r>
    </w:p>
    <w:p w:rsidR="00BE6343" w:rsidRDefault="00BE6343" w:rsidP="00A17A7B">
      <w:pPr>
        <w:jc w:val="center"/>
        <w:rPr>
          <w:rFonts w:ascii="Times New Roman" w:hAnsi="Times New Roman" w:cs="Times New Roman"/>
          <w:b/>
          <w:sz w:val="36"/>
          <w:szCs w:val="36"/>
        </w:rPr>
      </w:pPr>
    </w:p>
    <w:p w:rsidR="005478E7" w:rsidRDefault="005478E7" w:rsidP="00A17A7B">
      <w:pPr>
        <w:jc w:val="center"/>
        <w:rPr>
          <w:rFonts w:ascii="Times New Roman" w:hAnsi="Times New Roman" w:cs="Times New Roman"/>
          <w:b/>
          <w:sz w:val="36"/>
          <w:szCs w:val="36"/>
        </w:rPr>
      </w:pPr>
    </w:p>
    <w:p w:rsidR="005478E7" w:rsidRDefault="0011747C" w:rsidP="0011747C">
      <w:pPr>
        <w:tabs>
          <w:tab w:val="center" w:pos="4680"/>
          <w:tab w:val="left" w:pos="7620"/>
        </w:tabs>
        <w:rPr>
          <w:rFonts w:ascii="Times New Roman" w:hAnsi="Times New Roman" w:cs="Times New Roman"/>
          <w:sz w:val="28"/>
          <w:szCs w:val="28"/>
        </w:rPr>
      </w:pPr>
      <w:r>
        <w:rPr>
          <w:rFonts w:ascii="Times New Roman" w:hAnsi="Times New Roman" w:cs="Times New Roman"/>
          <w:sz w:val="28"/>
          <w:szCs w:val="28"/>
        </w:rPr>
        <w:tab/>
      </w:r>
      <w:r w:rsidR="00BE6343" w:rsidRPr="001B546C">
        <w:rPr>
          <w:rFonts w:ascii="Times New Roman" w:hAnsi="Times New Roman" w:cs="Times New Roman"/>
          <w:sz w:val="28"/>
          <w:szCs w:val="28"/>
        </w:rPr>
        <w:t>By</w:t>
      </w:r>
      <w:r>
        <w:rPr>
          <w:rFonts w:ascii="Times New Roman" w:hAnsi="Times New Roman" w:cs="Times New Roman"/>
          <w:sz w:val="28"/>
          <w:szCs w:val="28"/>
        </w:rPr>
        <w:tab/>
      </w:r>
    </w:p>
    <w:p w:rsidR="00BE6343" w:rsidRPr="001B546C" w:rsidRDefault="00BE6343" w:rsidP="00BE6343">
      <w:pPr>
        <w:jc w:val="center"/>
        <w:rPr>
          <w:rFonts w:ascii="Times New Roman" w:hAnsi="Times New Roman" w:cs="Times New Roman"/>
          <w:sz w:val="28"/>
          <w:szCs w:val="28"/>
        </w:rPr>
      </w:pPr>
      <w:r w:rsidRPr="001B546C">
        <w:rPr>
          <w:rFonts w:ascii="Times New Roman" w:hAnsi="Times New Roman" w:cs="Times New Roman"/>
          <w:sz w:val="28"/>
          <w:szCs w:val="28"/>
        </w:rPr>
        <w:t xml:space="preserve"> </w:t>
      </w:r>
    </w:p>
    <w:p w:rsidR="00BE6343" w:rsidRPr="001B546C" w:rsidRDefault="00BE6343" w:rsidP="00BE6343">
      <w:pPr>
        <w:jc w:val="center"/>
        <w:rPr>
          <w:rFonts w:ascii="Times New Roman" w:hAnsi="Times New Roman" w:cs="Times New Roman"/>
          <w:sz w:val="28"/>
          <w:szCs w:val="28"/>
        </w:rPr>
      </w:pPr>
      <w:r w:rsidRPr="001B546C">
        <w:rPr>
          <w:rFonts w:ascii="Times New Roman" w:hAnsi="Times New Roman" w:cs="Times New Roman"/>
          <w:sz w:val="28"/>
          <w:szCs w:val="28"/>
        </w:rPr>
        <w:t>S.Rajalakshmi</w:t>
      </w:r>
    </w:p>
    <w:p w:rsidR="00D014C4" w:rsidRPr="001B546C" w:rsidRDefault="00BE6343" w:rsidP="00BE6343">
      <w:pPr>
        <w:jc w:val="center"/>
        <w:rPr>
          <w:rFonts w:ascii="Times New Roman" w:hAnsi="Times New Roman" w:cs="Times New Roman"/>
          <w:sz w:val="28"/>
          <w:szCs w:val="28"/>
        </w:rPr>
      </w:pPr>
      <w:r w:rsidRPr="001B546C">
        <w:rPr>
          <w:rFonts w:ascii="Times New Roman" w:hAnsi="Times New Roman" w:cs="Times New Roman"/>
          <w:sz w:val="28"/>
          <w:szCs w:val="28"/>
        </w:rPr>
        <w:t>IV yr. B.A.LL.B(HONS)</w:t>
      </w:r>
    </w:p>
    <w:p w:rsidR="007F3F3D" w:rsidRDefault="00842EE2" w:rsidP="00842EE2">
      <w:pPr>
        <w:jc w:val="center"/>
        <w:rPr>
          <w:rFonts w:ascii="Times New Roman" w:hAnsi="Times New Roman" w:cs="Times New Roman"/>
          <w:b/>
          <w:i/>
          <w:sz w:val="32"/>
          <w:szCs w:val="32"/>
        </w:rPr>
      </w:pPr>
      <w:r w:rsidRPr="001B546C">
        <w:rPr>
          <w:rFonts w:ascii="Times New Roman" w:hAnsi="Times New Roman" w:cs="Times New Roman"/>
          <w:i/>
          <w:sz w:val="28"/>
          <w:szCs w:val="28"/>
        </w:rPr>
        <w:t>Tamil Nadu National Law School, Trichy</w:t>
      </w:r>
    </w:p>
    <w:p w:rsidR="00174BA1" w:rsidRDefault="00174BA1" w:rsidP="00842EE2">
      <w:pPr>
        <w:jc w:val="center"/>
        <w:rPr>
          <w:rFonts w:ascii="Times New Roman" w:hAnsi="Times New Roman" w:cs="Times New Roman"/>
          <w:b/>
          <w:i/>
          <w:sz w:val="32"/>
          <w:szCs w:val="32"/>
        </w:rPr>
      </w:pPr>
      <w:r>
        <w:rPr>
          <w:rFonts w:ascii="Times New Roman" w:hAnsi="Times New Roman" w:cs="Times New Roman"/>
          <w:b/>
          <w:i/>
          <w:noProof/>
          <w:sz w:val="32"/>
          <w:szCs w:val="32"/>
          <w:lang w:val="en-GB" w:eastAsia="en-GB"/>
        </w:rPr>
        <w:drawing>
          <wp:inline distT="0" distB="0" distL="0" distR="0" wp14:anchorId="0FA31A54" wp14:editId="7F35B1CC">
            <wp:extent cx="1862823" cy="16859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7244" cy="1689926"/>
                    </a:xfrm>
                    <a:prstGeom prst="rect">
                      <a:avLst/>
                    </a:prstGeom>
                    <a:noFill/>
                  </pic:spPr>
                </pic:pic>
              </a:graphicData>
            </a:graphic>
          </wp:inline>
        </w:drawing>
      </w:r>
    </w:p>
    <w:p w:rsidR="005478E7" w:rsidRDefault="005478E7" w:rsidP="00CC0FF6">
      <w:pPr>
        <w:jc w:val="center"/>
        <w:rPr>
          <w:rFonts w:ascii="Times New Roman" w:hAnsi="Times New Roman" w:cs="Times New Roman"/>
          <w:sz w:val="24"/>
          <w:szCs w:val="24"/>
        </w:rPr>
      </w:pPr>
    </w:p>
    <w:p w:rsidR="00CC0FF6" w:rsidRPr="0005021C" w:rsidRDefault="00952450" w:rsidP="00CC0FF6">
      <w:pPr>
        <w:jc w:val="center"/>
        <w:rPr>
          <w:rFonts w:ascii="Times New Roman" w:hAnsi="Times New Roman" w:cs="Times New Roman"/>
          <w:sz w:val="28"/>
          <w:szCs w:val="28"/>
        </w:rPr>
      </w:pPr>
      <w:r w:rsidRPr="0005021C">
        <w:rPr>
          <w:rFonts w:ascii="Times New Roman" w:hAnsi="Times New Roman" w:cs="Times New Roman"/>
          <w:sz w:val="28"/>
          <w:szCs w:val="28"/>
        </w:rPr>
        <w:t>E-mail: rajalakshm</w:t>
      </w:r>
      <w:r w:rsidR="005478E7" w:rsidRPr="0005021C">
        <w:rPr>
          <w:rFonts w:ascii="Times New Roman" w:hAnsi="Times New Roman" w:cs="Times New Roman"/>
          <w:sz w:val="28"/>
          <w:szCs w:val="28"/>
        </w:rPr>
        <w:t xml:space="preserve">ichitra1@gmailcom </w:t>
      </w:r>
    </w:p>
    <w:p w:rsidR="00952450" w:rsidRDefault="00952450" w:rsidP="00406784">
      <w:pPr>
        <w:jc w:val="center"/>
        <w:rPr>
          <w:rFonts w:ascii="Times New Roman" w:hAnsi="Times New Roman" w:cs="Times New Roman"/>
          <w:b/>
          <w:sz w:val="28"/>
          <w:szCs w:val="28"/>
        </w:rPr>
      </w:pPr>
    </w:p>
    <w:p w:rsidR="00952450" w:rsidRDefault="00952450" w:rsidP="00952450">
      <w:pPr>
        <w:rPr>
          <w:rFonts w:ascii="Times New Roman" w:hAnsi="Times New Roman" w:cs="Times New Roman"/>
          <w:b/>
          <w:sz w:val="28"/>
          <w:szCs w:val="28"/>
        </w:rPr>
      </w:pPr>
      <w:r>
        <w:rPr>
          <w:rFonts w:ascii="Times New Roman" w:hAnsi="Times New Roman" w:cs="Times New Roman"/>
          <w:b/>
          <w:sz w:val="28"/>
          <w:szCs w:val="28"/>
        </w:rPr>
        <w:br w:type="page"/>
      </w:r>
    </w:p>
    <w:p w:rsidR="00583D73" w:rsidRDefault="00583D73" w:rsidP="00952450">
      <w:pPr>
        <w:rPr>
          <w:rFonts w:ascii="Times New Roman" w:hAnsi="Times New Roman" w:cs="Times New Roman"/>
          <w:b/>
          <w:sz w:val="28"/>
          <w:szCs w:val="28"/>
        </w:rPr>
      </w:pPr>
      <w:r>
        <w:rPr>
          <w:rFonts w:ascii="Times New Roman" w:hAnsi="Times New Roman" w:cs="Times New Roman"/>
          <w:b/>
          <w:sz w:val="28"/>
          <w:szCs w:val="28"/>
        </w:rPr>
        <w:lastRenderedPageBreak/>
        <w:t>Table of Contents</w:t>
      </w:r>
    </w:p>
    <w:p w:rsidR="00583D73" w:rsidRDefault="00583D73" w:rsidP="00684B9B">
      <w:pPr>
        <w:jc w:val="both"/>
        <w:rPr>
          <w:rFonts w:ascii="Times New Roman" w:hAnsi="Times New Roman" w:cs="Times New Roman"/>
          <w:sz w:val="28"/>
          <w:szCs w:val="28"/>
        </w:rPr>
      </w:pPr>
    </w:p>
    <w:p w:rsidR="00684B9B" w:rsidRDefault="00684B9B" w:rsidP="00684B9B">
      <w:pPr>
        <w:jc w:val="both"/>
        <w:rPr>
          <w:rFonts w:ascii="Times New Roman" w:hAnsi="Times New Roman" w:cs="Times New Roman"/>
          <w:sz w:val="24"/>
          <w:szCs w:val="24"/>
        </w:rPr>
      </w:pPr>
      <w:r w:rsidRPr="00684B9B">
        <w:rPr>
          <w:rFonts w:ascii="Times New Roman" w:hAnsi="Times New Roman" w:cs="Times New Roman"/>
          <w:sz w:val="24"/>
          <w:szCs w:val="24"/>
        </w:rPr>
        <w:t>Chapter</w:t>
      </w:r>
      <w:r>
        <w:rPr>
          <w:rFonts w:ascii="Times New Roman" w:hAnsi="Times New Roman" w:cs="Times New Roman"/>
          <w:sz w:val="24"/>
          <w:szCs w:val="24"/>
        </w:rPr>
        <w:t xml:space="preserve"> -</w:t>
      </w:r>
      <w:r w:rsidRPr="00684B9B">
        <w:rPr>
          <w:rFonts w:ascii="Times New Roman" w:hAnsi="Times New Roman" w:cs="Times New Roman"/>
          <w:sz w:val="24"/>
          <w:szCs w:val="24"/>
        </w:rPr>
        <w:t xml:space="preserve"> I</w:t>
      </w:r>
      <w:r>
        <w:rPr>
          <w:rFonts w:ascii="Times New Roman" w:hAnsi="Times New Roman" w:cs="Times New Roman"/>
          <w:sz w:val="24"/>
          <w:szCs w:val="24"/>
        </w:rPr>
        <w:t>………</w:t>
      </w:r>
      <w:r w:rsidR="000173EC">
        <w:rPr>
          <w:rFonts w:ascii="Times New Roman" w:hAnsi="Times New Roman" w:cs="Times New Roman"/>
          <w:sz w:val="24"/>
          <w:szCs w:val="24"/>
        </w:rPr>
        <w:t>……………………………………………………………</w:t>
      </w:r>
      <w:r w:rsidR="00D53102">
        <w:rPr>
          <w:rFonts w:ascii="Times New Roman" w:hAnsi="Times New Roman" w:cs="Times New Roman"/>
          <w:sz w:val="24"/>
          <w:szCs w:val="24"/>
        </w:rPr>
        <w:t>.</w:t>
      </w:r>
      <w:r w:rsidR="000173EC">
        <w:rPr>
          <w:rFonts w:ascii="Times New Roman" w:hAnsi="Times New Roman" w:cs="Times New Roman"/>
          <w:sz w:val="24"/>
          <w:szCs w:val="24"/>
        </w:rPr>
        <w:t>……</w:t>
      </w:r>
      <w:r w:rsidR="00D53102">
        <w:rPr>
          <w:rFonts w:ascii="Times New Roman" w:hAnsi="Times New Roman" w:cs="Times New Roman"/>
          <w:sz w:val="24"/>
          <w:szCs w:val="24"/>
        </w:rPr>
        <w:t>.</w:t>
      </w:r>
      <w:r w:rsidR="000173EC">
        <w:rPr>
          <w:rFonts w:ascii="Times New Roman" w:hAnsi="Times New Roman" w:cs="Times New Roman"/>
          <w:sz w:val="24"/>
          <w:szCs w:val="24"/>
        </w:rPr>
        <w:t>……………</w:t>
      </w:r>
      <w:r w:rsidR="00B51FED">
        <w:rPr>
          <w:rFonts w:ascii="Times New Roman" w:hAnsi="Times New Roman" w:cs="Times New Roman"/>
          <w:sz w:val="24"/>
          <w:szCs w:val="24"/>
        </w:rPr>
        <w:t>.</w:t>
      </w:r>
      <w:r w:rsidR="000173EC">
        <w:rPr>
          <w:rFonts w:ascii="Times New Roman" w:hAnsi="Times New Roman" w:cs="Times New Roman"/>
          <w:sz w:val="24"/>
          <w:szCs w:val="24"/>
        </w:rPr>
        <w:t>1</w:t>
      </w:r>
    </w:p>
    <w:p w:rsidR="00684B9B" w:rsidRDefault="00684B9B" w:rsidP="00684B9B">
      <w:pPr>
        <w:jc w:val="both"/>
        <w:rPr>
          <w:rFonts w:ascii="Times New Roman" w:hAnsi="Times New Roman" w:cs="Times New Roman"/>
          <w:sz w:val="24"/>
          <w:szCs w:val="24"/>
        </w:rPr>
      </w:pPr>
      <w:r>
        <w:rPr>
          <w:rFonts w:ascii="Times New Roman" w:hAnsi="Times New Roman" w:cs="Times New Roman"/>
          <w:sz w:val="24"/>
          <w:szCs w:val="24"/>
        </w:rPr>
        <w:t>1. Introduction ………………………………………………………………</w:t>
      </w:r>
      <w:r w:rsidR="00D53102">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1</w:t>
      </w:r>
    </w:p>
    <w:p w:rsidR="00684B9B" w:rsidRDefault="00684B9B" w:rsidP="00684B9B">
      <w:pPr>
        <w:jc w:val="both"/>
        <w:rPr>
          <w:rFonts w:ascii="Times New Roman" w:hAnsi="Times New Roman" w:cs="Times New Roman"/>
          <w:sz w:val="24"/>
          <w:szCs w:val="24"/>
        </w:rPr>
      </w:pPr>
      <w:r>
        <w:rPr>
          <w:rFonts w:ascii="Times New Roman" w:hAnsi="Times New Roman" w:cs="Times New Roman"/>
          <w:sz w:val="24"/>
          <w:szCs w:val="24"/>
        </w:rPr>
        <w:t>Chapter – II …………………………………………………………………</w:t>
      </w:r>
      <w:r w:rsidR="00D53102">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2</w:t>
      </w:r>
    </w:p>
    <w:p w:rsidR="00684B9B" w:rsidRDefault="00684B9B" w:rsidP="00684B9B">
      <w:pPr>
        <w:jc w:val="both"/>
        <w:rPr>
          <w:rFonts w:ascii="Times New Roman" w:hAnsi="Times New Roman" w:cs="Times New Roman"/>
          <w:sz w:val="24"/>
          <w:szCs w:val="24"/>
        </w:rPr>
      </w:pPr>
      <w:r>
        <w:rPr>
          <w:rFonts w:ascii="Times New Roman" w:hAnsi="Times New Roman" w:cs="Times New Roman"/>
          <w:sz w:val="24"/>
          <w:szCs w:val="24"/>
        </w:rPr>
        <w:t>2. Mode of Executi</w:t>
      </w:r>
      <w:r w:rsidR="00B51FED">
        <w:rPr>
          <w:rFonts w:ascii="Times New Roman" w:hAnsi="Times New Roman" w:cs="Times New Roman"/>
          <w:sz w:val="24"/>
          <w:szCs w:val="24"/>
        </w:rPr>
        <w:t>on ……………………………………………………………………………</w:t>
      </w:r>
      <w:r>
        <w:rPr>
          <w:rFonts w:ascii="Times New Roman" w:hAnsi="Times New Roman" w:cs="Times New Roman"/>
          <w:sz w:val="24"/>
          <w:szCs w:val="24"/>
        </w:rPr>
        <w:t>.</w:t>
      </w:r>
      <w:r w:rsidR="000173EC">
        <w:rPr>
          <w:rFonts w:ascii="Times New Roman" w:hAnsi="Times New Roman" w:cs="Times New Roman"/>
          <w:sz w:val="24"/>
          <w:szCs w:val="24"/>
        </w:rPr>
        <w:t>2</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2.1 Meaning of Execution ………………………………………………………………………..</w:t>
      </w:r>
      <w:r w:rsidR="000173EC">
        <w:rPr>
          <w:rFonts w:ascii="Times New Roman" w:hAnsi="Times New Roman" w:cs="Times New Roman"/>
          <w:sz w:val="24"/>
          <w:szCs w:val="24"/>
        </w:rPr>
        <w:t>2</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2.2 Enforcement</w:t>
      </w:r>
      <w:r w:rsidR="00D53102">
        <w:rPr>
          <w:rFonts w:ascii="Times New Roman" w:hAnsi="Times New Roman" w:cs="Times New Roman"/>
          <w:sz w:val="24"/>
          <w:szCs w:val="24"/>
        </w:rPr>
        <w:t xml:space="preserve"> of Execution ………………………………………………</w:t>
      </w:r>
      <w:r>
        <w:rPr>
          <w:rFonts w:ascii="Times New Roman" w:hAnsi="Times New Roman" w:cs="Times New Roman"/>
          <w:sz w:val="24"/>
          <w:szCs w:val="24"/>
        </w:rPr>
        <w:t>……………………</w:t>
      </w:r>
      <w:r w:rsidR="000173EC">
        <w:rPr>
          <w:rFonts w:ascii="Times New Roman" w:hAnsi="Times New Roman" w:cs="Times New Roman"/>
          <w:sz w:val="24"/>
          <w:szCs w:val="24"/>
        </w:rPr>
        <w:t>2</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Chapter – III…………………………………………………………………</w:t>
      </w:r>
      <w:r w:rsidR="00D53102">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3</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3. Attachment of Property ………………………………………………………</w:t>
      </w:r>
      <w:r w:rsidR="00D53102">
        <w:rPr>
          <w:rFonts w:ascii="Times New Roman" w:hAnsi="Times New Roman" w:cs="Times New Roman"/>
          <w:sz w:val="24"/>
          <w:szCs w:val="24"/>
        </w:rPr>
        <w:t>….</w:t>
      </w:r>
      <w:r>
        <w:rPr>
          <w:rFonts w:ascii="Times New Roman" w:hAnsi="Times New Roman" w:cs="Times New Roman"/>
          <w:sz w:val="24"/>
          <w:szCs w:val="24"/>
        </w:rPr>
        <w:t>……………</w:t>
      </w:r>
      <w:r w:rsidR="00B51FED">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3</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3.1 Nature and Scope ………………………………………………………………</w:t>
      </w:r>
      <w:r w:rsidR="00D53102">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3</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3.2 Object …………………………………………………………………………………</w:t>
      </w:r>
      <w:r w:rsidR="00D53102">
        <w:rPr>
          <w:rFonts w:ascii="Times New Roman" w:hAnsi="Times New Roman" w:cs="Times New Roman"/>
          <w:sz w:val="24"/>
          <w:szCs w:val="24"/>
        </w:rPr>
        <w:t>…..</w:t>
      </w:r>
      <w:r>
        <w:rPr>
          <w:rFonts w:ascii="Times New Roman" w:hAnsi="Times New Roman" w:cs="Times New Roman"/>
          <w:sz w:val="24"/>
          <w:szCs w:val="24"/>
        </w:rPr>
        <w:t>…</w:t>
      </w:r>
      <w:r w:rsidR="00D53102">
        <w:rPr>
          <w:rFonts w:ascii="Times New Roman" w:hAnsi="Times New Roman" w:cs="Times New Roman"/>
          <w:sz w:val="24"/>
          <w:szCs w:val="24"/>
        </w:rPr>
        <w:t>.</w:t>
      </w:r>
      <w:r>
        <w:rPr>
          <w:rFonts w:ascii="Times New Roman" w:hAnsi="Times New Roman" w:cs="Times New Roman"/>
          <w:sz w:val="24"/>
          <w:szCs w:val="24"/>
        </w:rPr>
        <w:t>.</w:t>
      </w:r>
      <w:r w:rsidR="000173EC">
        <w:rPr>
          <w:rFonts w:ascii="Times New Roman" w:hAnsi="Times New Roman" w:cs="Times New Roman"/>
          <w:sz w:val="24"/>
          <w:szCs w:val="24"/>
        </w:rPr>
        <w:t>3</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3.3 Property which can be attache</w:t>
      </w:r>
      <w:r w:rsidR="000D0A32">
        <w:rPr>
          <w:rFonts w:ascii="Times New Roman" w:hAnsi="Times New Roman" w:cs="Times New Roman"/>
          <w:sz w:val="24"/>
          <w:szCs w:val="24"/>
        </w:rPr>
        <w:t>d – Sec.60 …………………………………………………</w:t>
      </w:r>
      <w:r w:rsidR="00D53102">
        <w:rPr>
          <w:rFonts w:ascii="Times New Roman" w:hAnsi="Times New Roman" w:cs="Times New Roman"/>
          <w:sz w:val="24"/>
          <w:szCs w:val="24"/>
        </w:rPr>
        <w:t>….</w:t>
      </w:r>
      <w:r w:rsidR="000D0A32">
        <w:rPr>
          <w:rFonts w:ascii="Times New Roman" w:hAnsi="Times New Roman" w:cs="Times New Roman"/>
          <w:sz w:val="24"/>
          <w:szCs w:val="24"/>
        </w:rPr>
        <w:t>4</w:t>
      </w:r>
    </w:p>
    <w:p w:rsidR="002C3388" w:rsidRDefault="002C3388" w:rsidP="00684B9B">
      <w:pPr>
        <w:jc w:val="both"/>
        <w:rPr>
          <w:rFonts w:ascii="Times New Roman" w:hAnsi="Times New Roman" w:cs="Times New Roman"/>
          <w:sz w:val="24"/>
          <w:szCs w:val="24"/>
        </w:rPr>
      </w:pPr>
      <w:r>
        <w:rPr>
          <w:rFonts w:ascii="Times New Roman" w:hAnsi="Times New Roman" w:cs="Times New Roman"/>
          <w:sz w:val="24"/>
          <w:szCs w:val="24"/>
        </w:rPr>
        <w:t xml:space="preserve">3.4 </w:t>
      </w:r>
      <w:r w:rsidRPr="002C3388">
        <w:rPr>
          <w:rFonts w:ascii="Times New Roman" w:hAnsi="Times New Roman" w:cs="Times New Roman"/>
          <w:sz w:val="24"/>
          <w:szCs w:val="24"/>
        </w:rPr>
        <w:t>Property which cannot be attached – Sec. 60-61</w:t>
      </w:r>
      <w:r w:rsidR="0021589D">
        <w:rPr>
          <w:rFonts w:ascii="Times New Roman" w:hAnsi="Times New Roman" w:cs="Times New Roman"/>
          <w:sz w:val="24"/>
          <w:szCs w:val="24"/>
        </w:rPr>
        <w:t xml:space="preserve"> ………………………………………</w:t>
      </w:r>
      <w:r w:rsidR="00D53102">
        <w:rPr>
          <w:rFonts w:ascii="Times New Roman" w:hAnsi="Times New Roman" w:cs="Times New Roman"/>
          <w:sz w:val="24"/>
          <w:szCs w:val="24"/>
        </w:rPr>
        <w:t>……..</w:t>
      </w:r>
      <w:r w:rsidR="000D0A32">
        <w:rPr>
          <w:rFonts w:ascii="Times New Roman" w:hAnsi="Times New Roman" w:cs="Times New Roman"/>
          <w:sz w:val="24"/>
          <w:szCs w:val="24"/>
        </w:rPr>
        <w:t>4</w:t>
      </w:r>
    </w:p>
    <w:p w:rsidR="0021589D" w:rsidRDefault="0021589D" w:rsidP="00684B9B">
      <w:pPr>
        <w:jc w:val="both"/>
        <w:rPr>
          <w:rFonts w:ascii="Times New Roman" w:hAnsi="Times New Roman" w:cs="Times New Roman"/>
          <w:sz w:val="24"/>
          <w:szCs w:val="24"/>
        </w:rPr>
      </w:pPr>
      <w:r>
        <w:rPr>
          <w:rFonts w:ascii="Times New Roman" w:hAnsi="Times New Roman" w:cs="Times New Roman"/>
          <w:sz w:val="24"/>
          <w:szCs w:val="24"/>
        </w:rPr>
        <w:t xml:space="preserve">3.5 </w:t>
      </w:r>
      <w:r w:rsidRPr="0021589D">
        <w:rPr>
          <w:rFonts w:ascii="Times New Roman" w:hAnsi="Times New Roman" w:cs="Times New Roman"/>
          <w:sz w:val="24"/>
          <w:szCs w:val="24"/>
        </w:rPr>
        <w:t>Mode of attachment: Order XXI Rule 43-54</w:t>
      </w:r>
      <w:r>
        <w:rPr>
          <w:rFonts w:ascii="Times New Roman" w:hAnsi="Times New Roman" w:cs="Times New Roman"/>
          <w:sz w:val="24"/>
          <w:szCs w:val="24"/>
        </w:rPr>
        <w:t xml:space="preserve"> …………………………………………</w:t>
      </w:r>
      <w:r w:rsidR="00D53102">
        <w:rPr>
          <w:rFonts w:ascii="Times New Roman" w:hAnsi="Times New Roman" w:cs="Times New Roman"/>
          <w:sz w:val="24"/>
          <w:szCs w:val="24"/>
        </w:rPr>
        <w:t>…..</w:t>
      </w:r>
      <w:r>
        <w:rPr>
          <w:rFonts w:ascii="Times New Roman" w:hAnsi="Times New Roman" w:cs="Times New Roman"/>
          <w:sz w:val="24"/>
          <w:szCs w:val="24"/>
        </w:rPr>
        <w:t>…</w:t>
      </w:r>
      <w:r w:rsidR="00B51FED">
        <w:rPr>
          <w:rFonts w:ascii="Times New Roman" w:hAnsi="Times New Roman" w:cs="Times New Roman"/>
          <w:sz w:val="24"/>
          <w:szCs w:val="24"/>
        </w:rPr>
        <w:t>.</w:t>
      </w:r>
      <w:r w:rsidR="000D0A32">
        <w:rPr>
          <w:rFonts w:ascii="Times New Roman" w:hAnsi="Times New Roman" w:cs="Times New Roman"/>
          <w:sz w:val="24"/>
          <w:szCs w:val="24"/>
        </w:rPr>
        <w:t>5</w:t>
      </w:r>
    </w:p>
    <w:p w:rsidR="0021589D" w:rsidRDefault="0021589D" w:rsidP="00684B9B">
      <w:pPr>
        <w:jc w:val="both"/>
        <w:rPr>
          <w:rFonts w:ascii="Times New Roman" w:hAnsi="Times New Roman" w:cs="Times New Roman"/>
          <w:sz w:val="24"/>
          <w:szCs w:val="24"/>
        </w:rPr>
      </w:pPr>
      <w:r>
        <w:rPr>
          <w:rFonts w:ascii="Times New Roman" w:hAnsi="Times New Roman" w:cs="Times New Roman"/>
          <w:sz w:val="24"/>
          <w:szCs w:val="24"/>
        </w:rPr>
        <w:t xml:space="preserve">Chapter – IV </w:t>
      </w:r>
      <w:r w:rsidR="000F5671">
        <w:rPr>
          <w:rFonts w:ascii="Times New Roman" w:hAnsi="Times New Roman" w:cs="Times New Roman"/>
          <w:sz w:val="24"/>
          <w:szCs w:val="24"/>
        </w:rPr>
        <w:t>………………………………………………………………………………</w:t>
      </w:r>
      <w:r w:rsidR="00D53102">
        <w:rPr>
          <w:rFonts w:ascii="Times New Roman" w:hAnsi="Times New Roman" w:cs="Times New Roman"/>
          <w:sz w:val="24"/>
          <w:szCs w:val="24"/>
        </w:rPr>
        <w:t>……</w:t>
      </w:r>
      <w:r w:rsidR="00B51FED">
        <w:rPr>
          <w:rFonts w:ascii="Times New Roman" w:hAnsi="Times New Roman" w:cs="Times New Roman"/>
          <w:sz w:val="24"/>
          <w:szCs w:val="24"/>
        </w:rPr>
        <w:t>...</w:t>
      </w:r>
      <w:r w:rsidR="000F5671">
        <w:rPr>
          <w:rFonts w:ascii="Times New Roman" w:hAnsi="Times New Roman" w:cs="Times New Roman"/>
          <w:sz w:val="24"/>
          <w:szCs w:val="24"/>
        </w:rPr>
        <w:t>7</w:t>
      </w:r>
    </w:p>
    <w:p w:rsidR="0021589D" w:rsidRDefault="0021589D" w:rsidP="00684B9B">
      <w:pPr>
        <w:jc w:val="both"/>
        <w:rPr>
          <w:rFonts w:ascii="Times New Roman" w:hAnsi="Times New Roman" w:cs="Times New Roman"/>
          <w:sz w:val="24"/>
          <w:szCs w:val="24"/>
        </w:rPr>
      </w:pPr>
      <w:r>
        <w:rPr>
          <w:rFonts w:ascii="Times New Roman" w:hAnsi="Times New Roman" w:cs="Times New Roman"/>
          <w:sz w:val="24"/>
          <w:szCs w:val="24"/>
        </w:rPr>
        <w:t>4. Other Requirement</w:t>
      </w:r>
      <w:r w:rsidR="000F5671">
        <w:rPr>
          <w:rFonts w:ascii="Times New Roman" w:hAnsi="Times New Roman" w:cs="Times New Roman"/>
          <w:sz w:val="24"/>
          <w:szCs w:val="24"/>
        </w:rPr>
        <w:t>s ……………………………………………………………………</w:t>
      </w:r>
      <w:r w:rsidR="00D53102">
        <w:rPr>
          <w:rFonts w:ascii="Times New Roman" w:hAnsi="Times New Roman" w:cs="Times New Roman"/>
          <w:sz w:val="24"/>
          <w:szCs w:val="24"/>
        </w:rPr>
        <w:t>………</w:t>
      </w:r>
      <w:r w:rsidR="000F5671">
        <w:rPr>
          <w:rFonts w:ascii="Times New Roman" w:hAnsi="Times New Roman" w:cs="Times New Roman"/>
          <w:sz w:val="24"/>
          <w:szCs w:val="24"/>
        </w:rPr>
        <w:t>7</w:t>
      </w:r>
    </w:p>
    <w:p w:rsidR="0021589D" w:rsidRDefault="0021589D" w:rsidP="00684B9B">
      <w:pPr>
        <w:jc w:val="both"/>
        <w:rPr>
          <w:rFonts w:ascii="Times New Roman" w:hAnsi="Times New Roman" w:cs="Times New Roman"/>
          <w:sz w:val="24"/>
          <w:szCs w:val="24"/>
        </w:rPr>
      </w:pPr>
      <w:r>
        <w:rPr>
          <w:rFonts w:ascii="Times New Roman" w:hAnsi="Times New Roman" w:cs="Times New Roman"/>
          <w:sz w:val="24"/>
          <w:szCs w:val="24"/>
        </w:rPr>
        <w:t xml:space="preserve">4.1 Precept – Section 46 </w:t>
      </w:r>
      <w:r w:rsidR="000F5671">
        <w:rPr>
          <w:rFonts w:ascii="Times New Roman" w:hAnsi="Times New Roman" w:cs="Times New Roman"/>
          <w:sz w:val="24"/>
          <w:szCs w:val="24"/>
        </w:rPr>
        <w:t>……………………………………………………………………</w:t>
      </w:r>
      <w:r w:rsidR="00D53102">
        <w:rPr>
          <w:rFonts w:ascii="Times New Roman" w:hAnsi="Times New Roman" w:cs="Times New Roman"/>
          <w:sz w:val="24"/>
          <w:szCs w:val="24"/>
        </w:rPr>
        <w:t>…….</w:t>
      </w:r>
      <w:r w:rsidR="00B51FED">
        <w:rPr>
          <w:rFonts w:ascii="Times New Roman" w:hAnsi="Times New Roman" w:cs="Times New Roman"/>
          <w:sz w:val="24"/>
          <w:szCs w:val="24"/>
        </w:rPr>
        <w:t>.</w:t>
      </w:r>
      <w:r w:rsidR="000F5671">
        <w:rPr>
          <w:rFonts w:ascii="Times New Roman" w:hAnsi="Times New Roman" w:cs="Times New Roman"/>
          <w:sz w:val="24"/>
          <w:szCs w:val="24"/>
        </w:rPr>
        <w:t>7</w:t>
      </w:r>
    </w:p>
    <w:p w:rsidR="0021589D" w:rsidRDefault="0021589D" w:rsidP="00684B9B">
      <w:pPr>
        <w:jc w:val="both"/>
        <w:rPr>
          <w:rFonts w:ascii="Times New Roman" w:hAnsi="Times New Roman" w:cs="Times New Roman"/>
          <w:sz w:val="24"/>
          <w:szCs w:val="24"/>
        </w:rPr>
      </w:pPr>
      <w:r>
        <w:rPr>
          <w:rFonts w:ascii="Times New Roman" w:hAnsi="Times New Roman" w:cs="Times New Roman"/>
          <w:sz w:val="24"/>
          <w:szCs w:val="24"/>
        </w:rPr>
        <w:t>4.1.1 Object …………………………………………………………………………………</w:t>
      </w:r>
      <w:r w:rsidR="00D53102">
        <w:rPr>
          <w:rFonts w:ascii="Times New Roman" w:hAnsi="Times New Roman" w:cs="Times New Roman"/>
          <w:sz w:val="24"/>
          <w:szCs w:val="24"/>
        </w:rPr>
        <w:t>…….</w:t>
      </w:r>
      <w:r w:rsidR="000F5671">
        <w:rPr>
          <w:rFonts w:ascii="Times New Roman" w:hAnsi="Times New Roman" w:cs="Times New Roman"/>
          <w:sz w:val="24"/>
          <w:szCs w:val="24"/>
        </w:rPr>
        <w:t>7</w:t>
      </w:r>
    </w:p>
    <w:p w:rsidR="000B6D18" w:rsidRDefault="000B6D18" w:rsidP="00684B9B">
      <w:pPr>
        <w:jc w:val="both"/>
        <w:rPr>
          <w:rFonts w:ascii="Times New Roman" w:hAnsi="Times New Roman" w:cs="Times New Roman"/>
          <w:sz w:val="24"/>
          <w:szCs w:val="24"/>
        </w:rPr>
      </w:pPr>
      <w:r>
        <w:rPr>
          <w:rFonts w:ascii="Times New Roman" w:hAnsi="Times New Roman" w:cs="Times New Roman"/>
          <w:sz w:val="24"/>
          <w:szCs w:val="24"/>
        </w:rPr>
        <w:t>4.1.2 Limitation ………………………………………………………………………………</w:t>
      </w:r>
      <w:r w:rsidR="00D53102">
        <w:rPr>
          <w:rFonts w:ascii="Times New Roman" w:hAnsi="Times New Roman" w:cs="Times New Roman"/>
          <w:sz w:val="24"/>
          <w:szCs w:val="24"/>
        </w:rPr>
        <w:t>…..</w:t>
      </w:r>
      <w:r w:rsidR="00B51FED">
        <w:rPr>
          <w:rFonts w:ascii="Times New Roman" w:hAnsi="Times New Roman" w:cs="Times New Roman"/>
          <w:sz w:val="24"/>
          <w:szCs w:val="24"/>
        </w:rPr>
        <w:t>.</w:t>
      </w:r>
      <w:r w:rsidR="000F5671">
        <w:rPr>
          <w:rFonts w:ascii="Times New Roman" w:hAnsi="Times New Roman" w:cs="Times New Roman"/>
          <w:sz w:val="24"/>
          <w:szCs w:val="24"/>
        </w:rPr>
        <w:t>7</w:t>
      </w:r>
    </w:p>
    <w:p w:rsidR="000B6D18" w:rsidRDefault="000B6D18" w:rsidP="00684B9B">
      <w:pPr>
        <w:jc w:val="both"/>
        <w:rPr>
          <w:rFonts w:ascii="Times New Roman" w:hAnsi="Times New Roman" w:cs="Times New Roman"/>
          <w:sz w:val="24"/>
          <w:szCs w:val="24"/>
        </w:rPr>
      </w:pPr>
      <w:r>
        <w:rPr>
          <w:rFonts w:ascii="Times New Roman" w:hAnsi="Times New Roman" w:cs="Times New Roman"/>
          <w:sz w:val="24"/>
          <w:szCs w:val="24"/>
        </w:rPr>
        <w:t>5. Garnishee Order: Rule 46A – 46I…………………………………………………………</w:t>
      </w:r>
      <w:r w:rsidR="00D53102">
        <w:rPr>
          <w:rFonts w:ascii="Times New Roman" w:hAnsi="Times New Roman" w:cs="Times New Roman"/>
          <w:sz w:val="24"/>
          <w:szCs w:val="24"/>
        </w:rPr>
        <w:t>……</w:t>
      </w:r>
      <w:r w:rsidR="00CE6A23">
        <w:rPr>
          <w:rFonts w:ascii="Times New Roman" w:hAnsi="Times New Roman" w:cs="Times New Roman"/>
          <w:sz w:val="24"/>
          <w:szCs w:val="24"/>
        </w:rPr>
        <w:t>7</w:t>
      </w:r>
    </w:p>
    <w:p w:rsidR="00964031" w:rsidRPr="00684B9B" w:rsidRDefault="00E36F47" w:rsidP="00684B9B">
      <w:pPr>
        <w:jc w:val="both"/>
        <w:rPr>
          <w:rFonts w:ascii="Times New Roman" w:hAnsi="Times New Roman" w:cs="Times New Roman"/>
          <w:sz w:val="24"/>
          <w:szCs w:val="24"/>
        </w:rPr>
      </w:pPr>
      <w:r>
        <w:rPr>
          <w:rFonts w:ascii="Times New Roman" w:hAnsi="Times New Roman" w:cs="Times New Roman"/>
          <w:sz w:val="24"/>
          <w:szCs w:val="24"/>
        </w:rPr>
        <w:t>6. Private Alienation of Property a</w:t>
      </w:r>
      <w:r w:rsidRPr="00E36F47">
        <w:rPr>
          <w:rFonts w:ascii="Times New Roman" w:hAnsi="Times New Roman" w:cs="Times New Roman"/>
          <w:sz w:val="24"/>
          <w:szCs w:val="24"/>
        </w:rPr>
        <w:t>fter Attachment – Section 64</w:t>
      </w:r>
      <w:r>
        <w:rPr>
          <w:rFonts w:ascii="Times New Roman" w:hAnsi="Times New Roman" w:cs="Times New Roman"/>
          <w:sz w:val="24"/>
          <w:szCs w:val="24"/>
        </w:rPr>
        <w:t>………………………………</w:t>
      </w:r>
      <w:r w:rsidR="00D53102">
        <w:rPr>
          <w:rFonts w:ascii="Times New Roman" w:hAnsi="Times New Roman" w:cs="Times New Roman"/>
          <w:sz w:val="24"/>
          <w:szCs w:val="24"/>
        </w:rPr>
        <w:t>…</w:t>
      </w:r>
      <w:r w:rsidR="00CE6A23">
        <w:rPr>
          <w:rFonts w:ascii="Times New Roman" w:hAnsi="Times New Roman" w:cs="Times New Roman"/>
          <w:sz w:val="24"/>
          <w:szCs w:val="24"/>
        </w:rPr>
        <w:t>9</w:t>
      </w:r>
    </w:p>
    <w:p w:rsidR="00FB36D2" w:rsidRDefault="00FB36D2">
      <w:pPr>
        <w:rPr>
          <w:rFonts w:ascii="Times New Roman" w:hAnsi="Times New Roman" w:cs="Times New Roman"/>
          <w:b/>
          <w:sz w:val="28"/>
          <w:szCs w:val="28"/>
          <w:u w:val="single"/>
        </w:rPr>
      </w:pPr>
    </w:p>
    <w:p w:rsidR="00FB36D2" w:rsidRDefault="00FB36D2">
      <w:pPr>
        <w:rPr>
          <w:rFonts w:ascii="Times New Roman" w:hAnsi="Times New Roman" w:cs="Times New Roman"/>
          <w:b/>
          <w:sz w:val="28"/>
          <w:szCs w:val="28"/>
          <w:u w:val="single"/>
        </w:rPr>
      </w:pPr>
    </w:p>
    <w:p w:rsidR="00FB36D2" w:rsidRDefault="00FB36D2">
      <w:pPr>
        <w:rPr>
          <w:rFonts w:ascii="Times New Roman" w:hAnsi="Times New Roman" w:cs="Times New Roman"/>
          <w:b/>
          <w:sz w:val="28"/>
          <w:szCs w:val="28"/>
          <w:u w:val="single"/>
        </w:rPr>
      </w:pPr>
    </w:p>
    <w:p w:rsidR="00901ABB" w:rsidRPr="00D252FB" w:rsidRDefault="00901ABB">
      <w:pPr>
        <w:rPr>
          <w:rFonts w:ascii="Times New Roman" w:hAnsi="Times New Roman" w:cs="Times New Roman"/>
          <w:b/>
          <w:sz w:val="28"/>
          <w:szCs w:val="28"/>
          <w:u w:val="single"/>
        </w:rPr>
      </w:pPr>
      <w:bookmarkStart w:id="0" w:name="_GoBack"/>
      <w:bookmarkEnd w:id="0"/>
      <w:r w:rsidRPr="00D252FB">
        <w:rPr>
          <w:rFonts w:ascii="Times New Roman" w:hAnsi="Times New Roman" w:cs="Times New Roman"/>
          <w:b/>
          <w:sz w:val="28"/>
          <w:szCs w:val="28"/>
          <w:u w:val="single"/>
        </w:rPr>
        <w:lastRenderedPageBreak/>
        <w:t>List of Abbreviations</w:t>
      </w:r>
    </w:p>
    <w:p w:rsidR="00901ABB" w:rsidRDefault="00901ABB" w:rsidP="00901ABB">
      <w:pPr>
        <w:jc w:val="both"/>
        <w:rPr>
          <w:rFonts w:ascii="Times New Roman" w:hAnsi="Times New Roman" w:cs="Times New Roman"/>
          <w:sz w:val="24"/>
          <w:szCs w:val="24"/>
        </w:rPr>
      </w:pP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 xml:space="preserve">AIR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All India Report</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All.</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Allahabad</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Bom.</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Bombay</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CPC</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Civil Procedure Code</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 xml:space="preserve">Del.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Delhi</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HC</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High Court</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Mad.</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Madras</w:t>
      </w:r>
    </w:p>
    <w:p w:rsidR="00667AB2" w:rsidRPr="008A5415" w:rsidRDefault="00667AB2" w:rsidP="008A5415">
      <w:pPr>
        <w:pStyle w:val="ListParagraph"/>
        <w:numPr>
          <w:ilvl w:val="0"/>
          <w:numId w:val="2"/>
        </w:numPr>
        <w:spacing w:line="360" w:lineRule="auto"/>
        <w:jc w:val="both"/>
        <w:rPr>
          <w:rFonts w:ascii="Times New Roman" w:hAnsi="Times New Roman" w:cs="Times New Roman"/>
          <w:b/>
          <w:sz w:val="28"/>
          <w:szCs w:val="28"/>
        </w:rPr>
      </w:pPr>
      <w:r w:rsidRPr="008A5415">
        <w:rPr>
          <w:rFonts w:ascii="Times New Roman" w:hAnsi="Times New Roman" w:cs="Times New Roman"/>
          <w:sz w:val="24"/>
          <w:szCs w:val="24"/>
        </w:rPr>
        <w:t xml:space="preserve">O.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Order</w:t>
      </w:r>
    </w:p>
    <w:p w:rsidR="00667AB2" w:rsidRPr="008A5415" w:rsidRDefault="00667AB2" w:rsidP="008A5415">
      <w:pPr>
        <w:pStyle w:val="ListParagraph"/>
        <w:numPr>
          <w:ilvl w:val="0"/>
          <w:numId w:val="2"/>
        </w:numPr>
        <w:spacing w:line="360" w:lineRule="auto"/>
        <w:jc w:val="both"/>
        <w:rPr>
          <w:rFonts w:ascii="Times New Roman" w:hAnsi="Times New Roman" w:cs="Times New Roman"/>
          <w:b/>
          <w:sz w:val="28"/>
          <w:szCs w:val="28"/>
        </w:rPr>
      </w:pPr>
      <w:r w:rsidRPr="008A5415">
        <w:rPr>
          <w:rFonts w:ascii="Times New Roman" w:hAnsi="Times New Roman" w:cs="Times New Roman"/>
          <w:sz w:val="24"/>
          <w:szCs w:val="24"/>
        </w:rPr>
        <w:t>Para</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paragraph</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 xml:space="preserve">Pg.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 xml:space="preserve">page number </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R.</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Rules</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SC</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Supreme Court</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SCC</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Supreme Court Cases</w:t>
      </w:r>
    </w:p>
    <w:p w:rsidR="00667AB2" w:rsidRPr="008A5415" w:rsidRDefault="00667AB2" w:rsidP="008A5415">
      <w:pPr>
        <w:pStyle w:val="ListParagraph"/>
        <w:numPr>
          <w:ilvl w:val="0"/>
          <w:numId w:val="2"/>
        </w:numPr>
        <w:spacing w:line="360" w:lineRule="auto"/>
        <w:jc w:val="both"/>
        <w:rPr>
          <w:rFonts w:ascii="Times New Roman" w:hAnsi="Times New Roman" w:cs="Times New Roman"/>
          <w:sz w:val="24"/>
          <w:szCs w:val="24"/>
        </w:rPr>
      </w:pPr>
      <w:r w:rsidRPr="008A5415">
        <w:rPr>
          <w:rFonts w:ascii="Times New Roman" w:hAnsi="Times New Roman" w:cs="Times New Roman"/>
          <w:sz w:val="24"/>
          <w:szCs w:val="24"/>
        </w:rPr>
        <w:t xml:space="preserve">Sec.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t>Section</w:t>
      </w:r>
    </w:p>
    <w:p w:rsidR="00070AF4" w:rsidRPr="00112F32" w:rsidRDefault="00667AB2" w:rsidP="00112F32">
      <w:pPr>
        <w:pStyle w:val="ListParagraph"/>
        <w:numPr>
          <w:ilvl w:val="0"/>
          <w:numId w:val="2"/>
        </w:numPr>
        <w:spacing w:line="360" w:lineRule="auto"/>
        <w:jc w:val="both"/>
        <w:rPr>
          <w:rFonts w:ascii="Times New Roman" w:hAnsi="Times New Roman" w:cs="Times New Roman"/>
          <w:sz w:val="24"/>
          <w:szCs w:val="24"/>
        </w:rPr>
        <w:sectPr w:rsidR="00070AF4" w:rsidRPr="00112F32" w:rsidSect="00070AF4">
          <w:footerReference w:type="default" r:id="rId9"/>
          <w:pgSz w:w="12240" w:h="15840"/>
          <w:pgMar w:top="1440" w:right="1440" w:bottom="1440" w:left="1440" w:header="720" w:footer="720" w:gutter="0"/>
          <w:pgBorders w:offsetFrom="page">
            <w:top w:val="thickThinSmallGap" w:sz="12" w:space="24" w:color="auto"/>
            <w:left w:val="thickThinSmallGap" w:sz="12" w:space="24" w:color="auto"/>
            <w:bottom w:val="thinThickSmallGap" w:sz="12" w:space="24" w:color="auto"/>
            <w:right w:val="thinThickSmallGap" w:sz="12" w:space="24" w:color="auto"/>
          </w:pgBorders>
          <w:pgNumType w:start="1"/>
          <w:cols w:space="720"/>
          <w:titlePg/>
          <w:docGrid w:linePitch="360"/>
        </w:sectPr>
      </w:pPr>
      <w:r w:rsidRPr="008A5415">
        <w:rPr>
          <w:rFonts w:ascii="Times New Roman" w:hAnsi="Times New Roman" w:cs="Times New Roman"/>
          <w:sz w:val="24"/>
          <w:szCs w:val="24"/>
        </w:rPr>
        <w:t xml:space="preserve">vs. </w:t>
      </w:r>
      <w:r w:rsidRPr="008A5415">
        <w:rPr>
          <w:rFonts w:ascii="Times New Roman" w:hAnsi="Times New Roman" w:cs="Times New Roman"/>
          <w:sz w:val="24"/>
          <w:szCs w:val="24"/>
        </w:rPr>
        <w:tab/>
      </w:r>
      <w:r w:rsidRPr="008A5415">
        <w:rPr>
          <w:rFonts w:ascii="Times New Roman" w:hAnsi="Times New Roman" w:cs="Times New Roman"/>
          <w:sz w:val="24"/>
          <w:szCs w:val="24"/>
        </w:rPr>
        <w:tab/>
      </w:r>
      <w:r w:rsidRPr="008A5415">
        <w:rPr>
          <w:rFonts w:ascii="Times New Roman" w:hAnsi="Times New Roman" w:cs="Times New Roman"/>
          <w:sz w:val="24"/>
          <w:szCs w:val="24"/>
        </w:rPr>
        <w:tab/>
      </w:r>
      <w:r w:rsidR="00112F32">
        <w:rPr>
          <w:rFonts w:ascii="Times New Roman" w:hAnsi="Times New Roman" w:cs="Times New Roman"/>
          <w:sz w:val="24"/>
          <w:szCs w:val="24"/>
        </w:rPr>
        <w:t>Versus</w:t>
      </w:r>
    </w:p>
    <w:p w:rsidR="00123E15" w:rsidRDefault="00123E15" w:rsidP="00112F32">
      <w:pPr>
        <w:rPr>
          <w:rFonts w:ascii="Times New Roman" w:hAnsi="Times New Roman" w:cs="Times New Roman"/>
          <w:b/>
          <w:sz w:val="28"/>
          <w:szCs w:val="28"/>
        </w:rPr>
        <w:sectPr w:rsidR="00123E15" w:rsidSect="00070AF4">
          <w:pgSz w:w="12240" w:h="15840"/>
          <w:pgMar w:top="1440" w:right="1440" w:bottom="1440" w:left="1440" w:header="720" w:footer="720" w:gutter="0"/>
          <w:pgBorders w:offsetFrom="page">
            <w:top w:val="thickThinSmallGap" w:sz="12" w:space="24" w:color="auto"/>
            <w:left w:val="thickThinSmallGap" w:sz="12" w:space="24" w:color="auto"/>
            <w:bottom w:val="thinThickSmallGap" w:sz="12" w:space="24" w:color="auto"/>
            <w:right w:val="thinThickSmallGap" w:sz="12" w:space="24" w:color="auto"/>
          </w:pgBorders>
          <w:pgNumType w:start="1"/>
          <w:cols w:space="720"/>
          <w:docGrid w:linePitch="360"/>
        </w:sectPr>
      </w:pPr>
    </w:p>
    <w:p w:rsidR="007F3F3D" w:rsidRDefault="00E85E32" w:rsidP="00BE17F9">
      <w:pPr>
        <w:jc w:val="center"/>
        <w:rPr>
          <w:rFonts w:ascii="Times New Roman" w:hAnsi="Times New Roman" w:cs="Times New Roman"/>
          <w:b/>
          <w:sz w:val="28"/>
          <w:szCs w:val="28"/>
        </w:rPr>
      </w:pPr>
      <w:r w:rsidRPr="00406784">
        <w:rPr>
          <w:rFonts w:ascii="Times New Roman" w:hAnsi="Times New Roman" w:cs="Times New Roman"/>
          <w:b/>
          <w:sz w:val="28"/>
          <w:szCs w:val="28"/>
        </w:rPr>
        <w:lastRenderedPageBreak/>
        <w:t>MODE OF EXECUTION: ATTACHMENT OF PROPERTY</w:t>
      </w:r>
    </w:p>
    <w:p w:rsidR="00AB6554" w:rsidRPr="00707008" w:rsidRDefault="00AB6554" w:rsidP="00BE17F9">
      <w:pPr>
        <w:jc w:val="center"/>
        <w:rPr>
          <w:rFonts w:ascii="Garamond" w:hAnsi="Garamond" w:cs="Times New Roman"/>
          <w:b/>
          <w:sz w:val="28"/>
          <w:szCs w:val="28"/>
        </w:rPr>
      </w:pPr>
      <w:r w:rsidRPr="00707008">
        <w:rPr>
          <w:rFonts w:ascii="Garamond" w:hAnsi="Garamond" w:cs="Times New Roman"/>
          <w:b/>
          <w:sz w:val="28"/>
          <w:szCs w:val="28"/>
        </w:rPr>
        <w:t>S.</w:t>
      </w:r>
      <w:r w:rsidR="00707008" w:rsidRPr="00707008">
        <w:rPr>
          <w:rFonts w:ascii="Garamond" w:hAnsi="Garamond" w:cs="Times New Roman"/>
          <w:b/>
          <w:sz w:val="28"/>
          <w:szCs w:val="28"/>
        </w:rPr>
        <w:t xml:space="preserve"> </w:t>
      </w:r>
      <w:r w:rsidRPr="00707008">
        <w:rPr>
          <w:rFonts w:ascii="Garamond" w:hAnsi="Garamond" w:cs="Times New Roman"/>
          <w:b/>
          <w:sz w:val="28"/>
          <w:szCs w:val="28"/>
        </w:rPr>
        <w:t>Rajalakshmi</w:t>
      </w:r>
      <w:r w:rsidRPr="00707008">
        <w:rPr>
          <w:rStyle w:val="FootnoteReference"/>
          <w:rFonts w:ascii="Garamond" w:hAnsi="Garamond" w:cs="Times New Roman"/>
          <w:b/>
          <w:sz w:val="28"/>
          <w:szCs w:val="28"/>
        </w:rPr>
        <w:footnoteReference w:id="1"/>
      </w:r>
    </w:p>
    <w:p w:rsidR="003A4CA0" w:rsidRDefault="003A4CA0" w:rsidP="00406784">
      <w:pPr>
        <w:jc w:val="center"/>
        <w:rPr>
          <w:rFonts w:ascii="Times New Roman" w:hAnsi="Times New Roman" w:cs="Times New Roman"/>
          <w:b/>
          <w:sz w:val="24"/>
          <w:szCs w:val="24"/>
        </w:rPr>
      </w:pPr>
    </w:p>
    <w:p w:rsidR="002642AF" w:rsidRPr="00C065D7" w:rsidRDefault="00884F2E" w:rsidP="003A4CA0">
      <w:pPr>
        <w:jc w:val="center"/>
        <w:rPr>
          <w:rFonts w:ascii="Times New Roman" w:hAnsi="Times New Roman" w:cs="Times New Roman"/>
          <w:b/>
          <w:sz w:val="24"/>
          <w:szCs w:val="24"/>
        </w:rPr>
      </w:pPr>
      <w:r w:rsidRPr="00C065D7">
        <w:rPr>
          <w:rFonts w:ascii="Times New Roman" w:hAnsi="Times New Roman" w:cs="Times New Roman"/>
          <w:b/>
          <w:sz w:val="24"/>
          <w:szCs w:val="24"/>
        </w:rPr>
        <w:t xml:space="preserve">Chapter </w:t>
      </w:r>
      <w:r w:rsidR="001A3ADD" w:rsidRPr="00C065D7">
        <w:rPr>
          <w:rFonts w:ascii="Times New Roman" w:hAnsi="Times New Roman" w:cs="Times New Roman"/>
          <w:b/>
          <w:sz w:val="24"/>
          <w:szCs w:val="24"/>
        </w:rPr>
        <w:t>–</w:t>
      </w:r>
      <w:r w:rsidRPr="00C065D7">
        <w:rPr>
          <w:rFonts w:ascii="Times New Roman" w:hAnsi="Times New Roman" w:cs="Times New Roman"/>
          <w:b/>
          <w:sz w:val="24"/>
          <w:szCs w:val="24"/>
        </w:rPr>
        <w:t xml:space="preserve"> I</w:t>
      </w:r>
    </w:p>
    <w:p w:rsidR="001A3ADD" w:rsidRDefault="001A3ADD" w:rsidP="0036296F">
      <w:pPr>
        <w:jc w:val="both"/>
        <w:rPr>
          <w:rFonts w:ascii="Times New Roman" w:hAnsi="Times New Roman" w:cs="Times New Roman"/>
          <w:b/>
          <w:sz w:val="24"/>
          <w:szCs w:val="24"/>
        </w:rPr>
      </w:pPr>
      <w:r w:rsidRPr="0036296F">
        <w:rPr>
          <w:rFonts w:ascii="Times New Roman" w:hAnsi="Times New Roman" w:cs="Times New Roman"/>
          <w:b/>
          <w:sz w:val="24"/>
          <w:szCs w:val="24"/>
        </w:rPr>
        <w:t>1. INTRODUCTION</w:t>
      </w:r>
      <w:r w:rsidR="0036296F">
        <w:rPr>
          <w:rFonts w:ascii="Times New Roman" w:hAnsi="Times New Roman" w:cs="Times New Roman"/>
          <w:b/>
          <w:sz w:val="24"/>
          <w:szCs w:val="24"/>
        </w:rPr>
        <w:t>:</w:t>
      </w:r>
    </w:p>
    <w:p w:rsidR="00284CDF" w:rsidRDefault="00284CDF" w:rsidP="0036296F">
      <w:pPr>
        <w:jc w:val="both"/>
        <w:rPr>
          <w:rFonts w:ascii="Times New Roman" w:hAnsi="Times New Roman" w:cs="Times New Roman"/>
          <w:b/>
          <w:sz w:val="24"/>
          <w:szCs w:val="24"/>
        </w:rPr>
      </w:pPr>
    </w:p>
    <w:p w:rsidR="006B5434" w:rsidRDefault="00F86A01" w:rsidP="00CE11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Law has wider scope in all the filed, for easier understanding</w:t>
      </w:r>
      <w:r w:rsidR="008359CC">
        <w:rPr>
          <w:rFonts w:ascii="Times New Roman" w:hAnsi="Times New Roman" w:cs="Times New Roman"/>
          <w:sz w:val="24"/>
          <w:szCs w:val="24"/>
        </w:rPr>
        <w:t xml:space="preserve"> it</w:t>
      </w:r>
      <w:r>
        <w:rPr>
          <w:rFonts w:ascii="Times New Roman" w:hAnsi="Times New Roman" w:cs="Times New Roman"/>
          <w:sz w:val="24"/>
          <w:szCs w:val="24"/>
        </w:rPr>
        <w:t xml:space="preserve"> has been enveloped itself into two blocks</w:t>
      </w:r>
      <w:r w:rsidR="000620E8">
        <w:rPr>
          <w:rFonts w:ascii="Times New Roman" w:hAnsi="Times New Roman" w:cs="Times New Roman"/>
          <w:sz w:val="24"/>
          <w:szCs w:val="24"/>
        </w:rPr>
        <w:t xml:space="preserve"> i.e Substantive law and Procedural law. </w:t>
      </w:r>
      <w:r w:rsidR="008359CC">
        <w:rPr>
          <w:rFonts w:ascii="Times New Roman" w:hAnsi="Times New Roman" w:cs="Times New Roman"/>
          <w:sz w:val="24"/>
          <w:szCs w:val="24"/>
        </w:rPr>
        <w:t xml:space="preserve">The name itself denotes </w:t>
      </w:r>
      <w:r w:rsidR="00DD265B">
        <w:rPr>
          <w:rFonts w:ascii="Times New Roman" w:hAnsi="Times New Roman" w:cs="Times New Roman"/>
          <w:sz w:val="24"/>
          <w:szCs w:val="24"/>
        </w:rPr>
        <w:t>its</w:t>
      </w:r>
      <w:r w:rsidR="008359CC">
        <w:rPr>
          <w:rFonts w:ascii="Times New Roman" w:hAnsi="Times New Roman" w:cs="Times New Roman"/>
          <w:sz w:val="24"/>
          <w:szCs w:val="24"/>
        </w:rPr>
        <w:t xml:space="preserve"> nature and functions </w:t>
      </w:r>
      <w:r w:rsidR="00DD265B">
        <w:rPr>
          <w:rFonts w:ascii="Times New Roman" w:hAnsi="Times New Roman" w:cs="Times New Roman"/>
          <w:sz w:val="24"/>
          <w:szCs w:val="24"/>
        </w:rPr>
        <w:t xml:space="preserve">are distinct from each other but </w:t>
      </w:r>
      <w:r w:rsidR="00485ABA">
        <w:rPr>
          <w:rFonts w:ascii="Times New Roman" w:hAnsi="Times New Roman" w:cs="Times New Roman"/>
          <w:sz w:val="24"/>
          <w:szCs w:val="24"/>
        </w:rPr>
        <w:t xml:space="preserve">both </w:t>
      </w:r>
      <w:r w:rsidR="00DD265B">
        <w:rPr>
          <w:rFonts w:ascii="Times New Roman" w:hAnsi="Times New Roman" w:cs="Times New Roman"/>
          <w:sz w:val="24"/>
          <w:szCs w:val="24"/>
        </w:rPr>
        <w:t>act inter-dependently</w:t>
      </w:r>
      <w:r w:rsidR="00323542">
        <w:rPr>
          <w:rFonts w:ascii="Times New Roman" w:hAnsi="Times New Roman" w:cs="Times New Roman"/>
          <w:sz w:val="24"/>
          <w:szCs w:val="24"/>
        </w:rPr>
        <w:t xml:space="preserve">. The link between them is that </w:t>
      </w:r>
      <w:r w:rsidR="00BF6F41">
        <w:rPr>
          <w:rFonts w:ascii="Times New Roman" w:hAnsi="Times New Roman" w:cs="Times New Roman"/>
          <w:sz w:val="24"/>
          <w:szCs w:val="24"/>
        </w:rPr>
        <w:t>‘</w:t>
      </w:r>
      <w:r w:rsidR="00323542">
        <w:rPr>
          <w:rFonts w:ascii="Times New Roman" w:hAnsi="Times New Roman" w:cs="Times New Roman"/>
          <w:sz w:val="24"/>
          <w:szCs w:val="24"/>
        </w:rPr>
        <w:t>the procedural law which puts the life into substantive law</w:t>
      </w:r>
      <w:r w:rsidR="00BF6F41">
        <w:rPr>
          <w:rFonts w:ascii="Times New Roman" w:hAnsi="Times New Roman" w:cs="Times New Roman"/>
          <w:sz w:val="24"/>
          <w:szCs w:val="24"/>
        </w:rPr>
        <w:t>’</w:t>
      </w:r>
      <w:r w:rsidR="00323542">
        <w:rPr>
          <w:rFonts w:ascii="Times New Roman" w:hAnsi="Times New Roman" w:cs="Times New Roman"/>
          <w:sz w:val="24"/>
          <w:szCs w:val="24"/>
        </w:rPr>
        <w:t xml:space="preserve"> by providing working requirements of the remedies, which envisages the well-known maxim “</w:t>
      </w:r>
      <w:r w:rsidR="00323542" w:rsidRPr="0094569B">
        <w:rPr>
          <w:rFonts w:ascii="Times New Roman" w:hAnsi="Times New Roman" w:cs="Times New Roman"/>
          <w:i/>
          <w:sz w:val="24"/>
          <w:szCs w:val="24"/>
        </w:rPr>
        <w:t>Ubi jus ibi remedium</w:t>
      </w:r>
      <w:r w:rsidR="00323542">
        <w:rPr>
          <w:rFonts w:ascii="Times New Roman" w:hAnsi="Times New Roman" w:cs="Times New Roman"/>
          <w:sz w:val="24"/>
          <w:szCs w:val="24"/>
        </w:rPr>
        <w:t>”</w:t>
      </w:r>
      <w:r w:rsidR="00214531">
        <w:rPr>
          <w:rStyle w:val="FootnoteReference"/>
          <w:rFonts w:ascii="Times New Roman" w:hAnsi="Times New Roman" w:cs="Times New Roman"/>
          <w:sz w:val="24"/>
          <w:szCs w:val="24"/>
        </w:rPr>
        <w:footnoteReference w:id="2"/>
      </w:r>
      <w:r w:rsidR="00180EB0">
        <w:rPr>
          <w:rFonts w:ascii="Times New Roman" w:hAnsi="Times New Roman" w:cs="Times New Roman"/>
          <w:sz w:val="24"/>
          <w:szCs w:val="24"/>
        </w:rPr>
        <w:t xml:space="preserve"> in force.</w:t>
      </w:r>
    </w:p>
    <w:p w:rsidR="00CF78E2" w:rsidRDefault="00CF78E2" w:rsidP="00CE11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Code of Civil Procedure is also a product of procedural law which is intended to regulate the procedures </w:t>
      </w:r>
      <w:r w:rsidR="00A74623">
        <w:rPr>
          <w:rFonts w:ascii="Times New Roman" w:hAnsi="Times New Roman" w:cs="Times New Roman"/>
          <w:sz w:val="24"/>
          <w:szCs w:val="24"/>
        </w:rPr>
        <w:t>followed by</w:t>
      </w:r>
      <w:r>
        <w:rPr>
          <w:rFonts w:ascii="Times New Roman" w:hAnsi="Times New Roman" w:cs="Times New Roman"/>
          <w:sz w:val="24"/>
          <w:szCs w:val="24"/>
        </w:rPr>
        <w:t xml:space="preserve"> the Civil Court</w:t>
      </w:r>
      <w:r w:rsidR="00C2641E">
        <w:rPr>
          <w:rFonts w:ascii="Times New Roman" w:hAnsi="Times New Roman" w:cs="Times New Roman"/>
          <w:sz w:val="24"/>
          <w:szCs w:val="24"/>
        </w:rPr>
        <w:t>.</w:t>
      </w:r>
      <w:r w:rsidR="001A31B9">
        <w:rPr>
          <w:rFonts w:ascii="Times New Roman" w:hAnsi="Times New Roman" w:cs="Times New Roman"/>
          <w:sz w:val="24"/>
          <w:szCs w:val="24"/>
        </w:rPr>
        <w:t xml:space="preserve"> The very main objective of CPC is to consolidate and amend the law relating to the procedures in the Courts of Civil Judicature. To consolidate means to collect all the laws relating to the particular subject and to bring it down to the date </w:t>
      </w:r>
      <w:r w:rsidR="00602A7B">
        <w:rPr>
          <w:rFonts w:ascii="Times New Roman" w:hAnsi="Times New Roman" w:cs="Times New Roman"/>
          <w:sz w:val="24"/>
          <w:szCs w:val="24"/>
        </w:rPr>
        <w:t>in order that it may form a useful code which is applicable to the circumstances existing at the time when the consolidating the Act enacted.</w:t>
      </w:r>
      <w:r w:rsidR="007B3843">
        <w:rPr>
          <w:rFonts w:ascii="Times New Roman" w:hAnsi="Times New Roman" w:cs="Times New Roman"/>
          <w:sz w:val="24"/>
          <w:szCs w:val="24"/>
        </w:rPr>
        <w:t xml:space="preserve"> The Code is </w:t>
      </w:r>
      <w:r w:rsidR="00DC33EC">
        <w:rPr>
          <w:rFonts w:ascii="Times New Roman" w:hAnsi="Times New Roman" w:cs="Times New Roman"/>
          <w:sz w:val="24"/>
          <w:szCs w:val="24"/>
        </w:rPr>
        <w:t xml:space="preserve">not too technical it is </w:t>
      </w:r>
      <w:r w:rsidR="001E25F7">
        <w:rPr>
          <w:rFonts w:ascii="Times New Roman" w:hAnsi="Times New Roman" w:cs="Times New Roman"/>
          <w:sz w:val="24"/>
          <w:szCs w:val="24"/>
        </w:rPr>
        <w:t>literally constructe</w:t>
      </w:r>
      <w:r w:rsidR="00DC33EC">
        <w:rPr>
          <w:rFonts w:ascii="Times New Roman" w:hAnsi="Times New Roman" w:cs="Times New Roman"/>
          <w:sz w:val="24"/>
          <w:szCs w:val="24"/>
        </w:rPr>
        <w:t>d and interpreted so that it leaves</w:t>
      </w:r>
      <w:r w:rsidR="001E25F7">
        <w:rPr>
          <w:rFonts w:ascii="Times New Roman" w:hAnsi="Times New Roman" w:cs="Times New Roman"/>
          <w:sz w:val="24"/>
          <w:szCs w:val="24"/>
        </w:rPr>
        <w:t xml:space="preserve"> a room for reasonable</w:t>
      </w:r>
      <w:r w:rsidR="00DC33EC">
        <w:rPr>
          <w:rFonts w:ascii="Times New Roman" w:hAnsi="Times New Roman" w:cs="Times New Roman"/>
          <w:sz w:val="24"/>
          <w:szCs w:val="24"/>
        </w:rPr>
        <w:t xml:space="preserve"> justification. This Code is not exhaustive, the rules </w:t>
      </w:r>
      <w:r w:rsidR="00117E6C">
        <w:rPr>
          <w:rFonts w:ascii="Times New Roman" w:hAnsi="Times New Roman" w:cs="Times New Roman"/>
          <w:sz w:val="24"/>
          <w:szCs w:val="24"/>
        </w:rPr>
        <w:t xml:space="preserve">of procedure are intended to be handmaid to the administration of justice and they must, therefore be </w:t>
      </w:r>
      <w:r w:rsidR="003F26E9">
        <w:rPr>
          <w:rFonts w:ascii="Times New Roman" w:hAnsi="Times New Roman" w:cs="Times New Roman"/>
          <w:sz w:val="24"/>
          <w:szCs w:val="24"/>
        </w:rPr>
        <w:t>constructed</w:t>
      </w:r>
      <w:r w:rsidR="00117E6C">
        <w:rPr>
          <w:rFonts w:ascii="Times New Roman" w:hAnsi="Times New Roman" w:cs="Times New Roman"/>
          <w:sz w:val="24"/>
          <w:szCs w:val="24"/>
        </w:rPr>
        <w:t xml:space="preserve"> liberally and in such manner as to render the </w:t>
      </w:r>
      <w:r w:rsidR="003F26E9">
        <w:rPr>
          <w:rFonts w:ascii="Times New Roman" w:hAnsi="Times New Roman" w:cs="Times New Roman"/>
          <w:sz w:val="24"/>
          <w:szCs w:val="24"/>
        </w:rPr>
        <w:t>enforcement</w:t>
      </w:r>
      <w:r w:rsidR="00117E6C">
        <w:rPr>
          <w:rFonts w:ascii="Times New Roman" w:hAnsi="Times New Roman" w:cs="Times New Roman"/>
          <w:sz w:val="24"/>
          <w:szCs w:val="24"/>
        </w:rPr>
        <w:t xml:space="preserve"> of substantive rights effective.</w:t>
      </w:r>
      <w:r w:rsidR="001E25F7">
        <w:rPr>
          <w:rFonts w:ascii="Times New Roman" w:hAnsi="Times New Roman" w:cs="Times New Roman"/>
          <w:sz w:val="24"/>
          <w:szCs w:val="24"/>
        </w:rPr>
        <w:t xml:space="preserve"> </w:t>
      </w:r>
      <w:r w:rsidR="00F55308">
        <w:rPr>
          <w:rFonts w:ascii="Times New Roman" w:hAnsi="Times New Roman" w:cs="Times New Roman"/>
          <w:sz w:val="24"/>
          <w:szCs w:val="24"/>
        </w:rPr>
        <w:t xml:space="preserve">As the general principle of law </w:t>
      </w:r>
      <w:r w:rsidR="00104237">
        <w:rPr>
          <w:rFonts w:ascii="Times New Roman" w:hAnsi="Times New Roman" w:cs="Times New Roman"/>
          <w:sz w:val="24"/>
          <w:szCs w:val="24"/>
        </w:rPr>
        <w:t xml:space="preserve">counts on </w:t>
      </w:r>
      <w:r w:rsidR="00F55308">
        <w:rPr>
          <w:rFonts w:ascii="Times New Roman" w:hAnsi="Times New Roman" w:cs="Times New Roman"/>
          <w:sz w:val="24"/>
          <w:szCs w:val="24"/>
        </w:rPr>
        <w:t>the principle of interpretation of statutes of the procedural law are always retrospective in nature unless expressly provided by law itself. The reason is that no one can have a vested right in forms of procedure.</w:t>
      </w:r>
      <w:r w:rsidR="007D2FD0">
        <w:rPr>
          <w:rFonts w:ascii="Times New Roman" w:hAnsi="Times New Roman" w:cs="Times New Roman"/>
          <w:sz w:val="24"/>
          <w:szCs w:val="24"/>
        </w:rPr>
        <w:t xml:space="preserve"> But the Code of Civil Procedure is not retrospective in operation.</w:t>
      </w:r>
    </w:p>
    <w:p w:rsidR="007D2FD0" w:rsidRPr="00F86A01" w:rsidRDefault="007D2FD0" w:rsidP="00CE11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this project I am going to deal with</w:t>
      </w:r>
      <w:r w:rsidR="00E76370">
        <w:rPr>
          <w:rFonts w:ascii="Times New Roman" w:hAnsi="Times New Roman" w:cs="Times New Roman"/>
          <w:sz w:val="24"/>
          <w:szCs w:val="24"/>
        </w:rPr>
        <w:t xml:space="preserve"> the post-stage of</w:t>
      </w:r>
      <w:r w:rsidR="00925B77">
        <w:rPr>
          <w:rFonts w:ascii="Times New Roman" w:hAnsi="Times New Roman" w:cs="Times New Roman"/>
          <w:sz w:val="24"/>
          <w:szCs w:val="24"/>
        </w:rPr>
        <w:t xml:space="preserve"> delivered</w:t>
      </w:r>
      <w:r w:rsidR="00E76370">
        <w:rPr>
          <w:rFonts w:ascii="Times New Roman" w:hAnsi="Times New Roman" w:cs="Times New Roman"/>
          <w:sz w:val="24"/>
          <w:szCs w:val="24"/>
        </w:rPr>
        <w:t xml:space="preserve"> judgment i.e </w:t>
      </w:r>
      <w:r>
        <w:rPr>
          <w:rFonts w:ascii="Times New Roman" w:hAnsi="Times New Roman" w:cs="Times New Roman"/>
          <w:sz w:val="24"/>
          <w:szCs w:val="24"/>
        </w:rPr>
        <w:t xml:space="preserve">mode of execution </w:t>
      </w:r>
      <w:r w:rsidR="00E76370">
        <w:rPr>
          <w:rFonts w:ascii="Times New Roman" w:hAnsi="Times New Roman" w:cs="Times New Roman"/>
          <w:sz w:val="24"/>
          <w:szCs w:val="24"/>
        </w:rPr>
        <w:t xml:space="preserve">of decree by attachment of property. The substantive part of it is covered under Sec.60 – 62 and the procedural part of it is covered under Order XXI Rule 43 – 54. </w:t>
      </w:r>
    </w:p>
    <w:p w:rsidR="00607F25" w:rsidRPr="00AA4A54" w:rsidRDefault="00AA4A54" w:rsidP="00AA4A54">
      <w:pPr>
        <w:jc w:val="center"/>
        <w:rPr>
          <w:rFonts w:ascii="Times New Roman" w:hAnsi="Times New Roman" w:cs="Times New Roman"/>
          <w:b/>
          <w:sz w:val="24"/>
          <w:szCs w:val="24"/>
        </w:rPr>
      </w:pPr>
      <w:r w:rsidRPr="00AA4A54">
        <w:rPr>
          <w:rFonts w:ascii="Times New Roman" w:hAnsi="Times New Roman" w:cs="Times New Roman"/>
          <w:b/>
          <w:sz w:val="24"/>
          <w:szCs w:val="24"/>
        </w:rPr>
        <w:t>Chapter – II</w:t>
      </w:r>
    </w:p>
    <w:p w:rsidR="00AA4A54" w:rsidRDefault="00AA4A54" w:rsidP="00AA4A54">
      <w:pPr>
        <w:jc w:val="both"/>
        <w:rPr>
          <w:rFonts w:ascii="Times New Roman" w:hAnsi="Times New Roman" w:cs="Times New Roman"/>
          <w:b/>
          <w:sz w:val="24"/>
          <w:szCs w:val="24"/>
        </w:rPr>
      </w:pPr>
      <w:r w:rsidRPr="00AA4A54">
        <w:rPr>
          <w:rFonts w:ascii="Times New Roman" w:hAnsi="Times New Roman" w:cs="Times New Roman"/>
          <w:b/>
          <w:sz w:val="24"/>
          <w:szCs w:val="24"/>
        </w:rPr>
        <w:t>2. MODE OF EXECUTION:</w:t>
      </w:r>
    </w:p>
    <w:p w:rsidR="00722BD1" w:rsidRDefault="00C301D0" w:rsidP="00EF08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civil proceeding commences</w:t>
      </w:r>
      <w:r w:rsidR="003600ED">
        <w:rPr>
          <w:rFonts w:ascii="Times New Roman" w:hAnsi="Times New Roman" w:cs="Times New Roman"/>
          <w:sz w:val="24"/>
          <w:szCs w:val="24"/>
        </w:rPr>
        <w:t xml:space="preserve"> at Trial Court by </w:t>
      </w:r>
      <w:r>
        <w:rPr>
          <w:rFonts w:ascii="Times New Roman" w:hAnsi="Times New Roman" w:cs="Times New Roman"/>
          <w:sz w:val="24"/>
          <w:szCs w:val="24"/>
        </w:rPr>
        <w:t>filing of plaint or petition according to the statutory requirement.</w:t>
      </w:r>
      <w:r w:rsidR="003600ED">
        <w:rPr>
          <w:rFonts w:ascii="Times New Roman" w:hAnsi="Times New Roman" w:cs="Times New Roman"/>
          <w:sz w:val="24"/>
          <w:szCs w:val="24"/>
        </w:rPr>
        <w:t xml:space="preserve"> After passing through the process of Trial the end product of Plaint is </w:t>
      </w:r>
      <w:r w:rsidR="00441F9F">
        <w:rPr>
          <w:rFonts w:ascii="Times New Roman" w:hAnsi="Times New Roman" w:cs="Times New Roman"/>
          <w:sz w:val="24"/>
          <w:szCs w:val="24"/>
        </w:rPr>
        <w:t xml:space="preserve">Judgment and decree. After delivery of Judgment the Judge of the Trial Court become </w:t>
      </w:r>
      <w:r w:rsidR="00441F9F" w:rsidRPr="00441F9F">
        <w:rPr>
          <w:rFonts w:ascii="Times New Roman" w:hAnsi="Times New Roman" w:cs="Times New Roman"/>
          <w:i/>
          <w:sz w:val="24"/>
          <w:szCs w:val="24"/>
        </w:rPr>
        <w:t>functus officio</w:t>
      </w:r>
      <w:r w:rsidR="00441F9F">
        <w:rPr>
          <w:rFonts w:ascii="Times New Roman" w:hAnsi="Times New Roman" w:cs="Times New Roman"/>
          <w:sz w:val="24"/>
          <w:szCs w:val="24"/>
        </w:rPr>
        <w:t xml:space="preserve"> in that case.</w:t>
      </w:r>
      <w:r w:rsidR="003600ED">
        <w:rPr>
          <w:rFonts w:ascii="Times New Roman" w:hAnsi="Times New Roman" w:cs="Times New Roman"/>
          <w:sz w:val="24"/>
          <w:szCs w:val="24"/>
        </w:rPr>
        <w:t xml:space="preserve"> </w:t>
      </w:r>
      <w:r w:rsidR="00441F9F">
        <w:rPr>
          <w:rFonts w:ascii="Times New Roman" w:hAnsi="Times New Roman" w:cs="Times New Roman"/>
          <w:sz w:val="24"/>
          <w:szCs w:val="24"/>
        </w:rPr>
        <w:t xml:space="preserve">Where </w:t>
      </w:r>
      <w:r w:rsidR="009B771C">
        <w:rPr>
          <w:rFonts w:ascii="Times New Roman" w:hAnsi="Times New Roman" w:cs="Times New Roman"/>
          <w:sz w:val="24"/>
          <w:szCs w:val="24"/>
        </w:rPr>
        <w:t>D</w:t>
      </w:r>
      <w:r w:rsidR="00441F9F">
        <w:rPr>
          <w:rFonts w:ascii="Times New Roman" w:hAnsi="Times New Roman" w:cs="Times New Roman"/>
          <w:sz w:val="24"/>
          <w:szCs w:val="24"/>
        </w:rPr>
        <w:t>ecree is the formal expression of the Court</w:t>
      </w:r>
      <w:r w:rsidR="009B771C">
        <w:rPr>
          <w:rFonts w:ascii="Times New Roman" w:hAnsi="Times New Roman" w:cs="Times New Roman"/>
          <w:sz w:val="24"/>
          <w:szCs w:val="24"/>
        </w:rPr>
        <w:t>,</w:t>
      </w:r>
      <w:r w:rsidR="00441F9F">
        <w:rPr>
          <w:rFonts w:ascii="Times New Roman" w:hAnsi="Times New Roman" w:cs="Times New Roman"/>
          <w:sz w:val="24"/>
          <w:szCs w:val="24"/>
        </w:rPr>
        <w:t xml:space="preserve"> which is the operative portion of the Judgment.</w:t>
      </w:r>
      <w:r w:rsidR="009B771C">
        <w:rPr>
          <w:rFonts w:ascii="Times New Roman" w:hAnsi="Times New Roman" w:cs="Times New Roman"/>
          <w:sz w:val="24"/>
          <w:szCs w:val="24"/>
        </w:rPr>
        <w:t xml:space="preserve"> </w:t>
      </w:r>
      <w:r w:rsidR="006C7487">
        <w:rPr>
          <w:rFonts w:ascii="Times New Roman" w:hAnsi="Times New Roman" w:cs="Times New Roman"/>
          <w:sz w:val="24"/>
          <w:szCs w:val="24"/>
        </w:rPr>
        <w:t xml:space="preserve">The stage where the </w:t>
      </w:r>
      <w:r w:rsidR="00581620">
        <w:rPr>
          <w:rFonts w:ascii="Times New Roman" w:hAnsi="Times New Roman" w:cs="Times New Roman"/>
          <w:sz w:val="24"/>
          <w:szCs w:val="24"/>
        </w:rPr>
        <w:t>decree becomes</w:t>
      </w:r>
      <w:r w:rsidR="006C7487">
        <w:rPr>
          <w:rFonts w:ascii="Times New Roman" w:hAnsi="Times New Roman" w:cs="Times New Roman"/>
          <w:sz w:val="24"/>
          <w:szCs w:val="24"/>
        </w:rPr>
        <w:t xml:space="preserve"> operative is the execution stage.</w:t>
      </w:r>
    </w:p>
    <w:p w:rsidR="00581620" w:rsidRPr="00240845" w:rsidRDefault="00F43919" w:rsidP="00400A7D">
      <w:pPr>
        <w:spacing w:line="360" w:lineRule="auto"/>
        <w:jc w:val="both"/>
        <w:rPr>
          <w:rFonts w:ascii="Times New Roman" w:hAnsi="Times New Roman" w:cs="Times New Roman"/>
          <w:b/>
          <w:sz w:val="24"/>
          <w:szCs w:val="24"/>
        </w:rPr>
      </w:pPr>
      <w:r w:rsidRPr="00240845">
        <w:rPr>
          <w:rFonts w:ascii="Times New Roman" w:hAnsi="Times New Roman" w:cs="Times New Roman"/>
          <w:b/>
          <w:sz w:val="24"/>
          <w:szCs w:val="24"/>
        </w:rPr>
        <w:t>2.1 Meaning of Execution:</w:t>
      </w:r>
    </w:p>
    <w:p w:rsidR="00F43919" w:rsidRDefault="00F43919" w:rsidP="00B94AA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term ‘execution’ has not been defined in the Code.</w:t>
      </w:r>
      <w:r w:rsidR="00400A7D">
        <w:rPr>
          <w:rFonts w:ascii="Times New Roman" w:hAnsi="Times New Roman" w:cs="Times New Roman"/>
          <w:sz w:val="24"/>
          <w:szCs w:val="24"/>
        </w:rPr>
        <w:t xml:space="preserve"> The expression “execution” signifies the enforcement or giving effect to a judgment or order of a Court of Justice.</w:t>
      </w:r>
      <w:r w:rsidR="009216C4">
        <w:rPr>
          <w:rFonts w:ascii="Times New Roman" w:hAnsi="Times New Roman" w:cs="Times New Roman"/>
          <w:sz w:val="24"/>
          <w:szCs w:val="24"/>
        </w:rPr>
        <w:t xml:space="preserve"> In other words, execution is the enforcement of decrees and order by the process of the Court, so as to e</w:t>
      </w:r>
      <w:r w:rsidR="00332355">
        <w:rPr>
          <w:rFonts w:ascii="Times New Roman" w:hAnsi="Times New Roman" w:cs="Times New Roman"/>
          <w:sz w:val="24"/>
          <w:szCs w:val="24"/>
        </w:rPr>
        <w:t xml:space="preserve">nable the decree-holder to </w:t>
      </w:r>
      <w:r w:rsidR="0008370A">
        <w:rPr>
          <w:rFonts w:ascii="Times New Roman" w:hAnsi="Times New Roman" w:cs="Times New Roman"/>
          <w:sz w:val="24"/>
          <w:szCs w:val="24"/>
        </w:rPr>
        <w:t>realize</w:t>
      </w:r>
      <w:r w:rsidR="009216C4">
        <w:rPr>
          <w:rFonts w:ascii="Times New Roman" w:hAnsi="Times New Roman" w:cs="Times New Roman"/>
          <w:sz w:val="24"/>
          <w:szCs w:val="24"/>
        </w:rPr>
        <w:t xml:space="preserve"> the fruit of the decree.</w:t>
      </w:r>
      <w:r w:rsidR="00B94AAF">
        <w:rPr>
          <w:rFonts w:ascii="Times New Roman" w:hAnsi="Times New Roman" w:cs="Times New Roman"/>
          <w:sz w:val="24"/>
          <w:szCs w:val="24"/>
        </w:rPr>
        <w:t xml:space="preserve"> The Execution is complete when the judgment –creditor or decree-holder gets money or other things awarded to him by the judgment, decree or order.</w:t>
      </w:r>
      <w:r w:rsidR="00465B99">
        <w:rPr>
          <w:rFonts w:ascii="Times New Roman" w:hAnsi="Times New Roman" w:cs="Times New Roman"/>
          <w:sz w:val="24"/>
          <w:szCs w:val="24"/>
        </w:rPr>
        <w:t xml:space="preserve"> </w:t>
      </w:r>
      <w:r w:rsidR="005E693C">
        <w:rPr>
          <w:rFonts w:ascii="Times New Roman" w:hAnsi="Times New Roman" w:cs="Times New Roman"/>
          <w:sz w:val="24"/>
          <w:szCs w:val="24"/>
        </w:rPr>
        <w:t xml:space="preserve">The Supreme Court in </w:t>
      </w:r>
      <w:r w:rsidR="005E693C" w:rsidRPr="004B64A5">
        <w:rPr>
          <w:rFonts w:ascii="Times New Roman" w:hAnsi="Times New Roman" w:cs="Times New Roman"/>
          <w:b/>
          <w:i/>
          <w:sz w:val="24"/>
          <w:szCs w:val="24"/>
        </w:rPr>
        <w:t>Ghan Shyam Das vs.</w:t>
      </w:r>
      <w:r w:rsidR="00E360DE" w:rsidRPr="004B64A5">
        <w:rPr>
          <w:rFonts w:ascii="Times New Roman" w:hAnsi="Times New Roman" w:cs="Times New Roman"/>
          <w:b/>
          <w:i/>
          <w:sz w:val="24"/>
          <w:szCs w:val="24"/>
        </w:rPr>
        <w:t xml:space="preserve"> Anant Kumar Sinha</w:t>
      </w:r>
      <w:r w:rsidR="006E521A">
        <w:rPr>
          <w:rStyle w:val="FootnoteReference"/>
          <w:rFonts w:ascii="Times New Roman" w:hAnsi="Times New Roman" w:cs="Times New Roman"/>
          <w:b/>
          <w:i/>
          <w:sz w:val="24"/>
          <w:szCs w:val="24"/>
        </w:rPr>
        <w:footnoteReference w:id="3"/>
      </w:r>
      <w:r w:rsidR="00E360DE">
        <w:rPr>
          <w:rFonts w:ascii="Times New Roman" w:hAnsi="Times New Roman" w:cs="Times New Roman"/>
          <w:sz w:val="24"/>
          <w:szCs w:val="24"/>
        </w:rPr>
        <w:t xml:space="preserve"> held that the Code of Civil Procedure contains elaborate and exhaustive provision relating to the execution of decree</w:t>
      </w:r>
      <w:r w:rsidR="00A5654E">
        <w:rPr>
          <w:rFonts w:ascii="Times New Roman" w:hAnsi="Times New Roman" w:cs="Times New Roman"/>
          <w:sz w:val="24"/>
          <w:szCs w:val="24"/>
        </w:rPr>
        <w:t>. The</w:t>
      </w:r>
      <w:r w:rsidR="00E360DE">
        <w:rPr>
          <w:rFonts w:ascii="Times New Roman" w:hAnsi="Times New Roman" w:cs="Times New Roman"/>
          <w:sz w:val="24"/>
          <w:szCs w:val="24"/>
        </w:rPr>
        <w:t xml:space="preserve"> </w:t>
      </w:r>
      <w:r w:rsidR="00A5654E">
        <w:rPr>
          <w:rFonts w:ascii="Times New Roman" w:hAnsi="Times New Roman" w:cs="Times New Roman"/>
          <w:sz w:val="24"/>
          <w:szCs w:val="24"/>
        </w:rPr>
        <w:t>numerous rules and Order 21 of the Code takes care of different situation providing effective remedies not only to the judgment-debtor and decree-holder but also to claimant objectors, as the case may be.</w:t>
      </w:r>
    </w:p>
    <w:p w:rsidR="00A5654E" w:rsidRPr="007F6AF2" w:rsidRDefault="00A5654E" w:rsidP="00A5654E">
      <w:pPr>
        <w:spacing w:line="360" w:lineRule="auto"/>
        <w:jc w:val="both"/>
        <w:rPr>
          <w:rFonts w:ascii="Times New Roman" w:hAnsi="Times New Roman" w:cs="Times New Roman"/>
          <w:b/>
          <w:sz w:val="24"/>
          <w:szCs w:val="24"/>
        </w:rPr>
      </w:pPr>
      <w:r w:rsidRPr="007F6AF2">
        <w:rPr>
          <w:rFonts w:ascii="Times New Roman" w:hAnsi="Times New Roman" w:cs="Times New Roman"/>
          <w:b/>
          <w:sz w:val="24"/>
          <w:szCs w:val="24"/>
        </w:rPr>
        <w:t>2.2 Enforcement of Execution:</w:t>
      </w:r>
    </w:p>
    <w:p w:rsidR="00A5654E" w:rsidRDefault="00960D5B" w:rsidP="007E2D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Code lays down various modes of execution. After the decree-holder files an application for execution of a decree, the executing Court can enforce execution.</w:t>
      </w:r>
      <w:r w:rsidR="0095072F">
        <w:rPr>
          <w:rFonts w:ascii="Times New Roman" w:hAnsi="Times New Roman" w:cs="Times New Roman"/>
          <w:sz w:val="24"/>
          <w:szCs w:val="24"/>
        </w:rPr>
        <w:t xml:space="preserve"> There are various limitation and conditions </w:t>
      </w:r>
      <w:r w:rsidR="00CC0297">
        <w:rPr>
          <w:rFonts w:ascii="Times New Roman" w:hAnsi="Times New Roman" w:cs="Times New Roman"/>
          <w:sz w:val="24"/>
          <w:szCs w:val="24"/>
        </w:rPr>
        <w:t xml:space="preserve">prescribed </w:t>
      </w:r>
      <w:r w:rsidR="0095072F">
        <w:rPr>
          <w:rFonts w:ascii="Times New Roman" w:hAnsi="Times New Roman" w:cs="Times New Roman"/>
          <w:sz w:val="24"/>
          <w:szCs w:val="24"/>
        </w:rPr>
        <w:t>under different</w:t>
      </w:r>
      <w:r w:rsidR="00CC0297">
        <w:rPr>
          <w:rFonts w:ascii="Times New Roman" w:hAnsi="Times New Roman" w:cs="Times New Roman"/>
          <w:sz w:val="24"/>
          <w:szCs w:val="24"/>
        </w:rPr>
        <w:t xml:space="preserve"> provisions for various</w:t>
      </w:r>
      <w:r w:rsidR="0095072F">
        <w:rPr>
          <w:rFonts w:ascii="Times New Roman" w:hAnsi="Times New Roman" w:cs="Times New Roman"/>
          <w:sz w:val="24"/>
          <w:szCs w:val="24"/>
        </w:rPr>
        <w:t xml:space="preserve"> modes of execution</w:t>
      </w:r>
      <w:r w:rsidR="007F6AF2">
        <w:rPr>
          <w:rStyle w:val="FootnoteReference"/>
          <w:rFonts w:ascii="Times New Roman" w:hAnsi="Times New Roman" w:cs="Times New Roman"/>
          <w:sz w:val="24"/>
          <w:szCs w:val="24"/>
        </w:rPr>
        <w:footnoteReference w:id="4"/>
      </w:r>
      <w:r w:rsidR="0095072F">
        <w:rPr>
          <w:rFonts w:ascii="Times New Roman" w:hAnsi="Times New Roman" w:cs="Times New Roman"/>
          <w:sz w:val="24"/>
          <w:szCs w:val="24"/>
        </w:rPr>
        <w:t>.</w:t>
      </w:r>
      <w:r w:rsidR="00A113E6">
        <w:rPr>
          <w:rFonts w:ascii="Times New Roman" w:hAnsi="Times New Roman" w:cs="Times New Roman"/>
          <w:sz w:val="24"/>
          <w:szCs w:val="24"/>
        </w:rPr>
        <w:t xml:space="preserve"> A Decree may be enforced by delivery of any property specified in the decree, by </w:t>
      </w:r>
      <w:r w:rsidR="00A113E6">
        <w:rPr>
          <w:rFonts w:ascii="Times New Roman" w:hAnsi="Times New Roman" w:cs="Times New Roman"/>
          <w:sz w:val="24"/>
          <w:szCs w:val="24"/>
        </w:rPr>
        <w:lastRenderedPageBreak/>
        <w:t>attachment and sale or by sale without attachment of any property, or by arrest and detention in civil prison of the judgment-debtor or by appointing a receiver, or by effecting partition, or in such other manner as the nature of the relief may require</w:t>
      </w:r>
      <w:r w:rsidR="00110570">
        <w:rPr>
          <w:rStyle w:val="FootnoteReference"/>
          <w:rFonts w:ascii="Times New Roman" w:hAnsi="Times New Roman" w:cs="Times New Roman"/>
          <w:sz w:val="24"/>
          <w:szCs w:val="24"/>
        </w:rPr>
        <w:footnoteReference w:id="5"/>
      </w:r>
      <w:r w:rsidR="00A113E6">
        <w:rPr>
          <w:rFonts w:ascii="Times New Roman" w:hAnsi="Times New Roman" w:cs="Times New Roman"/>
          <w:sz w:val="24"/>
          <w:szCs w:val="24"/>
        </w:rPr>
        <w:t>.</w:t>
      </w:r>
    </w:p>
    <w:p w:rsidR="00AC07FE" w:rsidRDefault="00AC07FE" w:rsidP="00DE017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Chapter - III</w:t>
      </w:r>
    </w:p>
    <w:p w:rsidR="0018654E" w:rsidRPr="003407C1" w:rsidRDefault="0018654E" w:rsidP="00930F06">
      <w:pPr>
        <w:spacing w:line="360" w:lineRule="auto"/>
        <w:jc w:val="both"/>
        <w:rPr>
          <w:rFonts w:ascii="Times New Roman" w:hAnsi="Times New Roman" w:cs="Times New Roman"/>
          <w:b/>
          <w:sz w:val="24"/>
          <w:szCs w:val="24"/>
        </w:rPr>
      </w:pPr>
      <w:r w:rsidRPr="003407C1">
        <w:rPr>
          <w:rFonts w:ascii="Times New Roman" w:hAnsi="Times New Roman" w:cs="Times New Roman"/>
          <w:b/>
          <w:sz w:val="24"/>
          <w:szCs w:val="24"/>
        </w:rPr>
        <w:t>3. ATTACHMENT OF PROPERTY:</w:t>
      </w:r>
    </w:p>
    <w:p w:rsidR="00D513EC" w:rsidRDefault="007F783E" w:rsidP="007E2D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decree may also be executed on the application of the decree-holder by attachment and sale or by sale without attachment of property.</w:t>
      </w:r>
      <w:r w:rsidR="00E8427B">
        <w:rPr>
          <w:rFonts w:ascii="Times New Roman" w:hAnsi="Times New Roman" w:cs="Times New Roman"/>
          <w:sz w:val="24"/>
          <w:szCs w:val="24"/>
        </w:rPr>
        <w:t xml:space="preserve"> The Code recognizes the right of the decree-holder to attach the property of the judgment-debtor in execution proceeding and lays down the procedure to effect attachment. </w:t>
      </w:r>
      <w:r w:rsidR="00B46E1E">
        <w:rPr>
          <w:rFonts w:ascii="Times New Roman" w:hAnsi="Times New Roman" w:cs="Times New Roman"/>
          <w:sz w:val="24"/>
          <w:szCs w:val="24"/>
        </w:rPr>
        <w:t xml:space="preserve">Section 60 – 64 and Rules 41 – 57 of Order XXI </w:t>
      </w:r>
      <w:r w:rsidR="00CD4555">
        <w:rPr>
          <w:rFonts w:ascii="Times New Roman" w:hAnsi="Times New Roman" w:cs="Times New Roman"/>
          <w:sz w:val="24"/>
          <w:szCs w:val="24"/>
        </w:rPr>
        <w:t xml:space="preserve">of Code of Civil Procedure </w:t>
      </w:r>
      <w:r w:rsidR="00B46E1E">
        <w:rPr>
          <w:rFonts w:ascii="Times New Roman" w:hAnsi="Times New Roman" w:cs="Times New Roman"/>
          <w:sz w:val="24"/>
          <w:szCs w:val="24"/>
        </w:rPr>
        <w:t>deals with the su</w:t>
      </w:r>
      <w:r w:rsidR="00FA1FB1">
        <w:rPr>
          <w:rFonts w:ascii="Times New Roman" w:hAnsi="Times New Roman" w:cs="Times New Roman"/>
          <w:sz w:val="24"/>
          <w:szCs w:val="24"/>
        </w:rPr>
        <w:t>bject of attachment of property</w:t>
      </w:r>
      <w:r w:rsidR="00ED63A0">
        <w:rPr>
          <w:rFonts w:ascii="Times New Roman" w:hAnsi="Times New Roman" w:cs="Times New Roman"/>
          <w:sz w:val="24"/>
          <w:szCs w:val="24"/>
        </w:rPr>
        <w:t xml:space="preserve"> </w:t>
      </w:r>
      <w:r w:rsidR="00D513EC">
        <w:rPr>
          <w:rFonts w:ascii="Times New Roman" w:hAnsi="Times New Roman" w:cs="Times New Roman"/>
          <w:sz w:val="24"/>
          <w:szCs w:val="24"/>
        </w:rPr>
        <w:t xml:space="preserve">. </w:t>
      </w:r>
    </w:p>
    <w:p w:rsidR="0018654E" w:rsidRPr="00684770" w:rsidRDefault="00D513EC" w:rsidP="00684770">
      <w:pPr>
        <w:spacing w:line="360" w:lineRule="auto"/>
        <w:jc w:val="both"/>
        <w:rPr>
          <w:rFonts w:ascii="Times New Roman" w:hAnsi="Times New Roman" w:cs="Times New Roman"/>
          <w:b/>
          <w:sz w:val="24"/>
          <w:szCs w:val="24"/>
        </w:rPr>
      </w:pPr>
      <w:r w:rsidRPr="00684770">
        <w:rPr>
          <w:rFonts w:ascii="Times New Roman" w:hAnsi="Times New Roman" w:cs="Times New Roman"/>
          <w:b/>
          <w:sz w:val="24"/>
          <w:szCs w:val="24"/>
        </w:rPr>
        <w:t>3.1 Nature and Scope:</w:t>
      </w:r>
    </w:p>
    <w:p w:rsidR="00D513EC" w:rsidRDefault="000B152B" w:rsidP="00A62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properties which are</w:t>
      </w:r>
      <w:r w:rsidR="00D513EC">
        <w:rPr>
          <w:rFonts w:ascii="Times New Roman" w:hAnsi="Times New Roman" w:cs="Times New Roman"/>
          <w:sz w:val="24"/>
          <w:szCs w:val="24"/>
        </w:rPr>
        <w:t xml:space="preserve"> to be attached and sold in execution is clearly stated under Section 61 of the Code.</w:t>
      </w:r>
      <w:r>
        <w:rPr>
          <w:rFonts w:ascii="Times New Roman" w:hAnsi="Times New Roman" w:cs="Times New Roman"/>
          <w:sz w:val="24"/>
          <w:szCs w:val="24"/>
        </w:rPr>
        <w:t xml:space="preserve"> It also specifies the properties which are not liable to be attached or sold under Sec. 60(2).</w:t>
      </w:r>
      <w:r w:rsidR="003E3E73">
        <w:rPr>
          <w:rFonts w:ascii="Times New Roman" w:hAnsi="Times New Roman" w:cs="Times New Roman"/>
          <w:sz w:val="24"/>
          <w:szCs w:val="24"/>
        </w:rPr>
        <w:t xml:space="preserve"> </w:t>
      </w:r>
      <w:r w:rsidR="005654AC">
        <w:rPr>
          <w:rFonts w:ascii="Times New Roman" w:hAnsi="Times New Roman" w:cs="Times New Roman"/>
          <w:sz w:val="24"/>
          <w:szCs w:val="24"/>
        </w:rPr>
        <w:t xml:space="preserve">The proviso under Sec. 63 </w:t>
      </w:r>
      <w:r w:rsidR="003E3E73">
        <w:rPr>
          <w:rFonts w:ascii="Times New Roman" w:hAnsi="Times New Roman" w:cs="Times New Roman"/>
          <w:sz w:val="24"/>
          <w:szCs w:val="24"/>
        </w:rPr>
        <w:t>prescribes procedures where the same property is attached in execution of decree by more than one Court.</w:t>
      </w:r>
      <w:r w:rsidR="00327335">
        <w:rPr>
          <w:rFonts w:ascii="Times New Roman" w:hAnsi="Times New Roman" w:cs="Times New Roman"/>
          <w:sz w:val="24"/>
          <w:szCs w:val="24"/>
        </w:rPr>
        <w:t xml:space="preserve"> </w:t>
      </w:r>
      <w:r w:rsidR="00D513EC">
        <w:rPr>
          <w:rFonts w:ascii="Times New Roman" w:hAnsi="Times New Roman" w:cs="Times New Roman"/>
          <w:sz w:val="24"/>
          <w:szCs w:val="24"/>
        </w:rPr>
        <w:t>The Court is empowered to order the execution of decree by the way of attachment of property</w:t>
      </w:r>
      <w:r w:rsidR="00D513EC">
        <w:rPr>
          <w:rStyle w:val="FootnoteReference"/>
          <w:rFonts w:ascii="Times New Roman" w:hAnsi="Times New Roman" w:cs="Times New Roman"/>
          <w:sz w:val="24"/>
          <w:szCs w:val="24"/>
        </w:rPr>
        <w:footnoteReference w:id="6"/>
      </w:r>
      <w:r w:rsidR="00D513EC">
        <w:rPr>
          <w:rFonts w:ascii="Times New Roman" w:hAnsi="Times New Roman" w:cs="Times New Roman"/>
          <w:sz w:val="24"/>
          <w:szCs w:val="24"/>
        </w:rPr>
        <w:t>.</w:t>
      </w:r>
      <w:r w:rsidR="00A62795">
        <w:rPr>
          <w:rFonts w:ascii="Times New Roman" w:hAnsi="Times New Roman" w:cs="Times New Roman"/>
          <w:sz w:val="24"/>
          <w:szCs w:val="24"/>
        </w:rPr>
        <w:t xml:space="preserve"> In </w:t>
      </w:r>
      <w:r w:rsidR="00A62795" w:rsidRPr="0034165C">
        <w:rPr>
          <w:rFonts w:ascii="Times New Roman" w:hAnsi="Times New Roman" w:cs="Times New Roman"/>
          <w:b/>
          <w:i/>
          <w:sz w:val="24"/>
          <w:szCs w:val="24"/>
        </w:rPr>
        <w:t>M.A</w:t>
      </w:r>
      <w:r w:rsidR="00223C95" w:rsidRPr="0034165C">
        <w:rPr>
          <w:rFonts w:ascii="Times New Roman" w:hAnsi="Times New Roman" w:cs="Times New Roman"/>
          <w:b/>
          <w:i/>
          <w:sz w:val="24"/>
          <w:szCs w:val="24"/>
        </w:rPr>
        <w:t>.A. Raoof vs. K.G. Lakshmipathi</w:t>
      </w:r>
      <w:r w:rsidR="00223C95">
        <w:rPr>
          <w:rStyle w:val="FootnoteReference"/>
          <w:rFonts w:ascii="Times New Roman" w:hAnsi="Times New Roman" w:cs="Times New Roman"/>
          <w:sz w:val="24"/>
          <w:szCs w:val="24"/>
        </w:rPr>
        <w:footnoteReference w:id="7"/>
      </w:r>
      <w:r w:rsidR="00A62795">
        <w:rPr>
          <w:rFonts w:ascii="Times New Roman" w:hAnsi="Times New Roman" w:cs="Times New Roman"/>
          <w:sz w:val="24"/>
          <w:szCs w:val="24"/>
        </w:rPr>
        <w:t>, it was held that the Court is competent to attach the property if it is situated within the local limit of the jurisdiction of the Court.</w:t>
      </w:r>
      <w:r w:rsidR="00D30CBE">
        <w:rPr>
          <w:rFonts w:ascii="Times New Roman" w:hAnsi="Times New Roman" w:cs="Times New Roman"/>
          <w:sz w:val="24"/>
          <w:szCs w:val="24"/>
        </w:rPr>
        <w:t xml:space="preserve"> It is immaterial that the place of business of the judgment –debtor is outside the jurisdiction of the Court.</w:t>
      </w:r>
    </w:p>
    <w:p w:rsidR="00581620" w:rsidRDefault="004974F2" w:rsidP="00EF08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F356C">
        <w:rPr>
          <w:rFonts w:ascii="Times New Roman" w:hAnsi="Times New Roman" w:cs="Times New Roman"/>
          <w:sz w:val="24"/>
          <w:szCs w:val="24"/>
        </w:rPr>
        <w:t>order of attachment takes effect from the moment it is brought to the notice of the Court.</w:t>
      </w:r>
      <w:r w:rsidR="00327335" w:rsidRPr="00327335">
        <w:t xml:space="preserve"> </w:t>
      </w:r>
      <w:r w:rsidR="00327335" w:rsidRPr="00327335">
        <w:rPr>
          <w:rFonts w:ascii="Times New Roman" w:hAnsi="Times New Roman" w:cs="Times New Roman"/>
          <w:sz w:val="24"/>
          <w:szCs w:val="24"/>
        </w:rPr>
        <w:t>The Code declares that a private alienation of pr</w:t>
      </w:r>
      <w:r w:rsidR="005654AC">
        <w:rPr>
          <w:rFonts w:ascii="Times New Roman" w:hAnsi="Times New Roman" w:cs="Times New Roman"/>
          <w:sz w:val="24"/>
          <w:szCs w:val="24"/>
        </w:rPr>
        <w:t>operty after attachment is void under Sec.64</w:t>
      </w:r>
      <w:r w:rsidR="00D54AFC">
        <w:rPr>
          <w:rFonts w:ascii="Times New Roman" w:hAnsi="Times New Roman" w:cs="Times New Roman"/>
          <w:sz w:val="24"/>
          <w:szCs w:val="24"/>
        </w:rPr>
        <w:t>.</w:t>
      </w:r>
      <w:r w:rsidR="001F11B1">
        <w:rPr>
          <w:rFonts w:ascii="Times New Roman" w:hAnsi="Times New Roman" w:cs="Times New Roman"/>
          <w:sz w:val="24"/>
          <w:szCs w:val="24"/>
        </w:rPr>
        <w:t xml:space="preserve"> </w:t>
      </w:r>
      <w:r w:rsidR="00D62890">
        <w:rPr>
          <w:rFonts w:ascii="Times New Roman" w:hAnsi="Times New Roman" w:cs="Times New Roman"/>
          <w:sz w:val="24"/>
          <w:szCs w:val="24"/>
        </w:rPr>
        <w:t xml:space="preserve">However, the </w:t>
      </w:r>
      <w:r w:rsidR="00D474C8">
        <w:rPr>
          <w:rFonts w:ascii="Times New Roman" w:hAnsi="Times New Roman" w:cs="Times New Roman"/>
          <w:sz w:val="24"/>
          <w:szCs w:val="24"/>
        </w:rPr>
        <w:t>provisions of the Code do</w:t>
      </w:r>
      <w:r w:rsidR="00D62890">
        <w:rPr>
          <w:rFonts w:ascii="Times New Roman" w:hAnsi="Times New Roman" w:cs="Times New Roman"/>
          <w:sz w:val="24"/>
          <w:szCs w:val="24"/>
        </w:rPr>
        <w:t xml:space="preserve"> not affect any special or local law. Attachment and sale under any other </w:t>
      </w:r>
      <w:r w:rsidR="009F06D2">
        <w:rPr>
          <w:rFonts w:ascii="Times New Roman" w:hAnsi="Times New Roman" w:cs="Times New Roman"/>
          <w:sz w:val="24"/>
          <w:szCs w:val="24"/>
        </w:rPr>
        <w:t>statute</w:t>
      </w:r>
      <w:r w:rsidR="00D62890">
        <w:rPr>
          <w:rFonts w:ascii="Times New Roman" w:hAnsi="Times New Roman" w:cs="Times New Roman"/>
          <w:sz w:val="24"/>
          <w:szCs w:val="24"/>
        </w:rPr>
        <w:t xml:space="preserve"> therefore</w:t>
      </w:r>
      <w:r w:rsidR="009F06D2">
        <w:rPr>
          <w:rFonts w:ascii="Times New Roman" w:hAnsi="Times New Roman" w:cs="Times New Roman"/>
          <w:sz w:val="24"/>
          <w:szCs w:val="24"/>
        </w:rPr>
        <w:t>,</w:t>
      </w:r>
      <w:r w:rsidR="00D62890">
        <w:rPr>
          <w:rFonts w:ascii="Times New Roman" w:hAnsi="Times New Roman" w:cs="Times New Roman"/>
          <w:sz w:val="24"/>
          <w:szCs w:val="24"/>
        </w:rPr>
        <w:t xml:space="preserve"> </w:t>
      </w:r>
      <w:r w:rsidR="005570F3">
        <w:rPr>
          <w:rFonts w:ascii="Times New Roman" w:hAnsi="Times New Roman" w:cs="Times New Roman"/>
          <w:sz w:val="24"/>
          <w:szCs w:val="24"/>
        </w:rPr>
        <w:t>can be made and the judg</w:t>
      </w:r>
      <w:r w:rsidR="00D62890">
        <w:rPr>
          <w:rFonts w:ascii="Times New Roman" w:hAnsi="Times New Roman" w:cs="Times New Roman"/>
          <w:sz w:val="24"/>
          <w:szCs w:val="24"/>
        </w:rPr>
        <w:t xml:space="preserve">ment debtor cannot claim benefit under the Code. </w:t>
      </w:r>
      <w:r w:rsidR="00327335">
        <w:rPr>
          <w:rFonts w:ascii="Times New Roman" w:hAnsi="Times New Roman" w:cs="Times New Roman"/>
          <w:sz w:val="24"/>
          <w:szCs w:val="24"/>
        </w:rPr>
        <w:t xml:space="preserve"> </w:t>
      </w:r>
    </w:p>
    <w:p w:rsidR="00BB1477" w:rsidRPr="00296129" w:rsidRDefault="00BB1477" w:rsidP="00BB1477">
      <w:pPr>
        <w:spacing w:line="360" w:lineRule="auto"/>
        <w:jc w:val="both"/>
        <w:rPr>
          <w:rFonts w:ascii="Times New Roman" w:hAnsi="Times New Roman" w:cs="Times New Roman"/>
          <w:b/>
          <w:sz w:val="24"/>
          <w:szCs w:val="24"/>
        </w:rPr>
      </w:pPr>
      <w:r w:rsidRPr="00296129">
        <w:rPr>
          <w:rFonts w:ascii="Times New Roman" w:hAnsi="Times New Roman" w:cs="Times New Roman"/>
          <w:b/>
          <w:sz w:val="24"/>
          <w:szCs w:val="24"/>
        </w:rPr>
        <w:t>3.2 Object:</w:t>
      </w:r>
    </w:p>
    <w:p w:rsidR="00BB1477" w:rsidRPr="00B14BC8" w:rsidRDefault="00296129" w:rsidP="00BB147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primary object of the attachment of the property is to give notice to the judgment debtor not to alienate the property to anyone as also to the general public not to purchase or in any other manner deal with the property of the judgment –debtor attached in execution proceedings. At the same time, it protects a judgment-debtor from granting exemption to certain properties from attachm</w:t>
      </w:r>
      <w:r w:rsidR="006D76E0">
        <w:rPr>
          <w:rFonts w:ascii="Times New Roman" w:hAnsi="Times New Roman" w:cs="Times New Roman"/>
          <w:sz w:val="24"/>
          <w:szCs w:val="24"/>
        </w:rPr>
        <w:t>ent and sale. The words “attachment” and “sale” are to be read disj</w:t>
      </w:r>
      <w:r w:rsidR="007C423E">
        <w:rPr>
          <w:rFonts w:ascii="Times New Roman" w:hAnsi="Times New Roman" w:cs="Times New Roman"/>
          <w:sz w:val="24"/>
          <w:szCs w:val="24"/>
        </w:rPr>
        <w:t xml:space="preserve">unctively and not conjunctively as upheld in </w:t>
      </w:r>
      <w:r w:rsidR="007C423E" w:rsidRPr="00A43F16">
        <w:rPr>
          <w:rFonts w:ascii="Times New Roman" w:hAnsi="Times New Roman" w:cs="Times New Roman"/>
          <w:b/>
          <w:i/>
          <w:sz w:val="24"/>
          <w:szCs w:val="24"/>
        </w:rPr>
        <w:t>Amulya Chandra vs. Pashupati Nath</w:t>
      </w:r>
      <w:r w:rsidR="00DA5BB8">
        <w:rPr>
          <w:rStyle w:val="FootnoteReference"/>
          <w:rFonts w:ascii="Times New Roman" w:hAnsi="Times New Roman" w:cs="Times New Roman"/>
          <w:b/>
          <w:i/>
          <w:sz w:val="24"/>
          <w:szCs w:val="24"/>
        </w:rPr>
        <w:footnoteReference w:id="8"/>
      </w:r>
      <w:r w:rsidR="007C423E">
        <w:rPr>
          <w:rFonts w:ascii="Times New Roman" w:hAnsi="Times New Roman" w:cs="Times New Roman"/>
          <w:sz w:val="24"/>
          <w:szCs w:val="24"/>
        </w:rPr>
        <w:t>. Hence, the attachment of property is not a condition precedent and sale of property without attachment is merely</w:t>
      </w:r>
      <w:r>
        <w:rPr>
          <w:rFonts w:ascii="Times New Roman" w:hAnsi="Times New Roman" w:cs="Times New Roman"/>
          <w:sz w:val="24"/>
          <w:szCs w:val="24"/>
        </w:rPr>
        <w:t xml:space="preserve"> </w:t>
      </w:r>
      <w:r w:rsidR="007C423E">
        <w:rPr>
          <w:rFonts w:ascii="Times New Roman" w:hAnsi="Times New Roman" w:cs="Times New Roman"/>
          <w:sz w:val="24"/>
          <w:szCs w:val="24"/>
        </w:rPr>
        <w:t>an irregularity and does not vitiate the sale.</w:t>
      </w:r>
    </w:p>
    <w:p w:rsidR="00ED2C86" w:rsidRDefault="00ED2C86">
      <w:pPr>
        <w:rPr>
          <w:rFonts w:ascii="Times New Roman" w:hAnsi="Times New Roman" w:cs="Times New Roman"/>
          <w:b/>
          <w:sz w:val="24"/>
          <w:szCs w:val="24"/>
        </w:rPr>
      </w:pPr>
      <w:r>
        <w:rPr>
          <w:rFonts w:ascii="Times New Roman" w:hAnsi="Times New Roman" w:cs="Times New Roman"/>
          <w:b/>
          <w:sz w:val="24"/>
          <w:szCs w:val="24"/>
        </w:rPr>
        <w:t>3.3 Property which can be attached – Sec.60</w:t>
      </w:r>
    </w:p>
    <w:p w:rsidR="00101B57" w:rsidRDefault="00101B57" w:rsidP="00273F6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60(1) </w:t>
      </w:r>
      <w:r w:rsidR="0040283A">
        <w:rPr>
          <w:rFonts w:ascii="Times New Roman" w:hAnsi="Times New Roman" w:cs="Times New Roman"/>
          <w:sz w:val="24"/>
          <w:szCs w:val="24"/>
        </w:rPr>
        <w:t>declares which properties are liable to attachment and sale in execution of a decree, and which properties are exempted from attachment.</w:t>
      </w:r>
      <w:r w:rsidR="00DB64E2">
        <w:rPr>
          <w:rFonts w:ascii="Times New Roman" w:hAnsi="Times New Roman" w:cs="Times New Roman"/>
          <w:sz w:val="24"/>
          <w:szCs w:val="24"/>
        </w:rPr>
        <w:t xml:space="preserve"> </w:t>
      </w:r>
      <w:r w:rsidR="00D62FCE">
        <w:rPr>
          <w:rFonts w:ascii="Times New Roman" w:hAnsi="Times New Roman" w:cs="Times New Roman"/>
          <w:sz w:val="24"/>
          <w:szCs w:val="24"/>
        </w:rPr>
        <w:t>The list enumerates certain properties such as lands, house, or other buildings, goods, money, bank-notes, cheques, bills of exchange, hundis, promissory notes, Government securities, bonds or other securities for money, debts shares in a corporation.</w:t>
      </w:r>
      <w:r w:rsidR="000A7526">
        <w:rPr>
          <w:rFonts w:ascii="Times New Roman" w:hAnsi="Times New Roman" w:cs="Times New Roman"/>
          <w:sz w:val="24"/>
          <w:szCs w:val="24"/>
        </w:rPr>
        <w:t xml:space="preserve"> </w:t>
      </w:r>
      <w:r w:rsidR="00DB64E2">
        <w:rPr>
          <w:rFonts w:ascii="Times New Roman" w:hAnsi="Times New Roman" w:cs="Times New Roman"/>
          <w:sz w:val="24"/>
          <w:szCs w:val="24"/>
        </w:rPr>
        <w:t>All salable property (movable and immovable) belonging to the judgment-debtor or over which or the portion of which he has disposing power which he may exercise for his own benefit may be attached and sold in execution of a decree against him.</w:t>
      </w:r>
      <w:r w:rsidR="002E030F">
        <w:rPr>
          <w:rFonts w:ascii="Times New Roman" w:hAnsi="Times New Roman" w:cs="Times New Roman"/>
          <w:sz w:val="24"/>
          <w:szCs w:val="24"/>
        </w:rPr>
        <w:t xml:space="preserve"> The section is not exhaustive. Specific non-inclusion of a particular species of property under Sec.60 is, therefore, not of any consequence if it is salable otherwise. </w:t>
      </w:r>
    </w:p>
    <w:p w:rsidR="00452969" w:rsidRDefault="00E3455D">
      <w:pPr>
        <w:rPr>
          <w:rFonts w:ascii="Times New Roman" w:hAnsi="Times New Roman" w:cs="Times New Roman"/>
          <w:b/>
          <w:sz w:val="24"/>
          <w:szCs w:val="24"/>
        </w:rPr>
      </w:pPr>
      <w:r>
        <w:rPr>
          <w:rFonts w:ascii="Times New Roman" w:hAnsi="Times New Roman" w:cs="Times New Roman"/>
          <w:b/>
          <w:sz w:val="24"/>
          <w:szCs w:val="24"/>
        </w:rPr>
        <w:t>3.4 P</w:t>
      </w:r>
      <w:r w:rsidR="00ED2C86">
        <w:rPr>
          <w:rFonts w:ascii="Times New Roman" w:hAnsi="Times New Roman" w:cs="Times New Roman"/>
          <w:b/>
          <w:sz w:val="24"/>
          <w:szCs w:val="24"/>
        </w:rPr>
        <w:t>roperty which cannot be attached – Sec. 60-61:</w:t>
      </w:r>
    </w:p>
    <w:p w:rsidR="00D5149A" w:rsidRDefault="00D5149A" w:rsidP="008521C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proviso to sub-section (1) of Section 60 declares that the properties specified therein are exempt from attachment and sale in the execution of a decree.</w:t>
      </w:r>
      <w:r w:rsidR="00B34A0F">
        <w:rPr>
          <w:rFonts w:ascii="Times New Roman" w:hAnsi="Times New Roman" w:cs="Times New Roman"/>
          <w:sz w:val="24"/>
          <w:szCs w:val="24"/>
        </w:rPr>
        <w:t xml:space="preserve"> The list enumerates certain properties such as necessary wearing apparel, cooking vessels, bedding, tools of artisans, pensions and gra</w:t>
      </w:r>
      <w:r w:rsidR="002545DA">
        <w:rPr>
          <w:rFonts w:ascii="Times New Roman" w:hAnsi="Times New Roman" w:cs="Times New Roman"/>
          <w:sz w:val="24"/>
          <w:szCs w:val="24"/>
        </w:rPr>
        <w:t>tuities, compulsory deposit, right to future maintenance, etc. the exemption listed in the proviso are cumulative and the judgment-debtor may claim the benefit of more than one clause if he is qualified to do so.</w:t>
      </w:r>
    </w:p>
    <w:p w:rsidR="00D5149A" w:rsidRPr="009C441E" w:rsidRDefault="002545DA" w:rsidP="00B34A0F">
      <w:pPr>
        <w:spacing w:line="360" w:lineRule="auto"/>
        <w:jc w:val="both"/>
        <w:rPr>
          <w:rFonts w:ascii="Times New Roman" w:hAnsi="Times New Roman" w:cs="Times New Roman"/>
          <w:sz w:val="24"/>
          <w:szCs w:val="24"/>
        </w:rPr>
      </w:pPr>
      <w:r>
        <w:rPr>
          <w:rFonts w:ascii="Times New Roman" w:hAnsi="Times New Roman" w:cs="Times New Roman"/>
          <w:sz w:val="24"/>
          <w:szCs w:val="24"/>
        </w:rPr>
        <w:t>By Amendment Act of 1976, new sub-section (1-A) of Section 60 has been inserted on the recom</w:t>
      </w:r>
      <w:r w:rsidR="004E35CD">
        <w:rPr>
          <w:rFonts w:ascii="Times New Roman" w:hAnsi="Times New Roman" w:cs="Times New Roman"/>
          <w:sz w:val="24"/>
          <w:szCs w:val="24"/>
        </w:rPr>
        <w:t xml:space="preserve">mendation of the Law Commission. This Sub-section now specifically provides that any agreement to waive the benefit of any exemption under Section 60 shall be void. Section 61 </w:t>
      </w:r>
      <w:r w:rsidR="004E35CD">
        <w:rPr>
          <w:rFonts w:ascii="Times New Roman" w:hAnsi="Times New Roman" w:cs="Times New Roman"/>
          <w:sz w:val="24"/>
          <w:szCs w:val="24"/>
        </w:rPr>
        <w:lastRenderedPageBreak/>
        <w:t>empowers the State Government to exempt agricultural produce from attachment or sale. This provision is intended to enable an agriculturist to continue agricultural operation even after execution of a decree.</w:t>
      </w:r>
    </w:p>
    <w:p w:rsidR="00DC5493" w:rsidRDefault="00452969" w:rsidP="00DB1041">
      <w:pPr>
        <w:spacing w:line="360" w:lineRule="auto"/>
        <w:jc w:val="both"/>
        <w:rPr>
          <w:rFonts w:ascii="Times New Roman" w:hAnsi="Times New Roman" w:cs="Times New Roman"/>
          <w:b/>
          <w:sz w:val="24"/>
          <w:szCs w:val="24"/>
        </w:rPr>
      </w:pPr>
      <w:r>
        <w:rPr>
          <w:rFonts w:ascii="Times New Roman" w:hAnsi="Times New Roman" w:cs="Times New Roman"/>
          <w:b/>
          <w:sz w:val="24"/>
          <w:szCs w:val="24"/>
        </w:rPr>
        <w:t>3.5 Mode of attachment: Order XXI Rule 43-54:</w:t>
      </w:r>
    </w:p>
    <w:p w:rsidR="002F48B2" w:rsidRDefault="0023684F" w:rsidP="008F673B">
      <w:pPr>
        <w:spacing w:line="360" w:lineRule="auto"/>
        <w:jc w:val="both"/>
        <w:rPr>
          <w:rFonts w:ascii="Times New Roman" w:hAnsi="Times New Roman" w:cs="Times New Roman"/>
          <w:sz w:val="24"/>
          <w:szCs w:val="24"/>
        </w:rPr>
      </w:pPr>
      <w:r>
        <w:rPr>
          <w:rFonts w:ascii="Times New Roman" w:hAnsi="Times New Roman" w:cs="Times New Roman"/>
          <w:sz w:val="24"/>
          <w:szCs w:val="24"/>
        </w:rPr>
        <w:t>Rule 43 to 54 of Order 21 lay down the procedure for attachment of different types of movable and immovable properties.</w:t>
      </w:r>
    </w:p>
    <w:tbl>
      <w:tblPr>
        <w:tblStyle w:val="TableGrid"/>
        <w:tblW w:w="0" w:type="auto"/>
        <w:tblLook w:val="04A0" w:firstRow="1" w:lastRow="0" w:firstColumn="1" w:lastColumn="0" w:noHBand="0" w:noVBand="1"/>
      </w:tblPr>
      <w:tblGrid>
        <w:gridCol w:w="3708"/>
        <w:gridCol w:w="5868"/>
      </w:tblGrid>
      <w:tr w:rsidR="002F48B2" w:rsidTr="00584C9C">
        <w:tc>
          <w:tcPr>
            <w:tcW w:w="3708" w:type="dxa"/>
          </w:tcPr>
          <w:p w:rsidR="002F48B2" w:rsidRPr="006843EC" w:rsidRDefault="002F48B2" w:rsidP="00FB52D9">
            <w:pPr>
              <w:spacing w:line="276" w:lineRule="auto"/>
              <w:jc w:val="center"/>
              <w:rPr>
                <w:rFonts w:ascii="Times New Roman" w:hAnsi="Times New Roman" w:cs="Times New Roman"/>
                <w:b/>
                <w:sz w:val="24"/>
                <w:szCs w:val="24"/>
              </w:rPr>
            </w:pPr>
            <w:r w:rsidRPr="006843EC">
              <w:rPr>
                <w:rFonts w:ascii="Times New Roman" w:hAnsi="Times New Roman" w:cs="Times New Roman"/>
                <w:b/>
                <w:sz w:val="24"/>
                <w:szCs w:val="24"/>
              </w:rPr>
              <w:t>Type of Property</w:t>
            </w:r>
          </w:p>
        </w:tc>
        <w:tc>
          <w:tcPr>
            <w:tcW w:w="5868" w:type="dxa"/>
          </w:tcPr>
          <w:p w:rsidR="002F48B2" w:rsidRPr="006843EC" w:rsidRDefault="002F48B2" w:rsidP="00FB52D9">
            <w:pPr>
              <w:spacing w:line="276" w:lineRule="auto"/>
              <w:jc w:val="center"/>
              <w:rPr>
                <w:rFonts w:ascii="Times New Roman" w:hAnsi="Times New Roman" w:cs="Times New Roman"/>
                <w:b/>
                <w:sz w:val="24"/>
                <w:szCs w:val="24"/>
              </w:rPr>
            </w:pPr>
            <w:r w:rsidRPr="006843EC">
              <w:rPr>
                <w:rFonts w:ascii="Times New Roman" w:hAnsi="Times New Roman" w:cs="Times New Roman"/>
                <w:b/>
                <w:sz w:val="24"/>
                <w:szCs w:val="24"/>
              </w:rPr>
              <w:t>Mode of Attachment</w:t>
            </w:r>
          </w:p>
        </w:tc>
      </w:tr>
      <w:tr w:rsidR="002F48B2" w:rsidTr="00584C9C">
        <w:tc>
          <w:tcPr>
            <w:tcW w:w="3708" w:type="dxa"/>
          </w:tcPr>
          <w:p w:rsidR="002F48B2" w:rsidRDefault="002F48B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1. Movable Property (other than agricultural produce) in possession of judgment-debtor</w:t>
            </w:r>
            <w:r w:rsidR="00DC3C71">
              <w:rPr>
                <w:rFonts w:ascii="Times New Roman" w:hAnsi="Times New Roman" w:cs="Times New Roman"/>
                <w:sz w:val="24"/>
                <w:szCs w:val="24"/>
              </w:rPr>
              <w:t>;</w:t>
            </w:r>
          </w:p>
        </w:tc>
        <w:tc>
          <w:tcPr>
            <w:tcW w:w="5868" w:type="dxa"/>
          </w:tcPr>
          <w:p w:rsidR="002F48B2" w:rsidRDefault="002F48B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actual seizure thereof. But if such property is perishable, or the expense of keeping it is likely to exceed its value, it may be sold.</w:t>
            </w:r>
          </w:p>
        </w:tc>
      </w:tr>
      <w:tr w:rsidR="002F48B2" w:rsidTr="00584C9C">
        <w:tc>
          <w:tcPr>
            <w:tcW w:w="3708" w:type="dxa"/>
          </w:tcPr>
          <w:p w:rsidR="002F48B2" w:rsidRDefault="00544959"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2. Movable property consisting of livestock, agricultural implements or other articles which cannot conveniently be attached;</w:t>
            </w:r>
          </w:p>
        </w:tc>
        <w:tc>
          <w:tcPr>
            <w:tcW w:w="5868" w:type="dxa"/>
          </w:tcPr>
          <w:p w:rsidR="002F48B2" w:rsidRDefault="00DC3C71"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leaving the same in the custody of respectable person as the “custodian”</w:t>
            </w:r>
          </w:p>
        </w:tc>
      </w:tr>
      <w:tr w:rsidR="002F48B2" w:rsidTr="00584C9C">
        <w:tc>
          <w:tcPr>
            <w:tcW w:w="3708" w:type="dxa"/>
          </w:tcPr>
          <w:p w:rsidR="002F48B2" w:rsidRDefault="00CC45AE"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3. Movable property not in possession of the judgment-debtor;</w:t>
            </w:r>
          </w:p>
        </w:tc>
        <w:tc>
          <w:tcPr>
            <w:tcW w:w="5868" w:type="dxa"/>
          </w:tcPr>
          <w:p w:rsidR="002F48B2" w:rsidRDefault="00CC45AE"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an order prohibiting the person in possession thereof from giving it to the judgment-debtor</w:t>
            </w:r>
          </w:p>
        </w:tc>
      </w:tr>
      <w:tr w:rsidR="002F48B2" w:rsidTr="00584C9C">
        <w:tc>
          <w:tcPr>
            <w:tcW w:w="3708" w:type="dxa"/>
          </w:tcPr>
          <w:p w:rsidR="002F48B2" w:rsidRDefault="00CC45AE"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4. Negotiable Instrument neither deposited in a Court nor in the custody of a public officer;</w:t>
            </w:r>
          </w:p>
        </w:tc>
        <w:tc>
          <w:tcPr>
            <w:tcW w:w="5868" w:type="dxa"/>
          </w:tcPr>
          <w:p w:rsidR="002F48B2" w:rsidRDefault="00FE7F4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actual seizure and bringing it into Court</w:t>
            </w:r>
          </w:p>
        </w:tc>
      </w:tr>
      <w:tr w:rsidR="002F48B2" w:rsidTr="00584C9C">
        <w:tc>
          <w:tcPr>
            <w:tcW w:w="3708" w:type="dxa"/>
          </w:tcPr>
          <w:p w:rsidR="002F48B2" w:rsidRDefault="00FE7F4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5. Debt not secured by a negotiable instrument;</w:t>
            </w:r>
          </w:p>
        </w:tc>
        <w:tc>
          <w:tcPr>
            <w:tcW w:w="5868" w:type="dxa"/>
          </w:tcPr>
          <w:p w:rsidR="002F48B2" w:rsidRDefault="00DD57E6"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By an </w:t>
            </w:r>
            <w:r w:rsidR="005C0D8B">
              <w:rPr>
                <w:rFonts w:ascii="Times New Roman" w:hAnsi="Times New Roman" w:cs="Times New Roman"/>
                <w:sz w:val="24"/>
                <w:szCs w:val="24"/>
              </w:rPr>
              <w:t xml:space="preserve">order prohibiting the creditor </w:t>
            </w:r>
            <w:r>
              <w:rPr>
                <w:rFonts w:ascii="Times New Roman" w:hAnsi="Times New Roman" w:cs="Times New Roman"/>
                <w:sz w:val="24"/>
                <w:szCs w:val="24"/>
              </w:rPr>
              <w:t>from recovering the debt and the debtor from paying the debt.</w:t>
            </w:r>
          </w:p>
        </w:tc>
      </w:tr>
      <w:tr w:rsidR="002F48B2" w:rsidTr="00584C9C">
        <w:tc>
          <w:tcPr>
            <w:tcW w:w="3708" w:type="dxa"/>
          </w:tcPr>
          <w:p w:rsidR="002F48B2" w:rsidRDefault="00381F4D"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6. Share in the capital of a corporation;</w:t>
            </w:r>
          </w:p>
        </w:tc>
        <w:tc>
          <w:tcPr>
            <w:tcW w:w="5868" w:type="dxa"/>
          </w:tcPr>
          <w:p w:rsidR="002F48B2" w:rsidRDefault="00381F4D"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an order prohibiting the person in whose name the share stands from transferring it or receiving dividend thereon.</w:t>
            </w:r>
          </w:p>
        </w:tc>
      </w:tr>
      <w:tr w:rsidR="002F48B2" w:rsidTr="00584C9C">
        <w:tc>
          <w:tcPr>
            <w:tcW w:w="3708" w:type="dxa"/>
          </w:tcPr>
          <w:p w:rsidR="002F48B2" w:rsidRDefault="001F658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7. Share or interest in movable property belonging to the judgment-debtor and another as co-owners;</w:t>
            </w:r>
          </w:p>
        </w:tc>
        <w:tc>
          <w:tcPr>
            <w:tcW w:w="5868" w:type="dxa"/>
          </w:tcPr>
          <w:p w:rsidR="002F48B2" w:rsidRDefault="00BD1F4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 notice to the judgment-debtor prohibiting him from transferring or charging it.</w:t>
            </w:r>
          </w:p>
        </w:tc>
      </w:tr>
      <w:tr w:rsidR="001F6583" w:rsidTr="00584C9C">
        <w:tc>
          <w:tcPr>
            <w:tcW w:w="3708" w:type="dxa"/>
          </w:tcPr>
          <w:p w:rsidR="001F6583" w:rsidRDefault="007B199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8. Salary or allowance of a public servant or a private employee;</w:t>
            </w:r>
          </w:p>
        </w:tc>
        <w:tc>
          <w:tcPr>
            <w:tcW w:w="5868" w:type="dxa"/>
          </w:tcPr>
          <w:p w:rsidR="001F6583" w:rsidRDefault="0082254A"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By an order that the amount shall (subject to the provision of Section 60), be withheld from such salary or allowances either in one payment or by monthly instalments. </w:t>
            </w:r>
          </w:p>
        </w:tc>
      </w:tr>
      <w:tr w:rsidR="001F6583" w:rsidTr="00584C9C">
        <w:tc>
          <w:tcPr>
            <w:tcW w:w="3708" w:type="dxa"/>
          </w:tcPr>
          <w:p w:rsidR="001F6583" w:rsidRDefault="00D4309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9. Partnership property</w:t>
            </w:r>
          </w:p>
        </w:tc>
        <w:tc>
          <w:tcPr>
            <w:tcW w:w="5868" w:type="dxa"/>
          </w:tcPr>
          <w:p w:rsidR="001F6583" w:rsidRDefault="00D4309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By making an order: </w:t>
            </w:r>
          </w:p>
          <w:p w:rsidR="00D43093" w:rsidRDefault="00D4309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a) charging the interest of the partner in the partnership property;</w:t>
            </w:r>
          </w:p>
          <w:p w:rsidR="00D43093" w:rsidRDefault="00D4309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 appointing a receiver of the share of the partner in profits;</w:t>
            </w:r>
          </w:p>
          <w:p w:rsidR="00D43093" w:rsidRDefault="00D43093"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 directing accounts and inquires; and </w:t>
            </w:r>
          </w:p>
          <w:p w:rsidR="00D43093" w:rsidRDefault="00995BFC"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d) Ordering</w:t>
            </w:r>
            <w:r w:rsidR="00D43093">
              <w:rPr>
                <w:rFonts w:ascii="Times New Roman" w:hAnsi="Times New Roman" w:cs="Times New Roman"/>
                <w:sz w:val="24"/>
                <w:szCs w:val="24"/>
              </w:rPr>
              <w:t xml:space="preserve"> sale of such interests.</w:t>
            </w:r>
          </w:p>
        </w:tc>
      </w:tr>
      <w:tr w:rsidR="001F6583" w:rsidTr="00584C9C">
        <w:tc>
          <w:tcPr>
            <w:tcW w:w="3708" w:type="dxa"/>
          </w:tcPr>
          <w:p w:rsidR="001F6583" w:rsidRDefault="00995BFC"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10. Property in custody of Court or public officer;  </w:t>
            </w:r>
          </w:p>
        </w:tc>
        <w:tc>
          <w:tcPr>
            <w:tcW w:w="5868" w:type="dxa"/>
          </w:tcPr>
          <w:p w:rsidR="001F6583" w:rsidRDefault="00995BFC"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notice to such Court or officer, requesting that such property, and any interest or dividend thereon, may be held subject to the order of the Court.</w:t>
            </w:r>
          </w:p>
        </w:tc>
      </w:tr>
      <w:tr w:rsidR="001F6583" w:rsidTr="00584C9C">
        <w:tc>
          <w:tcPr>
            <w:tcW w:w="3708" w:type="dxa"/>
          </w:tcPr>
          <w:p w:rsidR="005D0F59" w:rsidRDefault="005D0F59"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 i) Decree for payment of money or sale in enforcement of a mortgage or charge- </w:t>
            </w:r>
          </w:p>
          <w:p w:rsidR="005D0F59" w:rsidRDefault="005D0F59"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passed by the Court executing the decree; </w:t>
            </w:r>
          </w:p>
          <w:p w:rsidR="001F6583" w:rsidRDefault="005D0F59"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90112">
              <w:rPr>
                <w:rFonts w:ascii="Times New Roman" w:hAnsi="Times New Roman" w:cs="Times New Roman"/>
                <w:sz w:val="24"/>
                <w:szCs w:val="24"/>
              </w:rPr>
              <w:t>passed by another Court;</w:t>
            </w:r>
          </w:p>
          <w:p w:rsidR="00E90112" w:rsidRDefault="00E90112"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ii) Decree other than that mentioned above;</w:t>
            </w:r>
          </w:p>
        </w:tc>
        <w:tc>
          <w:tcPr>
            <w:tcW w:w="5868" w:type="dxa"/>
          </w:tcPr>
          <w:p w:rsidR="001F6583" w:rsidRDefault="001F6583" w:rsidP="00FB52D9">
            <w:pPr>
              <w:spacing w:line="276" w:lineRule="auto"/>
              <w:jc w:val="both"/>
              <w:rPr>
                <w:rFonts w:ascii="Times New Roman" w:hAnsi="Times New Roman" w:cs="Times New Roman"/>
                <w:sz w:val="24"/>
                <w:szCs w:val="24"/>
              </w:rPr>
            </w:pPr>
          </w:p>
          <w:p w:rsidR="00400AB7" w:rsidRDefault="00400AB7" w:rsidP="00FB52D9">
            <w:pPr>
              <w:spacing w:line="276" w:lineRule="auto"/>
              <w:jc w:val="both"/>
              <w:rPr>
                <w:rFonts w:ascii="Times New Roman" w:hAnsi="Times New Roman" w:cs="Times New Roman"/>
                <w:sz w:val="24"/>
                <w:szCs w:val="24"/>
              </w:rPr>
            </w:pPr>
          </w:p>
          <w:p w:rsidR="00400AB7" w:rsidRDefault="00400AB7" w:rsidP="00FB52D9">
            <w:pPr>
              <w:spacing w:line="276" w:lineRule="auto"/>
              <w:jc w:val="both"/>
              <w:rPr>
                <w:rFonts w:ascii="Times New Roman" w:hAnsi="Times New Roman" w:cs="Times New Roman"/>
                <w:sz w:val="24"/>
                <w:szCs w:val="24"/>
              </w:rPr>
            </w:pPr>
          </w:p>
          <w:p w:rsidR="00400AB7" w:rsidRDefault="00400AB7"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an order of such Court.</w:t>
            </w:r>
          </w:p>
          <w:p w:rsidR="00400AB7" w:rsidRDefault="00400AB7"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issuing a notice to such Court requesting it to stay execution thereof.</w:t>
            </w:r>
          </w:p>
          <w:p w:rsidR="00400AB7" w:rsidRDefault="00400AB7"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By issuing a notice a) to the decree-holder prohibiting him from transferring or charging it in any way; b) to the executing Court from executing it until such notice is cancelled. </w:t>
            </w:r>
          </w:p>
        </w:tc>
      </w:tr>
      <w:tr w:rsidR="001F6583" w:rsidTr="00584C9C">
        <w:tc>
          <w:tcPr>
            <w:tcW w:w="3708" w:type="dxa"/>
          </w:tcPr>
          <w:p w:rsidR="001F6583" w:rsidRDefault="00D3257A"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12. Agricultural produce;</w:t>
            </w:r>
          </w:p>
        </w:tc>
        <w:tc>
          <w:tcPr>
            <w:tcW w:w="5868" w:type="dxa"/>
          </w:tcPr>
          <w:p w:rsidR="00DC285B" w:rsidRDefault="00D3257A"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i)</w:t>
            </w:r>
            <w:r w:rsidR="00DC285B">
              <w:rPr>
                <w:rFonts w:ascii="Times New Roman" w:hAnsi="Times New Roman" w:cs="Times New Roman"/>
                <w:sz w:val="24"/>
                <w:szCs w:val="24"/>
              </w:rPr>
              <w:t xml:space="preserve"> affixing a copy of the warrant a) incase of growing crop, on land on which such crop has grown; and b) incase of ready crops, the space at which it is lying; and</w:t>
            </w:r>
          </w:p>
          <w:p w:rsidR="00DC285B" w:rsidRDefault="00DC285B"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ii) also by affixing a copy on the house in which judgment – debtor originally  resides, carries on business or personally works for gain, or last resided, carried on business or personally worked for gain,</w:t>
            </w:r>
          </w:p>
          <w:p w:rsidR="001F6583" w:rsidRDefault="00DC285B"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Where application is for the attachment of growing crop, it shall specify the time at which is likely to be harvested. (the object is to enable the Court to make necessary arguments for the custody of the crops.) </w:t>
            </w:r>
            <w:r w:rsidR="00D3257A">
              <w:rPr>
                <w:rFonts w:ascii="Times New Roman" w:hAnsi="Times New Roman" w:cs="Times New Roman"/>
                <w:sz w:val="24"/>
                <w:szCs w:val="24"/>
              </w:rPr>
              <w:t xml:space="preserve"> </w:t>
            </w:r>
          </w:p>
        </w:tc>
      </w:tr>
      <w:tr w:rsidR="001F6583" w:rsidTr="00584C9C">
        <w:tc>
          <w:tcPr>
            <w:tcW w:w="3708" w:type="dxa"/>
          </w:tcPr>
          <w:p w:rsidR="001F6583" w:rsidRDefault="00DC285B"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13. Immovable property;</w:t>
            </w:r>
          </w:p>
        </w:tc>
        <w:tc>
          <w:tcPr>
            <w:tcW w:w="5868" w:type="dxa"/>
          </w:tcPr>
          <w:p w:rsidR="001F6583" w:rsidRDefault="00DC285B" w:rsidP="00FB52D9">
            <w:pPr>
              <w:spacing w:line="276" w:lineRule="auto"/>
              <w:jc w:val="both"/>
              <w:rPr>
                <w:rFonts w:ascii="Times New Roman" w:hAnsi="Times New Roman" w:cs="Times New Roman"/>
                <w:sz w:val="24"/>
                <w:szCs w:val="24"/>
              </w:rPr>
            </w:pPr>
            <w:r>
              <w:rPr>
                <w:rFonts w:ascii="Times New Roman" w:hAnsi="Times New Roman" w:cs="Times New Roman"/>
                <w:sz w:val="24"/>
                <w:szCs w:val="24"/>
              </w:rPr>
              <w:t>By an order prohibiting the judgment-debtor from transferring or charging it in any manner and all persons from taking any benefit from such a transfer or charge.</w:t>
            </w:r>
          </w:p>
        </w:tc>
      </w:tr>
    </w:tbl>
    <w:p w:rsidR="00796E81" w:rsidRDefault="00796E81">
      <w:pPr>
        <w:rPr>
          <w:rFonts w:ascii="Times New Roman" w:hAnsi="Times New Roman" w:cs="Times New Roman"/>
          <w:sz w:val="24"/>
          <w:szCs w:val="24"/>
        </w:rPr>
      </w:pPr>
    </w:p>
    <w:p w:rsidR="0023684F" w:rsidRDefault="00796E81" w:rsidP="00BF4E9C">
      <w:pPr>
        <w:spacing w:line="360" w:lineRule="auto"/>
        <w:jc w:val="both"/>
        <w:rPr>
          <w:rFonts w:ascii="Times New Roman" w:hAnsi="Times New Roman" w:cs="Times New Roman"/>
          <w:b/>
          <w:sz w:val="24"/>
          <w:szCs w:val="24"/>
        </w:rPr>
      </w:pPr>
      <w:r>
        <w:rPr>
          <w:rFonts w:ascii="Times New Roman" w:hAnsi="Times New Roman" w:cs="Times New Roman"/>
          <w:sz w:val="24"/>
          <w:szCs w:val="24"/>
        </w:rPr>
        <w:t>No dwelling house may be entered after sunset and before sunrise and before sunrise. No outer door of it may be broken open, unless it is in the occupancy of the judgment-debtor and he refuses or prevent access thereto. Where a dwelling house is in actual occupation of a pardanashin women, reasonable time and facility must be given to her to withdraw.</w:t>
      </w:r>
      <w:r w:rsidR="00D81594">
        <w:rPr>
          <w:rFonts w:ascii="Times New Roman" w:hAnsi="Times New Roman" w:cs="Times New Roman"/>
          <w:sz w:val="24"/>
          <w:szCs w:val="24"/>
        </w:rPr>
        <w:t xml:space="preserve"> </w:t>
      </w:r>
      <w:r w:rsidR="00BF4E9C">
        <w:rPr>
          <w:rFonts w:ascii="Times New Roman" w:hAnsi="Times New Roman" w:cs="Times New Roman"/>
          <w:sz w:val="24"/>
          <w:szCs w:val="24"/>
        </w:rPr>
        <w:t xml:space="preserve">Section </w:t>
      </w:r>
      <w:r w:rsidR="00BB4770">
        <w:rPr>
          <w:rFonts w:ascii="Times New Roman" w:hAnsi="Times New Roman" w:cs="Times New Roman"/>
          <w:sz w:val="24"/>
          <w:szCs w:val="24"/>
        </w:rPr>
        <w:t xml:space="preserve">63 </w:t>
      </w:r>
      <w:r w:rsidR="00BF4E9C">
        <w:rPr>
          <w:rFonts w:ascii="Times New Roman" w:hAnsi="Times New Roman" w:cs="Times New Roman"/>
          <w:sz w:val="24"/>
          <w:szCs w:val="24"/>
        </w:rPr>
        <w:t>prescribes</w:t>
      </w:r>
      <w:r w:rsidR="00D81594">
        <w:rPr>
          <w:rFonts w:ascii="Times New Roman" w:hAnsi="Times New Roman" w:cs="Times New Roman"/>
          <w:sz w:val="24"/>
          <w:szCs w:val="24"/>
        </w:rPr>
        <w:t xml:space="preserve"> procedure to be followed in case the property is attached in execution of decree by several Court.</w:t>
      </w:r>
    </w:p>
    <w:p w:rsidR="009C441E" w:rsidRDefault="009C441E">
      <w:pPr>
        <w:rPr>
          <w:rFonts w:ascii="Times New Roman" w:hAnsi="Times New Roman" w:cs="Times New Roman"/>
          <w:b/>
          <w:sz w:val="24"/>
          <w:szCs w:val="24"/>
        </w:rPr>
      </w:pPr>
    </w:p>
    <w:p w:rsidR="009C441E" w:rsidRDefault="009C441E">
      <w:pPr>
        <w:rPr>
          <w:rFonts w:ascii="Times New Roman" w:hAnsi="Times New Roman" w:cs="Times New Roman"/>
          <w:b/>
          <w:sz w:val="24"/>
          <w:szCs w:val="24"/>
        </w:rPr>
      </w:pPr>
    </w:p>
    <w:p w:rsidR="009C441E" w:rsidRDefault="009C441E" w:rsidP="009C441E">
      <w:pPr>
        <w:jc w:val="center"/>
        <w:rPr>
          <w:rFonts w:ascii="Times New Roman" w:hAnsi="Times New Roman" w:cs="Times New Roman"/>
          <w:b/>
          <w:sz w:val="24"/>
          <w:szCs w:val="24"/>
        </w:rPr>
      </w:pPr>
      <w:r>
        <w:rPr>
          <w:rFonts w:ascii="Times New Roman" w:hAnsi="Times New Roman" w:cs="Times New Roman"/>
          <w:b/>
          <w:sz w:val="24"/>
          <w:szCs w:val="24"/>
        </w:rPr>
        <w:lastRenderedPageBreak/>
        <w:t>Chapter - IV</w:t>
      </w:r>
    </w:p>
    <w:p w:rsidR="00DC5493" w:rsidRDefault="00DC5493">
      <w:pPr>
        <w:rPr>
          <w:rFonts w:ascii="Times New Roman" w:hAnsi="Times New Roman" w:cs="Times New Roman"/>
          <w:b/>
          <w:sz w:val="24"/>
          <w:szCs w:val="24"/>
        </w:rPr>
      </w:pPr>
      <w:r>
        <w:rPr>
          <w:rFonts w:ascii="Times New Roman" w:hAnsi="Times New Roman" w:cs="Times New Roman"/>
          <w:b/>
          <w:sz w:val="24"/>
          <w:szCs w:val="24"/>
        </w:rPr>
        <w:t>4. OTHER REQUIREMENTS:</w:t>
      </w:r>
    </w:p>
    <w:p w:rsidR="006B1625" w:rsidRDefault="00443F5B">
      <w:pPr>
        <w:rPr>
          <w:rFonts w:ascii="Times New Roman" w:hAnsi="Times New Roman" w:cs="Times New Roman"/>
          <w:b/>
          <w:sz w:val="24"/>
          <w:szCs w:val="24"/>
        </w:rPr>
      </w:pPr>
      <w:r>
        <w:rPr>
          <w:rFonts w:ascii="Times New Roman" w:hAnsi="Times New Roman" w:cs="Times New Roman"/>
          <w:b/>
          <w:sz w:val="24"/>
          <w:szCs w:val="24"/>
        </w:rPr>
        <w:t>4.1 Precept - Section</w:t>
      </w:r>
      <w:r w:rsidR="000801EF">
        <w:rPr>
          <w:rFonts w:ascii="Times New Roman" w:hAnsi="Times New Roman" w:cs="Times New Roman"/>
          <w:b/>
          <w:sz w:val="24"/>
          <w:szCs w:val="24"/>
        </w:rPr>
        <w:t xml:space="preserve"> 46:</w:t>
      </w:r>
    </w:p>
    <w:p w:rsidR="00837FD9" w:rsidRDefault="006B1625" w:rsidP="003235F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term “percept” means ‘a command’, or ‘an order’, or ‘a writ’ or ‘a warrant’.</w:t>
      </w:r>
      <w:r w:rsidR="008835D2">
        <w:rPr>
          <w:rFonts w:ascii="Times New Roman" w:hAnsi="Times New Roman" w:cs="Times New Roman"/>
          <w:sz w:val="24"/>
          <w:szCs w:val="24"/>
        </w:rPr>
        <w:t xml:space="preserve"> A percept is an order </w:t>
      </w:r>
      <w:r w:rsidR="00F8517E">
        <w:rPr>
          <w:rFonts w:ascii="Times New Roman" w:hAnsi="Times New Roman" w:cs="Times New Roman"/>
          <w:sz w:val="24"/>
          <w:szCs w:val="24"/>
        </w:rPr>
        <w:t>or direction given by the Court which passed the decree to a Court which would be competent to excuse the decree to attach any property belonging to the judgment-debtor.</w:t>
      </w:r>
      <w:r w:rsidR="003235F1">
        <w:rPr>
          <w:rFonts w:ascii="Times New Roman" w:hAnsi="Times New Roman" w:cs="Times New Roman"/>
          <w:sz w:val="24"/>
          <w:szCs w:val="24"/>
        </w:rPr>
        <w:t xml:space="preserve"> Section 46 provides that the </w:t>
      </w:r>
      <w:r w:rsidR="00207335">
        <w:rPr>
          <w:rFonts w:ascii="Times New Roman" w:hAnsi="Times New Roman" w:cs="Times New Roman"/>
          <w:sz w:val="24"/>
          <w:szCs w:val="24"/>
        </w:rPr>
        <w:t>Court which passed a decree may</w:t>
      </w:r>
      <w:r w:rsidR="003235F1">
        <w:rPr>
          <w:rFonts w:ascii="Times New Roman" w:hAnsi="Times New Roman" w:cs="Times New Roman"/>
          <w:sz w:val="24"/>
          <w:szCs w:val="24"/>
        </w:rPr>
        <w:t>, upon an application by the decree-holder, issue a precept to that Court within whose jurisdiction the property of the judgment –de</w:t>
      </w:r>
      <w:r w:rsidR="004C487B">
        <w:rPr>
          <w:rFonts w:ascii="Times New Roman" w:hAnsi="Times New Roman" w:cs="Times New Roman"/>
          <w:sz w:val="24"/>
          <w:szCs w:val="24"/>
        </w:rPr>
        <w:t>b</w:t>
      </w:r>
      <w:r w:rsidR="003235F1">
        <w:rPr>
          <w:rFonts w:ascii="Times New Roman" w:hAnsi="Times New Roman" w:cs="Times New Roman"/>
          <w:sz w:val="24"/>
          <w:szCs w:val="24"/>
        </w:rPr>
        <w:t xml:space="preserve">tor </w:t>
      </w:r>
      <w:r w:rsidR="00676AEF">
        <w:rPr>
          <w:rFonts w:ascii="Times New Roman" w:hAnsi="Times New Roman" w:cs="Times New Roman"/>
          <w:sz w:val="24"/>
          <w:szCs w:val="24"/>
        </w:rPr>
        <w:t>is lying to attached any property specified in the precept.</w:t>
      </w:r>
      <w:r w:rsidR="003E13AA">
        <w:rPr>
          <w:rFonts w:ascii="Times New Roman" w:hAnsi="Times New Roman" w:cs="Times New Roman"/>
          <w:sz w:val="24"/>
          <w:szCs w:val="24"/>
        </w:rPr>
        <w:t xml:space="preserve"> </w:t>
      </w:r>
    </w:p>
    <w:p w:rsidR="00837FD9" w:rsidRPr="00103701" w:rsidRDefault="00837FD9" w:rsidP="00837FD9">
      <w:pPr>
        <w:spacing w:line="360" w:lineRule="auto"/>
        <w:jc w:val="both"/>
        <w:rPr>
          <w:rFonts w:ascii="Times New Roman" w:hAnsi="Times New Roman" w:cs="Times New Roman"/>
          <w:b/>
          <w:sz w:val="24"/>
          <w:szCs w:val="24"/>
        </w:rPr>
      </w:pPr>
      <w:r w:rsidRPr="00103701">
        <w:rPr>
          <w:rFonts w:ascii="Times New Roman" w:hAnsi="Times New Roman" w:cs="Times New Roman"/>
          <w:b/>
          <w:sz w:val="24"/>
          <w:szCs w:val="24"/>
        </w:rPr>
        <w:t>4.1.1 Object:</w:t>
      </w:r>
    </w:p>
    <w:p w:rsidR="00F6140E" w:rsidRDefault="00837FD9" w:rsidP="002C652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principal object of attachment by precept is to enable the decree- holder to obtain an interim attachment of the property of the judgment-debtor situate within the jurisdiction of the another Court where it is apprehended that the decree-holder may otherwise be deprived of fruits of decree.</w:t>
      </w:r>
      <w:r w:rsidR="002C652E">
        <w:rPr>
          <w:rFonts w:ascii="Times New Roman" w:hAnsi="Times New Roman" w:cs="Times New Roman"/>
          <w:sz w:val="24"/>
          <w:szCs w:val="24"/>
        </w:rPr>
        <w:t xml:space="preserve"> Accordingly, precept seeks to prevent alienation of the property of the judgment debtor not located within the jurisdiction </w:t>
      </w:r>
      <w:r w:rsidR="009F2173">
        <w:rPr>
          <w:rFonts w:ascii="Times New Roman" w:hAnsi="Times New Roman" w:cs="Times New Roman"/>
          <w:sz w:val="24"/>
          <w:szCs w:val="24"/>
        </w:rPr>
        <w:t>of the Court which passed the decree so that interest of the decree-holder is safeguarded and protected.</w:t>
      </w:r>
      <w:r w:rsidR="007502CE">
        <w:rPr>
          <w:rFonts w:ascii="Times New Roman" w:hAnsi="Times New Roman" w:cs="Times New Roman"/>
          <w:sz w:val="24"/>
          <w:szCs w:val="24"/>
        </w:rPr>
        <w:t xml:space="preserve"> </w:t>
      </w:r>
    </w:p>
    <w:p w:rsidR="00F6140E" w:rsidRPr="00DE31BD" w:rsidRDefault="00F6140E" w:rsidP="00DE31BD">
      <w:pPr>
        <w:spacing w:line="360" w:lineRule="auto"/>
        <w:jc w:val="both"/>
        <w:rPr>
          <w:rFonts w:ascii="Times New Roman" w:hAnsi="Times New Roman" w:cs="Times New Roman"/>
          <w:b/>
          <w:sz w:val="24"/>
          <w:szCs w:val="24"/>
        </w:rPr>
      </w:pPr>
      <w:r w:rsidRPr="00DE31BD">
        <w:rPr>
          <w:rFonts w:ascii="Times New Roman" w:hAnsi="Times New Roman" w:cs="Times New Roman"/>
          <w:b/>
          <w:sz w:val="24"/>
          <w:szCs w:val="24"/>
        </w:rPr>
        <w:t>4.1.2 Limitation:</w:t>
      </w:r>
    </w:p>
    <w:p w:rsidR="00FC2CBE" w:rsidRDefault="00E97209" w:rsidP="00EE15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 order of precept is merely a step taken to facilitate execution, and not an order transferring a decree for execution.</w:t>
      </w:r>
      <w:r w:rsidR="00845235">
        <w:rPr>
          <w:rFonts w:ascii="Times New Roman" w:hAnsi="Times New Roman" w:cs="Times New Roman"/>
          <w:sz w:val="24"/>
          <w:szCs w:val="24"/>
        </w:rPr>
        <w:t xml:space="preserve"> It is </w:t>
      </w:r>
      <w:r w:rsidR="00DE31BD">
        <w:rPr>
          <w:rFonts w:ascii="Times New Roman" w:hAnsi="Times New Roman" w:cs="Times New Roman"/>
          <w:sz w:val="24"/>
          <w:szCs w:val="24"/>
        </w:rPr>
        <w:t xml:space="preserve">for this reason that the effect of the attachment in pursuance of percept is, as a general rule, limited to two months unless the case is covered </w:t>
      </w:r>
      <w:r w:rsidR="00967C95">
        <w:rPr>
          <w:rFonts w:ascii="Times New Roman" w:hAnsi="Times New Roman" w:cs="Times New Roman"/>
          <w:sz w:val="24"/>
          <w:szCs w:val="24"/>
        </w:rPr>
        <w:t>by the proviso. An order of permanent attachment is, therefore, illegal.</w:t>
      </w:r>
      <w:r w:rsidR="00EE15FD">
        <w:rPr>
          <w:rFonts w:ascii="Times New Roman" w:hAnsi="Times New Roman" w:cs="Times New Roman"/>
          <w:sz w:val="24"/>
          <w:szCs w:val="24"/>
        </w:rPr>
        <w:t xml:space="preserve"> Moreover, this section applies to matters which arise after a decree has been passed. Hence, it cannot be invoked in aid of an application for attachment before </w:t>
      </w:r>
      <w:r w:rsidR="003455A0">
        <w:rPr>
          <w:rFonts w:ascii="Times New Roman" w:hAnsi="Times New Roman" w:cs="Times New Roman"/>
          <w:sz w:val="24"/>
          <w:szCs w:val="24"/>
        </w:rPr>
        <w:t>judgment under Order XXXVIII Rule 5. Again, no attachment can be effected under this section where the property is situate</w:t>
      </w:r>
      <w:r w:rsidR="009F1F33">
        <w:rPr>
          <w:rFonts w:ascii="Times New Roman" w:hAnsi="Times New Roman" w:cs="Times New Roman"/>
          <w:sz w:val="24"/>
          <w:szCs w:val="24"/>
        </w:rPr>
        <w:t>d</w:t>
      </w:r>
      <w:r w:rsidR="003455A0">
        <w:rPr>
          <w:rFonts w:ascii="Times New Roman" w:hAnsi="Times New Roman" w:cs="Times New Roman"/>
          <w:sz w:val="24"/>
          <w:szCs w:val="24"/>
        </w:rPr>
        <w:t xml:space="preserve"> outside India.</w:t>
      </w:r>
    </w:p>
    <w:p w:rsidR="004C433A" w:rsidRPr="00DB5035" w:rsidRDefault="00FC2CBE" w:rsidP="00DB5035">
      <w:pPr>
        <w:spacing w:line="360" w:lineRule="auto"/>
        <w:jc w:val="both"/>
        <w:rPr>
          <w:rFonts w:ascii="Times New Roman" w:hAnsi="Times New Roman" w:cs="Times New Roman"/>
          <w:b/>
          <w:sz w:val="24"/>
          <w:szCs w:val="24"/>
        </w:rPr>
      </w:pPr>
      <w:r w:rsidRPr="00DB5035">
        <w:rPr>
          <w:rFonts w:ascii="Times New Roman" w:hAnsi="Times New Roman" w:cs="Times New Roman"/>
          <w:b/>
          <w:sz w:val="24"/>
          <w:szCs w:val="24"/>
        </w:rPr>
        <w:t>5. Garnishee Order: Rule 46A – 46I</w:t>
      </w:r>
    </w:p>
    <w:p w:rsidR="00E27C3C" w:rsidRDefault="004C433A" w:rsidP="00EE15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term “Garnishee” means ‘a judgment-debtor’s debtor. He is the person who is liable to pay a debt to a judgment-debtor or to deliver any movable property to him. Judgment-creditor </w:t>
      </w:r>
      <w:r>
        <w:rPr>
          <w:rFonts w:ascii="Times New Roman" w:hAnsi="Times New Roman" w:cs="Times New Roman"/>
          <w:sz w:val="24"/>
          <w:szCs w:val="24"/>
        </w:rPr>
        <w:lastRenderedPageBreak/>
        <w:t>is called as “</w:t>
      </w:r>
      <w:r w:rsidR="004F4C75">
        <w:rPr>
          <w:rFonts w:ascii="Times New Roman" w:hAnsi="Times New Roman" w:cs="Times New Roman"/>
          <w:sz w:val="24"/>
          <w:szCs w:val="24"/>
        </w:rPr>
        <w:t>garnishe</w:t>
      </w:r>
      <w:r>
        <w:rPr>
          <w:rFonts w:ascii="Times New Roman" w:hAnsi="Times New Roman" w:cs="Times New Roman"/>
          <w:sz w:val="24"/>
          <w:szCs w:val="24"/>
        </w:rPr>
        <w:t>r” who initiates garnishee proceeding to reach the judgment-debtor money or property held or possessed by third party (garnishee)</w:t>
      </w:r>
      <w:r w:rsidR="00AF6DAD">
        <w:rPr>
          <w:rFonts w:ascii="Times New Roman" w:hAnsi="Times New Roman" w:cs="Times New Roman"/>
          <w:sz w:val="24"/>
          <w:szCs w:val="24"/>
        </w:rPr>
        <w:t>. “Garnishment” is the proceeding by which the decree-holder seeks to get the property of the judgment-debtor.</w:t>
      </w:r>
    </w:p>
    <w:p w:rsidR="0078400B" w:rsidRDefault="00E27C3C" w:rsidP="00EE15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“Garnishee proceeding” is a judicial proceeding in which the judgment-creditor prays to the executing Court to direct the third party who is the debtor of the judgment-debtor to pay the amount to the garnisher.</w:t>
      </w:r>
      <w:r w:rsidR="004F4C75">
        <w:rPr>
          <w:rFonts w:ascii="Times New Roman" w:hAnsi="Times New Roman" w:cs="Times New Roman"/>
          <w:sz w:val="24"/>
          <w:szCs w:val="24"/>
        </w:rPr>
        <w:t xml:space="preserve"> “Garnishee order” is </w:t>
      </w:r>
      <w:r w:rsidR="00C14F94">
        <w:rPr>
          <w:rFonts w:ascii="Times New Roman" w:hAnsi="Times New Roman" w:cs="Times New Roman"/>
          <w:sz w:val="24"/>
          <w:szCs w:val="24"/>
        </w:rPr>
        <w:t>orders passed by a Court ordering a Garnishee not to pay money to judgment-debtor instead pay</w:t>
      </w:r>
      <w:r w:rsidR="004F4C75">
        <w:rPr>
          <w:rFonts w:ascii="Times New Roman" w:hAnsi="Times New Roman" w:cs="Times New Roman"/>
          <w:sz w:val="24"/>
          <w:szCs w:val="24"/>
        </w:rPr>
        <w:t xml:space="preserve"> it to garnisher because judgment-debtor is indebted to the garnisher (judgment-creditor)</w:t>
      </w:r>
      <w:r w:rsidR="00471414">
        <w:rPr>
          <w:rFonts w:ascii="Times New Roman" w:hAnsi="Times New Roman" w:cs="Times New Roman"/>
          <w:sz w:val="24"/>
          <w:szCs w:val="24"/>
        </w:rPr>
        <w:t>.</w:t>
      </w:r>
      <w:r w:rsidR="00090AAA">
        <w:rPr>
          <w:rFonts w:ascii="Times New Roman" w:hAnsi="Times New Roman" w:cs="Times New Roman"/>
          <w:sz w:val="24"/>
          <w:szCs w:val="24"/>
        </w:rPr>
        <w:t xml:space="preserve"> The Garnishee proceeding is explained under Rule 46A – 46I which has been newly introduced in the Code by the Amendment Act of 1976. The main object of this garnishing order is to make the debt due by the debtor of the judgment-debtor available to the decree-holder in execution without driving him to a suit.</w:t>
      </w:r>
    </w:p>
    <w:p w:rsidR="001A6739" w:rsidRDefault="0078400B" w:rsidP="00EE15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order contemplated </w:t>
      </w:r>
      <w:r w:rsidR="00337CA9">
        <w:rPr>
          <w:rFonts w:ascii="Times New Roman" w:hAnsi="Times New Roman" w:cs="Times New Roman"/>
          <w:sz w:val="24"/>
          <w:szCs w:val="24"/>
        </w:rPr>
        <w:t xml:space="preserve">by Rule 46A is discretionary and the Court may refuse to pass such order if it is inequitable. The discretion however must be exercised judicially. Where the Court finds that there is a bona-fide dispute against the claim and the dispute is not false or frivolous, it should </w:t>
      </w:r>
      <w:r w:rsidR="003C3BFD">
        <w:rPr>
          <w:rFonts w:ascii="Times New Roman" w:hAnsi="Times New Roman" w:cs="Times New Roman"/>
          <w:sz w:val="24"/>
          <w:szCs w:val="24"/>
        </w:rPr>
        <w:t xml:space="preserve">not take action under this rule as held in </w:t>
      </w:r>
      <w:r w:rsidR="003C3BFD" w:rsidRPr="00AB57FE">
        <w:rPr>
          <w:rFonts w:ascii="Times New Roman" w:hAnsi="Times New Roman" w:cs="Times New Roman"/>
          <w:b/>
          <w:i/>
          <w:sz w:val="24"/>
          <w:szCs w:val="24"/>
        </w:rPr>
        <w:t>Mackinnon Mackenzie and Co.(P) Ltd. vs. Anil Kumar Sen</w:t>
      </w:r>
      <w:r w:rsidR="00AB57FE">
        <w:rPr>
          <w:rStyle w:val="FootnoteReference"/>
          <w:rFonts w:ascii="Times New Roman" w:hAnsi="Times New Roman" w:cs="Times New Roman"/>
          <w:b/>
          <w:i/>
          <w:sz w:val="24"/>
          <w:szCs w:val="24"/>
        </w:rPr>
        <w:footnoteReference w:id="9"/>
      </w:r>
      <w:r w:rsidR="003C3BFD">
        <w:rPr>
          <w:rFonts w:ascii="Times New Roman" w:hAnsi="Times New Roman" w:cs="Times New Roman"/>
          <w:sz w:val="24"/>
          <w:szCs w:val="24"/>
        </w:rPr>
        <w:t>.</w:t>
      </w:r>
      <w:r w:rsidR="00AB57FE">
        <w:rPr>
          <w:rFonts w:ascii="Times New Roman" w:hAnsi="Times New Roman" w:cs="Times New Roman"/>
          <w:sz w:val="24"/>
          <w:szCs w:val="24"/>
        </w:rPr>
        <w:t xml:space="preserve"> </w:t>
      </w:r>
      <w:r w:rsidR="00801ABA">
        <w:rPr>
          <w:rFonts w:ascii="Times New Roman" w:hAnsi="Times New Roman" w:cs="Times New Roman"/>
          <w:sz w:val="24"/>
          <w:szCs w:val="24"/>
        </w:rPr>
        <w:t>If the money is payable to the judgment –debtor under some contingencies, the garnishee cannot be asked to make payment unless those contingences takes place. Similarly, garnishee proceeding cannot be taken in respect of a debt which cannot be attached under the Code.</w:t>
      </w:r>
      <w:r w:rsidR="00E36940">
        <w:rPr>
          <w:rFonts w:ascii="Times New Roman" w:hAnsi="Times New Roman" w:cs="Times New Roman"/>
          <w:sz w:val="24"/>
          <w:szCs w:val="24"/>
        </w:rPr>
        <w:t xml:space="preserve"> Where the garnishee disputes his liability, the Court must raise an issue, and determine </w:t>
      </w:r>
      <w:r w:rsidR="005D212C">
        <w:rPr>
          <w:rFonts w:ascii="Times New Roman" w:hAnsi="Times New Roman" w:cs="Times New Roman"/>
          <w:sz w:val="24"/>
          <w:szCs w:val="24"/>
        </w:rPr>
        <w:t>the liability of garnishee under Rule 46C.</w:t>
      </w:r>
    </w:p>
    <w:p w:rsidR="00B365C7" w:rsidRDefault="001A6739" w:rsidP="00EE15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Rule 46A requires a ‘notice’ to be issued to a garnishee before garnishee order is passed against him. If such notice is not issued and opportunity is denied then the order passed under this garnishee proceeding would be null and void.</w:t>
      </w:r>
      <w:r w:rsidR="004A567A">
        <w:rPr>
          <w:rFonts w:ascii="Times New Roman" w:hAnsi="Times New Roman" w:cs="Times New Roman"/>
          <w:sz w:val="24"/>
          <w:szCs w:val="24"/>
        </w:rPr>
        <w:t xml:space="preserve"> The payment made after the issuance of the notice by the garnishee to the Court under this order would be consider as the valid discharge to him against the judgment-debtor.</w:t>
      </w:r>
      <w:r w:rsidR="00A31475">
        <w:rPr>
          <w:rFonts w:ascii="Times New Roman" w:hAnsi="Times New Roman" w:cs="Times New Roman"/>
          <w:sz w:val="24"/>
          <w:szCs w:val="24"/>
        </w:rPr>
        <w:t xml:space="preserve"> Then later the Court may direct such amount to be paid to the decree-holder towards the satisfaction of the decree and costs of the execution</w:t>
      </w:r>
      <w:r w:rsidR="004E4DC5">
        <w:rPr>
          <w:rFonts w:ascii="Times New Roman" w:hAnsi="Times New Roman" w:cs="Times New Roman"/>
          <w:sz w:val="24"/>
          <w:szCs w:val="24"/>
        </w:rPr>
        <w:t xml:space="preserve"> as prescribed under Rule 46E, 46F and 46G.</w:t>
      </w:r>
      <w:r w:rsidR="001E13C7">
        <w:rPr>
          <w:rFonts w:ascii="Times New Roman" w:hAnsi="Times New Roman" w:cs="Times New Roman"/>
          <w:sz w:val="24"/>
          <w:szCs w:val="24"/>
        </w:rPr>
        <w:t xml:space="preserve"> The garnishee must comply with such notice as if such order were </w:t>
      </w:r>
      <w:r w:rsidR="001E13C7">
        <w:rPr>
          <w:rFonts w:ascii="Times New Roman" w:hAnsi="Times New Roman" w:cs="Times New Roman"/>
          <w:sz w:val="24"/>
          <w:szCs w:val="24"/>
        </w:rPr>
        <w:lastRenderedPageBreak/>
        <w:t>a decree against him</w:t>
      </w:r>
      <w:r w:rsidR="00C65CA5">
        <w:rPr>
          <w:rFonts w:ascii="Times New Roman" w:hAnsi="Times New Roman" w:cs="Times New Roman"/>
          <w:sz w:val="24"/>
          <w:szCs w:val="24"/>
        </w:rPr>
        <w:t>.</w:t>
      </w:r>
      <w:r w:rsidR="00322C7E">
        <w:rPr>
          <w:rFonts w:ascii="Times New Roman" w:hAnsi="Times New Roman" w:cs="Times New Roman"/>
          <w:sz w:val="24"/>
          <w:szCs w:val="24"/>
        </w:rPr>
        <w:t xml:space="preserve"> Rule 46H state that the order passed in the garnishee proceeding are appealable as “decrees”.</w:t>
      </w:r>
      <w:r w:rsidR="001E13C7">
        <w:rPr>
          <w:rFonts w:ascii="Times New Roman" w:hAnsi="Times New Roman" w:cs="Times New Roman"/>
          <w:sz w:val="24"/>
          <w:szCs w:val="24"/>
        </w:rPr>
        <w:t xml:space="preserve"> </w:t>
      </w:r>
      <w:r w:rsidR="00A31475">
        <w:rPr>
          <w:rFonts w:ascii="Times New Roman" w:hAnsi="Times New Roman" w:cs="Times New Roman"/>
          <w:sz w:val="24"/>
          <w:szCs w:val="24"/>
        </w:rPr>
        <w:t xml:space="preserve"> </w:t>
      </w:r>
    </w:p>
    <w:p w:rsidR="00143D14" w:rsidRPr="008C00E7" w:rsidRDefault="00B365C7" w:rsidP="00703BC6">
      <w:pPr>
        <w:spacing w:line="360" w:lineRule="auto"/>
        <w:jc w:val="both"/>
        <w:rPr>
          <w:rFonts w:ascii="Times New Roman" w:hAnsi="Times New Roman" w:cs="Times New Roman"/>
          <w:b/>
          <w:sz w:val="24"/>
          <w:szCs w:val="24"/>
        </w:rPr>
      </w:pPr>
      <w:r w:rsidRPr="008C00E7">
        <w:rPr>
          <w:rFonts w:ascii="Times New Roman" w:hAnsi="Times New Roman" w:cs="Times New Roman"/>
          <w:b/>
          <w:sz w:val="24"/>
          <w:szCs w:val="24"/>
        </w:rPr>
        <w:t xml:space="preserve">6. PRIVATE ALIENATION OF PROPERTY AFTER ATTACHMENT – SECTION </w:t>
      </w:r>
      <w:r w:rsidR="00703BC6" w:rsidRPr="008C00E7">
        <w:rPr>
          <w:rFonts w:ascii="Times New Roman" w:hAnsi="Times New Roman" w:cs="Times New Roman"/>
          <w:b/>
          <w:sz w:val="24"/>
          <w:szCs w:val="24"/>
        </w:rPr>
        <w:t>6</w:t>
      </w:r>
      <w:r w:rsidRPr="008C00E7">
        <w:rPr>
          <w:rFonts w:ascii="Times New Roman" w:hAnsi="Times New Roman" w:cs="Times New Roman"/>
          <w:b/>
          <w:sz w:val="24"/>
          <w:szCs w:val="24"/>
        </w:rPr>
        <w:t>4</w:t>
      </w:r>
      <w:r w:rsidR="00143D14" w:rsidRPr="008C00E7">
        <w:rPr>
          <w:rFonts w:ascii="Times New Roman" w:hAnsi="Times New Roman" w:cs="Times New Roman"/>
          <w:b/>
          <w:sz w:val="24"/>
          <w:szCs w:val="24"/>
        </w:rPr>
        <w:t>:</w:t>
      </w:r>
    </w:p>
    <w:p w:rsidR="008521C6" w:rsidRDefault="00F03DAD" w:rsidP="002F2C6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“Private transfer” means a voluntary transfer such as sale, mortgage, lease, gift, etc., and not a transfer by operation of law such as sale under a decree passed by a competent Court.</w:t>
      </w:r>
      <w:r w:rsidR="006953ED">
        <w:rPr>
          <w:rFonts w:ascii="Times New Roman" w:hAnsi="Times New Roman" w:cs="Times New Roman"/>
          <w:sz w:val="24"/>
          <w:szCs w:val="24"/>
        </w:rPr>
        <w:t xml:space="preserve"> </w:t>
      </w:r>
      <w:r w:rsidR="004C5ED2">
        <w:rPr>
          <w:rFonts w:ascii="Times New Roman" w:hAnsi="Times New Roman" w:cs="Times New Roman"/>
          <w:sz w:val="24"/>
          <w:szCs w:val="24"/>
        </w:rPr>
        <w:t xml:space="preserve">Sec. 64(1) enacts that a private alienation of property after attachment is void as against claims enforceable under the attachment. The alienation, however, is not absolutely void against all the world, but is void against the claims enforceable under the attachment. </w:t>
      </w:r>
      <w:r w:rsidR="00C206F9">
        <w:rPr>
          <w:rFonts w:ascii="Times New Roman" w:hAnsi="Times New Roman" w:cs="Times New Roman"/>
          <w:sz w:val="24"/>
          <w:szCs w:val="24"/>
        </w:rPr>
        <w:t>After Amendment Act, 2002 clarifies that the section</w:t>
      </w:r>
      <w:r w:rsidR="00BA30D3">
        <w:rPr>
          <w:rFonts w:ascii="Times New Roman" w:hAnsi="Times New Roman" w:cs="Times New Roman"/>
          <w:sz w:val="24"/>
          <w:szCs w:val="24"/>
        </w:rPr>
        <w:t xml:space="preserve"> will not apply to a transfer of property in pursuance of a contract entered into and registered before the attachment.</w:t>
      </w:r>
      <w:r w:rsidR="00C206F9">
        <w:rPr>
          <w:rFonts w:ascii="Times New Roman" w:hAnsi="Times New Roman" w:cs="Times New Roman"/>
          <w:sz w:val="24"/>
          <w:szCs w:val="24"/>
        </w:rPr>
        <w:t xml:space="preserve"> </w:t>
      </w:r>
      <w:r w:rsidR="004C5ED2">
        <w:rPr>
          <w:rFonts w:ascii="Times New Roman" w:hAnsi="Times New Roman" w:cs="Times New Roman"/>
          <w:sz w:val="24"/>
          <w:szCs w:val="24"/>
        </w:rPr>
        <w:t xml:space="preserve"> </w:t>
      </w:r>
    </w:p>
    <w:p w:rsidR="00A90273" w:rsidRDefault="00A90273" w:rsidP="002F2C6C">
      <w:pPr>
        <w:spacing w:line="360" w:lineRule="auto"/>
        <w:ind w:firstLine="720"/>
        <w:jc w:val="both"/>
        <w:rPr>
          <w:rFonts w:ascii="Times New Roman" w:hAnsi="Times New Roman" w:cs="Times New Roman"/>
          <w:sz w:val="24"/>
          <w:szCs w:val="24"/>
        </w:rPr>
      </w:pPr>
    </w:p>
    <w:p w:rsidR="0001707D" w:rsidRPr="00A90273" w:rsidRDefault="0001707D" w:rsidP="00A90273">
      <w:pPr>
        <w:spacing w:line="360" w:lineRule="auto"/>
        <w:ind w:firstLine="720"/>
        <w:jc w:val="center"/>
        <w:rPr>
          <w:rFonts w:ascii="Times New Roman" w:hAnsi="Times New Roman" w:cs="Times New Roman"/>
          <w:b/>
          <w:sz w:val="24"/>
          <w:szCs w:val="24"/>
        </w:rPr>
      </w:pPr>
      <w:r w:rsidRPr="00A90273">
        <w:rPr>
          <w:rFonts w:ascii="Times New Roman" w:hAnsi="Times New Roman" w:cs="Times New Roman"/>
          <w:b/>
          <w:sz w:val="24"/>
          <w:szCs w:val="24"/>
        </w:rPr>
        <w:t>Chapter - V</w:t>
      </w:r>
    </w:p>
    <w:p w:rsidR="008521C6" w:rsidRDefault="008521C6" w:rsidP="008521C6">
      <w:pPr>
        <w:spacing w:line="360" w:lineRule="auto"/>
        <w:jc w:val="both"/>
        <w:rPr>
          <w:rFonts w:ascii="Times New Roman" w:hAnsi="Times New Roman" w:cs="Times New Roman"/>
          <w:b/>
          <w:sz w:val="24"/>
          <w:szCs w:val="24"/>
        </w:rPr>
      </w:pPr>
      <w:r>
        <w:rPr>
          <w:rFonts w:ascii="Times New Roman" w:hAnsi="Times New Roman" w:cs="Times New Roman"/>
          <w:b/>
          <w:sz w:val="24"/>
          <w:szCs w:val="24"/>
        </w:rPr>
        <w:t>7. CONCLUSION:</w:t>
      </w:r>
    </w:p>
    <w:p w:rsidR="00607F25" w:rsidRPr="002C652E" w:rsidRDefault="008521C6" w:rsidP="001E437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parties who resolve their dispute before the Court has to get complete remedy. So in order to ensure natural justice, Civil Judicature has </w:t>
      </w:r>
      <w:r w:rsidR="006D5143">
        <w:rPr>
          <w:rFonts w:ascii="Times New Roman" w:hAnsi="Times New Roman" w:cs="Times New Roman"/>
          <w:sz w:val="24"/>
          <w:szCs w:val="24"/>
        </w:rPr>
        <w:t>formulated the proceeding accordingly</w:t>
      </w:r>
      <w:r w:rsidR="008904F2">
        <w:rPr>
          <w:rFonts w:ascii="Times New Roman" w:hAnsi="Times New Roman" w:cs="Times New Roman"/>
          <w:sz w:val="24"/>
          <w:szCs w:val="24"/>
        </w:rPr>
        <w:t xml:space="preserve">. The end product of civil proceeding is the </w:t>
      </w:r>
      <w:r w:rsidR="00A77FFC">
        <w:rPr>
          <w:rFonts w:ascii="Times New Roman" w:hAnsi="Times New Roman" w:cs="Times New Roman"/>
          <w:sz w:val="24"/>
          <w:szCs w:val="24"/>
        </w:rPr>
        <w:t>‘</w:t>
      </w:r>
      <w:r w:rsidR="008904F2">
        <w:rPr>
          <w:rFonts w:ascii="Times New Roman" w:hAnsi="Times New Roman" w:cs="Times New Roman"/>
          <w:sz w:val="24"/>
          <w:szCs w:val="24"/>
        </w:rPr>
        <w:t>judgment and decree</w:t>
      </w:r>
      <w:r w:rsidR="00A77FFC">
        <w:rPr>
          <w:rFonts w:ascii="Times New Roman" w:hAnsi="Times New Roman" w:cs="Times New Roman"/>
          <w:sz w:val="24"/>
          <w:szCs w:val="24"/>
        </w:rPr>
        <w:t>’</w:t>
      </w:r>
      <w:r w:rsidR="008904F2">
        <w:rPr>
          <w:rFonts w:ascii="Times New Roman" w:hAnsi="Times New Roman" w:cs="Times New Roman"/>
          <w:sz w:val="24"/>
          <w:szCs w:val="24"/>
        </w:rPr>
        <w:t xml:space="preserve"> which will be in the favour of Judgment-creditor. But the execution part remains restrained, only after filing application</w:t>
      </w:r>
      <w:r w:rsidR="00A77FFC">
        <w:rPr>
          <w:rFonts w:ascii="Times New Roman" w:hAnsi="Times New Roman" w:cs="Times New Roman"/>
          <w:sz w:val="24"/>
          <w:szCs w:val="24"/>
        </w:rPr>
        <w:t xml:space="preserve"> for executing the decree in the competent Court the execution</w:t>
      </w:r>
      <w:r w:rsidR="0048156C">
        <w:rPr>
          <w:rFonts w:ascii="Times New Roman" w:hAnsi="Times New Roman" w:cs="Times New Roman"/>
          <w:sz w:val="24"/>
          <w:szCs w:val="24"/>
        </w:rPr>
        <w:t xml:space="preserve"> proceeding </w:t>
      </w:r>
      <w:r w:rsidR="00CC5186">
        <w:rPr>
          <w:rFonts w:ascii="Times New Roman" w:hAnsi="Times New Roman" w:cs="Times New Roman"/>
          <w:sz w:val="24"/>
          <w:szCs w:val="24"/>
        </w:rPr>
        <w:t>commences. The execution of decree can be done throug</w:t>
      </w:r>
      <w:r w:rsidR="00036F55">
        <w:rPr>
          <w:rFonts w:ascii="Times New Roman" w:hAnsi="Times New Roman" w:cs="Times New Roman"/>
          <w:sz w:val="24"/>
          <w:szCs w:val="24"/>
        </w:rPr>
        <w:t>h various modes. In that, attachment of property is one way in which the judgment-debtor is made liable to pay</w:t>
      </w:r>
      <w:r w:rsidR="00CA26EB">
        <w:rPr>
          <w:rFonts w:ascii="Times New Roman" w:hAnsi="Times New Roman" w:cs="Times New Roman"/>
          <w:sz w:val="24"/>
          <w:szCs w:val="24"/>
        </w:rPr>
        <w:t xml:space="preserve"> back to the judgment-creditor. </w:t>
      </w:r>
      <w:r w:rsidR="00036F55">
        <w:rPr>
          <w:rFonts w:ascii="Times New Roman" w:hAnsi="Times New Roman" w:cs="Times New Roman"/>
          <w:sz w:val="24"/>
          <w:szCs w:val="24"/>
        </w:rPr>
        <w:t>The Code of Civil Procedure has clearly enumerate</w:t>
      </w:r>
      <w:r w:rsidR="003B0B2D">
        <w:rPr>
          <w:rFonts w:ascii="Times New Roman" w:hAnsi="Times New Roman" w:cs="Times New Roman"/>
          <w:sz w:val="24"/>
          <w:szCs w:val="24"/>
        </w:rPr>
        <w:t xml:space="preserve">d the procedure in which the property has to be attached and classifies the property of the judgment-debtor which </w:t>
      </w:r>
      <w:r w:rsidR="001E4378">
        <w:rPr>
          <w:rFonts w:ascii="Times New Roman" w:hAnsi="Times New Roman" w:cs="Times New Roman"/>
          <w:sz w:val="24"/>
          <w:szCs w:val="24"/>
        </w:rPr>
        <w:t>can be attached for execution</w:t>
      </w:r>
      <w:r w:rsidR="0029640E">
        <w:rPr>
          <w:rFonts w:ascii="Times New Roman" w:hAnsi="Times New Roman" w:cs="Times New Roman"/>
          <w:sz w:val="24"/>
          <w:szCs w:val="24"/>
        </w:rPr>
        <w:t xml:space="preserve"> keeping in mind the position of judgment-debtor</w:t>
      </w:r>
      <w:r w:rsidR="001E4378">
        <w:rPr>
          <w:rFonts w:ascii="Times New Roman" w:hAnsi="Times New Roman" w:cs="Times New Roman"/>
          <w:sz w:val="24"/>
          <w:szCs w:val="24"/>
        </w:rPr>
        <w:t>. Amen</w:t>
      </w:r>
      <w:r w:rsidR="0029640E">
        <w:rPr>
          <w:rFonts w:ascii="Times New Roman" w:hAnsi="Times New Roman" w:cs="Times New Roman"/>
          <w:sz w:val="24"/>
          <w:szCs w:val="24"/>
        </w:rPr>
        <w:t>dment Act of 2002 has given importance to</w:t>
      </w:r>
      <w:r w:rsidR="001E4378">
        <w:rPr>
          <w:rFonts w:ascii="Times New Roman" w:hAnsi="Times New Roman" w:cs="Times New Roman"/>
          <w:sz w:val="24"/>
          <w:szCs w:val="24"/>
        </w:rPr>
        <w:t xml:space="preserve"> the </w:t>
      </w:r>
      <w:r w:rsidR="00CA26EB">
        <w:rPr>
          <w:rFonts w:ascii="Times New Roman" w:hAnsi="Times New Roman" w:cs="Times New Roman"/>
          <w:sz w:val="24"/>
          <w:szCs w:val="24"/>
        </w:rPr>
        <w:t xml:space="preserve">position </w:t>
      </w:r>
      <w:r w:rsidR="00931184">
        <w:rPr>
          <w:rFonts w:ascii="Times New Roman" w:hAnsi="Times New Roman" w:cs="Times New Roman"/>
          <w:sz w:val="24"/>
          <w:szCs w:val="24"/>
        </w:rPr>
        <w:t>of the judgment-debtor.</w:t>
      </w:r>
    </w:p>
    <w:sectPr w:rsidR="00607F25" w:rsidRPr="002C652E" w:rsidSect="00070AF4">
      <w:pgSz w:w="12240" w:h="15840"/>
      <w:pgMar w:top="1440" w:right="1440" w:bottom="1440" w:left="1440" w:header="720" w:footer="720" w:gutter="0"/>
      <w:pgBorders w:offsetFrom="page">
        <w:top w:val="thickThinSmallGap" w:sz="12" w:space="24" w:color="auto"/>
        <w:left w:val="thickThinSmallGap" w:sz="12" w:space="24" w:color="auto"/>
        <w:bottom w:val="thinThickSmallGap" w:sz="12" w:space="24" w:color="auto"/>
        <w:right w:val="thinThickSmallGap" w:sz="12"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7A3" w:rsidRDefault="002F17A3" w:rsidP="00214531">
      <w:pPr>
        <w:spacing w:after="0" w:line="240" w:lineRule="auto"/>
      </w:pPr>
      <w:r>
        <w:separator/>
      </w:r>
    </w:p>
  </w:endnote>
  <w:endnote w:type="continuationSeparator" w:id="0">
    <w:p w:rsidR="002F17A3" w:rsidRDefault="002F17A3" w:rsidP="00214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02585"/>
      <w:docPartObj>
        <w:docPartGallery w:val="Page Numbers (Bottom of Page)"/>
        <w:docPartUnique/>
      </w:docPartObj>
    </w:sdtPr>
    <w:sdtEndPr>
      <w:rPr>
        <w:noProof/>
      </w:rPr>
    </w:sdtEndPr>
    <w:sdtContent>
      <w:p w:rsidR="00123E15" w:rsidRDefault="00123E15">
        <w:pPr>
          <w:pStyle w:val="Footer"/>
          <w:jc w:val="center"/>
        </w:pPr>
        <w:r>
          <w:fldChar w:fldCharType="begin"/>
        </w:r>
        <w:r>
          <w:instrText xml:space="preserve"> PAGE   \* MERGEFORMAT </w:instrText>
        </w:r>
        <w:r>
          <w:fldChar w:fldCharType="separate"/>
        </w:r>
        <w:r w:rsidR="00FB36D2">
          <w:rPr>
            <w:noProof/>
          </w:rPr>
          <w:t>2</w:t>
        </w:r>
        <w:r>
          <w:rPr>
            <w:noProof/>
          </w:rPr>
          <w:fldChar w:fldCharType="end"/>
        </w:r>
      </w:p>
    </w:sdtContent>
  </w:sdt>
  <w:p w:rsidR="00070AF4" w:rsidRDefault="00070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7A3" w:rsidRDefault="002F17A3" w:rsidP="00214531">
      <w:pPr>
        <w:spacing w:after="0" w:line="240" w:lineRule="auto"/>
      </w:pPr>
      <w:r>
        <w:separator/>
      </w:r>
    </w:p>
  </w:footnote>
  <w:footnote w:type="continuationSeparator" w:id="0">
    <w:p w:rsidR="002F17A3" w:rsidRDefault="002F17A3" w:rsidP="00214531">
      <w:pPr>
        <w:spacing w:after="0" w:line="240" w:lineRule="auto"/>
      </w:pPr>
      <w:r>
        <w:continuationSeparator/>
      </w:r>
    </w:p>
  </w:footnote>
  <w:footnote w:id="1">
    <w:p w:rsidR="00AB6554" w:rsidRPr="0002430B" w:rsidRDefault="00AB6554">
      <w:pPr>
        <w:pStyle w:val="FootnoteText"/>
        <w:rPr>
          <w:rFonts w:ascii="Times New Roman" w:hAnsi="Times New Roman" w:cs="Times New Roman"/>
        </w:rPr>
      </w:pPr>
      <w:r>
        <w:rPr>
          <w:rStyle w:val="FootnoteReference"/>
        </w:rPr>
        <w:footnoteRef/>
      </w:r>
      <w:r>
        <w:t xml:space="preserve"> </w:t>
      </w:r>
      <w:r w:rsidR="00327656" w:rsidRPr="0002430B">
        <w:rPr>
          <w:rFonts w:ascii="Times New Roman" w:hAnsi="Times New Roman" w:cs="Times New Roman"/>
        </w:rPr>
        <w:t>S. Rajalakshmi, IV yr. B.A.LL.B(HONS), Tamil Nadu National Law School, Trichy.</w:t>
      </w:r>
    </w:p>
  </w:footnote>
  <w:footnote w:id="2">
    <w:p w:rsidR="00214531" w:rsidRPr="0002430B" w:rsidRDefault="00214531">
      <w:pPr>
        <w:pStyle w:val="FootnoteText"/>
        <w:rPr>
          <w:rFonts w:ascii="Times New Roman" w:hAnsi="Times New Roman" w:cs="Times New Roman"/>
        </w:rPr>
      </w:pPr>
      <w:r w:rsidRPr="0002430B">
        <w:rPr>
          <w:rStyle w:val="FootnoteReference"/>
          <w:rFonts w:ascii="Times New Roman" w:hAnsi="Times New Roman" w:cs="Times New Roman"/>
        </w:rPr>
        <w:footnoteRef/>
      </w:r>
      <w:r w:rsidRPr="0002430B">
        <w:rPr>
          <w:rFonts w:ascii="Times New Roman" w:hAnsi="Times New Roman" w:cs="Times New Roman"/>
        </w:rPr>
        <w:t xml:space="preserve"> Halsbury’s Law of England (4</w:t>
      </w:r>
      <w:r w:rsidRPr="0002430B">
        <w:rPr>
          <w:rFonts w:ascii="Times New Roman" w:hAnsi="Times New Roman" w:cs="Times New Roman"/>
          <w:vertAlign w:val="superscript"/>
        </w:rPr>
        <w:t>th</w:t>
      </w:r>
      <w:r w:rsidRPr="0002430B">
        <w:rPr>
          <w:rFonts w:ascii="Times New Roman" w:hAnsi="Times New Roman" w:cs="Times New Roman"/>
        </w:rPr>
        <w:t xml:space="preserve"> Edn.) Vol. 37, at p.11 para 3.</w:t>
      </w:r>
    </w:p>
  </w:footnote>
  <w:footnote w:id="3">
    <w:p w:rsidR="006E521A" w:rsidRPr="001B6EC2" w:rsidRDefault="006E521A">
      <w:pPr>
        <w:pStyle w:val="FootnoteText"/>
        <w:rPr>
          <w:rFonts w:ascii="Times New Roman" w:hAnsi="Times New Roman" w:cs="Times New Roman"/>
        </w:rPr>
      </w:pPr>
      <w:r>
        <w:rPr>
          <w:rStyle w:val="FootnoteReference"/>
        </w:rPr>
        <w:footnoteRef/>
      </w:r>
      <w:r>
        <w:t xml:space="preserve"> </w:t>
      </w:r>
      <w:r w:rsidRPr="001B6EC2">
        <w:rPr>
          <w:rFonts w:ascii="Times New Roman" w:hAnsi="Times New Roman" w:cs="Times New Roman"/>
        </w:rPr>
        <w:t>Ghan Shyam Das vs. Anant Kumar Sinha, AIR 1991 SC 2251.</w:t>
      </w:r>
    </w:p>
  </w:footnote>
  <w:footnote w:id="4">
    <w:p w:rsidR="007F6AF2" w:rsidRPr="001B6EC2" w:rsidRDefault="007F6AF2">
      <w:pPr>
        <w:pStyle w:val="FootnoteText"/>
        <w:rPr>
          <w:rFonts w:ascii="Times New Roman" w:hAnsi="Times New Roman" w:cs="Times New Roman"/>
        </w:rPr>
      </w:pPr>
      <w:r w:rsidRPr="001B6EC2">
        <w:rPr>
          <w:rStyle w:val="FootnoteReference"/>
          <w:rFonts w:ascii="Times New Roman" w:hAnsi="Times New Roman" w:cs="Times New Roman"/>
        </w:rPr>
        <w:footnoteRef/>
      </w:r>
      <w:r w:rsidRPr="001B6EC2">
        <w:rPr>
          <w:rFonts w:ascii="Times New Roman" w:hAnsi="Times New Roman" w:cs="Times New Roman"/>
        </w:rPr>
        <w:t xml:space="preserve"> Section 51 of Civil Procedure Code, 1908.</w:t>
      </w:r>
    </w:p>
  </w:footnote>
  <w:footnote w:id="5">
    <w:p w:rsidR="00110570" w:rsidRPr="001B6EC2" w:rsidRDefault="00110570">
      <w:pPr>
        <w:pStyle w:val="FootnoteText"/>
        <w:rPr>
          <w:rFonts w:ascii="Times New Roman" w:hAnsi="Times New Roman" w:cs="Times New Roman"/>
        </w:rPr>
      </w:pPr>
      <w:r w:rsidRPr="001B6EC2">
        <w:rPr>
          <w:rStyle w:val="FootnoteReference"/>
          <w:rFonts w:ascii="Times New Roman" w:hAnsi="Times New Roman" w:cs="Times New Roman"/>
        </w:rPr>
        <w:footnoteRef/>
      </w:r>
      <w:r w:rsidRPr="001B6EC2">
        <w:rPr>
          <w:rFonts w:ascii="Times New Roman" w:hAnsi="Times New Roman" w:cs="Times New Roman"/>
        </w:rPr>
        <w:t xml:space="preserve"> Order XXI, </w:t>
      </w:r>
      <w:r w:rsidRPr="001B6EC2">
        <w:rPr>
          <w:rFonts w:ascii="Times New Roman" w:hAnsi="Times New Roman" w:cs="Times New Roman"/>
          <w:i/>
        </w:rPr>
        <w:t>See also</w:t>
      </w:r>
      <w:r w:rsidRPr="001B6EC2">
        <w:rPr>
          <w:rFonts w:ascii="Times New Roman" w:hAnsi="Times New Roman" w:cs="Times New Roman"/>
        </w:rPr>
        <w:t xml:space="preserve"> Section 51 of Civil Procedure Code, 1908.</w:t>
      </w:r>
    </w:p>
  </w:footnote>
  <w:footnote w:id="6">
    <w:p w:rsidR="00D513EC" w:rsidRPr="00A62C56" w:rsidRDefault="00D513EC">
      <w:pPr>
        <w:pStyle w:val="FootnoteText"/>
        <w:rPr>
          <w:rFonts w:ascii="Times New Roman" w:hAnsi="Times New Roman" w:cs="Times New Roman"/>
        </w:rPr>
      </w:pPr>
      <w:r>
        <w:rPr>
          <w:rStyle w:val="FootnoteReference"/>
        </w:rPr>
        <w:footnoteRef/>
      </w:r>
      <w:r>
        <w:t xml:space="preserve"> </w:t>
      </w:r>
      <w:r w:rsidRPr="00A62C56">
        <w:rPr>
          <w:rFonts w:ascii="Times New Roman" w:hAnsi="Times New Roman" w:cs="Times New Roman"/>
        </w:rPr>
        <w:t>Section 51 (b) of Code of Civil Procedure, 1908.</w:t>
      </w:r>
    </w:p>
  </w:footnote>
  <w:footnote w:id="7">
    <w:p w:rsidR="00223C95" w:rsidRPr="00A62C56" w:rsidRDefault="00223C95">
      <w:pPr>
        <w:pStyle w:val="FootnoteText"/>
        <w:rPr>
          <w:rFonts w:ascii="Times New Roman" w:hAnsi="Times New Roman" w:cs="Times New Roman"/>
        </w:rPr>
      </w:pPr>
      <w:r w:rsidRPr="00A62C56">
        <w:rPr>
          <w:rStyle w:val="FootnoteReference"/>
          <w:rFonts w:ascii="Times New Roman" w:hAnsi="Times New Roman" w:cs="Times New Roman"/>
        </w:rPr>
        <w:footnoteRef/>
      </w:r>
      <w:r w:rsidRPr="00A62C56">
        <w:rPr>
          <w:rFonts w:ascii="Times New Roman" w:hAnsi="Times New Roman" w:cs="Times New Roman"/>
        </w:rPr>
        <w:t xml:space="preserve"> M.A.A. Raoof vs. K.G. Lakshmipathi, </w:t>
      </w:r>
      <w:r w:rsidR="00A62C56">
        <w:rPr>
          <w:rFonts w:ascii="Times New Roman" w:hAnsi="Times New Roman" w:cs="Times New Roman"/>
        </w:rPr>
        <w:t>AIR 1969 Mad 268</w:t>
      </w:r>
    </w:p>
  </w:footnote>
  <w:footnote w:id="8">
    <w:p w:rsidR="00DA5BB8" w:rsidRPr="009818D4" w:rsidRDefault="00DA5BB8" w:rsidP="009818D4">
      <w:pPr>
        <w:pStyle w:val="FootnoteText"/>
        <w:rPr>
          <w:rFonts w:ascii="Times New Roman" w:hAnsi="Times New Roman" w:cs="Times New Roman"/>
        </w:rPr>
      </w:pPr>
      <w:r>
        <w:rPr>
          <w:rStyle w:val="FootnoteReference"/>
        </w:rPr>
        <w:footnoteRef/>
      </w:r>
      <w:r>
        <w:t xml:space="preserve"> </w:t>
      </w:r>
      <w:r w:rsidRPr="009818D4">
        <w:rPr>
          <w:rFonts w:ascii="Times New Roman" w:hAnsi="Times New Roman" w:cs="Times New Roman"/>
        </w:rPr>
        <w:t>Amulya Chandra vs. Pashupati Nath, AIR 1951 Cal 48 (FB).</w:t>
      </w:r>
    </w:p>
  </w:footnote>
  <w:footnote w:id="9">
    <w:p w:rsidR="00AB57FE" w:rsidRDefault="00AB57FE">
      <w:pPr>
        <w:pStyle w:val="FootnoteText"/>
      </w:pPr>
      <w:r>
        <w:rPr>
          <w:rStyle w:val="FootnoteReference"/>
        </w:rPr>
        <w:footnoteRef/>
      </w:r>
      <w:r>
        <w:t xml:space="preserve"> </w:t>
      </w:r>
      <w:r w:rsidRPr="00A333CD">
        <w:rPr>
          <w:rFonts w:ascii="Times New Roman" w:hAnsi="Times New Roman" w:cs="Times New Roman"/>
        </w:rPr>
        <w:t>Mackinnon Mackenzie and Co.(P) Ltd. vs. Anil Kumar Sen, AIR 1975 AP 70</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4009A"/>
    <w:multiLevelType w:val="hybridMultilevel"/>
    <w:tmpl w:val="9210D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83C72"/>
    <w:multiLevelType w:val="hybridMultilevel"/>
    <w:tmpl w:val="324E3590"/>
    <w:lvl w:ilvl="0" w:tplc="5B1A787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1F8"/>
    <w:rsid w:val="00002105"/>
    <w:rsid w:val="0001707D"/>
    <w:rsid w:val="000173EC"/>
    <w:rsid w:val="0002430B"/>
    <w:rsid w:val="00036F55"/>
    <w:rsid w:val="0005021C"/>
    <w:rsid w:val="0005066A"/>
    <w:rsid w:val="00055553"/>
    <w:rsid w:val="000620E8"/>
    <w:rsid w:val="00070AF4"/>
    <w:rsid w:val="00073EFA"/>
    <w:rsid w:val="000801EF"/>
    <w:rsid w:val="0008370A"/>
    <w:rsid w:val="00090AAA"/>
    <w:rsid w:val="000A7526"/>
    <w:rsid w:val="000B152B"/>
    <w:rsid w:val="000B6D18"/>
    <w:rsid w:val="000D0A32"/>
    <w:rsid w:val="000F5671"/>
    <w:rsid w:val="00101B57"/>
    <w:rsid w:val="00103701"/>
    <w:rsid w:val="00104237"/>
    <w:rsid w:val="00110570"/>
    <w:rsid w:val="0011228E"/>
    <w:rsid w:val="00112F32"/>
    <w:rsid w:val="0011747C"/>
    <w:rsid w:val="00117E6C"/>
    <w:rsid w:val="00123E15"/>
    <w:rsid w:val="0014261D"/>
    <w:rsid w:val="00143D14"/>
    <w:rsid w:val="00163386"/>
    <w:rsid w:val="00166F0E"/>
    <w:rsid w:val="00174BA1"/>
    <w:rsid w:val="00180EB0"/>
    <w:rsid w:val="0018654E"/>
    <w:rsid w:val="001A31B9"/>
    <w:rsid w:val="001A3ADD"/>
    <w:rsid w:val="001A6739"/>
    <w:rsid w:val="001B546C"/>
    <w:rsid w:val="001B6EC2"/>
    <w:rsid w:val="001C4D21"/>
    <w:rsid w:val="001E13C7"/>
    <w:rsid w:val="001E25F7"/>
    <w:rsid w:val="001E2AB6"/>
    <w:rsid w:val="001E4378"/>
    <w:rsid w:val="001F11B1"/>
    <w:rsid w:val="001F6583"/>
    <w:rsid w:val="00207335"/>
    <w:rsid w:val="00214531"/>
    <w:rsid w:val="0021589D"/>
    <w:rsid w:val="00223C95"/>
    <w:rsid w:val="00226B7B"/>
    <w:rsid w:val="00233B21"/>
    <w:rsid w:val="0023684F"/>
    <w:rsid w:val="00240845"/>
    <w:rsid w:val="002545DA"/>
    <w:rsid w:val="002554FE"/>
    <w:rsid w:val="002642AF"/>
    <w:rsid w:val="00273F6F"/>
    <w:rsid w:val="00284CDF"/>
    <w:rsid w:val="00296129"/>
    <w:rsid w:val="0029640E"/>
    <w:rsid w:val="002C3388"/>
    <w:rsid w:val="002C652E"/>
    <w:rsid w:val="002C76F7"/>
    <w:rsid w:val="002E030F"/>
    <w:rsid w:val="002F17A3"/>
    <w:rsid w:val="002F2C6C"/>
    <w:rsid w:val="002F48B2"/>
    <w:rsid w:val="00322C7E"/>
    <w:rsid w:val="00323542"/>
    <w:rsid w:val="003235F1"/>
    <w:rsid w:val="00327335"/>
    <w:rsid w:val="00327477"/>
    <w:rsid w:val="00327656"/>
    <w:rsid w:val="00327A02"/>
    <w:rsid w:val="00330D57"/>
    <w:rsid w:val="00332355"/>
    <w:rsid w:val="00337CA9"/>
    <w:rsid w:val="003407C1"/>
    <w:rsid w:val="0034165C"/>
    <w:rsid w:val="003455A0"/>
    <w:rsid w:val="00356E7D"/>
    <w:rsid w:val="003600ED"/>
    <w:rsid w:val="00360700"/>
    <w:rsid w:val="0036296F"/>
    <w:rsid w:val="00381F4D"/>
    <w:rsid w:val="003A4CA0"/>
    <w:rsid w:val="003B0B2D"/>
    <w:rsid w:val="003B5DF3"/>
    <w:rsid w:val="003C3BFD"/>
    <w:rsid w:val="003E13AA"/>
    <w:rsid w:val="003E183E"/>
    <w:rsid w:val="003E25D5"/>
    <w:rsid w:val="003E3E73"/>
    <w:rsid w:val="003E76C8"/>
    <w:rsid w:val="003F26E9"/>
    <w:rsid w:val="00400A7D"/>
    <w:rsid w:val="00400AB7"/>
    <w:rsid w:val="0040283A"/>
    <w:rsid w:val="0040397F"/>
    <w:rsid w:val="0040546E"/>
    <w:rsid w:val="0040580E"/>
    <w:rsid w:val="00406784"/>
    <w:rsid w:val="00441F9F"/>
    <w:rsid w:val="00443F5B"/>
    <w:rsid w:val="00444ECC"/>
    <w:rsid w:val="004470E5"/>
    <w:rsid w:val="004478E1"/>
    <w:rsid w:val="00452969"/>
    <w:rsid w:val="00465B99"/>
    <w:rsid w:val="00471414"/>
    <w:rsid w:val="0048156C"/>
    <w:rsid w:val="00485ABA"/>
    <w:rsid w:val="004974F2"/>
    <w:rsid w:val="004A567A"/>
    <w:rsid w:val="004B64A5"/>
    <w:rsid w:val="004C0C01"/>
    <w:rsid w:val="004C433A"/>
    <w:rsid w:val="004C487B"/>
    <w:rsid w:val="004C5ED2"/>
    <w:rsid w:val="004E35CD"/>
    <w:rsid w:val="004E4DC5"/>
    <w:rsid w:val="004F356C"/>
    <w:rsid w:val="004F4C75"/>
    <w:rsid w:val="005050D5"/>
    <w:rsid w:val="00544959"/>
    <w:rsid w:val="005478E7"/>
    <w:rsid w:val="005570F3"/>
    <w:rsid w:val="005654AC"/>
    <w:rsid w:val="00581620"/>
    <w:rsid w:val="00583D73"/>
    <w:rsid w:val="00584C9C"/>
    <w:rsid w:val="0058650D"/>
    <w:rsid w:val="005A61A3"/>
    <w:rsid w:val="005C0D8B"/>
    <w:rsid w:val="005C2AAB"/>
    <w:rsid w:val="005C41D1"/>
    <w:rsid w:val="005D0F59"/>
    <w:rsid w:val="005D212C"/>
    <w:rsid w:val="005E693C"/>
    <w:rsid w:val="006001F8"/>
    <w:rsid w:val="00602A7B"/>
    <w:rsid w:val="00604992"/>
    <w:rsid w:val="00607F25"/>
    <w:rsid w:val="00641C47"/>
    <w:rsid w:val="00653EEA"/>
    <w:rsid w:val="0066585C"/>
    <w:rsid w:val="00667AB2"/>
    <w:rsid w:val="00676AEF"/>
    <w:rsid w:val="006843EC"/>
    <w:rsid w:val="00684770"/>
    <w:rsid w:val="00684B9B"/>
    <w:rsid w:val="006953ED"/>
    <w:rsid w:val="006B1625"/>
    <w:rsid w:val="006B5434"/>
    <w:rsid w:val="006C59F0"/>
    <w:rsid w:val="006C7487"/>
    <w:rsid w:val="006D1977"/>
    <w:rsid w:val="006D5143"/>
    <w:rsid w:val="006D76E0"/>
    <w:rsid w:val="006E521A"/>
    <w:rsid w:val="00703BC6"/>
    <w:rsid w:val="00707008"/>
    <w:rsid w:val="00722BD1"/>
    <w:rsid w:val="007502CE"/>
    <w:rsid w:val="0075281E"/>
    <w:rsid w:val="00753670"/>
    <w:rsid w:val="00783543"/>
    <w:rsid w:val="0078400B"/>
    <w:rsid w:val="00796E81"/>
    <w:rsid w:val="007B1992"/>
    <w:rsid w:val="007B3843"/>
    <w:rsid w:val="007B6B76"/>
    <w:rsid w:val="007C423E"/>
    <w:rsid w:val="007D2FD0"/>
    <w:rsid w:val="007E2DD9"/>
    <w:rsid w:val="007F3F3D"/>
    <w:rsid w:val="007F6AF2"/>
    <w:rsid w:val="007F783E"/>
    <w:rsid w:val="00801ABA"/>
    <w:rsid w:val="0082254A"/>
    <w:rsid w:val="008304D2"/>
    <w:rsid w:val="00834180"/>
    <w:rsid w:val="008359CC"/>
    <w:rsid w:val="00837FD9"/>
    <w:rsid w:val="0084090A"/>
    <w:rsid w:val="00840AAC"/>
    <w:rsid w:val="00842EE2"/>
    <w:rsid w:val="00845235"/>
    <w:rsid w:val="008521C6"/>
    <w:rsid w:val="008835D2"/>
    <w:rsid w:val="00884F2E"/>
    <w:rsid w:val="0088719E"/>
    <w:rsid w:val="008904F2"/>
    <w:rsid w:val="0089168E"/>
    <w:rsid w:val="008A5415"/>
    <w:rsid w:val="008C00E7"/>
    <w:rsid w:val="008C1570"/>
    <w:rsid w:val="008D6BC6"/>
    <w:rsid w:val="008F673B"/>
    <w:rsid w:val="00901ABB"/>
    <w:rsid w:val="009216C4"/>
    <w:rsid w:val="00925B77"/>
    <w:rsid w:val="00925F88"/>
    <w:rsid w:val="00930F06"/>
    <w:rsid w:val="00931184"/>
    <w:rsid w:val="0094569B"/>
    <w:rsid w:val="0095072F"/>
    <w:rsid w:val="00952450"/>
    <w:rsid w:val="00960D5B"/>
    <w:rsid w:val="00964031"/>
    <w:rsid w:val="0096431A"/>
    <w:rsid w:val="00965E4F"/>
    <w:rsid w:val="00967C95"/>
    <w:rsid w:val="009818D4"/>
    <w:rsid w:val="00981E3F"/>
    <w:rsid w:val="00995BFC"/>
    <w:rsid w:val="009A5B72"/>
    <w:rsid w:val="009A648C"/>
    <w:rsid w:val="009B771C"/>
    <w:rsid w:val="009C441E"/>
    <w:rsid w:val="009D20C2"/>
    <w:rsid w:val="009D4498"/>
    <w:rsid w:val="009F06D2"/>
    <w:rsid w:val="009F1F33"/>
    <w:rsid w:val="009F2173"/>
    <w:rsid w:val="009F5164"/>
    <w:rsid w:val="00A113E6"/>
    <w:rsid w:val="00A17A7B"/>
    <w:rsid w:val="00A31475"/>
    <w:rsid w:val="00A333CD"/>
    <w:rsid w:val="00A41917"/>
    <w:rsid w:val="00A43F16"/>
    <w:rsid w:val="00A45470"/>
    <w:rsid w:val="00A546C4"/>
    <w:rsid w:val="00A5654E"/>
    <w:rsid w:val="00A62795"/>
    <w:rsid w:val="00A62C56"/>
    <w:rsid w:val="00A74623"/>
    <w:rsid w:val="00A77FFC"/>
    <w:rsid w:val="00A82596"/>
    <w:rsid w:val="00A8325F"/>
    <w:rsid w:val="00A90273"/>
    <w:rsid w:val="00AA4A54"/>
    <w:rsid w:val="00AB57FE"/>
    <w:rsid w:val="00AB6554"/>
    <w:rsid w:val="00AC07FE"/>
    <w:rsid w:val="00AD64C3"/>
    <w:rsid w:val="00AF3316"/>
    <w:rsid w:val="00AF6AFB"/>
    <w:rsid w:val="00AF6DAD"/>
    <w:rsid w:val="00B14BC8"/>
    <w:rsid w:val="00B34A0F"/>
    <w:rsid w:val="00B365C7"/>
    <w:rsid w:val="00B46E1E"/>
    <w:rsid w:val="00B51FED"/>
    <w:rsid w:val="00B94AAF"/>
    <w:rsid w:val="00BA05BE"/>
    <w:rsid w:val="00BA30D3"/>
    <w:rsid w:val="00BB1477"/>
    <w:rsid w:val="00BB4770"/>
    <w:rsid w:val="00BD1F43"/>
    <w:rsid w:val="00BE17F9"/>
    <w:rsid w:val="00BE6343"/>
    <w:rsid w:val="00BF4E9C"/>
    <w:rsid w:val="00BF6F41"/>
    <w:rsid w:val="00C0178D"/>
    <w:rsid w:val="00C065D7"/>
    <w:rsid w:val="00C14F94"/>
    <w:rsid w:val="00C206F9"/>
    <w:rsid w:val="00C2641E"/>
    <w:rsid w:val="00C301D0"/>
    <w:rsid w:val="00C36585"/>
    <w:rsid w:val="00C431C6"/>
    <w:rsid w:val="00C55F35"/>
    <w:rsid w:val="00C63ABB"/>
    <w:rsid w:val="00C65CA5"/>
    <w:rsid w:val="00C84DBF"/>
    <w:rsid w:val="00CA26EB"/>
    <w:rsid w:val="00CC0297"/>
    <w:rsid w:val="00CC0FF6"/>
    <w:rsid w:val="00CC45AE"/>
    <w:rsid w:val="00CC5186"/>
    <w:rsid w:val="00CD4555"/>
    <w:rsid w:val="00CE11F9"/>
    <w:rsid w:val="00CE6A23"/>
    <w:rsid w:val="00CF0FFE"/>
    <w:rsid w:val="00CF78E2"/>
    <w:rsid w:val="00D014C4"/>
    <w:rsid w:val="00D01D59"/>
    <w:rsid w:val="00D05C47"/>
    <w:rsid w:val="00D252FB"/>
    <w:rsid w:val="00D277DF"/>
    <w:rsid w:val="00D30CBE"/>
    <w:rsid w:val="00D3257A"/>
    <w:rsid w:val="00D43093"/>
    <w:rsid w:val="00D474C8"/>
    <w:rsid w:val="00D513EC"/>
    <w:rsid w:val="00D5149A"/>
    <w:rsid w:val="00D53102"/>
    <w:rsid w:val="00D54AFC"/>
    <w:rsid w:val="00D62890"/>
    <w:rsid w:val="00D62FCE"/>
    <w:rsid w:val="00D81594"/>
    <w:rsid w:val="00DA5BB8"/>
    <w:rsid w:val="00DB1041"/>
    <w:rsid w:val="00DB5035"/>
    <w:rsid w:val="00DB64E2"/>
    <w:rsid w:val="00DC285B"/>
    <w:rsid w:val="00DC33EC"/>
    <w:rsid w:val="00DC3C71"/>
    <w:rsid w:val="00DC5493"/>
    <w:rsid w:val="00DD02D2"/>
    <w:rsid w:val="00DD265B"/>
    <w:rsid w:val="00DD455C"/>
    <w:rsid w:val="00DD57E6"/>
    <w:rsid w:val="00DE017C"/>
    <w:rsid w:val="00DE31BD"/>
    <w:rsid w:val="00E27C3C"/>
    <w:rsid w:val="00E3455D"/>
    <w:rsid w:val="00E360DE"/>
    <w:rsid w:val="00E36940"/>
    <w:rsid w:val="00E36F47"/>
    <w:rsid w:val="00E74E89"/>
    <w:rsid w:val="00E76370"/>
    <w:rsid w:val="00E8427B"/>
    <w:rsid w:val="00E85E32"/>
    <w:rsid w:val="00E90112"/>
    <w:rsid w:val="00E97209"/>
    <w:rsid w:val="00EB736F"/>
    <w:rsid w:val="00ED2C86"/>
    <w:rsid w:val="00ED63A0"/>
    <w:rsid w:val="00EE15FD"/>
    <w:rsid w:val="00EF08D3"/>
    <w:rsid w:val="00F03DAD"/>
    <w:rsid w:val="00F40A3F"/>
    <w:rsid w:val="00F43919"/>
    <w:rsid w:val="00F55308"/>
    <w:rsid w:val="00F6140E"/>
    <w:rsid w:val="00F6644F"/>
    <w:rsid w:val="00F8517E"/>
    <w:rsid w:val="00F86A01"/>
    <w:rsid w:val="00FA1FB1"/>
    <w:rsid w:val="00FB238D"/>
    <w:rsid w:val="00FB36D2"/>
    <w:rsid w:val="00FB52D9"/>
    <w:rsid w:val="00FC2CBE"/>
    <w:rsid w:val="00FE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A368"/>
  <w15:docId w15:val="{C1531AED-0BF7-8A44-9E58-0D710279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45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531"/>
    <w:rPr>
      <w:sz w:val="20"/>
      <w:szCs w:val="20"/>
    </w:rPr>
  </w:style>
  <w:style w:type="character" w:styleId="FootnoteReference">
    <w:name w:val="footnote reference"/>
    <w:basedOn w:val="DefaultParagraphFont"/>
    <w:uiPriority w:val="99"/>
    <w:semiHidden/>
    <w:unhideWhenUsed/>
    <w:rsid w:val="00214531"/>
    <w:rPr>
      <w:vertAlign w:val="superscript"/>
    </w:rPr>
  </w:style>
  <w:style w:type="table" w:styleId="TableGrid">
    <w:name w:val="Table Grid"/>
    <w:basedOn w:val="TableNormal"/>
    <w:uiPriority w:val="59"/>
    <w:rsid w:val="002F4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648C"/>
    <w:pPr>
      <w:ind w:left="720"/>
      <w:contextualSpacing/>
    </w:pPr>
  </w:style>
  <w:style w:type="paragraph" w:styleId="BalloonText">
    <w:name w:val="Balloon Text"/>
    <w:basedOn w:val="Normal"/>
    <w:link w:val="BalloonTextChar"/>
    <w:uiPriority w:val="99"/>
    <w:semiHidden/>
    <w:unhideWhenUsed/>
    <w:rsid w:val="00174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A1"/>
    <w:rPr>
      <w:rFonts w:ascii="Tahoma" w:hAnsi="Tahoma" w:cs="Tahoma"/>
      <w:sz w:val="16"/>
      <w:szCs w:val="16"/>
    </w:rPr>
  </w:style>
  <w:style w:type="paragraph" w:styleId="Header">
    <w:name w:val="header"/>
    <w:basedOn w:val="Normal"/>
    <w:link w:val="HeaderChar"/>
    <w:uiPriority w:val="99"/>
    <w:unhideWhenUsed/>
    <w:rsid w:val="00070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F4"/>
  </w:style>
  <w:style w:type="paragraph" w:styleId="Footer">
    <w:name w:val="footer"/>
    <w:basedOn w:val="Normal"/>
    <w:link w:val="FooterChar"/>
    <w:uiPriority w:val="99"/>
    <w:unhideWhenUsed/>
    <w:rsid w:val="00070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B7DE7-C4E2-8F4C-A6AE-64F6ADE5C1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1332</TotalTime>
  <Pages>13</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Rajalakshmi</dc:creator>
  <cp:keywords/>
  <dc:description/>
  <cp:lastModifiedBy>rajalakshmichitra1995@outlook.com</cp:lastModifiedBy>
  <cp:revision>320</cp:revision>
  <dcterms:created xsi:type="dcterms:W3CDTF">2016-10-09T14:57:00Z</dcterms:created>
  <dcterms:modified xsi:type="dcterms:W3CDTF">2017-01-22T05:10:00Z</dcterms:modified>
</cp:coreProperties>
</file>