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5E4" w:rsidRDefault="00B135E4" w:rsidP="000617F8">
      <w:pPr>
        <w:shd w:val="clear" w:color="auto" w:fill="FFFFFF"/>
        <w:spacing w:after="0" w:line="360" w:lineRule="auto"/>
        <w:jc w:val="center"/>
        <w:rPr>
          <w:rFonts w:ascii="Times New Roman" w:eastAsia="Times New Roman" w:hAnsi="Times New Roman" w:cs="Times New Roman"/>
          <w:b/>
          <w:sz w:val="36"/>
          <w:szCs w:val="36"/>
        </w:rPr>
      </w:pPr>
    </w:p>
    <w:p w:rsidR="00B135E4" w:rsidRDefault="00B135E4" w:rsidP="000617F8">
      <w:pPr>
        <w:shd w:val="clear" w:color="auto" w:fill="FFFFFF"/>
        <w:spacing w:after="0" w:line="360" w:lineRule="auto"/>
        <w:jc w:val="center"/>
        <w:rPr>
          <w:rFonts w:ascii="Times New Roman" w:eastAsia="Times New Roman" w:hAnsi="Times New Roman" w:cs="Times New Roman"/>
          <w:b/>
          <w:sz w:val="36"/>
          <w:szCs w:val="36"/>
        </w:rPr>
      </w:pPr>
    </w:p>
    <w:p w:rsidR="000617F8" w:rsidRPr="000617F8" w:rsidRDefault="00B135E4" w:rsidP="000617F8">
      <w:pPr>
        <w:shd w:val="clear" w:color="auto" w:fill="FFFFFF"/>
        <w:spacing w:after="0"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Modes of </w:t>
      </w:r>
      <w:r w:rsidR="000617F8" w:rsidRPr="000617F8">
        <w:rPr>
          <w:rFonts w:ascii="Times New Roman" w:eastAsia="Times New Roman" w:hAnsi="Times New Roman" w:cs="Times New Roman"/>
          <w:b/>
          <w:sz w:val="36"/>
          <w:szCs w:val="36"/>
        </w:rPr>
        <w:t>Acquisition of easement</w:t>
      </w:r>
    </w:p>
    <w:p w:rsidR="000617F8" w:rsidRDefault="000617F8" w:rsidP="00526CF6">
      <w:pPr>
        <w:shd w:val="clear" w:color="auto" w:fill="FFFFFF"/>
        <w:spacing w:after="0" w:line="360" w:lineRule="auto"/>
        <w:rPr>
          <w:rFonts w:ascii="Times New Roman" w:eastAsia="Times New Roman" w:hAnsi="Times New Roman" w:cs="Times New Roman"/>
          <w:b/>
          <w:sz w:val="28"/>
          <w:szCs w:val="28"/>
        </w:rPr>
      </w:pPr>
    </w:p>
    <w:p w:rsidR="000617F8" w:rsidRDefault="000617F8" w:rsidP="000617F8">
      <w:pPr>
        <w:shd w:val="clear" w:color="auto" w:fill="FFFFFF"/>
        <w:spacing w:after="0" w:line="360" w:lineRule="auto"/>
        <w:jc w:val="center"/>
        <w:rPr>
          <w:rFonts w:ascii="Times New Roman" w:eastAsia="Times New Roman" w:hAnsi="Times New Roman" w:cs="Times New Roman"/>
          <w:b/>
          <w:sz w:val="28"/>
          <w:szCs w:val="28"/>
        </w:rPr>
      </w:pPr>
    </w:p>
    <w:p w:rsidR="00B135E4" w:rsidRDefault="00B135E4" w:rsidP="000617F8">
      <w:pPr>
        <w:shd w:val="clear" w:color="auto" w:fill="FFFFFF"/>
        <w:spacing w:after="0" w:line="360" w:lineRule="auto"/>
        <w:jc w:val="center"/>
        <w:rPr>
          <w:rFonts w:ascii="Times New Roman" w:eastAsia="Times New Roman" w:hAnsi="Times New Roman" w:cs="Times New Roman"/>
          <w:b/>
          <w:sz w:val="28"/>
          <w:szCs w:val="28"/>
        </w:rPr>
      </w:pPr>
    </w:p>
    <w:p w:rsidR="00B135E4" w:rsidRDefault="00B135E4" w:rsidP="000617F8">
      <w:pPr>
        <w:shd w:val="clear" w:color="auto" w:fill="FFFFFF"/>
        <w:spacing w:after="0" w:line="360" w:lineRule="auto"/>
        <w:jc w:val="center"/>
        <w:rPr>
          <w:rFonts w:ascii="Times New Roman" w:eastAsia="Times New Roman" w:hAnsi="Times New Roman" w:cs="Times New Roman"/>
          <w:b/>
          <w:sz w:val="28"/>
          <w:szCs w:val="28"/>
        </w:rPr>
      </w:pPr>
    </w:p>
    <w:p w:rsidR="00B135E4" w:rsidRDefault="00B135E4" w:rsidP="000617F8">
      <w:pPr>
        <w:shd w:val="clear" w:color="auto" w:fill="FFFFFF"/>
        <w:spacing w:after="0" w:line="360" w:lineRule="auto"/>
        <w:jc w:val="center"/>
        <w:rPr>
          <w:rFonts w:ascii="Times New Roman" w:eastAsia="Times New Roman" w:hAnsi="Times New Roman" w:cs="Times New Roman"/>
          <w:b/>
          <w:sz w:val="28"/>
          <w:szCs w:val="28"/>
        </w:rPr>
      </w:pPr>
    </w:p>
    <w:p w:rsidR="00B135E4" w:rsidRDefault="00B135E4" w:rsidP="000617F8">
      <w:pPr>
        <w:shd w:val="clear" w:color="auto" w:fill="FFFFFF"/>
        <w:spacing w:after="0" w:line="360" w:lineRule="auto"/>
        <w:jc w:val="center"/>
        <w:rPr>
          <w:rFonts w:ascii="Times New Roman" w:eastAsia="Times New Roman" w:hAnsi="Times New Roman" w:cs="Times New Roman"/>
          <w:b/>
          <w:sz w:val="28"/>
          <w:szCs w:val="28"/>
        </w:rPr>
      </w:pPr>
    </w:p>
    <w:p w:rsidR="000617F8" w:rsidRDefault="000617F8" w:rsidP="000617F8">
      <w:pPr>
        <w:shd w:val="clear" w:color="auto" w:fill="FFFFFF"/>
        <w:spacing w:after="0" w:line="360" w:lineRule="auto"/>
        <w:jc w:val="center"/>
        <w:rPr>
          <w:rFonts w:ascii="Times New Roman" w:eastAsia="Times New Roman" w:hAnsi="Times New Roman" w:cs="Times New Roman"/>
          <w:b/>
          <w:sz w:val="28"/>
          <w:szCs w:val="28"/>
        </w:rPr>
      </w:pPr>
    </w:p>
    <w:p w:rsidR="000617F8" w:rsidRDefault="000617F8" w:rsidP="000617F8">
      <w:pPr>
        <w:shd w:val="clear" w:color="auto" w:fill="FFFFFF"/>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A.R.Poorvaja</w:t>
      </w:r>
    </w:p>
    <w:p w:rsidR="000617F8" w:rsidRDefault="000617F8" w:rsidP="000617F8">
      <w:pPr>
        <w:shd w:val="clear" w:color="auto" w:fill="FFFFFF"/>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Pr="000617F8">
        <w:rPr>
          <w:rFonts w:ascii="Times New Roman" w:eastAsia="Times New Roman" w:hAnsi="Times New Roman" w:cs="Times New Roman"/>
          <w:b/>
          <w:sz w:val="28"/>
          <w:szCs w:val="28"/>
          <w:vertAlign w:val="superscript"/>
        </w:rPr>
        <w:t>th</w:t>
      </w:r>
      <w:r>
        <w:rPr>
          <w:rFonts w:ascii="Times New Roman" w:eastAsia="Times New Roman" w:hAnsi="Times New Roman" w:cs="Times New Roman"/>
          <w:b/>
          <w:sz w:val="28"/>
          <w:szCs w:val="28"/>
        </w:rPr>
        <w:t xml:space="preserve"> yr BALLB(Hons)</w:t>
      </w:r>
    </w:p>
    <w:p w:rsidR="000617F8" w:rsidRDefault="000617F8" w:rsidP="000617F8">
      <w:pPr>
        <w:shd w:val="clear" w:color="auto" w:fill="FFFFFF"/>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Tamil Nadu National Law School, Trichy.</w:t>
      </w:r>
    </w:p>
    <w:p w:rsidR="000617F8" w:rsidRDefault="000617F8" w:rsidP="00526CF6">
      <w:pPr>
        <w:shd w:val="clear" w:color="auto" w:fill="FFFFFF"/>
        <w:spacing w:after="0" w:line="360" w:lineRule="auto"/>
        <w:rPr>
          <w:rFonts w:ascii="Times New Roman" w:eastAsia="Times New Roman" w:hAnsi="Times New Roman" w:cs="Times New Roman"/>
          <w:b/>
          <w:sz w:val="28"/>
          <w:szCs w:val="28"/>
        </w:rPr>
      </w:pPr>
    </w:p>
    <w:p w:rsidR="000617F8" w:rsidRDefault="000617F8" w:rsidP="00526CF6">
      <w:pPr>
        <w:shd w:val="clear" w:color="auto" w:fill="FFFFFF"/>
        <w:spacing w:after="0" w:line="360" w:lineRule="auto"/>
        <w:rPr>
          <w:rFonts w:ascii="Times New Roman" w:eastAsia="Times New Roman" w:hAnsi="Times New Roman" w:cs="Times New Roman"/>
          <w:b/>
          <w:sz w:val="28"/>
          <w:szCs w:val="28"/>
        </w:rPr>
      </w:pPr>
    </w:p>
    <w:p w:rsidR="000617F8" w:rsidRDefault="000617F8" w:rsidP="00526CF6">
      <w:pPr>
        <w:shd w:val="clear" w:color="auto" w:fill="FFFFFF"/>
        <w:spacing w:after="0" w:line="360" w:lineRule="auto"/>
        <w:rPr>
          <w:rFonts w:ascii="Times New Roman" w:eastAsia="Times New Roman" w:hAnsi="Times New Roman" w:cs="Times New Roman"/>
          <w:b/>
          <w:sz w:val="28"/>
          <w:szCs w:val="28"/>
        </w:rPr>
      </w:pPr>
    </w:p>
    <w:p w:rsidR="000617F8" w:rsidRDefault="000617F8" w:rsidP="00526CF6">
      <w:pPr>
        <w:shd w:val="clear" w:color="auto" w:fill="FFFFFF"/>
        <w:spacing w:after="0" w:line="360" w:lineRule="auto"/>
        <w:rPr>
          <w:rFonts w:ascii="Times New Roman" w:eastAsia="Times New Roman" w:hAnsi="Times New Roman" w:cs="Times New Roman"/>
          <w:b/>
          <w:sz w:val="28"/>
          <w:szCs w:val="28"/>
        </w:rPr>
      </w:pPr>
    </w:p>
    <w:p w:rsidR="000617F8" w:rsidRDefault="000617F8" w:rsidP="00526CF6">
      <w:pPr>
        <w:shd w:val="clear" w:color="auto" w:fill="FFFFFF"/>
        <w:spacing w:after="0" w:line="360" w:lineRule="auto"/>
        <w:rPr>
          <w:rFonts w:ascii="Times New Roman" w:eastAsia="Times New Roman" w:hAnsi="Times New Roman" w:cs="Times New Roman"/>
          <w:b/>
          <w:sz w:val="28"/>
          <w:szCs w:val="28"/>
        </w:rPr>
      </w:pPr>
    </w:p>
    <w:p w:rsidR="000617F8" w:rsidRDefault="000617F8" w:rsidP="00526CF6">
      <w:pPr>
        <w:shd w:val="clear" w:color="auto" w:fill="FFFFFF"/>
        <w:spacing w:after="0" w:line="360" w:lineRule="auto"/>
        <w:rPr>
          <w:rFonts w:ascii="Times New Roman" w:eastAsia="Times New Roman" w:hAnsi="Times New Roman" w:cs="Times New Roman"/>
          <w:b/>
          <w:sz w:val="28"/>
          <w:szCs w:val="28"/>
        </w:rPr>
      </w:pPr>
    </w:p>
    <w:p w:rsidR="000617F8" w:rsidRDefault="000617F8" w:rsidP="00526CF6">
      <w:pPr>
        <w:shd w:val="clear" w:color="auto" w:fill="FFFFFF"/>
        <w:spacing w:after="0" w:line="360" w:lineRule="auto"/>
        <w:rPr>
          <w:rFonts w:ascii="Times New Roman" w:eastAsia="Times New Roman" w:hAnsi="Times New Roman" w:cs="Times New Roman"/>
          <w:b/>
          <w:sz w:val="28"/>
          <w:szCs w:val="28"/>
        </w:rPr>
      </w:pPr>
    </w:p>
    <w:p w:rsidR="000617F8" w:rsidRDefault="000617F8" w:rsidP="00526CF6">
      <w:pPr>
        <w:shd w:val="clear" w:color="auto" w:fill="FFFFFF"/>
        <w:spacing w:after="0" w:line="360" w:lineRule="auto"/>
        <w:rPr>
          <w:rFonts w:ascii="Times New Roman" w:eastAsia="Times New Roman" w:hAnsi="Times New Roman" w:cs="Times New Roman"/>
          <w:b/>
          <w:sz w:val="28"/>
          <w:szCs w:val="28"/>
        </w:rPr>
      </w:pPr>
    </w:p>
    <w:p w:rsidR="000617F8" w:rsidRDefault="000617F8" w:rsidP="00526CF6">
      <w:pPr>
        <w:shd w:val="clear" w:color="auto" w:fill="FFFFFF"/>
        <w:spacing w:after="0" w:line="360" w:lineRule="auto"/>
        <w:rPr>
          <w:rFonts w:ascii="Times New Roman" w:eastAsia="Times New Roman" w:hAnsi="Times New Roman" w:cs="Times New Roman"/>
          <w:b/>
          <w:sz w:val="28"/>
          <w:szCs w:val="28"/>
        </w:rPr>
      </w:pPr>
    </w:p>
    <w:p w:rsidR="000617F8" w:rsidRDefault="000617F8" w:rsidP="00526CF6">
      <w:pPr>
        <w:shd w:val="clear" w:color="auto" w:fill="FFFFFF"/>
        <w:spacing w:after="0" w:line="360" w:lineRule="auto"/>
        <w:rPr>
          <w:rFonts w:ascii="Times New Roman" w:eastAsia="Times New Roman" w:hAnsi="Times New Roman" w:cs="Times New Roman"/>
          <w:b/>
          <w:sz w:val="28"/>
          <w:szCs w:val="28"/>
        </w:rPr>
      </w:pPr>
    </w:p>
    <w:p w:rsidR="000617F8" w:rsidRDefault="000617F8" w:rsidP="00526CF6">
      <w:pPr>
        <w:shd w:val="clear" w:color="auto" w:fill="FFFFFF"/>
        <w:spacing w:after="0" w:line="360" w:lineRule="auto"/>
        <w:rPr>
          <w:rFonts w:ascii="Times New Roman" w:eastAsia="Times New Roman" w:hAnsi="Times New Roman" w:cs="Times New Roman"/>
          <w:b/>
          <w:sz w:val="28"/>
          <w:szCs w:val="28"/>
        </w:rPr>
      </w:pPr>
    </w:p>
    <w:p w:rsidR="000617F8" w:rsidRDefault="000617F8" w:rsidP="00526CF6">
      <w:pPr>
        <w:shd w:val="clear" w:color="auto" w:fill="FFFFFF"/>
        <w:spacing w:after="0" w:line="360" w:lineRule="auto"/>
        <w:rPr>
          <w:rFonts w:ascii="Times New Roman" w:eastAsia="Times New Roman" w:hAnsi="Times New Roman" w:cs="Times New Roman"/>
          <w:b/>
          <w:sz w:val="28"/>
          <w:szCs w:val="28"/>
        </w:rPr>
      </w:pPr>
    </w:p>
    <w:p w:rsidR="000617F8" w:rsidRDefault="000617F8" w:rsidP="00526CF6">
      <w:pPr>
        <w:shd w:val="clear" w:color="auto" w:fill="FFFFFF"/>
        <w:spacing w:after="0" w:line="360" w:lineRule="auto"/>
        <w:rPr>
          <w:rFonts w:ascii="Times New Roman" w:eastAsia="Times New Roman" w:hAnsi="Times New Roman" w:cs="Times New Roman"/>
          <w:b/>
          <w:sz w:val="28"/>
          <w:szCs w:val="28"/>
        </w:rPr>
      </w:pPr>
    </w:p>
    <w:p w:rsidR="00427BF4" w:rsidRPr="008F5782" w:rsidRDefault="00007082" w:rsidP="00526CF6">
      <w:pPr>
        <w:shd w:val="clear" w:color="auto" w:fill="FFFFFF"/>
        <w:spacing w:after="0" w:line="360" w:lineRule="auto"/>
        <w:rPr>
          <w:rFonts w:ascii="Times New Roman" w:eastAsia="Times New Roman" w:hAnsi="Times New Roman" w:cs="Times New Roman"/>
          <w:b/>
          <w:sz w:val="28"/>
          <w:szCs w:val="28"/>
        </w:rPr>
      </w:pPr>
      <w:r w:rsidRPr="008F5782">
        <w:rPr>
          <w:rFonts w:ascii="Times New Roman" w:eastAsia="Times New Roman" w:hAnsi="Times New Roman" w:cs="Times New Roman"/>
          <w:b/>
          <w:sz w:val="28"/>
          <w:szCs w:val="28"/>
        </w:rPr>
        <w:lastRenderedPageBreak/>
        <w:t>Introduction:</w:t>
      </w:r>
    </w:p>
    <w:p w:rsidR="000D60CB" w:rsidRDefault="000D60CB" w:rsidP="00CC3A0E">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development of human civilization has begun when people started living in groups, in realisation of the each individuals’ private rights with mutual benefits within the society. Hence, the right of easement dates back to the period of recognition of private property in a definite society. Such a right, arises out of certain aspects of morality, which permits a third person to enjoy certain benefits in relation to the property, on which he has, neither ownership nor possession. With </w:t>
      </w:r>
      <w:r w:rsidR="00510E76">
        <w:rPr>
          <w:rFonts w:ascii="Times New Roman" w:eastAsia="Times New Roman" w:hAnsi="Times New Roman" w:cs="Times New Roman"/>
          <w:sz w:val="24"/>
          <w:szCs w:val="24"/>
        </w:rPr>
        <w:t>due progress</w:t>
      </w:r>
      <w:r>
        <w:rPr>
          <w:rFonts w:ascii="Times New Roman" w:eastAsia="Times New Roman" w:hAnsi="Times New Roman" w:cs="Times New Roman"/>
          <w:sz w:val="24"/>
          <w:szCs w:val="24"/>
        </w:rPr>
        <w:t xml:space="preserve"> in the </w:t>
      </w:r>
      <w:r w:rsidR="00510E76">
        <w:rPr>
          <w:rFonts w:ascii="Times New Roman" w:eastAsia="Times New Roman" w:hAnsi="Times New Roman" w:cs="Times New Roman"/>
          <w:sz w:val="24"/>
          <w:szCs w:val="24"/>
        </w:rPr>
        <w:t>society, the legislation has given deferrence to the easement rights, which makes it necessary for us to have a line of thinking on it.</w:t>
      </w:r>
    </w:p>
    <w:p w:rsidR="00510E76" w:rsidRDefault="00510E76" w:rsidP="00526CF6">
      <w:pPr>
        <w:shd w:val="clear" w:color="auto" w:fill="FFFFFF"/>
        <w:spacing w:after="0" w:line="360" w:lineRule="auto"/>
        <w:rPr>
          <w:rFonts w:ascii="Times New Roman" w:eastAsia="Times New Roman" w:hAnsi="Times New Roman" w:cs="Times New Roman"/>
          <w:b/>
          <w:sz w:val="28"/>
          <w:szCs w:val="28"/>
        </w:rPr>
      </w:pPr>
    </w:p>
    <w:p w:rsidR="00D853D0" w:rsidRPr="008F5782" w:rsidRDefault="00427BF4" w:rsidP="00526CF6">
      <w:pPr>
        <w:shd w:val="clear" w:color="auto" w:fill="FFFFFF"/>
        <w:spacing w:after="0" w:line="360" w:lineRule="auto"/>
        <w:rPr>
          <w:rFonts w:ascii="Times New Roman" w:eastAsia="Times New Roman" w:hAnsi="Times New Roman" w:cs="Times New Roman"/>
          <w:b/>
          <w:sz w:val="28"/>
          <w:szCs w:val="28"/>
        </w:rPr>
      </w:pPr>
      <w:r w:rsidRPr="008F5782">
        <w:rPr>
          <w:rFonts w:ascii="Times New Roman" w:eastAsia="Times New Roman" w:hAnsi="Times New Roman" w:cs="Times New Roman"/>
          <w:b/>
          <w:sz w:val="28"/>
          <w:szCs w:val="28"/>
        </w:rPr>
        <w:t>E</w:t>
      </w:r>
      <w:r w:rsidR="00D853D0" w:rsidRPr="008F5782">
        <w:rPr>
          <w:rFonts w:ascii="Times New Roman" w:eastAsia="Times New Roman" w:hAnsi="Times New Roman" w:cs="Times New Roman"/>
          <w:b/>
          <w:sz w:val="28"/>
          <w:szCs w:val="28"/>
        </w:rPr>
        <w:t>asement</w:t>
      </w:r>
      <w:r w:rsidRPr="008F5782">
        <w:rPr>
          <w:rFonts w:ascii="Times New Roman" w:eastAsia="Times New Roman" w:hAnsi="Times New Roman" w:cs="Times New Roman"/>
          <w:b/>
          <w:sz w:val="28"/>
          <w:szCs w:val="28"/>
        </w:rPr>
        <w:t xml:space="preserve"> - Meaning and Definition</w:t>
      </w:r>
    </w:p>
    <w:p w:rsidR="00510E76" w:rsidRPr="008F5782" w:rsidRDefault="00D853D0" w:rsidP="00CC3A0E">
      <w:p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sz w:val="24"/>
          <w:szCs w:val="24"/>
        </w:rPr>
        <w:t>Easement</w:t>
      </w:r>
      <w:r w:rsidR="00510E76" w:rsidRPr="008F5782">
        <w:rPr>
          <w:rStyle w:val="EndnoteReference"/>
          <w:rFonts w:ascii="Times New Roman" w:eastAsia="Times New Roman" w:hAnsi="Times New Roman" w:cs="Times New Roman"/>
          <w:sz w:val="24"/>
          <w:szCs w:val="24"/>
        </w:rPr>
        <w:endnoteReference w:id="2"/>
      </w:r>
      <w:r w:rsidR="00510E76" w:rsidRPr="008F5782">
        <w:rPr>
          <w:rFonts w:ascii="Times New Roman" w:eastAsia="Times New Roman" w:hAnsi="Times New Roman" w:cs="Times New Roman"/>
          <w:sz w:val="24"/>
          <w:szCs w:val="24"/>
        </w:rPr>
        <w:t xml:space="preserve"> is a right, which the owner or occupier of certain land possesses as such, for the beneficial enjoyment of that land to do and continue to do something, or to prevent and continue to prevent something being done, in or upon, or in respect of, certain other land not his own. The land for the beneficial enjoyment of which the right exists is called the dominant heritage and the owner or occupier of such land is called the dominant owner. The land on which the liability is imposed is called the servient heritage and the owner or occupier of such land is called the servient owner. </w:t>
      </w:r>
    </w:p>
    <w:p w:rsidR="00510E76" w:rsidRPr="008F5782" w:rsidRDefault="00510E76" w:rsidP="00526CF6">
      <w:pPr>
        <w:shd w:val="clear" w:color="auto" w:fill="FFFFFF"/>
        <w:spacing w:after="0" w:line="360" w:lineRule="auto"/>
        <w:rPr>
          <w:rFonts w:ascii="Times New Roman" w:eastAsia="Times New Roman" w:hAnsi="Times New Roman" w:cs="Times New Roman"/>
          <w:b/>
          <w:sz w:val="28"/>
          <w:szCs w:val="28"/>
        </w:rPr>
      </w:pPr>
    </w:p>
    <w:p w:rsidR="00510E76" w:rsidRPr="008F5782" w:rsidRDefault="00510E76" w:rsidP="00526CF6">
      <w:pPr>
        <w:shd w:val="clear" w:color="auto" w:fill="FFFFFF"/>
        <w:spacing w:after="0" w:line="360" w:lineRule="auto"/>
        <w:rPr>
          <w:rFonts w:ascii="Times New Roman" w:eastAsia="Times New Roman" w:hAnsi="Times New Roman" w:cs="Times New Roman"/>
          <w:b/>
          <w:sz w:val="28"/>
          <w:szCs w:val="28"/>
        </w:rPr>
      </w:pPr>
      <w:r w:rsidRPr="008F5782">
        <w:rPr>
          <w:rFonts w:ascii="Times New Roman" w:eastAsia="Times New Roman" w:hAnsi="Times New Roman" w:cs="Times New Roman"/>
          <w:b/>
          <w:sz w:val="28"/>
          <w:szCs w:val="28"/>
        </w:rPr>
        <w:t>Modes of acquisition of easements:</w:t>
      </w:r>
    </w:p>
    <w:p w:rsidR="00510E76" w:rsidRPr="008F5782" w:rsidRDefault="00510E76" w:rsidP="00526CF6">
      <w:pPr>
        <w:shd w:val="clear" w:color="auto" w:fill="FFFFFF"/>
        <w:spacing w:after="0" w:line="360" w:lineRule="auto"/>
        <w:rPr>
          <w:rFonts w:ascii="Times New Roman" w:eastAsia="Times New Roman" w:hAnsi="Times New Roman" w:cs="Times New Roman"/>
          <w:sz w:val="24"/>
          <w:szCs w:val="24"/>
        </w:rPr>
      </w:pPr>
      <w:r w:rsidRPr="008F5782">
        <w:rPr>
          <w:rFonts w:ascii="Times New Roman" w:eastAsia="Times New Roman" w:hAnsi="Times New Roman" w:cs="Times New Roman"/>
          <w:sz w:val="24"/>
          <w:szCs w:val="24"/>
        </w:rPr>
        <w:t>There are several methods by which easements may be acquired. They are</w:t>
      </w:r>
    </w:p>
    <w:p w:rsidR="00510E76" w:rsidRPr="008F5782" w:rsidRDefault="00510E76" w:rsidP="00526CF6">
      <w:pPr>
        <w:pStyle w:val="ListParagraph"/>
        <w:numPr>
          <w:ilvl w:val="3"/>
          <w:numId w:val="1"/>
        </w:numPr>
        <w:shd w:val="clear" w:color="auto" w:fill="FFFFFF"/>
        <w:spacing w:after="0" w:line="360" w:lineRule="auto"/>
        <w:rPr>
          <w:rFonts w:ascii="Times New Roman" w:eastAsia="Times New Roman" w:hAnsi="Times New Roman" w:cs="Times New Roman"/>
          <w:sz w:val="24"/>
          <w:szCs w:val="24"/>
        </w:rPr>
      </w:pPr>
      <w:r w:rsidRPr="008F5782">
        <w:rPr>
          <w:rFonts w:ascii="Times New Roman" w:eastAsia="Times New Roman" w:hAnsi="Times New Roman" w:cs="Times New Roman"/>
          <w:sz w:val="24"/>
          <w:szCs w:val="24"/>
        </w:rPr>
        <w:t>Express grant</w:t>
      </w:r>
    </w:p>
    <w:p w:rsidR="00510E76" w:rsidRPr="008F5782" w:rsidRDefault="00510E76" w:rsidP="00526CF6">
      <w:pPr>
        <w:pStyle w:val="ListParagraph"/>
        <w:numPr>
          <w:ilvl w:val="3"/>
          <w:numId w:val="1"/>
        </w:numPr>
        <w:shd w:val="clear" w:color="auto" w:fill="FFFFFF"/>
        <w:spacing w:after="0" w:line="360" w:lineRule="auto"/>
        <w:rPr>
          <w:rFonts w:ascii="Times New Roman" w:eastAsia="Times New Roman" w:hAnsi="Times New Roman" w:cs="Times New Roman"/>
          <w:sz w:val="24"/>
          <w:szCs w:val="24"/>
        </w:rPr>
      </w:pPr>
      <w:r w:rsidRPr="008F5782">
        <w:rPr>
          <w:rFonts w:ascii="Times New Roman" w:eastAsia="Times New Roman" w:hAnsi="Times New Roman" w:cs="Times New Roman"/>
          <w:sz w:val="24"/>
          <w:szCs w:val="24"/>
        </w:rPr>
        <w:t>Implied grant</w:t>
      </w:r>
    </w:p>
    <w:p w:rsidR="00510E76" w:rsidRPr="008F5782" w:rsidRDefault="00510E76" w:rsidP="00526CF6">
      <w:pPr>
        <w:pStyle w:val="ListParagraph"/>
        <w:numPr>
          <w:ilvl w:val="3"/>
          <w:numId w:val="1"/>
        </w:numPr>
        <w:shd w:val="clear" w:color="auto" w:fill="FFFFFF"/>
        <w:spacing w:after="0" w:line="360" w:lineRule="auto"/>
        <w:rPr>
          <w:rFonts w:ascii="Times New Roman" w:eastAsia="Times New Roman" w:hAnsi="Times New Roman" w:cs="Times New Roman"/>
          <w:sz w:val="24"/>
          <w:szCs w:val="24"/>
        </w:rPr>
      </w:pPr>
      <w:r w:rsidRPr="008F5782">
        <w:rPr>
          <w:rFonts w:ascii="Times New Roman" w:eastAsia="Times New Roman" w:hAnsi="Times New Roman" w:cs="Times New Roman"/>
          <w:sz w:val="24"/>
          <w:szCs w:val="24"/>
        </w:rPr>
        <w:t>Presumed grant</w:t>
      </w:r>
    </w:p>
    <w:p w:rsidR="00510E76" w:rsidRPr="008F5782" w:rsidRDefault="00510E76" w:rsidP="00526CF6">
      <w:pPr>
        <w:pStyle w:val="ListParagraph"/>
        <w:numPr>
          <w:ilvl w:val="3"/>
          <w:numId w:val="1"/>
        </w:numPr>
        <w:shd w:val="clear" w:color="auto" w:fill="FFFFFF"/>
        <w:spacing w:after="0" w:line="360" w:lineRule="auto"/>
        <w:rPr>
          <w:rFonts w:ascii="Times New Roman" w:eastAsia="Times New Roman" w:hAnsi="Times New Roman" w:cs="Times New Roman"/>
          <w:sz w:val="24"/>
          <w:szCs w:val="24"/>
        </w:rPr>
      </w:pPr>
      <w:r w:rsidRPr="008F5782">
        <w:rPr>
          <w:rFonts w:ascii="Times New Roman" w:eastAsia="Times New Roman" w:hAnsi="Times New Roman" w:cs="Times New Roman"/>
          <w:sz w:val="24"/>
          <w:szCs w:val="24"/>
        </w:rPr>
        <w:t>Acquisition by prescription</w:t>
      </w:r>
    </w:p>
    <w:p w:rsidR="00510E76" w:rsidRPr="008F5782" w:rsidRDefault="00510E76" w:rsidP="00526CF6">
      <w:pPr>
        <w:pStyle w:val="ListParagraph"/>
        <w:numPr>
          <w:ilvl w:val="3"/>
          <w:numId w:val="1"/>
        </w:numPr>
        <w:shd w:val="clear" w:color="auto" w:fill="FFFFFF"/>
        <w:spacing w:after="0" w:line="360" w:lineRule="auto"/>
        <w:rPr>
          <w:rFonts w:ascii="Times New Roman" w:eastAsia="Times New Roman" w:hAnsi="Times New Roman" w:cs="Times New Roman"/>
          <w:sz w:val="24"/>
          <w:szCs w:val="24"/>
        </w:rPr>
      </w:pPr>
      <w:r w:rsidRPr="008F5782">
        <w:rPr>
          <w:rFonts w:ascii="Times New Roman" w:eastAsia="Times New Roman" w:hAnsi="Times New Roman" w:cs="Times New Roman"/>
          <w:sz w:val="24"/>
          <w:szCs w:val="24"/>
        </w:rPr>
        <w:t>Customary easement</w:t>
      </w:r>
    </w:p>
    <w:p w:rsidR="00510E76" w:rsidRPr="008F5782" w:rsidRDefault="00510E76" w:rsidP="00526CF6">
      <w:pPr>
        <w:pStyle w:val="ListParagraph"/>
        <w:numPr>
          <w:ilvl w:val="3"/>
          <w:numId w:val="1"/>
        </w:numPr>
        <w:shd w:val="clear" w:color="auto" w:fill="FFFFFF"/>
        <w:spacing w:after="0" w:line="360" w:lineRule="auto"/>
        <w:rPr>
          <w:rFonts w:ascii="Times New Roman" w:eastAsia="Times New Roman" w:hAnsi="Times New Roman" w:cs="Times New Roman"/>
          <w:sz w:val="24"/>
          <w:szCs w:val="24"/>
        </w:rPr>
      </w:pPr>
      <w:r w:rsidRPr="008F5782">
        <w:rPr>
          <w:rFonts w:ascii="Times New Roman" w:eastAsia="Times New Roman" w:hAnsi="Times New Roman" w:cs="Times New Roman"/>
          <w:sz w:val="24"/>
          <w:szCs w:val="24"/>
        </w:rPr>
        <w:t>Transfer of dominant heritage</w:t>
      </w:r>
    </w:p>
    <w:p w:rsidR="00510E76" w:rsidRPr="008F5782" w:rsidRDefault="00510E76" w:rsidP="00526CF6">
      <w:pPr>
        <w:pStyle w:val="ListParagraph"/>
        <w:numPr>
          <w:ilvl w:val="3"/>
          <w:numId w:val="1"/>
        </w:numPr>
        <w:shd w:val="clear" w:color="auto" w:fill="FFFFFF"/>
        <w:spacing w:after="0" w:line="360" w:lineRule="auto"/>
        <w:rPr>
          <w:rFonts w:ascii="Times New Roman" w:eastAsia="Times New Roman" w:hAnsi="Times New Roman" w:cs="Times New Roman"/>
          <w:sz w:val="24"/>
          <w:szCs w:val="24"/>
        </w:rPr>
      </w:pPr>
      <w:r w:rsidRPr="008F5782">
        <w:rPr>
          <w:rFonts w:ascii="Times New Roman" w:eastAsia="Times New Roman" w:hAnsi="Times New Roman" w:cs="Times New Roman"/>
          <w:sz w:val="24"/>
          <w:szCs w:val="24"/>
        </w:rPr>
        <w:t xml:space="preserve">Imputed grant </w:t>
      </w:r>
    </w:p>
    <w:p w:rsidR="00510E76" w:rsidRPr="008F5782" w:rsidRDefault="00510E76" w:rsidP="00526CF6">
      <w:pPr>
        <w:pStyle w:val="ListParagraph"/>
        <w:numPr>
          <w:ilvl w:val="3"/>
          <w:numId w:val="1"/>
        </w:numPr>
        <w:shd w:val="clear" w:color="auto" w:fill="FFFFFF"/>
        <w:spacing w:after="0" w:line="360" w:lineRule="auto"/>
        <w:rPr>
          <w:rFonts w:ascii="Times New Roman" w:eastAsia="Times New Roman" w:hAnsi="Times New Roman" w:cs="Times New Roman"/>
          <w:sz w:val="24"/>
          <w:szCs w:val="24"/>
        </w:rPr>
      </w:pPr>
      <w:r w:rsidRPr="008F5782">
        <w:rPr>
          <w:rFonts w:ascii="Times New Roman" w:eastAsia="Times New Roman" w:hAnsi="Times New Roman" w:cs="Times New Roman"/>
          <w:sz w:val="24"/>
          <w:szCs w:val="24"/>
        </w:rPr>
        <w:t>Statute</w:t>
      </w:r>
    </w:p>
    <w:p w:rsidR="00510E76" w:rsidRPr="008F5782" w:rsidRDefault="00510E76" w:rsidP="00526CF6">
      <w:pPr>
        <w:shd w:val="clear" w:color="auto" w:fill="FFFFFF"/>
        <w:spacing w:after="0" w:line="360" w:lineRule="auto"/>
        <w:rPr>
          <w:rFonts w:ascii="Times New Roman" w:eastAsia="Times New Roman" w:hAnsi="Times New Roman" w:cs="Times New Roman"/>
          <w:sz w:val="24"/>
          <w:szCs w:val="24"/>
        </w:rPr>
      </w:pPr>
      <w:r w:rsidRPr="008F5782">
        <w:rPr>
          <w:rFonts w:ascii="Times New Roman" w:eastAsia="Times New Roman" w:hAnsi="Times New Roman" w:cs="Times New Roman"/>
          <w:sz w:val="24"/>
          <w:szCs w:val="24"/>
        </w:rPr>
        <w:t>The various mod</w:t>
      </w:r>
      <w:r>
        <w:rPr>
          <w:rFonts w:ascii="Times New Roman" w:eastAsia="Times New Roman" w:hAnsi="Times New Roman" w:cs="Times New Roman"/>
          <w:sz w:val="24"/>
          <w:szCs w:val="24"/>
        </w:rPr>
        <w:t>es of acquisition of easement are</w:t>
      </w:r>
      <w:r w:rsidRPr="008F5782">
        <w:rPr>
          <w:rFonts w:ascii="Times New Roman" w:eastAsia="Times New Roman" w:hAnsi="Times New Roman" w:cs="Times New Roman"/>
          <w:sz w:val="24"/>
          <w:szCs w:val="24"/>
        </w:rPr>
        <w:t xml:space="preserve"> explained in detail in the following paragraphs.</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Pr="008F5782">
        <w:rPr>
          <w:rFonts w:ascii="Times New Roman" w:eastAsia="Times New Roman" w:hAnsi="Times New Roman" w:cs="Times New Roman"/>
          <w:b/>
          <w:sz w:val="24"/>
          <w:szCs w:val="24"/>
        </w:rPr>
        <w:t>Express grant:</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most direct</w:t>
      </w:r>
      <w:r w:rsidRPr="008F5782">
        <w:rPr>
          <w:rFonts w:ascii="Times New Roman" w:eastAsia="Times New Roman" w:hAnsi="Times New Roman" w:cs="Times New Roman"/>
          <w:bCs/>
          <w:sz w:val="24"/>
          <w:szCs w:val="24"/>
        </w:rPr>
        <w:t xml:space="preserve"> method of creating an easement is by express grant. Express easements are created by a written agreement between landowners granting or reserving an easement. An express easement is created by a deed or by a will. Thus, it must be in writing. Express easements must be signed by</w:t>
      </w:r>
      <w:r>
        <w:rPr>
          <w:rFonts w:ascii="Times New Roman" w:eastAsia="Times New Roman" w:hAnsi="Times New Roman" w:cs="Times New Roman"/>
          <w:bCs/>
          <w:sz w:val="24"/>
          <w:szCs w:val="24"/>
        </w:rPr>
        <w:t xml:space="preserve"> both parties and are </w:t>
      </w:r>
      <w:r w:rsidRPr="008F5782">
        <w:rPr>
          <w:rFonts w:ascii="Times New Roman" w:eastAsia="Times New Roman" w:hAnsi="Times New Roman" w:cs="Times New Roman"/>
          <w:bCs/>
          <w:sz w:val="24"/>
          <w:szCs w:val="24"/>
        </w:rPr>
        <w:t>recorded with the deeds to each property. An express easement can also be created when the owner of a certain piece of property conveys the land to another, but saves or reserves an easement in it. This arrangement is known as an "</w:t>
      </w:r>
      <w:r w:rsidRPr="000D60CB">
        <w:rPr>
          <w:rFonts w:ascii="Times New Roman" w:eastAsia="Times New Roman" w:hAnsi="Times New Roman" w:cs="Times New Roman"/>
          <w:bCs/>
          <w:i/>
          <w:sz w:val="24"/>
          <w:szCs w:val="24"/>
        </w:rPr>
        <w:t>easement by reservation."</w:t>
      </w:r>
      <w:r w:rsidRPr="008F5782">
        <w:rPr>
          <w:rFonts w:ascii="Times New Roman" w:eastAsia="Times New Roman" w:hAnsi="Times New Roman" w:cs="Times New Roman"/>
          <w:bCs/>
          <w:sz w:val="24"/>
          <w:szCs w:val="24"/>
        </w:rPr>
        <w:t xml:space="preserve"> </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 Similar to a deed of a property it must contain the name of the property owner which is requesting the easement, as well as the owner of the property where the easement is to be created. Once created, the witnessed process will consist of the easement being signed by the grantor, giving his or her consent and permission for the use of land. In addition, the easement must be notarized and furthermore conveyed to the owner it has been granted to.</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Example of it </w:t>
      </w:r>
      <w:r w:rsidRPr="008F5782">
        <w:rPr>
          <w:rFonts w:ascii="Times New Roman" w:eastAsia="Times New Roman" w:hAnsi="Times New Roman" w:cs="Times New Roman"/>
          <w:bCs/>
          <w:sz w:val="24"/>
          <w:szCs w:val="24"/>
        </w:rPr>
        <w:t>would be an individual who requests access to build a walkway on his neighbor's property. The grantor in this case can grant the easement for the length of their ownership over the property to the grantee, not anytime longer. This specifies the life of the easement created through an express grant.</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Sec. 8 to 11</w:t>
      </w:r>
      <w:r w:rsidRPr="008F5782">
        <w:rPr>
          <w:rStyle w:val="EndnoteReference"/>
          <w:rFonts w:ascii="Times New Roman" w:eastAsia="Times New Roman" w:hAnsi="Times New Roman" w:cs="Times New Roman"/>
          <w:bCs/>
          <w:sz w:val="24"/>
          <w:szCs w:val="24"/>
        </w:rPr>
        <w:endnoteReference w:id="3"/>
      </w:r>
      <w:r w:rsidRPr="008F5782">
        <w:rPr>
          <w:rFonts w:ascii="Times New Roman" w:eastAsia="Times New Roman" w:hAnsi="Times New Roman" w:cs="Times New Roman"/>
          <w:bCs/>
          <w:sz w:val="24"/>
          <w:szCs w:val="24"/>
        </w:rPr>
        <w:t xml:space="preserve"> deal with the scope of the power to impose easements.</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 xml:space="preserve">The persons such as </w:t>
      </w:r>
    </w:p>
    <w:p w:rsidR="00510E76" w:rsidRPr="008F5782" w:rsidRDefault="00510E76" w:rsidP="00526CF6">
      <w:pPr>
        <w:pStyle w:val="ListParagraph"/>
        <w:numPr>
          <w:ilvl w:val="0"/>
          <w:numId w:val="2"/>
        </w:numPr>
        <w:shd w:val="clear" w:color="auto" w:fill="FFFFFF"/>
        <w:spacing w:after="0" w:line="360" w:lineRule="auto"/>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Servient owners (sec.9)</w:t>
      </w:r>
    </w:p>
    <w:p w:rsidR="00510E76" w:rsidRPr="008F5782" w:rsidRDefault="00510E76" w:rsidP="00526CF6">
      <w:pPr>
        <w:pStyle w:val="ListParagraph"/>
        <w:numPr>
          <w:ilvl w:val="0"/>
          <w:numId w:val="2"/>
        </w:numPr>
        <w:shd w:val="clear" w:color="auto" w:fill="FFFFFF"/>
        <w:spacing w:after="0" w:line="360" w:lineRule="auto"/>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Lessor (sec.10)</w:t>
      </w:r>
    </w:p>
    <w:p w:rsidR="00510E76" w:rsidRPr="008F5782" w:rsidRDefault="00510E76" w:rsidP="00526CF6">
      <w:pPr>
        <w:pStyle w:val="ListParagraph"/>
        <w:numPr>
          <w:ilvl w:val="0"/>
          <w:numId w:val="2"/>
        </w:numPr>
        <w:shd w:val="clear" w:color="auto" w:fill="FFFFFF"/>
        <w:spacing w:after="0" w:line="360" w:lineRule="auto"/>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Mortgagor (sec.10)</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may impose easements on the respective properties of servient heritage, leased and mortgaged subject to certain conditions whereas a lessee cannot impose easement after the derogation of his rights under sec.11 of the Act.</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 xml:space="preserve">In </w:t>
      </w:r>
      <w:r w:rsidRPr="008F5782">
        <w:rPr>
          <w:rFonts w:ascii="Times New Roman" w:eastAsia="Times New Roman" w:hAnsi="Times New Roman" w:cs="Times New Roman"/>
          <w:bCs/>
          <w:i/>
          <w:sz w:val="24"/>
          <w:szCs w:val="24"/>
        </w:rPr>
        <w:t>Booth v. Alcock</w:t>
      </w:r>
      <w:r w:rsidRPr="008F5782">
        <w:rPr>
          <w:rStyle w:val="EndnoteReference"/>
          <w:rFonts w:ascii="Times New Roman" w:eastAsia="Times New Roman" w:hAnsi="Times New Roman" w:cs="Times New Roman"/>
          <w:bCs/>
          <w:i/>
          <w:sz w:val="24"/>
          <w:szCs w:val="24"/>
        </w:rPr>
        <w:endnoteReference w:id="4"/>
      </w:r>
      <w:r w:rsidRPr="008F5782">
        <w:rPr>
          <w:rFonts w:ascii="Times New Roman" w:eastAsia="Times New Roman" w:hAnsi="Times New Roman" w:cs="Times New Roman"/>
          <w:bCs/>
          <w:sz w:val="24"/>
          <w:szCs w:val="24"/>
        </w:rPr>
        <w:t>, it was ruled out that General words in a grant should be restricted to that which the grantor had then the power to grant and will not extend to anything which he subsequently acquire. So the easement granted could not continue after the expiration of servient owner’s interest.</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lastRenderedPageBreak/>
        <w:t>Sec 12</w:t>
      </w:r>
      <w:r w:rsidRPr="008F5782">
        <w:rPr>
          <w:rStyle w:val="EndnoteReference"/>
          <w:rFonts w:ascii="Times New Roman" w:eastAsia="Times New Roman" w:hAnsi="Times New Roman" w:cs="Times New Roman"/>
          <w:bCs/>
          <w:sz w:val="24"/>
          <w:szCs w:val="24"/>
        </w:rPr>
        <w:endnoteReference w:id="5"/>
      </w:r>
      <w:r w:rsidRPr="008F5782">
        <w:rPr>
          <w:rFonts w:ascii="Times New Roman" w:eastAsia="Times New Roman" w:hAnsi="Times New Roman" w:cs="Times New Roman"/>
          <w:bCs/>
          <w:sz w:val="24"/>
          <w:szCs w:val="24"/>
        </w:rPr>
        <w:t xml:space="preserve"> states that “</w:t>
      </w:r>
      <w:r w:rsidRPr="008F5782">
        <w:rPr>
          <w:rFonts w:ascii="Times New Roman" w:eastAsia="Times New Roman" w:hAnsi="Times New Roman" w:cs="Times New Roman"/>
          <w:bCs/>
          <w:i/>
          <w:sz w:val="24"/>
          <w:szCs w:val="24"/>
        </w:rPr>
        <w:t>An easement may be acquired by the owner of the immovable property for the beneficial enjoyment of which the right is created, or on his behalf, by any person in possession of the same.”</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An easement is also acquired by a co-owner. The permission of other co-owner is not necessary in this case. But a lessee cannot get such a right.</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In England, easement could be created only be a deed. In the absence of writing, the grantee could only have a revocable bare license</w:t>
      </w:r>
      <w:r w:rsidRPr="008F5782">
        <w:rPr>
          <w:rStyle w:val="EndnoteReference"/>
          <w:rFonts w:ascii="Times New Roman" w:eastAsia="Times New Roman" w:hAnsi="Times New Roman" w:cs="Times New Roman"/>
          <w:bCs/>
          <w:sz w:val="24"/>
          <w:szCs w:val="24"/>
        </w:rPr>
        <w:endnoteReference w:id="6"/>
      </w:r>
      <w:r w:rsidRPr="008F5782">
        <w:rPr>
          <w:rFonts w:ascii="Times New Roman" w:eastAsia="Times New Roman" w:hAnsi="Times New Roman" w:cs="Times New Roman"/>
          <w:bCs/>
          <w:sz w:val="24"/>
          <w:szCs w:val="24"/>
        </w:rPr>
        <w:t>. An easement can be made orally in India. Easements in writing require registration under Indian registration Act</w:t>
      </w:r>
      <w:r w:rsidRPr="008F5782">
        <w:rPr>
          <w:rStyle w:val="EndnoteReference"/>
          <w:rFonts w:ascii="Times New Roman" w:eastAsia="Times New Roman" w:hAnsi="Times New Roman" w:cs="Times New Roman"/>
          <w:bCs/>
          <w:sz w:val="24"/>
          <w:szCs w:val="24"/>
        </w:rPr>
        <w:endnoteReference w:id="7"/>
      </w:r>
      <w:r w:rsidRPr="008F5782">
        <w:rPr>
          <w:rFonts w:ascii="Times New Roman" w:eastAsia="Times New Roman" w:hAnsi="Times New Roman" w:cs="Times New Roman"/>
          <w:bCs/>
          <w:sz w:val="24"/>
          <w:szCs w:val="24"/>
        </w:rPr>
        <w:t>.</w:t>
      </w:r>
    </w:p>
    <w:p w:rsidR="00510E76" w:rsidRPr="008F5782" w:rsidRDefault="00510E76" w:rsidP="00CC3A0E">
      <w:pPr>
        <w:pStyle w:val="ListParagraph"/>
        <w:shd w:val="clear" w:color="auto" w:fill="FFFFFF"/>
        <w:spacing w:after="0" w:line="360" w:lineRule="auto"/>
        <w:jc w:val="both"/>
        <w:rPr>
          <w:rFonts w:ascii="Times New Roman" w:eastAsia="Times New Roman" w:hAnsi="Times New Roman" w:cs="Times New Roman"/>
          <w:b/>
          <w:bCs/>
          <w:sz w:val="24"/>
          <w:szCs w:val="24"/>
        </w:rPr>
      </w:pPr>
    </w:p>
    <w:p w:rsidR="00510E76" w:rsidRPr="008F5782" w:rsidRDefault="00510E76" w:rsidP="00CC3A0E">
      <w:pPr>
        <w:shd w:val="clear" w:color="auto" w:fill="FFFFFF"/>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Pr="008F5782">
        <w:rPr>
          <w:rFonts w:ascii="Times New Roman" w:eastAsia="Times New Roman" w:hAnsi="Times New Roman" w:cs="Times New Roman"/>
          <w:b/>
          <w:bCs/>
          <w:sz w:val="24"/>
          <w:szCs w:val="24"/>
        </w:rPr>
        <w:t>Implied grant:</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Even when no document or agreement has created an express easement, an easement right may stilln be understood (or "implied") by a situation or circumstances</w:t>
      </w:r>
      <w:r w:rsidRPr="008F5782">
        <w:rPr>
          <w:rStyle w:val="EndnoteReference"/>
          <w:rFonts w:ascii="Times New Roman" w:eastAsia="Times New Roman" w:hAnsi="Times New Roman" w:cs="Times New Roman"/>
          <w:bCs/>
          <w:sz w:val="24"/>
          <w:szCs w:val="24"/>
        </w:rPr>
        <w:endnoteReference w:id="8"/>
      </w:r>
      <w:r w:rsidRPr="008F5782">
        <w:rPr>
          <w:rFonts w:ascii="Times New Roman" w:eastAsia="Times New Roman" w:hAnsi="Times New Roman" w:cs="Times New Roman"/>
          <w:bCs/>
          <w:sz w:val="24"/>
          <w:szCs w:val="24"/>
        </w:rPr>
        <w:t>. To create an easement by implication, three requirements must be met:</w:t>
      </w:r>
    </w:p>
    <w:p w:rsidR="00510E76" w:rsidRPr="008F5782" w:rsidRDefault="00510E76" w:rsidP="00CC3A0E">
      <w:pPr>
        <w:numPr>
          <w:ilvl w:val="0"/>
          <w:numId w:val="3"/>
        </w:num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The easement must be at least reasonably necessary to the enjoyment of the original piece of property.</w:t>
      </w:r>
    </w:p>
    <w:p w:rsidR="00510E76" w:rsidRPr="008F5782" w:rsidRDefault="00510E76" w:rsidP="00CC3A0E">
      <w:pPr>
        <w:numPr>
          <w:ilvl w:val="0"/>
          <w:numId w:val="3"/>
        </w:num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The land must be divided (or "severed"), so that the owner of a parcel is either selling part and retaining part, or subdividing the property and selling pieces to different new owners.</w:t>
      </w:r>
    </w:p>
    <w:p w:rsidR="00510E76" w:rsidRPr="008F5782" w:rsidRDefault="00510E76" w:rsidP="00CC3A0E">
      <w:pPr>
        <w:numPr>
          <w:ilvl w:val="0"/>
          <w:numId w:val="3"/>
        </w:num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The use for which the implied easement is claimed must have existed prior to the severance or sale.</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Implied easements are not recorded or explicitly stated until a court decides a dispute, but reflect the practices and customs of use for a property. Courts typically refer to the intent of the parties, as well as prior use, to determine the existence of an implied easement.</w:t>
      </w:r>
    </w:p>
    <w:p w:rsidR="00BE7173" w:rsidRDefault="00BE7173" w:rsidP="00733B3C">
      <w:pPr>
        <w:pStyle w:val="ListParagraph"/>
        <w:shd w:val="clear" w:color="auto" w:fill="FFFFFF"/>
        <w:spacing w:after="0" w:line="360" w:lineRule="auto"/>
        <w:jc w:val="both"/>
        <w:rPr>
          <w:rFonts w:ascii="Times New Roman" w:eastAsia="Times New Roman" w:hAnsi="Times New Roman" w:cs="Times New Roman"/>
          <w:b/>
          <w:bCs/>
          <w:sz w:val="24"/>
          <w:szCs w:val="24"/>
        </w:rPr>
      </w:pPr>
    </w:p>
    <w:p w:rsidR="00510E76" w:rsidRPr="008F5782" w:rsidRDefault="00510E76" w:rsidP="00CC3A0E">
      <w:pPr>
        <w:pStyle w:val="ListParagraph"/>
        <w:numPr>
          <w:ilvl w:val="0"/>
          <w:numId w:val="5"/>
        </w:numPr>
        <w:shd w:val="clear" w:color="auto" w:fill="FFFFFF"/>
        <w:spacing w:after="0" w:line="360" w:lineRule="auto"/>
        <w:jc w:val="both"/>
        <w:rPr>
          <w:rFonts w:ascii="Times New Roman" w:eastAsia="Times New Roman" w:hAnsi="Times New Roman" w:cs="Times New Roman"/>
          <w:b/>
          <w:bCs/>
          <w:sz w:val="24"/>
          <w:szCs w:val="24"/>
        </w:rPr>
      </w:pPr>
      <w:r w:rsidRPr="008F5782">
        <w:rPr>
          <w:rFonts w:ascii="Times New Roman" w:eastAsia="Times New Roman" w:hAnsi="Times New Roman" w:cs="Times New Roman"/>
          <w:b/>
          <w:bCs/>
          <w:sz w:val="24"/>
          <w:szCs w:val="24"/>
        </w:rPr>
        <w:t xml:space="preserve">Easement by prior use: </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An easement may also be created by prior use. Easements by prior use are based on the idea that land owners can intend to create an easement, but forget to include it in the deed.</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There are five elements to establish an easement by prior use:</w:t>
      </w:r>
    </w:p>
    <w:p w:rsidR="00510E76" w:rsidRPr="008F5782" w:rsidRDefault="00510E76" w:rsidP="00CC3A0E">
      <w:pPr>
        <w:numPr>
          <w:ilvl w:val="0"/>
          <w:numId w:val="6"/>
        </w:num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Common ownership of both properties at one time</w:t>
      </w:r>
    </w:p>
    <w:p w:rsidR="00510E76" w:rsidRPr="008F5782" w:rsidRDefault="00510E76" w:rsidP="00CC3A0E">
      <w:pPr>
        <w:numPr>
          <w:ilvl w:val="0"/>
          <w:numId w:val="6"/>
        </w:num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Followed by a severance</w:t>
      </w:r>
    </w:p>
    <w:p w:rsidR="00510E76" w:rsidRPr="008F5782" w:rsidRDefault="00510E76" w:rsidP="00CC3A0E">
      <w:pPr>
        <w:numPr>
          <w:ilvl w:val="0"/>
          <w:numId w:val="6"/>
        </w:num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Use occurs before the severance and afterward</w:t>
      </w:r>
    </w:p>
    <w:p w:rsidR="00510E76" w:rsidRPr="008F5782" w:rsidRDefault="00510E76" w:rsidP="00CC3A0E">
      <w:pPr>
        <w:numPr>
          <w:ilvl w:val="0"/>
          <w:numId w:val="6"/>
        </w:num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lastRenderedPageBreak/>
        <w:t>Notice</w:t>
      </w:r>
    </w:p>
    <w:p w:rsidR="00510E76" w:rsidRPr="008F5782" w:rsidRDefault="00510E76" w:rsidP="00CC3A0E">
      <w:pPr>
        <w:numPr>
          <w:ilvl w:val="1"/>
          <w:numId w:val="6"/>
        </w:num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Not simply visibility, but apparent or discoverable by reasonable inspection (e.g. the hidden existence of a sewer line that a plumber could identify may be notice enough)</w:t>
      </w:r>
    </w:p>
    <w:p w:rsidR="00510E76" w:rsidRPr="008F5782" w:rsidRDefault="00510E76" w:rsidP="00CC3A0E">
      <w:pPr>
        <w:numPr>
          <w:ilvl w:val="0"/>
          <w:numId w:val="6"/>
        </w:num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Necessary and beneficial</w:t>
      </w:r>
    </w:p>
    <w:p w:rsidR="00510E76" w:rsidRPr="008F5782" w:rsidRDefault="00510E76" w:rsidP="00CC3A0E">
      <w:pPr>
        <w:numPr>
          <w:ilvl w:val="1"/>
          <w:numId w:val="6"/>
        </w:num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Reasonably necessary</w:t>
      </w:r>
    </w:p>
    <w:p w:rsidR="00510E76" w:rsidRPr="008F5782" w:rsidRDefault="00510E76" w:rsidP="00CC3A0E">
      <w:pPr>
        <w:numPr>
          <w:ilvl w:val="1"/>
          <w:numId w:val="6"/>
        </w:num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Not the "strict necessity" required by an easement by necessity</w:t>
      </w:r>
      <w:r w:rsidRPr="008F5782">
        <w:rPr>
          <w:rStyle w:val="EndnoteReference"/>
          <w:rFonts w:ascii="Times New Roman" w:eastAsia="Times New Roman" w:hAnsi="Times New Roman" w:cs="Times New Roman"/>
          <w:bCs/>
          <w:sz w:val="24"/>
          <w:szCs w:val="24"/>
        </w:rPr>
        <w:endnoteReference w:id="9"/>
      </w:r>
      <w:r w:rsidRPr="008F5782">
        <w:rPr>
          <w:rFonts w:ascii="Times New Roman" w:eastAsia="Times New Roman" w:hAnsi="Times New Roman" w:cs="Times New Roman"/>
          <w:bCs/>
          <w:sz w:val="24"/>
          <w:szCs w:val="24"/>
        </w:rPr>
        <w:t>.</w:t>
      </w:r>
    </w:p>
    <w:p w:rsidR="00510E76"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The easement by necessity and quasi easements have been referred under sec.13</w:t>
      </w:r>
      <w:r w:rsidRPr="008F5782">
        <w:rPr>
          <w:rStyle w:val="EndnoteReference"/>
          <w:rFonts w:ascii="Times New Roman" w:eastAsia="Times New Roman" w:hAnsi="Times New Roman" w:cs="Times New Roman"/>
          <w:bCs/>
          <w:sz w:val="24"/>
          <w:szCs w:val="24"/>
        </w:rPr>
        <w:endnoteReference w:id="10"/>
      </w:r>
      <w:r w:rsidRPr="008F5782">
        <w:rPr>
          <w:rFonts w:ascii="Times New Roman" w:eastAsia="Times New Roman" w:hAnsi="Times New Roman" w:cs="Times New Roman"/>
          <w:bCs/>
          <w:sz w:val="24"/>
          <w:szCs w:val="24"/>
        </w:rPr>
        <w:t>.</w:t>
      </w:r>
    </w:p>
    <w:p w:rsidR="00733B3C" w:rsidRPr="008F5782" w:rsidRDefault="00733B3C" w:rsidP="00CC3A0E">
      <w:pPr>
        <w:shd w:val="clear" w:color="auto" w:fill="FFFFFF"/>
        <w:spacing w:after="0" w:line="360" w:lineRule="auto"/>
        <w:jc w:val="both"/>
        <w:rPr>
          <w:rFonts w:ascii="Times New Roman" w:eastAsia="Times New Roman" w:hAnsi="Times New Roman" w:cs="Times New Roman"/>
          <w:bCs/>
          <w:sz w:val="24"/>
          <w:szCs w:val="24"/>
        </w:rPr>
      </w:pPr>
    </w:p>
    <w:p w:rsidR="00510E76" w:rsidRPr="008F5782" w:rsidRDefault="00510E76" w:rsidP="00CC3A0E">
      <w:pPr>
        <w:pStyle w:val="ListParagraph"/>
        <w:numPr>
          <w:ilvl w:val="0"/>
          <w:numId w:val="5"/>
        </w:numPr>
        <w:shd w:val="clear" w:color="auto" w:fill="FFFFFF"/>
        <w:spacing w:after="0" w:line="360" w:lineRule="auto"/>
        <w:jc w:val="both"/>
        <w:rPr>
          <w:rFonts w:ascii="Times New Roman" w:eastAsia="Times New Roman" w:hAnsi="Times New Roman" w:cs="Times New Roman"/>
          <w:b/>
          <w:bCs/>
          <w:sz w:val="24"/>
          <w:szCs w:val="24"/>
        </w:rPr>
      </w:pPr>
      <w:r w:rsidRPr="008F5782">
        <w:rPr>
          <w:rFonts w:ascii="Times New Roman" w:eastAsia="Times New Roman" w:hAnsi="Times New Roman" w:cs="Times New Roman"/>
          <w:b/>
          <w:bCs/>
          <w:sz w:val="24"/>
          <w:szCs w:val="24"/>
        </w:rPr>
        <w:t>Easement by necessity:</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Clauses (a),(c),(e) of Sec.13</w:t>
      </w:r>
      <w:r w:rsidRPr="008F5782">
        <w:rPr>
          <w:rStyle w:val="EndnoteReference"/>
          <w:rFonts w:ascii="Times New Roman" w:eastAsia="Times New Roman" w:hAnsi="Times New Roman" w:cs="Times New Roman"/>
          <w:bCs/>
          <w:sz w:val="24"/>
          <w:szCs w:val="24"/>
        </w:rPr>
        <w:endnoteReference w:id="11"/>
      </w:r>
      <w:r w:rsidRPr="008F5782">
        <w:rPr>
          <w:rFonts w:ascii="Times New Roman" w:eastAsia="Times New Roman" w:hAnsi="Times New Roman" w:cs="Times New Roman"/>
          <w:bCs/>
          <w:sz w:val="24"/>
          <w:szCs w:val="24"/>
        </w:rPr>
        <w:t xml:space="preserve"> explains easement by necessity. Similar to an easement implied by prior use, in property law, an easement implied by necessity</w:t>
      </w:r>
      <w:r>
        <w:rPr>
          <w:rStyle w:val="EndnoteReference"/>
          <w:rFonts w:ascii="Times New Roman" w:eastAsia="Times New Roman" w:hAnsi="Times New Roman" w:cs="Times New Roman"/>
          <w:bCs/>
          <w:sz w:val="24"/>
          <w:szCs w:val="24"/>
        </w:rPr>
        <w:endnoteReference w:id="12"/>
      </w:r>
      <w:r w:rsidRPr="008F5782">
        <w:rPr>
          <w:rFonts w:ascii="Times New Roman" w:eastAsia="Times New Roman" w:hAnsi="Times New Roman" w:cs="Times New Roman"/>
          <w:bCs/>
          <w:sz w:val="24"/>
          <w:szCs w:val="24"/>
        </w:rPr>
        <w:t xml:space="preserve"> is created only when a landowner divides her land among two or more owners.</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But an easement by necessity arises only when that division of land causes a newly divided parcel of land to no longer have access to a public street, regardless of whether some of the owner’s land had previously been used to access that portion before the division of the land</w:t>
      </w:r>
      <w:r w:rsidRPr="008F5782">
        <w:rPr>
          <w:rStyle w:val="EndnoteReference"/>
          <w:rFonts w:ascii="Times New Roman" w:eastAsia="Times New Roman" w:hAnsi="Times New Roman" w:cs="Times New Roman"/>
          <w:bCs/>
          <w:sz w:val="24"/>
          <w:szCs w:val="24"/>
        </w:rPr>
        <w:endnoteReference w:id="13"/>
      </w:r>
      <w:r w:rsidRPr="008F5782">
        <w:rPr>
          <w:rFonts w:ascii="Times New Roman" w:eastAsia="Times New Roman" w:hAnsi="Times New Roman" w:cs="Times New Roman"/>
          <w:bCs/>
          <w:sz w:val="24"/>
          <w:szCs w:val="24"/>
        </w:rPr>
        <w:t>.</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A person claiming an easement by necessity must prove the following:</w:t>
      </w:r>
    </w:p>
    <w:p w:rsidR="00510E76" w:rsidRPr="008F5782" w:rsidRDefault="00510E76" w:rsidP="00CC3A0E">
      <w:pPr>
        <w:numPr>
          <w:ilvl w:val="0"/>
          <w:numId w:val="4"/>
        </w:num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
          <w:bCs/>
          <w:sz w:val="24"/>
          <w:szCs w:val="24"/>
        </w:rPr>
        <w:t>Severance of unity:</w:t>
      </w:r>
      <w:r w:rsidRPr="008F5782">
        <w:rPr>
          <w:rFonts w:ascii="Times New Roman" w:eastAsia="Times New Roman" w:hAnsi="Times New Roman" w:cs="Times New Roman"/>
          <w:bCs/>
          <w:sz w:val="24"/>
          <w:szCs w:val="24"/>
        </w:rPr>
        <w:t> One of the parties has divided her land and transferred part of it to the other party.</w:t>
      </w:r>
    </w:p>
    <w:p w:rsidR="00510E76" w:rsidRPr="008F5782" w:rsidRDefault="00510E76" w:rsidP="00CC3A0E">
      <w:pPr>
        <w:numPr>
          <w:ilvl w:val="0"/>
          <w:numId w:val="4"/>
        </w:num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
          <w:bCs/>
          <w:sz w:val="24"/>
          <w:szCs w:val="24"/>
        </w:rPr>
        <w:t>Loss of access:</w:t>
      </w:r>
      <w:r w:rsidRPr="008F5782">
        <w:rPr>
          <w:rFonts w:ascii="Times New Roman" w:eastAsia="Times New Roman" w:hAnsi="Times New Roman" w:cs="Times New Roman"/>
          <w:bCs/>
          <w:sz w:val="24"/>
          <w:szCs w:val="24"/>
        </w:rPr>
        <w:t> The division of the land caused the claimant’s land, whether the parcel retained by the grantor or the parcel granted to the grantee, to no longer have a legal right of access to a public street.</w:t>
      </w:r>
    </w:p>
    <w:p w:rsidR="00510E76" w:rsidRPr="008F5782" w:rsidRDefault="00510E76" w:rsidP="00CC3A0E">
      <w:pPr>
        <w:numPr>
          <w:ilvl w:val="0"/>
          <w:numId w:val="4"/>
        </w:num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
          <w:bCs/>
          <w:sz w:val="24"/>
          <w:szCs w:val="24"/>
        </w:rPr>
        <w:t>Necessity:</w:t>
      </w:r>
      <w:r w:rsidRPr="008F5782">
        <w:rPr>
          <w:rFonts w:ascii="Times New Roman" w:eastAsia="Times New Roman" w:hAnsi="Times New Roman" w:cs="Times New Roman"/>
          <w:bCs/>
          <w:sz w:val="24"/>
          <w:szCs w:val="24"/>
        </w:rPr>
        <w:t> At the time the property was severed, the claimant’s land didn’t border a public street or have any other existing easement over private land to get to a public street. This is the only kind of “necessity” for which one may have an easement by necessity</w:t>
      </w:r>
      <w:r w:rsidRPr="008F5782">
        <w:rPr>
          <w:rStyle w:val="EndnoteReference"/>
          <w:rFonts w:ascii="Times New Roman" w:eastAsia="Times New Roman" w:hAnsi="Times New Roman" w:cs="Times New Roman"/>
          <w:bCs/>
          <w:sz w:val="24"/>
          <w:szCs w:val="24"/>
        </w:rPr>
        <w:endnoteReference w:id="14"/>
      </w:r>
      <w:r w:rsidRPr="008F5782">
        <w:rPr>
          <w:rFonts w:ascii="Times New Roman" w:eastAsia="Times New Roman" w:hAnsi="Times New Roman" w:cs="Times New Roman"/>
          <w:bCs/>
          <w:sz w:val="24"/>
          <w:szCs w:val="24"/>
        </w:rPr>
        <w:t>.</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But even if these conditions are met, some courts have held that the easement isn’t implied if the parties have otherwise indicated their intent not to create an easement — such as the grantee’s acknowledging in the purchase agreement that the land he’s buying doesn’t have access to a public street.</w:t>
      </w:r>
    </w:p>
    <w:p w:rsidR="00510E76" w:rsidRPr="008F5782" w:rsidRDefault="00D621C3" w:rsidP="00CC3A0E">
      <w:pPr>
        <w:shd w:val="clear" w:color="auto" w:fill="FFFFFF"/>
        <w:spacing w:after="0" w:line="360" w:lineRule="auto"/>
        <w:jc w:val="both"/>
        <w:rPr>
          <w:rFonts w:ascii="Times New Roman" w:eastAsia="Times New Roman" w:hAnsi="Times New Roman" w:cs="Times New Roman"/>
          <w:b/>
          <w:bCs/>
          <w:sz w:val="24"/>
          <w:szCs w:val="24"/>
        </w:rPr>
      </w:pPr>
      <w:hyperlink r:id="rId8" w:history="1">
        <w:r w:rsidR="00510E76" w:rsidRPr="008F5782">
          <w:rPr>
            <w:rStyle w:val="Hyperlink"/>
            <w:rFonts w:ascii="Times New Roman" w:eastAsia="Times New Roman" w:hAnsi="Times New Roman" w:cs="Times New Roman"/>
            <w:bCs/>
            <w:color w:val="auto"/>
            <w:sz w:val="24"/>
            <w:szCs w:val="24"/>
            <w:u w:val="none"/>
          </w:rPr>
          <w:t>In</w:t>
        </w:r>
        <w:r w:rsidR="00510E76" w:rsidRPr="008F5782">
          <w:rPr>
            <w:rStyle w:val="Hyperlink"/>
            <w:rFonts w:ascii="Times New Roman" w:eastAsia="Times New Roman" w:hAnsi="Times New Roman" w:cs="Times New Roman"/>
            <w:bCs/>
            <w:i/>
            <w:color w:val="auto"/>
            <w:sz w:val="24"/>
            <w:szCs w:val="24"/>
            <w:u w:val="none"/>
          </w:rPr>
          <w:t xml:space="preserve"> Hero Vinoth (Minor) v. Seshammal</w:t>
        </w:r>
      </w:hyperlink>
      <w:r w:rsidR="00510E76" w:rsidRPr="008F5782">
        <w:rPr>
          <w:rStyle w:val="EndnoteReference"/>
          <w:rFonts w:ascii="Times New Roman" w:eastAsia="Times New Roman" w:hAnsi="Times New Roman" w:cs="Times New Roman"/>
          <w:bCs/>
          <w:sz w:val="24"/>
          <w:szCs w:val="24"/>
        </w:rPr>
        <w:endnoteReference w:id="15"/>
      </w:r>
      <w:r w:rsidR="00510E76" w:rsidRPr="008F5782">
        <w:rPr>
          <w:rFonts w:ascii="Times New Roman" w:eastAsia="Times New Roman" w:hAnsi="Times New Roman" w:cs="Times New Roman"/>
          <w:bCs/>
          <w:sz w:val="24"/>
          <w:szCs w:val="24"/>
        </w:rPr>
        <w:t>, court held that an easement by grant does not get extinguished under Section 41 of the Act which relates to an easement of necessity. An easement of necessity is one which is not merely necessary for the reasonable enjoyment of the dominant tenement, but one where dominant tenement cannot be used at all without the easement.</w:t>
      </w:r>
      <w:r w:rsidR="00510E76" w:rsidRPr="008F5782">
        <w:rPr>
          <w:rFonts w:ascii="Times New Roman" w:eastAsia="Times New Roman" w:hAnsi="Times New Roman" w:cs="Times New Roman"/>
          <w:b/>
          <w:bCs/>
          <w:sz w:val="24"/>
          <w:szCs w:val="24"/>
        </w:rPr>
        <w:t> </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The owner of the servient land can specify the location of the easement by necessity over her land. But if she doesn’t do so within a reasonable time after severance, the dominant tenant can choose the access route over the servient land.</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The grantee can choose only one way when there are more than one ways</w:t>
      </w:r>
      <w:r w:rsidRPr="008F5782">
        <w:rPr>
          <w:rStyle w:val="EndnoteReference"/>
          <w:rFonts w:ascii="Times New Roman" w:eastAsia="Times New Roman" w:hAnsi="Times New Roman" w:cs="Times New Roman"/>
          <w:bCs/>
          <w:sz w:val="24"/>
          <w:szCs w:val="24"/>
        </w:rPr>
        <w:endnoteReference w:id="16"/>
      </w:r>
      <w:r w:rsidRPr="008F5782">
        <w:rPr>
          <w:rFonts w:ascii="Times New Roman" w:eastAsia="Times New Roman" w:hAnsi="Times New Roman" w:cs="Times New Roman"/>
          <w:bCs/>
          <w:sz w:val="24"/>
          <w:szCs w:val="24"/>
        </w:rPr>
        <w:t>.This doctrine rests upon absolute necessity and not the mere convenience</w:t>
      </w:r>
      <w:r w:rsidRPr="008F5782">
        <w:rPr>
          <w:rStyle w:val="EndnoteReference"/>
          <w:rFonts w:ascii="Times New Roman" w:eastAsia="Times New Roman" w:hAnsi="Times New Roman" w:cs="Times New Roman"/>
          <w:bCs/>
          <w:sz w:val="24"/>
          <w:szCs w:val="24"/>
        </w:rPr>
        <w:endnoteReference w:id="17"/>
      </w:r>
      <w:r w:rsidRPr="008F5782">
        <w:rPr>
          <w:rFonts w:ascii="Times New Roman" w:eastAsia="Times New Roman" w:hAnsi="Times New Roman" w:cs="Times New Roman"/>
          <w:bCs/>
          <w:sz w:val="24"/>
          <w:szCs w:val="24"/>
        </w:rPr>
        <w:t>. The easement by necessity exists only over land that was divided over either the grantor’s or the grantee’s land and only when the division itself cut off access to a public street.</w:t>
      </w:r>
    </w:p>
    <w:p w:rsidR="00510E76"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An easement by necessity is terminated when the necessity no longer exists. This occurs when other access becomes available</w:t>
      </w:r>
      <w:r w:rsidRPr="008F5782">
        <w:rPr>
          <w:rStyle w:val="EndnoteReference"/>
          <w:rFonts w:ascii="Times New Roman" w:eastAsia="Times New Roman" w:hAnsi="Times New Roman" w:cs="Times New Roman"/>
          <w:bCs/>
          <w:sz w:val="24"/>
          <w:szCs w:val="24"/>
        </w:rPr>
        <w:endnoteReference w:id="18"/>
      </w:r>
      <w:r w:rsidRPr="008F5782">
        <w:rPr>
          <w:rFonts w:ascii="Times New Roman" w:eastAsia="Times New Roman" w:hAnsi="Times New Roman" w:cs="Times New Roman"/>
          <w:bCs/>
          <w:sz w:val="24"/>
          <w:szCs w:val="24"/>
        </w:rPr>
        <w:t>.</w:t>
      </w:r>
    </w:p>
    <w:p w:rsidR="00733B3C" w:rsidRPr="008F5782" w:rsidRDefault="00733B3C" w:rsidP="00CC3A0E">
      <w:pPr>
        <w:shd w:val="clear" w:color="auto" w:fill="FFFFFF"/>
        <w:spacing w:after="0" w:line="360" w:lineRule="auto"/>
        <w:jc w:val="both"/>
        <w:rPr>
          <w:rFonts w:ascii="Times New Roman" w:eastAsia="Times New Roman" w:hAnsi="Times New Roman" w:cs="Times New Roman"/>
          <w:bCs/>
          <w:sz w:val="24"/>
          <w:szCs w:val="24"/>
        </w:rPr>
      </w:pPr>
    </w:p>
    <w:p w:rsidR="00510E76" w:rsidRPr="008F5782" w:rsidRDefault="00510E76" w:rsidP="00CC3A0E">
      <w:pPr>
        <w:pStyle w:val="ListParagraph"/>
        <w:numPr>
          <w:ilvl w:val="0"/>
          <w:numId w:val="5"/>
        </w:numPr>
        <w:shd w:val="clear" w:color="auto" w:fill="FFFFFF"/>
        <w:spacing w:after="0" w:line="360" w:lineRule="auto"/>
        <w:jc w:val="both"/>
        <w:rPr>
          <w:rFonts w:ascii="Times New Roman" w:eastAsia="Times New Roman" w:hAnsi="Times New Roman" w:cs="Times New Roman"/>
          <w:b/>
          <w:bCs/>
          <w:sz w:val="24"/>
          <w:szCs w:val="24"/>
        </w:rPr>
      </w:pPr>
      <w:r w:rsidRPr="008F5782">
        <w:rPr>
          <w:rFonts w:ascii="Times New Roman" w:eastAsia="Times New Roman" w:hAnsi="Times New Roman" w:cs="Times New Roman"/>
          <w:b/>
          <w:bCs/>
          <w:sz w:val="24"/>
          <w:szCs w:val="24"/>
        </w:rPr>
        <w:t>Quasi easements:</w:t>
      </w:r>
    </w:p>
    <w:p w:rsidR="00510E76" w:rsidRPr="008F5782" w:rsidRDefault="00510E76" w:rsidP="00CC3A0E">
      <w:pPr>
        <w:shd w:val="clear" w:color="auto" w:fill="FFFFFF"/>
        <w:spacing w:after="0" w:line="360" w:lineRule="auto"/>
        <w:jc w:val="both"/>
        <w:rPr>
          <w:rFonts w:ascii="Times New Roman" w:hAnsi="Times New Roman" w:cs="Times New Roman"/>
          <w:sz w:val="24"/>
          <w:szCs w:val="24"/>
        </w:rPr>
      </w:pPr>
      <w:r w:rsidRPr="008F5782">
        <w:rPr>
          <w:rFonts w:ascii="Times New Roman" w:hAnsi="Times New Roman" w:cs="Times New Roman"/>
          <w:sz w:val="24"/>
          <w:szCs w:val="24"/>
        </w:rPr>
        <w:t>A quasi easement is almost always appurtenant to property. In other words, once the easement is created, it is attached to one property and burdens other property, and will exist regardless if mentioned in deeds to the property. A quasi easement will exist when there is: 1)an existing use at the time of a division and grant, 2) the use was apparent of the division and grant, and 3) the use continued for the benefit reasonable comfort and enjoyment of a property after the division and conveyance</w:t>
      </w:r>
      <w:r w:rsidRPr="008F5782">
        <w:rPr>
          <w:rStyle w:val="EndnoteReference"/>
          <w:rFonts w:ascii="Times New Roman" w:hAnsi="Times New Roman" w:cs="Times New Roman"/>
          <w:sz w:val="24"/>
          <w:szCs w:val="24"/>
        </w:rPr>
        <w:endnoteReference w:id="19"/>
      </w:r>
      <w:r w:rsidRPr="008F5782">
        <w:rPr>
          <w:rFonts w:ascii="Times New Roman" w:hAnsi="Times New Roman" w:cs="Times New Roman"/>
          <w:sz w:val="24"/>
          <w:szCs w:val="24"/>
        </w:rPr>
        <w:t>.</w:t>
      </w:r>
    </w:p>
    <w:p w:rsidR="00510E76" w:rsidRPr="008F5782" w:rsidRDefault="00510E76" w:rsidP="00CC3A0E">
      <w:pPr>
        <w:shd w:val="clear" w:color="auto" w:fill="FFFFFF"/>
        <w:spacing w:after="0" w:line="360" w:lineRule="auto"/>
        <w:jc w:val="both"/>
        <w:rPr>
          <w:rFonts w:ascii="Times New Roman" w:hAnsi="Times New Roman" w:cs="Times New Roman"/>
          <w:sz w:val="24"/>
          <w:szCs w:val="24"/>
        </w:rPr>
      </w:pPr>
      <w:r w:rsidRPr="008F5782">
        <w:rPr>
          <w:rFonts w:ascii="Times New Roman" w:hAnsi="Times New Roman" w:cs="Times New Roman"/>
          <w:sz w:val="24"/>
          <w:szCs w:val="24"/>
        </w:rPr>
        <w:t xml:space="preserve">When it comes to the quasi-servient tenement, apparent and continuous easements are capable of acquisition on a severance of tenements by the grantor under an implied reservation as ruled out in </w:t>
      </w:r>
      <w:r w:rsidRPr="008F5782">
        <w:rPr>
          <w:rFonts w:ascii="Times New Roman" w:hAnsi="Times New Roman" w:cs="Times New Roman"/>
          <w:i/>
          <w:sz w:val="24"/>
          <w:szCs w:val="24"/>
        </w:rPr>
        <w:t>Pyer v. Carton</w:t>
      </w:r>
      <w:r w:rsidRPr="008F5782">
        <w:rPr>
          <w:rFonts w:ascii="Times New Roman" w:hAnsi="Times New Roman" w:cs="Times New Roman"/>
          <w:sz w:val="24"/>
          <w:szCs w:val="24"/>
        </w:rPr>
        <w:t xml:space="preserve"> case</w:t>
      </w:r>
      <w:r w:rsidRPr="008F5782">
        <w:rPr>
          <w:rStyle w:val="EndnoteReference"/>
          <w:rFonts w:ascii="Times New Roman" w:hAnsi="Times New Roman" w:cs="Times New Roman"/>
          <w:sz w:val="24"/>
          <w:szCs w:val="24"/>
        </w:rPr>
        <w:endnoteReference w:id="20"/>
      </w:r>
      <w:r w:rsidRPr="008F5782">
        <w:rPr>
          <w:rFonts w:ascii="Times New Roman" w:hAnsi="Times New Roman" w:cs="Times New Roman"/>
          <w:sz w:val="24"/>
          <w:szCs w:val="24"/>
        </w:rPr>
        <w:t xml:space="preserve"> and sec.13(d)</w:t>
      </w:r>
      <w:r w:rsidRPr="008F5782">
        <w:rPr>
          <w:rStyle w:val="EndnoteReference"/>
          <w:rFonts w:ascii="Times New Roman" w:hAnsi="Times New Roman" w:cs="Times New Roman"/>
          <w:sz w:val="24"/>
          <w:szCs w:val="24"/>
        </w:rPr>
        <w:endnoteReference w:id="21"/>
      </w:r>
      <w:r w:rsidRPr="008F5782">
        <w:rPr>
          <w:rFonts w:ascii="Times New Roman" w:hAnsi="Times New Roman" w:cs="Times New Roman"/>
          <w:sz w:val="24"/>
          <w:szCs w:val="24"/>
        </w:rPr>
        <w:t>. No express reservation is necessary as in English law. In cases of way of necessity, reciprocal easements, simultaneous conveyances</w:t>
      </w:r>
      <w:r w:rsidRPr="008F5782">
        <w:rPr>
          <w:rStyle w:val="EndnoteReference"/>
          <w:rFonts w:ascii="Times New Roman" w:hAnsi="Times New Roman" w:cs="Times New Roman"/>
          <w:sz w:val="24"/>
          <w:szCs w:val="24"/>
        </w:rPr>
        <w:endnoteReference w:id="22"/>
      </w:r>
      <w:r w:rsidRPr="008F5782">
        <w:rPr>
          <w:rFonts w:ascii="Times New Roman" w:hAnsi="Times New Roman" w:cs="Times New Roman"/>
          <w:sz w:val="24"/>
          <w:szCs w:val="24"/>
        </w:rPr>
        <w:t>.</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hAnsi="Times New Roman" w:cs="Times New Roman"/>
          <w:sz w:val="24"/>
          <w:szCs w:val="24"/>
        </w:rPr>
        <w:t xml:space="preserve">Whereas in case of quasi dominant tenement, when the owner of an entire property grants part of that property as it is then used and enjoyed, he is presumed by law to grant everything which is essential to the use and enjoyment of quasi-dominant tenement similar to those in English law as ruled in </w:t>
      </w:r>
      <w:r w:rsidRPr="008F5782">
        <w:rPr>
          <w:rFonts w:ascii="Times New Roman" w:hAnsi="Times New Roman" w:cs="Times New Roman"/>
          <w:i/>
          <w:sz w:val="24"/>
          <w:szCs w:val="24"/>
        </w:rPr>
        <w:t>Wheeldon v. Burrows</w:t>
      </w:r>
      <w:r w:rsidRPr="008F5782">
        <w:rPr>
          <w:rStyle w:val="EndnoteReference"/>
          <w:rFonts w:ascii="Times New Roman" w:hAnsi="Times New Roman" w:cs="Times New Roman"/>
          <w:i/>
          <w:sz w:val="24"/>
          <w:szCs w:val="24"/>
        </w:rPr>
        <w:endnoteReference w:id="23"/>
      </w:r>
      <w:r w:rsidRPr="008F5782">
        <w:rPr>
          <w:rFonts w:ascii="Times New Roman" w:hAnsi="Times New Roman" w:cs="Times New Roman"/>
          <w:sz w:val="24"/>
          <w:szCs w:val="24"/>
        </w:rPr>
        <w:t>.</w:t>
      </w:r>
    </w:p>
    <w:p w:rsidR="00510E76" w:rsidRDefault="00510E76" w:rsidP="00CC3A0E">
      <w:pPr>
        <w:shd w:val="clear" w:color="auto" w:fill="FFFFFF"/>
        <w:spacing w:after="0" w:line="360" w:lineRule="auto"/>
        <w:jc w:val="both"/>
        <w:rPr>
          <w:rFonts w:ascii="Times New Roman" w:eastAsia="Times New Roman" w:hAnsi="Times New Roman" w:cs="Times New Roman"/>
          <w:b/>
          <w:bCs/>
          <w:sz w:val="24"/>
          <w:szCs w:val="24"/>
        </w:rPr>
      </w:pPr>
    </w:p>
    <w:p w:rsidR="00733B3C" w:rsidRDefault="00733B3C" w:rsidP="00CC3A0E">
      <w:pPr>
        <w:shd w:val="clear" w:color="auto" w:fill="FFFFFF"/>
        <w:spacing w:after="0" w:line="360" w:lineRule="auto"/>
        <w:jc w:val="both"/>
        <w:rPr>
          <w:rFonts w:ascii="Times New Roman" w:eastAsia="Times New Roman" w:hAnsi="Times New Roman" w:cs="Times New Roman"/>
          <w:b/>
          <w:bCs/>
          <w:sz w:val="24"/>
          <w:szCs w:val="24"/>
        </w:rPr>
      </w:pPr>
    </w:p>
    <w:p w:rsidR="00510E76" w:rsidRPr="008F5782" w:rsidRDefault="00510E76" w:rsidP="00CC3A0E">
      <w:pPr>
        <w:shd w:val="clear" w:color="auto" w:fill="FFFFFF"/>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3.</w:t>
      </w:r>
      <w:r w:rsidRPr="008F5782">
        <w:rPr>
          <w:rFonts w:ascii="Times New Roman" w:eastAsia="Times New Roman" w:hAnsi="Times New Roman" w:cs="Times New Roman"/>
          <w:b/>
          <w:bCs/>
          <w:sz w:val="24"/>
          <w:szCs w:val="24"/>
        </w:rPr>
        <w:t>Presumed grant:</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In England, it is possible to acquire easements by long usage under the common law of prescription (based on user since time immemorial), under the Prescription Act 1832 or under the doctrine of lost grant</w:t>
      </w:r>
      <w:r w:rsidRPr="008F5782">
        <w:rPr>
          <w:rStyle w:val="EndnoteReference"/>
          <w:rFonts w:ascii="Times New Roman" w:eastAsia="Times New Roman" w:hAnsi="Times New Roman" w:cs="Times New Roman"/>
          <w:bCs/>
          <w:sz w:val="24"/>
          <w:szCs w:val="24"/>
        </w:rPr>
        <w:endnoteReference w:id="24"/>
      </w:r>
      <w:r w:rsidRPr="008F5782">
        <w:rPr>
          <w:rFonts w:ascii="Times New Roman" w:eastAsia="Times New Roman" w:hAnsi="Times New Roman" w:cs="Times New Roman"/>
          <w:bCs/>
          <w:sz w:val="24"/>
          <w:szCs w:val="24"/>
        </w:rPr>
        <w:t>.</w:t>
      </w:r>
      <w:r w:rsidRPr="008F5782">
        <w:rPr>
          <w:rFonts w:ascii="Times New Roman" w:hAnsi="Times New Roman" w:cs="Times New Roman"/>
          <w:sz w:val="24"/>
          <w:szCs w:val="24"/>
        </w:rPr>
        <w:t xml:space="preserve"> </w:t>
      </w:r>
      <w:r w:rsidRPr="008F5782">
        <w:rPr>
          <w:rFonts w:ascii="Times New Roman" w:eastAsia="Times New Roman" w:hAnsi="Times New Roman" w:cs="Times New Roman"/>
          <w:bCs/>
          <w:sz w:val="24"/>
          <w:szCs w:val="24"/>
        </w:rPr>
        <w:t>Under this doctrine, use of a right for 20 years gives rise to a presumed grant. It is assumed that there has been an express grant of the easement but that it has been lost. English law, however, only allows for the acquisition of easements by prescription in the case of fee simple (freehold) land.</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 xml:space="preserve">The earliest reported decision on this subject is </w:t>
      </w:r>
      <w:r w:rsidRPr="008F5782">
        <w:rPr>
          <w:rFonts w:ascii="Times New Roman" w:eastAsia="Times New Roman" w:hAnsi="Times New Roman" w:cs="Times New Roman"/>
          <w:bCs/>
          <w:i/>
          <w:sz w:val="24"/>
          <w:szCs w:val="24"/>
        </w:rPr>
        <w:t>Lewis v. Price</w:t>
      </w:r>
      <w:r w:rsidRPr="008F5782">
        <w:rPr>
          <w:rStyle w:val="EndnoteReference"/>
          <w:rFonts w:ascii="Times New Roman" w:eastAsia="Times New Roman" w:hAnsi="Times New Roman" w:cs="Times New Roman"/>
          <w:bCs/>
          <w:i/>
          <w:sz w:val="24"/>
          <w:szCs w:val="24"/>
        </w:rPr>
        <w:endnoteReference w:id="25"/>
      </w:r>
      <w:r w:rsidRPr="008F5782">
        <w:rPr>
          <w:rFonts w:ascii="Times New Roman" w:eastAsia="Times New Roman" w:hAnsi="Times New Roman" w:cs="Times New Roman"/>
          <w:bCs/>
          <w:sz w:val="24"/>
          <w:szCs w:val="24"/>
        </w:rPr>
        <w:t xml:space="preserve">. </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 xml:space="preserve">In </w:t>
      </w:r>
      <w:r w:rsidRPr="008F5782">
        <w:rPr>
          <w:rFonts w:ascii="Times New Roman" w:eastAsia="Times New Roman" w:hAnsi="Times New Roman" w:cs="Times New Roman"/>
          <w:bCs/>
          <w:i/>
          <w:sz w:val="24"/>
          <w:szCs w:val="24"/>
        </w:rPr>
        <w:t>Dalton v. Angus</w:t>
      </w:r>
      <w:r w:rsidRPr="008F5782">
        <w:rPr>
          <w:rStyle w:val="EndnoteReference"/>
          <w:rFonts w:ascii="Times New Roman" w:eastAsia="Times New Roman" w:hAnsi="Times New Roman" w:cs="Times New Roman"/>
          <w:bCs/>
          <w:i/>
          <w:sz w:val="24"/>
          <w:szCs w:val="24"/>
        </w:rPr>
        <w:endnoteReference w:id="26"/>
      </w:r>
      <w:r w:rsidRPr="008F5782">
        <w:rPr>
          <w:rFonts w:ascii="Times New Roman" w:eastAsia="Times New Roman" w:hAnsi="Times New Roman" w:cs="Times New Roman"/>
          <w:bCs/>
          <w:sz w:val="24"/>
          <w:szCs w:val="24"/>
        </w:rPr>
        <w:t xml:space="preserve">, two adjoining houses had been built each on the extremity of its owner’s soil. One of the houses was converted into coach factory openly. Twenty years after the conversion, the other house was pulled down so that the plaintiff’s coach factory would lose the support and it sank and fell. The plaintiff claimed the right of support under the doctrine of lost grant and succeeded in the appeal. The court held that no prior grant is required to apply this doctrine. </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In India, there is absolutely no proviso prescribing Doctrine of lost grant as a mode of acquisition of easement but is accepted judicially as the Indian Easements Act is not exhaustive. Sec.21 of Limitation Act prescribes the minimum period of twenty years to establish this right</w:t>
      </w:r>
      <w:r w:rsidRPr="008F5782">
        <w:rPr>
          <w:rStyle w:val="EndnoteReference"/>
          <w:rFonts w:ascii="Times New Roman" w:eastAsia="Times New Roman" w:hAnsi="Times New Roman" w:cs="Times New Roman"/>
          <w:bCs/>
          <w:sz w:val="24"/>
          <w:szCs w:val="24"/>
        </w:rPr>
        <w:endnoteReference w:id="27"/>
      </w:r>
      <w:r w:rsidRPr="008F5782">
        <w:rPr>
          <w:rFonts w:ascii="Times New Roman" w:eastAsia="Times New Roman" w:hAnsi="Times New Roman" w:cs="Times New Roman"/>
          <w:bCs/>
          <w:sz w:val="24"/>
          <w:szCs w:val="24"/>
        </w:rPr>
        <w:t>.</w:t>
      </w:r>
    </w:p>
    <w:p w:rsidR="00510E76" w:rsidRDefault="00510E76" w:rsidP="00CC3A0E">
      <w:pPr>
        <w:shd w:val="clear" w:color="auto" w:fill="FFFFFF"/>
        <w:spacing w:after="0" w:line="360" w:lineRule="auto"/>
        <w:jc w:val="both"/>
        <w:rPr>
          <w:rFonts w:ascii="Times New Roman" w:eastAsia="Times New Roman" w:hAnsi="Times New Roman" w:cs="Times New Roman"/>
          <w:b/>
          <w:sz w:val="24"/>
          <w:szCs w:val="24"/>
        </w:rPr>
      </w:pPr>
    </w:p>
    <w:p w:rsidR="00510E76" w:rsidRPr="008F5782" w:rsidRDefault="00510E76" w:rsidP="00CC3A0E">
      <w:pPr>
        <w:shd w:val="clear" w:color="auto" w:fill="FFFFFF"/>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Pr="008F5782">
        <w:rPr>
          <w:rFonts w:ascii="Times New Roman" w:eastAsia="Times New Roman" w:hAnsi="Times New Roman" w:cs="Times New Roman"/>
          <w:b/>
          <w:sz w:val="24"/>
          <w:szCs w:val="24"/>
        </w:rPr>
        <w:t>Acquisition by prescription:</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An easement by prescription is one that is gained under principles of a legal concept known as "adverse possession", under which someone other than the original property owner gains use or ownership rights to certain property</w:t>
      </w:r>
      <w:r w:rsidRPr="008F5782">
        <w:rPr>
          <w:rStyle w:val="EndnoteReference"/>
          <w:rFonts w:ascii="Times New Roman" w:eastAsia="Times New Roman" w:hAnsi="Times New Roman" w:cs="Times New Roman"/>
          <w:bCs/>
          <w:sz w:val="24"/>
          <w:szCs w:val="24"/>
        </w:rPr>
        <w:endnoteReference w:id="28"/>
      </w:r>
      <w:r w:rsidRPr="008F5782">
        <w:rPr>
          <w:rFonts w:ascii="Times New Roman" w:eastAsia="Times New Roman" w:hAnsi="Times New Roman" w:cs="Times New Roman"/>
          <w:bCs/>
          <w:sz w:val="24"/>
          <w:szCs w:val="24"/>
        </w:rPr>
        <w:t xml:space="preserve">. </w:t>
      </w:r>
    </w:p>
    <w:p w:rsidR="00510E76" w:rsidRPr="008F5782" w:rsidRDefault="00510E76" w:rsidP="00CC3A0E">
      <w:p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bCs/>
          <w:sz w:val="24"/>
          <w:szCs w:val="24"/>
        </w:rPr>
        <w:t>Section 15</w:t>
      </w:r>
      <w:r w:rsidRPr="008F5782">
        <w:rPr>
          <w:rStyle w:val="EndnoteReference"/>
          <w:rFonts w:ascii="Times New Roman" w:eastAsia="Times New Roman" w:hAnsi="Times New Roman" w:cs="Times New Roman"/>
          <w:bCs/>
          <w:sz w:val="24"/>
          <w:szCs w:val="24"/>
        </w:rPr>
        <w:endnoteReference w:id="29"/>
      </w:r>
      <w:r w:rsidRPr="008F5782">
        <w:rPr>
          <w:rFonts w:ascii="Times New Roman" w:eastAsia="Times New Roman" w:hAnsi="Times New Roman" w:cs="Times New Roman"/>
          <w:bCs/>
          <w:sz w:val="24"/>
          <w:szCs w:val="24"/>
        </w:rPr>
        <w:t xml:space="preserve"> provides for the acquisition of the right of easement by prescription. Prescription means acquisition of a right or title by user of possession had during the period and in the manner prescribed by law. A man who cannot show any other title may acquire property or certain rights by showing that he has been in possession of the property or enjoying rights for a very longtime</w:t>
      </w:r>
      <w:r w:rsidRPr="008F5782">
        <w:rPr>
          <w:rStyle w:val="EndnoteReference"/>
          <w:rFonts w:ascii="Times New Roman" w:eastAsia="Times New Roman" w:hAnsi="Times New Roman" w:cs="Times New Roman"/>
          <w:bCs/>
          <w:sz w:val="24"/>
          <w:szCs w:val="24"/>
        </w:rPr>
        <w:endnoteReference w:id="30"/>
      </w:r>
      <w:r w:rsidRPr="008F5782">
        <w:rPr>
          <w:rFonts w:ascii="Times New Roman" w:eastAsia="Times New Roman" w:hAnsi="Times New Roman" w:cs="Times New Roman"/>
          <w:bCs/>
          <w:sz w:val="24"/>
          <w:szCs w:val="24"/>
        </w:rPr>
        <w:t>.</w:t>
      </w:r>
    </w:p>
    <w:p w:rsidR="00733B3C" w:rsidRDefault="00733B3C" w:rsidP="00CC3A0E">
      <w:pPr>
        <w:shd w:val="clear" w:color="auto" w:fill="FFFFFF"/>
        <w:spacing w:after="0" w:line="360" w:lineRule="auto"/>
        <w:jc w:val="both"/>
        <w:rPr>
          <w:rFonts w:ascii="Times New Roman" w:eastAsia="Times New Roman" w:hAnsi="Times New Roman" w:cs="Times New Roman"/>
          <w:b/>
          <w:sz w:val="24"/>
          <w:szCs w:val="24"/>
        </w:rPr>
      </w:pPr>
    </w:p>
    <w:p w:rsidR="00510E76" w:rsidRPr="008F5782" w:rsidRDefault="00510E76" w:rsidP="00CC3A0E">
      <w:pPr>
        <w:shd w:val="clear" w:color="auto" w:fill="FFFFFF"/>
        <w:spacing w:after="0" w:line="360" w:lineRule="auto"/>
        <w:jc w:val="both"/>
        <w:rPr>
          <w:rFonts w:ascii="Times New Roman" w:eastAsia="Times New Roman" w:hAnsi="Times New Roman" w:cs="Times New Roman"/>
          <w:b/>
          <w:sz w:val="24"/>
          <w:szCs w:val="24"/>
        </w:rPr>
      </w:pPr>
      <w:r w:rsidRPr="008F5782">
        <w:rPr>
          <w:rFonts w:ascii="Times New Roman" w:eastAsia="Times New Roman" w:hAnsi="Times New Roman" w:cs="Times New Roman"/>
          <w:b/>
          <w:sz w:val="24"/>
          <w:szCs w:val="24"/>
        </w:rPr>
        <w:t>Conditions for Acquisition of Easement rights by prescription:</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sz w:val="24"/>
          <w:szCs w:val="24"/>
        </w:rPr>
        <w:t> </w:t>
      </w:r>
      <w:r w:rsidRPr="008F5782">
        <w:rPr>
          <w:rFonts w:ascii="Times New Roman" w:eastAsia="Times New Roman" w:hAnsi="Times New Roman" w:cs="Times New Roman"/>
          <w:bCs/>
          <w:sz w:val="24"/>
          <w:szCs w:val="24"/>
        </w:rPr>
        <w:t xml:space="preserve">A scrutiny of Section 15 reveals that the following conditions should exist before an easement can become absolute by prescription : </w:t>
      </w:r>
    </w:p>
    <w:p w:rsidR="00510E76" w:rsidRPr="008F5782" w:rsidRDefault="00510E76" w:rsidP="00CC3A0E">
      <w:pPr>
        <w:pStyle w:val="ListParagraph"/>
        <w:numPr>
          <w:ilvl w:val="1"/>
          <w:numId w:val="3"/>
        </w:num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bCs/>
          <w:sz w:val="24"/>
          <w:szCs w:val="24"/>
        </w:rPr>
        <w:lastRenderedPageBreak/>
        <w:t xml:space="preserve">There must be a pre-existing easement which must have been enjoyed by the dominant owner </w:t>
      </w:r>
      <w:r w:rsidRPr="008F5782">
        <w:rPr>
          <w:rFonts w:ascii="Times New Roman" w:eastAsia="Times New Roman" w:hAnsi="Times New Roman" w:cs="Times New Roman"/>
          <w:bCs/>
          <w:i/>
          <w:sz w:val="24"/>
          <w:szCs w:val="24"/>
        </w:rPr>
        <w:t>(</w:t>
      </w:r>
      <w:r w:rsidRPr="008F5782">
        <w:rPr>
          <w:rFonts w:ascii="Times New Roman" w:eastAsia="Times New Roman" w:hAnsi="Times New Roman" w:cs="Times New Roman"/>
          <w:bCs/>
          <w:i/>
          <w:iCs/>
          <w:sz w:val="24"/>
          <w:szCs w:val="24"/>
        </w:rPr>
        <w:t>Nec precario)</w:t>
      </w:r>
      <w:r w:rsidRPr="008F5782">
        <w:rPr>
          <w:rFonts w:ascii="Times New Roman" w:eastAsia="Times New Roman" w:hAnsi="Times New Roman" w:cs="Times New Roman"/>
          <w:bCs/>
          <w:i/>
          <w:sz w:val="24"/>
          <w:szCs w:val="24"/>
        </w:rPr>
        <w:t>,</w:t>
      </w:r>
    </w:p>
    <w:p w:rsidR="00510E76" w:rsidRPr="008F5782" w:rsidRDefault="00510E76" w:rsidP="00CC3A0E">
      <w:pPr>
        <w:pStyle w:val="ListParagraph"/>
        <w:numPr>
          <w:ilvl w:val="1"/>
          <w:numId w:val="3"/>
        </w:num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bCs/>
          <w:sz w:val="24"/>
          <w:szCs w:val="24"/>
        </w:rPr>
        <w:t xml:space="preserve">The enjoyment must have been peaceable </w:t>
      </w:r>
      <w:r w:rsidRPr="008F5782">
        <w:rPr>
          <w:rFonts w:ascii="Times New Roman" w:eastAsia="Times New Roman" w:hAnsi="Times New Roman" w:cs="Times New Roman"/>
          <w:bCs/>
          <w:i/>
          <w:iCs/>
          <w:sz w:val="24"/>
          <w:szCs w:val="24"/>
        </w:rPr>
        <w:t>(Nec Vie)</w:t>
      </w:r>
      <w:r w:rsidRPr="008F5782">
        <w:rPr>
          <w:rFonts w:ascii="Times New Roman" w:eastAsia="Times New Roman" w:hAnsi="Times New Roman" w:cs="Times New Roman"/>
          <w:bCs/>
          <w:i/>
          <w:sz w:val="24"/>
          <w:szCs w:val="24"/>
        </w:rPr>
        <w:t>,</w:t>
      </w:r>
    </w:p>
    <w:p w:rsidR="00510E76" w:rsidRPr="008F5782" w:rsidRDefault="00510E76" w:rsidP="00CC3A0E">
      <w:pPr>
        <w:pStyle w:val="ListParagraph"/>
        <w:numPr>
          <w:ilvl w:val="1"/>
          <w:numId w:val="3"/>
        </w:num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bCs/>
          <w:sz w:val="24"/>
          <w:szCs w:val="24"/>
        </w:rPr>
        <w:t xml:space="preserve">The enjoyment must have been as of right </w:t>
      </w:r>
      <w:r w:rsidRPr="008F5782">
        <w:rPr>
          <w:rFonts w:ascii="Times New Roman" w:eastAsia="Times New Roman" w:hAnsi="Times New Roman" w:cs="Times New Roman"/>
          <w:i/>
          <w:iCs/>
          <w:sz w:val="24"/>
          <w:szCs w:val="24"/>
        </w:rPr>
        <w:t>(Nec Clam)</w:t>
      </w:r>
      <w:r w:rsidRPr="008F5782">
        <w:rPr>
          <w:rFonts w:ascii="Times New Roman" w:eastAsia="Times New Roman" w:hAnsi="Times New Roman" w:cs="Times New Roman"/>
          <w:bCs/>
          <w:i/>
          <w:sz w:val="24"/>
          <w:szCs w:val="24"/>
        </w:rPr>
        <w:t>,</w:t>
      </w:r>
      <w:r w:rsidRPr="008F5782">
        <w:rPr>
          <w:rFonts w:ascii="Times New Roman" w:eastAsia="Times New Roman" w:hAnsi="Times New Roman" w:cs="Times New Roman"/>
          <w:bCs/>
          <w:sz w:val="24"/>
          <w:szCs w:val="24"/>
        </w:rPr>
        <w:t xml:space="preserve"> </w:t>
      </w:r>
    </w:p>
    <w:p w:rsidR="00510E76" w:rsidRPr="008F5782" w:rsidRDefault="00510E76" w:rsidP="00CC3A0E">
      <w:pPr>
        <w:pStyle w:val="ListParagraph"/>
        <w:numPr>
          <w:ilvl w:val="1"/>
          <w:numId w:val="3"/>
        </w:num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bCs/>
          <w:sz w:val="24"/>
          <w:szCs w:val="24"/>
        </w:rPr>
        <w:t xml:space="preserve">The enjoyment must have been as an easement, </w:t>
      </w:r>
    </w:p>
    <w:p w:rsidR="00510E76" w:rsidRPr="008F5782" w:rsidRDefault="00510E76" w:rsidP="00CC3A0E">
      <w:pPr>
        <w:pStyle w:val="ListParagraph"/>
        <w:numPr>
          <w:ilvl w:val="1"/>
          <w:numId w:val="3"/>
        </w:num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bCs/>
          <w:sz w:val="24"/>
          <w:szCs w:val="24"/>
        </w:rPr>
        <w:t xml:space="preserve">The right must be enjoyed openly, </w:t>
      </w:r>
    </w:p>
    <w:p w:rsidR="00510E76" w:rsidRPr="008F5782" w:rsidRDefault="00510E76" w:rsidP="00CC3A0E">
      <w:p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bCs/>
          <w:sz w:val="24"/>
          <w:szCs w:val="24"/>
        </w:rPr>
        <w:t xml:space="preserve">In </w:t>
      </w:r>
      <w:r w:rsidRPr="008F5782">
        <w:rPr>
          <w:rFonts w:ascii="Times New Roman" w:eastAsia="Times New Roman" w:hAnsi="Times New Roman" w:cs="Times New Roman"/>
          <w:bCs/>
          <w:i/>
          <w:sz w:val="24"/>
          <w:szCs w:val="24"/>
        </w:rPr>
        <w:t>Krishna Narain Agarwal v. Carlton Hotel (P) Ltd</w:t>
      </w:r>
      <w:r w:rsidRPr="008F5782">
        <w:rPr>
          <w:rFonts w:ascii="Times New Roman" w:eastAsia="Times New Roman" w:hAnsi="Times New Roman" w:cs="Times New Roman"/>
          <w:bCs/>
          <w:sz w:val="24"/>
          <w:szCs w:val="24"/>
        </w:rPr>
        <w:t>.</w:t>
      </w:r>
      <w:r w:rsidRPr="008F5782">
        <w:rPr>
          <w:rStyle w:val="EndnoteReference"/>
          <w:rFonts w:ascii="Times New Roman" w:eastAsia="Times New Roman" w:hAnsi="Times New Roman" w:cs="Times New Roman"/>
          <w:bCs/>
          <w:sz w:val="24"/>
          <w:szCs w:val="24"/>
        </w:rPr>
        <w:endnoteReference w:id="31"/>
      </w:r>
      <w:r w:rsidRPr="008F5782">
        <w:rPr>
          <w:rFonts w:ascii="Times New Roman" w:eastAsia="Times New Roman" w:hAnsi="Times New Roman" w:cs="Times New Roman"/>
          <w:bCs/>
          <w:sz w:val="24"/>
          <w:szCs w:val="24"/>
        </w:rPr>
        <w:t>, The Supreme Court has laid down that to establish the clause under Section 15, continuous user of 20 years as of right to do the act complained of in assertion of a title, peaceably and openly must be made out.</w:t>
      </w:r>
    </w:p>
    <w:p w:rsidR="00510E76" w:rsidRPr="008F5782" w:rsidRDefault="00510E76" w:rsidP="00CC3A0E">
      <w:pPr>
        <w:pStyle w:val="ListParagraph"/>
        <w:numPr>
          <w:ilvl w:val="1"/>
          <w:numId w:val="3"/>
        </w:num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bCs/>
          <w:sz w:val="24"/>
          <w:szCs w:val="24"/>
        </w:rPr>
        <w:t xml:space="preserve">The enjoyment must have been for a period of twenty years, </w:t>
      </w:r>
    </w:p>
    <w:p w:rsidR="00510E76" w:rsidRPr="008F5782" w:rsidRDefault="00510E76" w:rsidP="00CC3A0E">
      <w:p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bCs/>
          <w:sz w:val="24"/>
          <w:szCs w:val="24"/>
        </w:rPr>
        <w:t>This period is of sixty years when the servient heritage belongs to the Government. T</w:t>
      </w:r>
      <w:r w:rsidRPr="008F5782">
        <w:rPr>
          <w:rFonts w:ascii="Times New Roman" w:eastAsia="Times New Roman" w:hAnsi="Times New Roman" w:cs="Times New Roman"/>
          <w:bCs/>
          <w:spacing w:val="15"/>
          <w:sz w:val="24"/>
          <w:szCs w:val="24"/>
        </w:rPr>
        <w:t>ill this period of twenty years has elapsed the right remains an inchoate one, and no court will protect an inchoate right.</w:t>
      </w:r>
      <w:r w:rsidRPr="008F5782">
        <w:rPr>
          <w:rFonts w:ascii="Times New Roman" w:eastAsia="Times New Roman" w:hAnsi="Times New Roman" w:cs="Times New Roman"/>
          <w:bCs/>
          <w:sz w:val="24"/>
          <w:szCs w:val="24"/>
        </w:rPr>
        <w:t>The right becomes absolute only when questioned in the court.</w:t>
      </w:r>
    </w:p>
    <w:p w:rsidR="00510E76" w:rsidRPr="008F5782" w:rsidRDefault="00510E76" w:rsidP="00CC3A0E">
      <w:p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bCs/>
          <w:sz w:val="24"/>
          <w:szCs w:val="24"/>
        </w:rPr>
        <w:t xml:space="preserve">In </w:t>
      </w:r>
      <w:r w:rsidRPr="008F5782">
        <w:rPr>
          <w:rFonts w:ascii="Times New Roman" w:eastAsia="Times New Roman" w:hAnsi="Times New Roman" w:cs="Times New Roman"/>
          <w:bCs/>
          <w:i/>
          <w:sz w:val="24"/>
          <w:szCs w:val="24"/>
        </w:rPr>
        <w:t>M. Jadavji v. S.S. Randidas</w:t>
      </w:r>
      <w:r w:rsidRPr="008F5782">
        <w:rPr>
          <w:rStyle w:val="EndnoteReference"/>
          <w:rFonts w:ascii="Times New Roman" w:eastAsia="Times New Roman" w:hAnsi="Times New Roman" w:cs="Times New Roman"/>
          <w:bCs/>
          <w:i/>
          <w:sz w:val="24"/>
          <w:szCs w:val="24"/>
        </w:rPr>
        <w:endnoteReference w:id="32"/>
      </w:r>
      <w:r w:rsidRPr="008F5782">
        <w:rPr>
          <w:rFonts w:ascii="Times New Roman" w:eastAsia="Times New Roman" w:hAnsi="Times New Roman" w:cs="Times New Roman"/>
          <w:sz w:val="24"/>
          <w:szCs w:val="24"/>
        </w:rPr>
        <w:t>, i</w:t>
      </w:r>
      <w:r w:rsidRPr="008F5782">
        <w:rPr>
          <w:rFonts w:ascii="Times New Roman" w:eastAsia="Times New Roman" w:hAnsi="Times New Roman" w:cs="Times New Roman"/>
          <w:bCs/>
          <w:sz w:val="24"/>
          <w:szCs w:val="24"/>
        </w:rPr>
        <w:t>t was held that if somehow the enjoyment, whatever its duration, ceases and no suit is initiated within two years of the cessation thereof the enjoyment has lost all efficacy for the purpose of acquiring an easement.</w:t>
      </w:r>
    </w:p>
    <w:p w:rsidR="00510E76" w:rsidRPr="008F5782" w:rsidRDefault="00510E76" w:rsidP="00CC3A0E">
      <w:pPr>
        <w:pStyle w:val="ListParagraph"/>
        <w:numPr>
          <w:ilvl w:val="1"/>
          <w:numId w:val="3"/>
        </w:num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bCs/>
          <w:sz w:val="24"/>
          <w:szCs w:val="24"/>
        </w:rPr>
        <w:t>The enjoyment for 20 years must have been without interruption.</w:t>
      </w:r>
    </w:p>
    <w:p w:rsidR="00510E76" w:rsidRPr="008F5782" w:rsidRDefault="00510E76" w:rsidP="00CC3A0E">
      <w:p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bCs/>
          <w:sz w:val="24"/>
          <w:szCs w:val="24"/>
        </w:rPr>
        <w:t>In</w:t>
      </w:r>
      <w:r w:rsidRPr="008F5782">
        <w:rPr>
          <w:rFonts w:ascii="Times New Roman" w:eastAsia="Times New Roman" w:hAnsi="Times New Roman" w:cs="Times New Roman"/>
          <w:sz w:val="24"/>
          <w:szCs w:val="24"/>
        </w:rPr>
        <w:t xml:space="preserve"> </w:t>
      </w:r>
      <w:r w:rsidRPr="008F5782">
        <w:rPr>
          <w:rFonts w:ascii="Times New Roman" w:eastAsia="Times New Roman" w:hAnsi="Times New Roman" w:cs="Times New Roman"/>
          <w:bCs/>
          <w:i/>
          <w:sz w:val="24"/>
          <w:szCs w:val="24"/>
        </w:rPr>
        <w:t>Ram Sahai v. ManSingh</w:t>
      </w:r>
      <w:r w:rsidRPr="008F5782">
        <w:rPr>
          <w:rStyle w:val="EndnoteReference"/>
          <w:rFonts w:ascii="Times New Roman" w:eastAsia="Times New Roman" w:hAnsi="Times New Roman" w:cs="Times New Roman"/>
          <w:bCs/>
          <w:sz w:val="24"/>
          <w:szCs w:val="24"/>
        </w:rPr>
        <w:endnoteReference w:id="33"/>
      </w:r>
      <w:r w:rsidRPr="008F5782">
        <w:rPr>
          <w:rFonts w:ascii="Times New Roman" w:eastAsia="Times New Roman" w:hAnsi="Times New Roman" w:cs="Times New Roman"/>
          <w:sz w:val="24"/>
          <w:szCs w:val="24"/>
        </w:rPr>
        <w:t>, i</w:t>
      </w:r>
      <w:r w:rsidRPr="008F5782">
        <w:rPr>
          <w:rFonts w:ascii="Times New Roman" w:eastAsia="Times New Roman" w:hAnsi="Times New Roman" w:cs="Times New Roman"/>
          <w:bCs/>
          <w:sz w:val="24"/>
          <w:szCs w:val="24"/>
        </w:rPr>
        <w:t>t has been held that the fact that the mode of enjoyment was changed from time to time during the period of twenty years does not cause an interruption within Section 15 where the change in the mode of enjoyment is due to an act on the part of the dominant owner himself.</w:t>
      </w:r>
    </w:p>
    <w:p w:rsidR="00510E76" w:rsidRPr="008F5782" w:rsidRDefault="00510E76" w:rsidP="00CC3A0E">
      <w:p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bCs/>
          <w:sz w:val="24"/>
          <w:szCs w:val="24"/>
        </w:rPr>
        <w:t>All the above 7 ingredients of an easement right must be proved to have been present during the whole of the prescriptive period of 20 years.</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i/>
          <w:iCs/>
          <w:sz w:val="24"/>
          <w:szCs w:val="24"/>
        </w:rPr>
        <w:t> </w:t>
      </w:r>
      <w:r w:rsidRPr="008F5782">
        <w:rPr>
          <w:rFonts w:ascii="Times New Roman" w:eastAsia="Times New Roman" w:hAnsi="Times New Roman" w:cs="Times New Roman"/>
          <w:bCs/>
          <w:sz w:val="24"/>
          <w:szCs w:val="24"/>
        </w:rPr>
        <w:t xml:space="preserve">In </w:t>
      </w:r>
      <w:r w:rsidRPr="008F5782">
        <w:rPr>
          <w:rFonts w:ascii="Times New Roman" w:eastAsia="Times New Roman" w:hAnsi="Times New Roman" w:cs="Times New Roman"/>
          <w:bCs/>
          <w:i/>
          <w:sz w:val="24"/>
          <w:szCs w:val="24"/>
        </w:rPr>
        <w:t>Chapsibhai v. Purushottam</w:t>
      </w:r>
      <w:r w:rsidRPr="008F5782">
        <w:rPr>
          <w:rStyle w:val="EndnoteReference"/>
          <w:rFonts w:ascii="Times New Roman" w:eastAsia="Times New Roman" w:hAnsi="Times New Roman" w:cs="Times New Roman"/>
          <w:bCs/>
          <w:i/>
          <w:sz w:val="24"/>
          <w:szCs w:val="24"/>
        </w:rPr>
        <w:endnoteReference w:id="34"/>
      </w:r>
      <w:r w:rsidRPr="008F5782">
        <w:rPr>
          <w:rFonts w:ascii="Times New Roman" w:eastAsia="Times New Roman" w:hAnsi="Times New Roman" w:cs="Times New Roman"/>
          <w:sz w:val="24"/>
          <w:szCs w:val="24"/>
        </w:rPr>
        <w:t>, i</w:t>
      </w:r>
      <w:r w:rsidRPr="008F5782">
        <w:rPr>
          <w:rFonts w:ascii="Times New Roman" w:eastAsia="Times New Roman" w:hAnsi="Times New Roman" w:cs="Times New Roman"/>
          <w:bCs/>
          <w:sz w:val="24"/>
          <w:szCs w:val="24"/>
        </w:rPr>
        <w:t xml:space="preserve">t was held that if the owner of a dominant tenement has during the period of prescription, exercised rights on the footing that he is the owner but which he later on claims as an easement over a servient tenement, then, his exercise of those rights is not exercised as an easement and he must fail in a claim for an easement. </w:t>
      </w:r>
    </w:p>
    <w:p w:rsidR="00510E76" w:rsidRPr="008F5782" w:rsidRDefault="00510E76" w:rsidP="00CC3A0E">
      <w:p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bCs/>
          <w:sz w:val="24"/>
          <w:szCs w:val="24"/>
        </w:rPr>
        <w:t>Where the easement is enjoyed under the pretext of life interest or other exceeding three years, such period is excluded from the computation of the said period of twenty years as under sec.16 of the Easements Act.</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lastRenderedPageBreak/>
        <w:t>In</w:t>
      </w:r>
      <w:r w:rsidRPr="008F5782">
        <w:rPr>
          <w:rFonts w:ascii="Times New Roman" w:eastAsia="Times New Roman" w:hAnsi="Times New Roman" w:cs="Times New Roman"/>
          <w:sz w:val="24"/>
          <w:szCs w:val="24"/>
        </w:rPr>
        <w:t xml:space="preserve"> </w:t>
      </w:r>
      <w:r w:rsidRPr="008F5782">
        <w:rPr>
          <w:rFonts w:ascii="Times New Roman" w:eastAsia="Times New Roman" w:hAnsi="Times New Roman" w:cs="Times New Roman"/>
          <w:bCs/>
          <w:i/>
          <w:sz w:val="24"/>
          <w:szCs w:val="24"/>
        </w:rPr>
        <w:t>Bankey Lal v. Kishan Lal</w:t>
      </w:r>
      <w:r w:rsidRPr="008F5782">
        <w:rPr>
          <w:rStyle w:val="EndnoteReference"/>
          <w:rFonts w:ascii="Times New Roman" w:eastAsia="Times New Roman" w:hAnsi="Times New Roman" w:cs="Times New Roman"/>
          <w:bCs/>
          <w:i/>
          <w:sz w:val="24"/>
          <w:szCs w:val="24"/>
        </w:rPr>
        <w:endnoteReference w:id="35"/>
      </w:r>
      <w:r w:rsidRPr="008F5782">
        <w:rPr>
          <w:rFonts w:ascii="Times New Roman" w:eastAsia="Times New Roman" w:hAnsi="Times New Roman" w:cs="Times New Roman"/>
          <w:bCs/>
          <w:sz w:val="24"/>
          <w:szCs w:val="24"/>
        </w:rPr>
        <w:t>,</w:t>
      </w:r>
      <w:r w:rsidRPr="008F5782">
        <w:rPr>
          <w:rFonts w:ascii="Times New Roman" w:eastAsia="Times New Roman" w:hAnsi="Times New Roman" w:cs="Times New Roman"/>
          <w:sz w:val="24"/>
          <w:szCs w:val="24"/>
        </w:rPr>
        <w:t xml:space="preserve"> i</w:t>
      </w:r>
      <w:r w:rsidRPr="008F5782">
        <w:rPr>
          <w:rFonts w:ascii="Times New Roman" w:eastAsia="Times New Roman" w:hAnsi="Times New Roman" w:cs="Times New Roman"/>
          <w:bCs/>
          <w:sz w:val="24"/>
          <w:szCs w:val="24"/>
        </w:rPr>
        <w:t>t has been held that a right of way may be acquired by prescription if it is exercised openly and with the knowledge of the owner of the servient tenement, but a right to commit a nuisance cannot be acquired by prescription no matter how often the act of nuisance is repeated.</w:t>
      </w:r>
    </w:p>
    <w:p w:rsidR="00510E76" w:rsidRPr="008F5782" w:rsidRDefault="00510E76" w:rsidP="00CC3A0E">
      <w:p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bCs/>
          <w:sz w:val="24"/>
          <w:szCs w:val="24"/>
        </w:rPr>
        <w:t>In</w:t>
      </w:r>
      <w:r w:rsidRPr="008F5782">
        <w:rPr>
          <w:rFonts w:ascii="Times New Roman" w:eastAsia="Times New Roman" w:hAnsi="Times New Roman" w:cs="Times New Roman"/>
          <w:sz w:val="24"/>
          <w:szCs w:val="24"/>
        </w:rPr>
        <w:t xml:space="preserve"> </w:t>
      </w:r>
      <w:r w:rsidRPr="008F5782">
        <w:rPr>
          <w:rFonts w:ascii="Times New Roman" w:eastAsia="Times New Roman" w:hAnsi="Times New Roman" w:cs="Times New Roman"/>
          <w:bCs/>
          <w:i/>
          <w:sz w:val="24"/>
          <w:szCs w:val="24"/>
        </w:rPr>
        <w:t>Tulasamma v. Nandula Buchairamiah</w:t>
      </w:r>
      <w:r w:rsidRPr="008F5782">
        <w:rPr>
          <w:rStyle w:val="EndnoteReference"/>
          <w:rFonts w:ascii="Times New Roman" w:eastAsia="Times New Roman" w:hAnsi="Times New Roman" w:cs="Times New Roman"/>
          <w:bCs/>
          <w:i/>
          <w:sz w:val="24"/>
          <w:szCs w:val="24"/>
        </w:rPr>
        <w:endnoteReference w:id="36"/>
      </w:r>
      <w:r w:rsidRPr="008F5782">
        <w:rPr>
          <w:rFonts w:ascii="Times New Roman" w:eastAsia="Times New Roman" w:hAnsi="Times New Roman" w:cs="Times New Roman"/>
          <w:bCs/>
          <w:sz w:val="24"/>
          <w:szCs w:val="24"/>
        </w:rPr>
        <w:t>,</w:t>
      </w:r>
      <w:r w:rsidRPr="008F5782">
        <w:rPr>
          <w:rFonts w:ascii="Times New Roman" w:eastAsia="Times New Roman" w:hAnsi="Times New Roman" w:cs="Times New Roman"/>
          <w:sz w:val="24"/>
          <w:szCs w:val="24"/>
        </w:rPr>
        <w:t xml:space="preserve"> </w:t>
      </w:r>
      <w:r w:rsidRPr="008F5782">
        <w:rPr>
          <w:rFonts w:ascii="Times New Roman" w:eastAsia="Times New Roman" w:hAnsi="Times New Roman" w:cs="Times New Roman"/>
          <w:bCs/>
          <w:sz w:val="24"/>
          <w:szCs w:val="24"/>
        </w:rPr>
        <w:t xml:space="preserve">It </w:t>
      </w:r>
      <w:r w:rsidRPr="008F5782">
        <w:rPr>
          <w:rFonts w:ascii="Times New Roman" w:eastAsia="Times New Roman" w:hAnsi="Times New Roman" w:cs="Times New Roman"/>
          <w:bCs/>
          <w:spacing w:val="15"/>
          <w:sz w:val="24"/>
          <w:szCs w:val="24"/>
        </w:rPr>
        <w:t xml:space="preserve">has been held that once the easement is acquired by prescription, there is no scope for issuing a mandatory injunction to put an end to the </w:t>
      </w:r>
      <w:r w:rsidRPr="008F5782">
        <w:rPr>
          <w:rFonts w:ascii="Times New Roman" w:eastAsia="Times New Roman" w:hAnsi="Times New Roman" w:cs="Times New Roman"/>
          <w:bCs/>
          <w:sz w:val="24"/>
          <w:szCs w:val="24"/>
        </w:rPr>
        <w:t>mode of enjoyment which has given rise to the easement.</w:t>
      </w:r>
    </w:p>
    <w:p w:rsidR="00733B3C" w:rsidRDefault="00733B3C" w:rsidP="00CC3A0E">
      <w:pPr>
        <w:shd w:val="clear" w:color="auto" w:fill="FFFFFF"/>
        <w:spacing w:after="0" w:line="360" w:lineRule="auto"/>
        <w:jc w:val="both"/>
        <w:rPr>
          <w:rFonts w:ascii="Times New Roman" w:eastAsia="Times New Roman" w:hAnsi="Times New Roman" w:cs="Times New Roman"/>
          <w:b/>
          <w:sz w:val="24"/>
          <w:szCs w:val="24"/>
        </w:rPr>
      </w:pPr>
    </w:p>
    <w:p w:rsidR="00510E76" w:rsidRPr="008F5782" w:rsidRDefault="00510E76" w:rsidP="00CC3A0E">
      <w:pPr>
        <w:shd w:val="clear" w:color="auto" w:fill="FFFFFF"/>
        <w:spacing w:after="0" w:line="360" w:lineRule="auto"/>
        <w:jc w:val="both"/>
        <w:rPr>
          <w:rFonts w:ascii="Times New Roman" w:eastAsia="Times New Roman" w:hAnsi="Times New Roman" w:cs="Times New Roman"/>
          <w:b/>
          <w:sz w:val="24"/>
          <w:szCs w:val="24"/>
        </w:rPr>
      </w:pPr>
      <w:r w:rsidRPr="008F5782">
        <w:rPr>
          <w:rFonts w:ascii="Times New Roman" w:eastAsia="Times New Roman" w:hAnsi="Times New Roman" w:cs="Times New Roman"/>
          <w:b/>
          <w:sz w:val="24"/>
          <w:szCs w:val="24"/>
        </w:rPr>
        <w:t>Rights which cannot be acquired by prescription:</w:t>
      </w:r>
    </w:p>
    <w:p w:rsidR="00510E76" w:rsidRPr="008F5782" w:rsidRDefault="00510E76" w:rsidP="00CC3A0E">
      <w:p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bCs/>
          <w:sz w:val="24"/>
          <w:szCs w:val="24"/>
        </w:rPr>
        <w:t>Section 17</w:t>
      </w:r>
      <w:r w:rsidRPr="008F5782">
        <w:rPr>
          <w:rFonts w:ascii="Times New Roman" w:eastAsia="Times New Roman" w:hAnsi="Times New Roman" w:cs="Times New Roman"/>
          <w:sz w:val="24"/>
          <w:szCs w:val="24"/>
        </w:rPr>
        <w:t xml:space="preserve"> </w:t>
      </w:r>
      <w:r w:rsidRPr="008F5782">
        <w:rPr>
          <w:rFonts w:ascii="Times New Roman" w:eastAsia="Times New Roman" w:hAnsi="Times New Roman" w:cs="Times New Roman"/>
          <w:bCs/>
          <w:sz w:val="24"/>
          <w:szCs w:val="24"/>
        </w:rPr>
        <w:t>of the Indian Easements Act, 1882 provides for the rights which cannot be acquired by prescription.</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These are as follows :</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(a) A right which would tend to the total destruction of the subject-matter of the right, or the property on which, if the acquisition were made, liability would be imposed.</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(b) A right to the free passage of light or air to an open space of ground. </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(c) A right to surface water not flowing in stream and not permanently collected in a pool, tank or otherwise.</w:t>
      </w:r>
    </w:p>
    <w:p w:rsidR="00510E76" w:rsidRPr="008F5782" w:rsidRDefault="00510E76" w:rsidP="00CC3A0E">
      <w:p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bCs/>
          <w:sz w:val="24"/>
          <w:szCs w:val="24"/>
        </w:rPr>
        <w:t>(d) A right to underground water not passing in a defined channel.</w:t>
      </w:r>
    </w:p>
    <w:p w:rsidR="00510E76" w:rsidRDefault="00510E76" w:rsidP="00CC3A0E">
      <w:pPr>
        <w:shd w:val="clear" w:color="auto" w:fill="FFFFFF"/>
        <w:spacing w:after="0" w:line="360" w:lineRule="auto"/>
        <w:jc w:val="both"/>
        <w:rPr>
          <w:rFonts w:ascii="Times New Roman" w:eastAsia="Times New Roman" w:hAnsi="Times New Roman" w:cs="Times New Roman"/>
          <w:b/>
          <w:sz w:val="24"/>
          <w:szCs w:val="24"/>
        </w:rPr>
      </w:pPr>
    </w:p>
    <w:p w:rsidR="00510E76" w:rsidRPr="008F5782" w:rsidRDefault="00510E76" w:rsidP="00CC3A0E">
      <w:pPr>
        <w:shd w:val="clear" w:color="auto" w:fill="FFFFFF"/>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Pr="008F5782">
        <w:rPr>
          <w:rFonts w:ascii="Times New Roman" w:eastAsia="Times New Roman" w:hAnsi="Times New Roman" w:cs="Times New Roman"/>
          <w:b/>
          <w:sz w:val="24"/>
          <w:szCs w:val="24"/>
        </w:rPr>
        <w:t>Customar</w:t>
      </w:r>
      <w:r w:rsidRPr="008F5782">
        <w:rPr>
          <w:rFonts w:ascii="Times New Roman" w:eastAsia="Times New Roman" w:hAnsi="Times New Roman" w:cs="Times New Roman"/>
          <w:b/>
          <w:spacing w:val="15"/>
          <w:sz w:val="24"/>
          <w:szCs w:val="24"/>
        </w:rPr>
        <w:t>y Easement:</w:t>
      </w:r>
    </w:p>
    <w:p w:rsidR="00510E76" w:rsidRPr="008F5782" w:rsidRDefault="00510E76" w:rsidP="00CC3A0E">
      <w:pPr>
        <w:shd w:val="clear" w:color="auto" w:fill="FFFFFF"/>
        <w:spacing w:after="0" w:line="360" w:lineRule="auto"/>
        <w:jc w:val="both"/>
        <w:rPr>
          <w:rFonts w:ascii="Times New Roman" w:hAnsi="Times New Roman" w:cs="Times New Roman"/>
          <w:sz w:val="24"/>
          <w:szCs w:val="24"/>
          <w:shd w:val="clear" w:color="auto" w:fill="FFFFFF"/>
        </w:rPr>
      </w:pPr>
      <w:r w:rsidRPr="008F5782">
        <w:rPr>
          <w:rFonts w:ascii="Times New Roman" w:hAnsi="Times New Roman" w:cs="Times New Roman"/>
          <w:sz w:val="24"/>
          <w:szCs w:val="24"/>
          <w:shd w:val="clear" w:color="auto" w:fill="FFFFFF"/>
        </w:rPr>
        <w:t>Sec.18</w:t>
      </w:r>
      <w:r w:rsidRPr="008F5782">
        <w:rPr>
          <w:rStyle w:val="EndnoteReference"/>
          <w:rFonts w:ascii="Times New Roman" w:hAnsi="Times New Roman" w:cs="Times New Roman"/>
          <w:sz w:val="24"/>
          <w:szCs w:val="24"/>
          <w:shd w:val="clear" w:color="auto" w:fill="FFFFFF"/>
        </w:rPr>
        <w:endnoteReference w:id="37"/>
      </w:r>
      <w:r w:rsidRPr="008F5782">
        <w:rPr>
          <w:rFonts w:ascii="Times New Roman" w:hAnsi="Times New Roman" w:cs="Times New Roman"/>
          <w:sz w:val="24"/>
          <w:szCs w:val="24"/>
          <w:shd w:val="clear" w:color="auto" w:fill="FFFFFF"/>
        </w:rPr>
        <w:t xml:space="preserve"> “</w:t>
      </w:r>
      <w:r w:rsidRPr="008F5782">
        <w:rPr>
          <w:rFonts w:ascii="Times New Roman" w:hAnsi="Times New Roman" w:cs="Times New Roman"/>
          <w:i/>
          <w:sz w:val="24"/>
          <w:szCs w:val="24"/>
          <w:shd w:val="clear" w:color="auto" w:fill="FFFFFF"/>
        </w:rPr>
        <w:t>Customary easement. -An easement may be acquired in virtue of a local custom. Such easements are called customary easements.”</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 xml:space="preserve"> A customary easement is not an easement in the true sense of that expression. It is not annexed to the ownership of a dominant tenement, and it is not exercisable for the more beneficial enjoyment of the dominant tenement; it is recognized and enforced as a part of the common law of the locality where it obtains. </w:t>
      </w:r>
      <w:r w:rsidRPr="008F5782">
        <w:rPr>
          <w:rFonts w:ascii="Times New Roman" w:eastAsia="Times New Roman" w:hAnsi="Times New Roman" w:cs="Times New Roman"/>
          <w:bCs/>
          <w:spacing w:val="15"/>
          <w:sz w:val="24"/>
          <w:szCs w:val="24"/>
        </w:rPr>
        <w:t xml:space="preserve">A customary easement arises in favour of an </w:t>
      </w:r>
      <w:r w:rsidRPr="008F5782">
        <w:rPr>
          <w:rFonts w:ascii="Times New Roman" w:eastAsia="Times New Roman" w:hAnsi="Times New Roman" w:cs="Times New Roman"/>
          <w:bCs/>
          <w:sz w:val="24"/>
          <w:szCs w:val="24"/>
        </w:rPr>
        <w:t>indeterminate class of persons such as residents of a locality or members of a certain community, and though not necessarily annexed to the ownership of land, it is enforceable as a right to do and continue to do something upon land or as a right to prevent and continue to prevent something done upon land. Sanction for its enforceability being in custom, the right must satisfy all the tests which a local custom for recognition by courts must satisfy</w:t>
      </w:r>
      <w:r w:rsidRPr="008F5782">
        <w:rPr>
          <w:rStyle w:val="EndnoteReference"/>
          <w:rFonts w:ascii="Times New Roman" w:eastAsia="Times New Roman" w:hAnsi="Times New Roman" w:cs="Times New Roman"/>
          <w:bCs/>
          <w:sz w:val="24"/>
          <w:szCs w:val="24"/>
        </w:rPr>
        <w:endnoteReference w:id="38"/>
      </w:r>
      <w:r w:rsidRPr="008F5782">
        <w:rPr>
          <w:rFonts w:ascii="Times New Roman" w:eastAsia="Times New Roman" w:hAnsi="Times New Roman" w:cs="Times New Roman"/>
          <w:bCs/>
          <w:sz w:val="24"/>
          <w:szCs w:val="24"/>
        </w:rPr>
        <w:t>.</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lastRenderedPageBreak/>
        <w:t>In</w:t>
      </w:r>
      <w:r w:rsidRPr="008F5782">
        <w:rPr>
          <w:rFonts w:ascii="Times New Roman" w:eastAsia="Times New Roman" w:hAnsi="Times New Roman" w:cs="Times New Roman"/>
          <w:sz w:val="24"/>
          <w:szCs w:val="24"/>
        </w:rPr>
        <w:t xml:space="preserve"> </w:t>
      </w:r>
      <w:r w:rsidRPr="008F5782">
        <w:rPr>
          <w:rFonts w:ascii="Times New Roman" w:eastAsia="Times New Roman" w:hAnsi="Times New Roman" w:cs="Times New Roman"/>
          <w:bCs/>
          <w:i/>
          <w:sz w:val="24"/>
          <w:szCs w:val="24"/>
        </w:rPr>
        <w:t>Rup Chand v. Sh. Daulatu</w:t>
      </w:r>
      <w:r w:rsidRPr="008F5782">
        <w:rPr>
          <w:rStyle w:val="EndnoteReference"/>
          <w:rFonts w:ascii="Times New Roman" w:eastAsia="Times New Roman" w:hAnsi="Times New Roman" w:cs="Times New Roman"/>
          <w:bCs/>
          <w:i/>
          <w:sz w:val="24"/>
          <w:szCs w:val="24"/>
        </w:rPr>
        <w:endnoteReference w:id="39"/>
      </w:r>
      <w:r w:rsidRPr="008F5782">
        <w:rPr>
          <w:rFonts w:ascii="Times New Roman" w:eastAsia="Times New Roman" w:hAnsi="Times New Roman" w:cs="Times New Roman"/>
          <w:sz w:val="24"/>
          <w:szCs w:val="24"/>
        </w:rPr>
        <w:t>, i</w:t>
      </w:r>
      <w:r w:rsidRPr="008F5782">
        <w:rPr>
          <w:rFonts w:ascii="Times New Roman" w:eastAsia="Times New Roman" w:hAnsi="Times New Roman" w:cs="Times New Roman"/>
          <w:bCs/>
          <w:sz w:val="24"/>
          <w:szCs w:val="24"/>
        </w:rPr>
        <w:t>t was held that the right of using the edges (mainds) of each other’s fields for going to their respective fields by the agriculturists is a customary right of easement and not a right of easement which is to be acquired by prescription or by necessity.</w:t>
      </w:r>
    </w:p>
    <w:p w:rsidR="00510E76" w:rsidRPr="008F5782" w:rsidRDefault="00510E76" w:rsidP="00CC3A0E">
      <w:pPr>
        <w:shd w:val="clear" w:color="auto" w:fill="FFFFFF"/>
        <w:spacing w:after="0" w:line="360" w:lineRule="auto"/>
        <w:jc w:val="both"/>
        <w:rPr>
          <w:rFonts w:ascii="Times New Roman" w:eastAsia="Times New Roman" w:hAnsi="Times New Roman" w:cs="Times New Roman"/>
          <w:bCs/>
          <w:sz w:val="24"/>
          <w:szCs w:val="24"/>
        </w:rPr>
      </w:pPr>
      <w:r w:rsidRPr="008F5782">
        <w:rPr>
          <w:rFonts w:ascii="Times New Roman" w:eastAsia="Times New Roman" w:hAnsi="Times New Roman" w:cs="Times New Roman"/>
          <w:bCs/>
          <w:sz w:val="24"/>
          <w:szCs w:val="24"/>
        </w:rPr>
        <w:t>Customary easements are acquired by virtue of local custom. Prescriptive easements are acquired on proof of peaceable enjoyment for twenty years. No fixed period of enjoyment is necessary for customary easements. A customary easement belongs to those land owners of an ascertained class, caste or community who for the time being happen to own lands within that particular area or locality where the custom prevails. A prescriptive easement, on the other hand, is not limited to a particular locality, it can be enjoyed wherever land can be found. A customary easement must satisfy all the essentials of a custom, viz., it must be ancient, reasonable, continuous and certain. But prescriptive easements need not be reasonable.</w:t>
      </w:r>
    </w:p>
    <w:p w:rsidR="00510E76" w:rsidRDefault="00510E76" w:rsidP="00CC3A0E">
      <w:pPr>
        <w:shd w:val="clear" w:color="auto" w:fill="FFFFFF"/>
        <w:spacing w:after="0" w:line="360" w:lineRule="auto"/>
        <w:jc w:val="both"/>
        <w:rPr>
          <w:rFonts w:ascii="Times New Roman" w:eastAsia="Times New Roman" w:hAnsi="Times New Roman" w:cs="Times New Roman"/>
          <w:b/>
          <w:sz w:val="24"/>
          <w:szCs w:val="24"/>
        </w:rPr>
      </w:pPr>
    </w:p>
    <w:p w:rsidR="00510E76" w:rsidRPr="00733B3C" w:rsidRDefault="00510E76" w:rsidP="00CC3A0E">
      <w:pPr>
        <w:shd w:val="clear" w:color="auto" w:fill="FFFFFF"/>
        <w:spacing w:after="0" w:line="360" w:lineRule="auto"/>
        <w:jc w:val="both"/>
        <w:rPr>
          <w:rFonts w:ascii="Times New Roman" w:eastAsia="Times New Roman" w:hAnsi="Times New Roman" w:cs="Times New Roman"/>
          <w:b/>
          <w:sz w:val="28"/>
          <w:szCs w:val="24"/>
        </w:rPr>
      </w:pPr>
      <w:r w:rsidRPr="00733B3C">
        <w:rPr>
          <w:rFonts w:ascii="Times New Roman" w:eastAsia="Times New Roman" w:hAnsi="Times New Roman" w:cs="Times New Roman"/>
          <w:b/>
          <w:sz w:val="28"/>
          <w:szCs w:val="24"/>
        </w:rPr>
        <w:t>Other modes of acquisition:</w:t>
      </w:r>
    </w:p>
    <w:p w:rsidR="00733B3C" w:rsidRDefault="00733B3C" w:rsidP="00CC3A0E">
      <w:pPr>
        <w:shd w:val="clear" w:color="auto" w:fill="FFFFFF"/>
        <w:spacing w:after="0" w:line="360" w:lineRule="auto"/>
        <w:jc w:val="both"/>
        <w:rPr>
          <w:rFonts w:ascii="Times New Roman" w:eastAsia="Times New Roman" w:hAnsi="Times New Roman" w:cs="Times New Roman"/>
          <w:b/>
          <w:sz w:val="24"/>
          <w:szCs w:val="24"/>
        </w:rPr>
      </w:pPr>
    </w:p>
    <w:p w:rsidR="00510E76" w:rsidRPr="006A3829" w:rsidRDefault="00510E76" w:rsidP="00CC3A0E">
      <w:pPr>
        <w:shd w:val="clear" w:color="auto" w:fill="FFFFFF"/>
        <w:spacing w:after="0" w:line="360" w:lineRule="auto"/>
        <w:jc w:val="both"/>
        <w:rPr>
          <w:rFonts w:ascii="Times New Roman" w:eastAsia="Times New Roman" w:hAnsi="Times New Roman" w:cs="Times New Roman"/>
          <w:sz w:val="24"/>
          <w:szCs w:val="24"/>
        </w:rPr>
      </w:pPr>
      <w:r w:rsidRPr="006A3829">
        <w:rPr>
          <w:rFonts w:ascii="Times New Roman" w:eastAsia="Times New Roman" w:hAnsi="Times New Roman" w:cs="Times New Roman"/>
          <w:b/>
          <w:sz w:val="24"/>
          <w:szCs w:val="24"/>
        </w:rPr>
        <w:t>Transfer of dominant heritage:</w:t>
      </w:r>
      <w:r>
        <w:rPr>
          <w:rFonts w:ascii="Times New Roman" w:eastAsia="Times New Roman" w:hAnsi="Times New Roman" w:cs="Times New Roman"/>
          <w:sz w:val="24"/>
          <w:szCs w:val="24"/>
        </w:rPr>
        <w:t xml:space="preserve"> </w:t>
      </w:r>
      <w:r w:rsidRPr="006A3829">
        <w:rPr>
          <w:rFonts w:ascii="Times New Roman" w:eastAsia="Times New Roman" w:hAnsi="Times New Roman" w:cs="Times New Roman"/>
          <w:sz w:val="24"/>
          <w:szCs w:val="24"/>
        </w:rPr>
        <w:t>Dominant heritage transferred by the act of the parties or by the operation of law carries the incidental easement rights with it under sec.19</w:t>
      </w:r>
      <w:r w:rsidRPr="006A3829">
        <w:rPr>
          <w:rStyle w:val="EndnoteReference"/>
          <w:rFonts w:ascii="Times New Roman" w:eastAsia="Times New Roman" w:hAnsi="Times New Roman" w:cs="Times New Roman"/>
          <w:sz w:val="24"/>
          <w:szCs w:val="24"/>
        </w:rPr>
        <w:endnoteReference w:id="40"/>
      </w:r>
      <w:r w:rsidRPr="006A3829">
        <w:rPr>
          <w:rFonts w:ascii="Times New Roman" w:eastAsia="Times New Roman" w:hAnsi="Times New Roman" w:cs="Times New Roman"/>
          <w:sz w:val="24"/>
          <w:szCs w:val="24"/>
        </w:rPr>
        <w:t>. A has certain land to which a right of way is annexed. A lets the land to B for twenty years. The right of way vests in B and his legal representative so long as the lease continues</w:t>
      </w:r>
      <w:r w:rsidRPr="006A3829">
        <w:rPr>
          <w:rStyle w:val="EndnoteReference"/>
          <w:rFonts w:ascii="Times New Roman" w:eastAsia="Times New Roman" w:hAnsi="Times New Roman" w:cs="Times New Roman"/>
          <w:sz w:val="24"/>
          <w:szCs w:val="24"/>
        </w:rPr>
        <w:endnoteReference w:id="41"/>
      </w:r>
      <w:r w:rsidRPr="006A3829">
        <w:rPr>
          <w:rFonts w:ascii="Times New Roman" w:eastAsia="Times New Roman" w:hAnsi="Times New Roman" w:cs="Times New Roman"/>
          <w:sz w:val="24"/>
          <w:szCs w:val="24"/>
        </w:rPr>
        <w:t>.</w:t>
      </w:r>
    </w:p>
    <w:p w:rsidR="00733B3C" w:rsidRDefault="00733B3C" w:rsidP="00CC3A0E">
      <w:pPr>
        <w:shd w:val="clear" w:color="auto" w:fill="FFFFFF"/>
        <w:spacing w:after="0" w:line="360" w:lineRule="auto"/>
        <w:jc w:val="both"/>
        <w:rPr>
          <w:rFonts w:ascii="Times New Roman" w:eastAsia="Times New Roman" w:hAnsi="Times New Roman" w:cs="Times New Roman"/>
          <w:b/>
          <w:sz w:val="24"/>
          <w:szCs w:val="24"/>
        </w:rPr>
      </w:pPr>
    </w:p>
    <w:p w:rsidR="004076CD" w:rsidRPr="006A3829" w:rsidRDefault="00510E76" w:rsidP="00CC3A0E">
      <w:pPr>
        <w:shd w:val="clear" w:color="auto" w:fill="FFFFFF"/>
        <w:spacing w:after="0" w:line="360" w:lineRule="auto"/>
        <w:jc w:val="both"/>
        <w:rPr>
          <w:rFonts w:ascii="Times New Roman" w:eastAsia="Times New Roman" w:hAnsi="Times New Roman" w:cs="Times New Roman"/>
          <w:sz w:val="24"/>
          <w:szCs w:val="24"/>
        </w:rPr>
      </w:pPr>
      <w:r w:rsidRPr="006A3829">
        <w:rPr>
          <w:rFonts w:ascii="Times New Roman" w:eastAsia="Times New Roman" w:hAnsi="Times New Roman" w:cs="Times New Roman"/>
          <w:b/>
          <w:sz w:val="24"/>
          <w:szCs w:val="24"/>
        </w:rPr>
        <w:t>Imputed grant</w:t>
      </w:r>
      <w:r w:rsidRPr="006A38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6A3829">
        <w:rPr>
          <w:rFonts w:ascii="Times New Roman" w:eastAsia="Times New Roman" w:hAnsi="Times New Roman" w:cs="Times New Roman"/>
          <w:sz w:val="24"/>
          <w:szCs w:val="24"/>
        </w:rPr>
        <w:t>Easements are established by proof of immemorial enjoyment and created by the operation of doctrine of acquiescience when the servient owner actively encourages the dominant owner to exercise a right</w:t>
      </w:r>
      <w:r w:rsidRPr="006A3829">
        <w:rPr>
          <w:rStyle w:val="EndnoteReference"/>
          <w:rFonts w:ascii="Times New Roman" w:eastAsia="Times New Roman" w:hAnsi="Times New Roman" w:cs="Times New Roman"/>
          <w:sz w:val="24"/>
          <w:szCs w:val="24"/>
        </w:rPr>
        <w:endnoteReference w:id="42"/>
      </w:r>
      <w:r w:rsidRPr="006A3829">
        <w:rPr>
          <w:rFonts w:ascii="Times New Roman" w:eastAsia="Times New Roman" w:hAnsi="Times New Roman" w:cs="Times New Roman"/>
          <w:sz w:val="24"/>
          <w:szCs w:val="24"/>
        </w:rPr>
        <w:t>.</w:t>
      </w:r>
    </w:p>
    <w:p w:rsidR="00733B3C" w:rsidRDefault="00733B3C" w:rsidP="00CC3A0E">
      <w:pPr>
        <w:shd w:val="clear" w:color="auto" w:fill="FFFFFF"/>
        <w:spacing w:after="0" w:line="360" w:lineRule="auto"/>
        <w:jc w:val="both"/>
        <w:rPr>
          <w:rFonts w:ascii="Times New Roman" w:eastAsia="Times New Roman" w:hAnsi="Times New Roman" w:cs="Times New Roman"/>
          <w:b/>
          <w:sz w:val="24"/>
          <w:szCs w:val="24"/>
        </w:rPr>
      </w:pPr>
    </w:p>
    <w:p w:rsidR="008F5782" w:rsidRPr="006A3829" w:rsidRDefault="004076CD" w:rsidP="00CC3A0E">
      <w:pPr>
        <w:shd w:val="clear" w:color="auto" w:fill="FFFFFF"/>
        <w:spacing w:after="0" w:line="360" w:lineRule="auto"/>
        <w:jc w:val="both"/>
        <w:rPr>
          <w:rFonts w:ascii="Times New Roman" w:eastAsia="Times New Roman" w:hAnsi="Times New Roman" w:cs="Times New Roman"/>
          <w:sz w:val="24"/>
          <w:szCs w:val="24"/>
        </w:rPr>
      </w:pPr>
      <w:r w:rsidRPr="006A3829">
        <w:rPr>
          <w:rFonts w:ascii="Times New Roman" w:eastAsia="Times New Roman" w:hAnsi="Times New Roman" w:cs="Times New Roman"/>
          <w:b/>
          <w:sz w:val="24"/>
          <w:szCs w:val="24"/>
        </w:rPr>
        <w:t>Statute:</w:t>
      </w:r>
      <w:r w:rsidR="006A3829">
        <w:rPr>
          <w:rFonts w:ascii="Times New Roman" w:eastAsia="Times New Roman" w:hAnsi="Times New Roman" w:cs="Times New Roman"/>
          <w:sz w:val="24"/>
          <w:szCs w:val="24"/>
        </w:rPr>
        <w:t xml:space="preserve"> </w:t>
      </w:r>
      <w:r w:rsidRPr="006A3829">
        <w:rPr>
          <w:rFonts w:ascii="Times New Roman" w:eastAsia="Times New Roman" w:hAnsi="Times New Roman" w:cs="Times New Roman"/>
          <w:sz w:val="24"/>
          <w:szCs w:val="24"/>
        </w:rPr>
        <w:t>By legislation easements may be created. Indeed even the rights which do not have the characteristics of the easement may be statutorily declared to be easements.</w:t>
      </w:r>
    </w:p>
    <w:p w:rsidR="006A3829" w:rsidRDefault="006A3829" w:rsidP="00526CF6">
      <w:pPr>
        <w:shd w:val="clear" w:color="auto" w:fill="FFFFFF"/>
        <w:spacing w:after="0" w:line="360" w:lineRule="auto"/>
        <w:rPr>
          <w:rFonts w:ascii="Times New Roman" w:eastAsia="Times New Roman" w:hAnsi="Times New Roman" w:cs="Times New Roman"/>
          <w:b/>
          <w:sz w:val="28"/>
          <w:szCs w:val="28"/>
        </w:rPr>
      </w:pPr>
    </w:p>
    <w:p w:rsidR="00427BF4" w:rsidRPr="008F5782" w:rsidRDefault="00A90671" w:rsidP="006A3829">
      <w:p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b/>
          <w:sz w:val="28"/>
          <w:szCs w:val="28"/>
        </w:rPr>
        <w:t>Conclusion:</w:t>
      </w:r>
    </w:p>
    <w:p w:rsidR="00662215" w:rsidRPr="008F5782" w:rsidRDefault="00A90671" w:rsidP="006A3829">
      <w:pPr>
        <w:shd w:val="clear" w:color="auto" w:fill="FFFFFF"/>
        <w:spacing w:after="0" w:line="360" w:lineRule="auto"/>
        <w:jc w:val="both"/>
        <w:rPr>
          <w:rFonts w:ascii="Times New Roman" w:eastAsia="Times New Roman" w:hAnsi="Times New Roman" w:cs="Times New Roman"/>
          <w:sz w:val="24"/>
          <w:szCs w:val="24"/>
        </w:rPr>
      </w:pPr>
      <w:r w:rsidRPr="008F5782">
        <w:rPr>
          <w:rFonts w:ascii="Times New Roman" w:eastAsia="Times New Roman" w:hAnsi="Times New Roman" w:cs="Times New Roman"/>
          <w:sz w:val="24"/>
          <w:szCs w:val="24"/>
        </w:rPr>
        <w:t xml:space="preserve">From the analysis, </w:t>
      </w:r>
      <w:r w:rsidR="003845CD">
        <w:rPr>
          <w:rFonts w:ascii="Times New Roman" w:eastAsia="Times New Roman" w:hAnsi="Times New Roman" w:cs="Times New Roman"/>
          <w:sz w:val="24"/>
          <w:szCs w:val="24"/>
        </w:rPr>
        <w:t xml:space="preserve">we are </w:t>
      </w:r>
      <w:r w:rsidRPr="008F5782">
        <w:rPr>
          <w:rFonts w:ascii="Times New Roman" w:eastAsia="Times New Roman" w:hAnsi="Times New Roman" w:cs="Times New Roman"/>
          <w:sz w:val="24"/>
          <w:szCs w:val="24"/>
        </w:rPr>
        <w:t xml:space="preserve">able to understand the </w:t>
      </w:r>
      <w:r w:rsidR="00E22AA1" w:rsidRPr="008F5782">
        <w:rPr>
          <w:rFonts w:ascii="Times New Roman" w:eastAsia="Times New Roman" w:hAnsi="Times New Roman" w:cs="Times New Roman"/>
          <w:sz w:val="24"/>
          <w:szCs w:val="24"/>
        </w:rPr>
        <w:t xml:space="preserve">various modes of acquisition of easements such as express grant, presumed grant, prescriptive etc., </w:t>
      </w:r>
      <w:r w:rsidR="00EF4A99" w:rsidRPr="008F5782">
        <w:rPr>
          <w:rFonts w:ascii="Times New Roman" w:eastAsia="Times New Roman" w:hAnsi="Times New Roman" w:cs="Times New Roman"/>
          <w:sz w:val="24"/>
          <w:szCs w:val="24"/>
        </w:rPr>
        <w:t xml:space="preserve">and the differences between them. </w:t>
      </w:r>
      <w:r w:rsidR="003845CD">
        <w:rPr>
          <w:rFonts w:ascii="Times New Roman" w:eastAsia="Times New Roman" w:hAnsi="Times New Roman" w:cs="Times New Roman"/>
          <w:sz w:val="24"/>
          <w:szCs w:val="24"/>
        </w:rPr>
        <w:t xml:space="preserve">The claim for easementary rights can legally take place through any of these forms and the principles can also be borrowed form other legal systems, to assis the process. </w:t>
      </w:r>
      <w:r w:rsidRPr="008F5782">
        <w:rPr>
          <w:rFonts w:ascii="Times New Roman" w:eastAsia="Times New Roman" w:hAnsi="Times New Roman" w:cs="Times New Roman"/>
          <w:sz w:val="24"/>
          <w:szCs w:val="24"/>
        </w:rPr>
        <w:t xml:space="preserve">Though the provisions of the Act </w:t>
      </w:r>
      <w:r w:rsidRPr="008F5782">
        <w:rPr>
          <w:rFonts w:ascii="Times New Roman" w:eastAsia="Times New Roman" w:hAnsi="Times New Roman" w:cs="Times New Roman"/>
          <w:sz w:val="24"/>
          <w:szCs w:val="24"/>
        </w:rPr>
        <w:lastRenderedPageBreak/>
        <w:t xml:space="preserve">are not apparent about the application of </w:t>
      </w:r>
      <w:r w:rsidR="003845CD">
        <w:rPr>
          <w:rFonts w:ascii="Times New Roman" w:eastAsia="Times New Roman" w:hAnsi="Times New Roman" w:cs="Times New Roman"/>
          <w:sz w:val="24"/>
          <w:szCs w:val="24"/>
        </w:rPr>
        <w:t xml:space="preserve">these principles and </w:t>
      </w:r>
      <w:r w:rsidRPr="008F5782">
        <w:rPr>
          <w:rFonts w:ascii="Times New Roman" w:eastAsia="Times New Roman" w:hAnsi="Times New Roman" w:cs="Times New Roman"/>
          <w:sz w:val="24"/>
          <w:szCs w:val="24"/>
        </w:rPr>
        <w:t>certain doctrines</w:t>
      </w:r>
      <w:r w:rsidR="00510E76">
        <w:rPr>
          <w:rFonts w:ascii="Times New Roman" w:eastAsia="Times New Roman" w:hAnsi="Times New Roman" w:cs="Times New Roman"/>
          <w:sz w:val="24"/>
          <w:szCs w:val="24"/>
        </w:rPr>
        <w:t>,</w:t>
      </w:r>
      <w:r w:rsidRPr="008F5782">
        <w:rPr>
          <w:rFonts w:ascii="Times New Roman" w:eastAsia="Times New Roman" w:hAnsi="Times New Roman" w:cs="Times New Roman"/>
          <w:sz w:val="24"/>
          <w:szCs w:val="24"/>
        </w:rPr>
        <w:t xml:space="preserve"> judicial interpretation clears all the ambiguity</w:t>
      </w:r>
      <w:r w:rsidR="00BE31D4" w:rsidRPr="008F5782">
        <w:rPr>
          <w:rFonts w:ascii="Times New Roman" w:eastAsia="Times New Roman" w:hAnsi="Times New Roman" w:cs="Times New Roman"/>
          <w:sz w:val="24"/>
          <w:szCs w:val="24"/>
        </w:rPr>
        <w:t xml:space="preserve">. </w:t>
      </w:r>
      <w:r w:rsidRPr="008F5782">
        <w:rPr>
          <w:rFonts w:ascii="Times New Roman" w:eastAsia="Times New Roman" w:hAnsi="Times New Roman" w:cs="Times New Roman"/>
          <w:sz w:val="24"/>
          <w:szCs w:val="24"/>
        </w:rPr>
        <w:t>The study of easement</w:t>
      </w:r>
      <w:r w:rsidR="003845CD">
        <w:rPr>
          <w:rFonts w:ascii="Times New Roman" w:eastAsia="Times New Roman" w:hAnsi="Times New Roman" w:cs="Times New Roman"/>
          <w:sz w:val="24"/>
          <w:szCs w:val="24"/>
        </w:rPr>
        <w:t xml:space="preserve"> is important even in layman’s context, so as to have his common rights established with respect to a person’s property</w:t>
      </w:r>
      <w:r w:rsidR="00BE31D4" w:rsidRPr="008F5782">
        <w:rPr>
          <w:rFonts w:ascii="Times New Roman" w:eastAsia="Times New Roman" w:hAnsi="Times New Roman" w:cs="Times New Roman"/>
          <w:sz w:val="24"/>
          <w:szCs w:val="24"/>
        </w:rPr>
        <w:t xml:space="preserve">. Apart from the legislation, it is </w:t>
      </w:r>
      <w:r w:rsidR="00960F8D" w:rsidRPr="008F5782">
        <w:rPr>
          <w:rFonts w:ascii="Times New Roman" w:eastAsia="Times New Roman" w:hAnsi="Times New Roman" w:cs="Times New Roman"/>
          <w:sz w:val="24"/>
          <w:szCs w:val="24"/>
        </w:rPr>
        <w:t>i</w:t>
      </w:r>
      <w:r w:rsidR="00BE31D4" w:rsidRPr="008F5782">
        <w:rPr>
          <w:rFonts w:ascii="Times New Roman" w:eastAsia="Times New Roman" w:hAnsi="Times New Roman" w:cs="Times New Roman"/>
          <w:sz w:val="24"/>
          <w:szCs w:val="24"/>
        </w:rPr>
        <w:t>n the hands of the judiciary to prevent such abuses.</w:t>
      </w:r>
      <w:r w:rsidR="00970AB9" w:rsidRPr="008F5782">
        <w:rPr>
          <w:rFonts w:ascii="Times New Roman" w:eastAsia="Times New Roman" w:hAnsi="Times New Roman" w:cs="Times New Roman"/>
          <w:sz w:val="24"/>
          <w:szCs w:val="24"/>
        </w:rPr>
        <w:t xml:space="preserve"> The reliance on English law also adds to our strength.</w:t>
      </w:r>
    </w:p>
    <w:p w:rsidR="00EF4A99" w:rsidRPr="008F5782" w:rsidRDefault="00EF4A99" w:rsidP="00526CF6">
      <w:pPr>
        <w:shd w:val="clear" w:color="auto" w:fill="FFFFFF"/>
        <w:spacing w:after="0" w:line="360" w:lineRule="auto"/>
        <w:rPr>
          <w:rFonts w:ascii="Times New Roman" w:eastAsia="Times New Roman" w:hAnsi="Times New Roman" w:cs="Times New Roman"/>
          <w:b/>
          <w:sz w:val="28"/>
          <w:szCs w:val="28"/>
        </w:rPr>
      </w:pPr>
    </w:p>
    <w:p w:rsidR="0018037B" w:rsidRPr="008F5782" w:rsidRDefault="00960F8D" w:rsidP="00526CF6">
      <w:pPr>
        <w:spacing w:line="360" w:lineRule="auto"/>
        <w:rPr>
          <w:rFonts w:ascii="Times New Roman" w:hAnsi="Times New Roman" w:cs="Times New Roman"/>
          <w:sz w:val="24"/>
          <w:szCs w:val="24"/>
        </w:rPr>
      </w:pPr>
      <w:r w:rsidRPr="008F5782">
        <w:rPr>
          <w:rFonts w:ascii="Times New Roman" w:hAnsi="Times New Roman" w:cs="Times New Roman"/>
          <w:sz w:val="24"/>
          <w:szCs w:val="24"/>
        </w:rPr>
        <w:t xml:space="preserve"> </w:t>
      </w:r>
    </w:p>
    <w:sectPr w:rsidR="0018037B" w:rsidRPr="008F5782" w:rsidSect="003377DA">
      <w:headerReference w:type="default" r:id="rId9"/>
      <w:footerReference w:type="default" r:id="rId10"/>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47A" w:rsidRDefault="0024747A" w:rsidP="00917D54">
      <w:pPr>
        <w:spacing w:after="0" w:line="240" w:lineRule="auto"/>
      </w:pPr>
      <w:r>
        <w:separator/>
      </w:r>
    </w:p>
  </w:endnote>
  <w:endnote w:type="continuationSeparator" w:id="1">
    <w:p w:rsidR="0024747A" w:rsidRDefault="0024747A" w:rsidP="00917D54">
      <w:pPr>
        <w:spacing w:after="0" w:line="240" w:lineRule="auto"/>
      </w:pPr>
      <w:r>
        <w:continuationSeparator/>
      </w:r>
    </w:p>
  </w:endnote>
  <w:endnote w:id="2">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Section 4 of the Indian Easements Act, 1882, Act no.V of 1882</w:t>
      </w:r>
      <w:r w:rsidR="00AC4FAB" w:rsidRPr="00B135E4">
        <w:rPr>
          <w:rFonts w:ascii="Times New Roman" w:hAnsi="Times New Roman" w:cs="Times New Roman"/>
        </w:rPr>
        <w:t>.</w:t>
      </w:r>
    </w:p>
  </w:endnote>
  <w:endnote w:id="3">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Indian Easements Act,1882, Act no.V of 1882</w:t>
      </w:r>
      <w:r w:rsidR="00AC4FAB" w:rsidRPr="00B135E4">
        <w:rPr>
          <w:rFonts w:ascii="Times New Roman" w:hAnsi="Times New Roman" w:cs="Times New Roman"/>
        </w:rPr>
        <w:t>.</w:t>
      </w:r>
    </w:p>
  </w:endnote>
  <w:endnote w:id="4">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(1873) 8 Ch.App. 663</w:t>
      </w:r>
      <w:r w:rsidR="00AC4FAB" w:rsidRPr="00B135E4">
        <w:rPr>
          <w:rFonts w:ascii="Times New Roman" w:hAnsi="Times New Roman" w:cs="Times New Roman"/>
        </w:rPr>
        <w:t>.</w:t>
      </w:r>
    </w:p>
  </w:endnote>
  <w:endnote w:id="5">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00AC4FAB" w:rsidRPr="00B135E4">
        <w:rPr>
          <w:rFonts w:ascii="Times New Roman" w:hAnsi="Times New Roman" w:cs="Times New Roman"/>
        </w:rPr>
        <w:t xml:space="preserve"> Supra</w:t>
      </w:r>
      <w:r w:rsidRPr="00B135E4">
        <w:rPr>
          <w:rFonts w:ascii="Times New Roman" w:hAnsi="Times New Roman" w:cs="Times New Roman"/>
        </w:rPr>
        <w:t xml:space="preserve"> 2</w:t>
      </w:r>
      <w:r w:rsidR="00AC4FAB" w:rsidRPr="00B135E4">
        <w:rPr>
          <w:rFonts w:ascii="Times New Roman" w:hAnsi="Times New Roman" w:cs="Times New Roman"/>
        </w:rPr>
        <w:t>.</w:t>
      </w:r>
    </w:p>
  </w:endnote>
  <w:endnote w:id="6">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Wood v. leadbitter, 153 E.R. 351</w:t>
      </w:r>
      <w:r w:rsidR="00AC4FAB" w:rsidRPr="00B135E4">
        <w:rPr>
          <w:rFonts w:ascii="Times New Roman" w:hAnsi="Times New Roman" w:cs="Times New Roman"/>
        </w:rPr>
        <w:t>.</w:t>
      </w:r>
    </w:p>
  </w:endnote>
  <w:endnote w:id="7">
    <w:p w:rsidR="00BE7173" w:rsidRPr="00B135E4" w:rsidRDefault="00BE7173" w:rsidP="00B135E4">
      <w:pPr>
        <w:pStyle w:val="EndnoteText"/>
        <w:rPr>
          <w:rFonts w:ascii="Times New Roman" w:hAnsi="Times New Roman" w:cs="Times New Roman"/>
          <w:color w:val="FF0000"/>
        </w:rPr>
      </w:pPr>
      <w:r w:rsidRPr="00B135E4">
        <w:rPr>
          <w:rStyle w:val="EndnoteReference"/>
          <w:rFonts w:ascii="Times New Roman" w:hAnsi="Times New Roman" w:cs="Times New Roman"/>
        </w:rPr>
        <w:endnoteRef/>
      </w:r>
      <w:r w:rsidRPr="00B135E4">
        <w:rPr>
          <w:rFonts w:ascii="Times New Roman" w:hAnsi="Times New Roman" w:cs="Times New Roman"/>
        </w:rPr>
        <w:t xml:space="preserve"> Subramanyam v. Meyyammai Achi, AIR 1943 Mad. 522</w:t>
      </w:r>
      <w:r w:rsidR="00AC4FAB" w:rsidRPr="00B135E4">
        <w:rPr>
          <w:rFonts w:ascii="Times New Roman" w:hAnsi="Times New Roman" w:cs="Times New Roman"/>
        </w:rPr>
        <w:t>.</w:t>
      </w:r>
    </w:p>
  </w:endnote>
  <w:endnote w:id="8">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Vepa P.Sarathi, </w:t>
      </w:r>
      <w:r w:rsidRPr="00B135E4">
        <w:rPr>
          <w:rFonts w:ascii="Times New Roman" w:hAnsi="Times New Roman" w:cs="Times New Roman"/>
          <w:i/>
        </w:rPr>
        <w:t>Law of Transfer of Property</w:t>
      </w:r>
      <w:r w:rsidR="00AC4FAB" w:rsidRPr="00B135E4">
        <w:rPr>
          <w:rFonts w:ascii="Times New Roman" w:hAnsi="Times New Roman" w:cs="Times New Roman"/>
        </w:rPr>
        <w:t xml:space="preserve">, vol.1 </w:t>
      </w:r>
      <w:r w:rsidRPr="00B135E4">
        <w:rPr>
          <w:rFonts w:ascii="Times New Roman" w:hAnsi="Times New Roman" w:cs="Times New Roman"/>
        </w:rPr>
        <w:t>378-483(7</w:t>
      </w:r>
      <w:r w:rsidRPr="00B135E4">
        <w:rPr>
          <w:rFonts w:ascii="Times New Roman" w:hAnsi="Times New Roman" w:cs="Times New Roman"/>
          <w:vertAlign w:val="superscript"/>
        </w:rPr>
        <w:t>th</w:t>
      </w:r>
      <w:r w:rsidR="00AC4FAB" w:rsidRPr="00B135E4">
        <w:rPr>
          <w:rFonts w:ascii="Times New Roman" w:hAnsi="Times New Roman" w:cs="Times New Roman"/>
        </w:rPr>
        <w:t xml:space="preserve"> ed., 2012)</w:t>
      </w:r>
      <w:r w:rsidRPr="00B135E4">
        <w:rPr>
          <w:rFonts w:ascii="Times New Roman" w:hAnsi="Times New Roman" w:cs="Times New Roman"/>
        </w:rPr>
        <w:t>.</w:t>
      </w:r>
    </w:p>
  </w:endnote>
  <w:endnote w:id="9">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00CF3CEE" w:rsidRPr="00B135E4">
        <w:rPr>
          <w:rFonts w:ascii="Times New Roman" w:hAnsi="Times New Roman" w:cs="Times New Roman"/>
          <w:i/>
        </w:rPr>
        <w:t>Creation of Easemen</w:t>
      </w:r>
      <w:r w:rsidR="00802A94" w:rsidRPr="00B135E4">
        <w:rPr>
          <w:rFonts w:ascii="Times New Roman" w:hAnsi="Times New Roman" w:cs="Times New Roman"/>
          <w:i/>
        </w:rPr>
        <w:t>ts</w:t>
      </w:r>
      <w:r w:rsidR="00802A94" w:rsidRPr="00B135E4">
        <w:rPr>
          <w:rFonts w:ascii="Times New Roman" w:hAnsi="Times New Roman" w:cs="Times New Roman"/>
        </w:rPr>
        <w:t xml:space="preserve">, National Paralegal, </w:t>
      </w:r>
      <w:r w:rsidR="00C70C43" w:rsidRPr="00B135E4">
        <w:rPr>
          <w:rFonts w:ascii="Times New Roman" w:hAnsi="Times New Roman" w:cs="Times New Roman"/>
        </w:rPr>
        <w:t xml:space="preserve">available at </w:t>
      </w:r>
      <w:hyperlink r:id="rId1" w:history="1">
        <w:r w:rsidRPr="00B135E4">
          <w:rPr>
            <w:rStyle w:val="Hyperlink"/>
            <w:rFonts w:ascii="Times New Roman" w:hAnsi="Times New Roman" w:cs="Times New Roman"/>
          </w:rPr>
          <w:t>http://nationalparalegal.edu/public_documents/courseware_asp_files/realProperty/Easements/CreationofEasements.asp</w:t>
        </w:r>
      </w:hyperlink>
      <w:r w:rsidR="00802A94" w:rsidRPr="00B135E4">
        <w:rPr>
          <w:rFonts w:ascii="Times New Roman" w:hAnsi="Times New Roman" w:cs="Times New Roman"/>
        </w:rPr>
        <w:t>, last seen on 01</w:t>
      </w:r>
      <w:r w:rsidR="00373D29">
        <w:rPr>
          <w:rFonts w:ascii="Times New Roman" w:hAnsi="Times New Roman" w:cs="Times New Roman"/>
        </w:rPr>
        <w:t>/10/2016</w:t>
      </w:r>
      <w:r w:rsidR="00802A94" w:rsidRPr="00B135E4">
        <w:rPr>
          <w:rFonts w:ascii="Times New Roman" w:hAnsi="Times New Roman" w:cs="Times New Roman"/>
        </w:rPr>
        <w:t>.</w:t>
      </w:r>
    </w:p>
  </w:endnote>
  <w:endnote w:id="10">
    <w:p w:rsidR="00BE7173" w:rsidRPr="00B135E4" w:rsidRDefault="00BE7173" w:rsidP="00B135E4">
      <w:pPr>
        <w:pStyle w:val="EndnoteText"/>
        <w:rPr>
          <w:rFonts w:ascii="Times New Roman" w:hAnsi="Times New Roman" w:cs="Times New Roman"/>
          <w:bCs/>
        </w:rPr>
      </w:pPr>
      <w:r w:rsidRPr="00B135E4">
        <w:rPr>
          <w:rStyle w:val="EndnoteReference"/>
          <w:rFonts w:ascii="Times New Roman" w:hAnsi="Times New Roman" w:cs="Times New Roman"/>
        </w:rPr>
        <w:endnoteRef/>
      </w:r>
      <w:r w:rsidR="00AC4FAB" w:rsidRPr="00B135E4">
        <w:rPr>
          <w:rFonts w:ascii="Times New Roman" w:hAnsi="Times New Roman" w:cs="Times New Roman"/>
        </w:rPr>
        <w:t xml:space="preserve"> Supra</w:t>
      </w:r>
      <w:r w:rsidRPr="00B135E4">
        <w:rPr>
          <w:rFonts w:ascii="Times New Roman" w:hAnsi="Times New Roman" w:cs="Times New Roman"/>
          <w:bCs/>
        </w:rPr>
        <w:t xml:space="preserve"> 2</w:t>
      </w:r>
      <w:r w:rsidR="00AC4FAB" w:rsidRPr="00B135E4">
        <w:rPr>
          <w:rFonts w:ascii="Times New Roman" w:hAnsi="Times New Roman" w:cs="Times New Roman"/>
          <w:bCs/>
        </w:rPr>
        <w:t>.</w:t>
      </w:r>
      <w:r w:rsidR="00072141" w:rsidRPr="00B135E4">
        <w:rPr>
          <w:rFonts w:ascii="Times New Roman" w:hAnsi="Times New Roman" w:cs="Times New Roman"/>
          <w:bCs/>
        </w:rPr>
        <w:t xml:space="preserve"> </w:t>
      </w:r>
    </w:p>
  </w:endnote>
  <w:endnote w:id="11">
    <w:p w:rsidR="00BE7173" w:rsidRPr="00B135E4" w:rsidRDefault="00BE7173" w:rsidP="00B135E4">
      <w:pPr>
        <w:pStyle w:val="EndnoteText"/>
        <w:rPr>
          <w:rFonts w:ascii="Times New Roman" w:hAnsi="Times New Roman" w:cs="Times New Roman"/>
          <w:bCs/>
        </w:rPr>
      </w:pPr>
      <w:r w:rsidRPr="00B135E4">
        <w:rPr>
          <w:rStyle w:val="EndnoteReference"/>
          <w:rFonts w:ascii="Times New Roman" w:hAnsi="Times New Roman" w:cs="Times New Roman"/>
        </w:rPr>
        <w:endnoteRef/>
      </w:r>
      <w:r w:rsidRPr="00B135E4">
        <w:rPr>
          <w:rFonts w:ascii="Times New Roman" w:hAnsi="Times New Roman" w:cs="Times New Roman"/>
        </w:rPr>
        <w:t xml:space="preserve"> </w:t>
      </w:r>
      <w:r w:rsidR="00AC4FAB" w:rsidRPr="00B135E4">
        <w:rPr>
          <w:rFonts w:ascii="Times New Roman" w:hAnsi="Times New Roman" w:cs="Times New Roman"/>
          <w:bCs/>
        </w:rPr>
        <w:t xml:space="preserve">Supra </w:t>
      </w:r>
      <w:r w:rsidRPr="00B135E4">
        <w:rPr>
          <w:rFonts w:ascii="Times New Roman" w:hAnsi="Times New Roman" w:cs="Times New Roman"/>
          <w:bCs/>
        </w:rPr>
        <w:t>2</w:t>
      </w:r>
      <w:r w:rsidR="00AC4FAB" w:rsidRPr="00B135E4">
        <w:rPr>
          <w:rFonts w:ascii="Times New Roman" w:hAnsi="Times New Roman" w:cs="Times New Roman"/>
          <w:bCs/>
        </w:rPr>
        <w:t>.</w:t>
      </w:r>
    </w:p>
  </w:endnote>
  <w:endnote w:id="12">
    <w:p w:rsidR="00BE7173" w:rsidRPr="00B135E4" w:rsidRDefault="00BE7173" w:rsidP="00B135E4">
      <w:pPr>
        <w:pStyle w:val="EndnoteText"/>
        <w:rPr>
          <w:rFonts w:ascii="Times New Roman" w:hAnsi="Times New Roman" w:cs="Times New Roman"/>
          <w:bCs/>
        </w:rPr>
      </w:pPr>
      <w:r w:rsidRPr="00B135E4">
        <w:rPr>
          <w:rStyle w:val="EndnoteReference"/>
          <w:rFonts w:ascii="Times New Roman" w:hAnsi="Times New Roman" w:cs="Times New Roman"/>
        </w:rPr>
        <w:endnoteRef/>
      </w:r>
      <w:r w:rsidRPr="00B135E4">
        <w:rPr>
          <w:rFonts w:ascii="Times New Roman" w:hAnsi="Times New Roman" w:cs="Times New Roman"/>
        </w:rPr>
        <w:t xml:space="preserve"> </w:t>
      </w:r>
      <w:r w:rsidRPr="00B135E4">
        <w:rPr>
          <w:rFonts w:ascii="Times New Roman" w:hAnsi="Times New Roman" w:cs="Times New Roman"/>
          <w:bCs/>
        </w:rPr>
        <w:t xml:space="preserve">Nancy S. Greif, Erin J. Johnson, </w:t>
      </w:r>
      <w:r w:rsidRPr="00B135E4">
        <w:rPr>
          <w:rFonts w:ascii="Times New Roman" w:hAnsi="Times New Roman" w:cs="Times New Roman"/>
          <w:bCs/>
          <w:i/>
        </w:rPr>
        <w:t>The Good Neighbor Guidebook for Colorado</w:t>
      </w:r>
      <w:r w:rsidR="00AC4FAB" w:rsidRPr="00B135E4">
        <w:rPr>
          <w:rFonts w:ascii="Times New Roman" w:hAnsi="Times New Roman" w:cs="Times New Roman"/>
          <w:bCs/>
        </w:rPr>
        <w:t>, (2000).</w:t>
      </w:r>
    </w:p>
  </w:endnote>
  <w:endnote w:id="13">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w:t>
      </w:r>
      <w:r w:rsidR="00802A94" w:rsidRPr="00B135E4">
        <w:rPr>
          <w:rFonts w:ascii="Times New Roman" w:hAnsi="Times New Roman" w:cs="Times New Roman"/>
          <w:i/>
        </w:rPr>
        <w:t>Easement by necessity</w:t>
      </w:r>
      <w:r w:rsidR="00802A94" w:rsidRPr="00B135E4">
        <w:rPr>
          <w:rFonts w:ascii="Times New Roman" w:hAnsi="Times New Roman" w:cs="Times New Roman"/>
        </w:rPr>
        <w:t xml:space="preserve">, Legal Match, </w:t>
      </w:r>
      <w:r w:rsidR="00C70C43" w:rsidRPr="00B135E4">
        <w:rPr>
          <w:rFonts w:ascii="Times New Roman" w:hAnsi="Times New Roman" w:cs="Times New Roman"/>
        </w:rPr>
        <w:t>available at</w:t>
      </w:r>
      <w:r w:rsidR="00802A94" w:rsidRPr="00B135E4">
        <w:rPr>
          <w:rFonts w:ascii="Times New Roman" w:hAnsi="Times New Roman" w:cs="Times New Roman"/>
        </w:rPr>
        <w:t xml:space="preserve"> </w:t>
      </w:r>
      <w:hyperlink r:id="rId2" w:history="1">
        <w:r w:rsidRPr="00B135E4">
          <w:rPr>
            <w:rStyle w:val="Hyperlink"/>
            <w:rFonts w:ascii="Times New Roman" w:hAnsi="Times New Roman" w:cs="Times New Roman"/>
          </w:rPr>
          <w:t>http://www.legalmatch.com/law-library/article/easement-by-necessity.html</w:t>
        </w:r>
      </w:hyperlink>
      <w:r w:rsidR="00373D29">
        <w:rPr>
          <w:rFonts w:ascii="Times New Roman" w:hAnsi="Times New Roman" w:cs="Times New Roman"/>
        </w:rPr>
        <w:t>, last seen on 30/09/2016</w:t>
      </w:r>
      <w:r w:rsidR="00802A94" w:rsidRPr="00B135E4">
        <w:rPr>
          <w:rFonts w:ascii="Times New Roman" w:hAnsi="Times New Roman" w:cs="Times New Roman"/>
        </w:rPr>
        <w:t>.</w:t>
      </w:r>
    </w:p>
  </w:endnote>
  <w:endnote w:id="14">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w:t>
      </w:r>
      <w:r w:rsidR="00802A94" w:rsidRPr="00B135E4">
        <w:rPr>
          <w:rFonts w:ascii="Times New Roman" w:hAnsi="Times New Roman" w:cs="Times New Roman"/>
        </w:rPr>
        <w:t>I</w:t>
      </w:r>
      <w:r w:rsidRPr="00B135E4">
        <w:rPr>
          <w:rFonts w:ascii="Times New Roman" w:hAnsi="Times New Roman" w:cs="Times New Roman"/>
        </w:rPr>
        <w:t>bid</w:t>
      </w:r>
      <w:r w:rsidR="00802A94" w:rsidRPr="00B135E4">
        <w:rPr>
          <w:rFonts w:ascii="Times New Roman" w:hAnsi="Times New Roman" w:cs="Times New Roman"/>
        </w:rPr>
        <w:t>.</w:t>
      </w:r>
    </w:p>
  </w:endnote>
  <w:endnote w:id="15">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w:t>
      </w:r>
      <w:r w:rsidRPr="00B135E4">
        <w:rPr>
          <w:rFonts w:ascii="Times New Roman" w:hAnsi="Times New Roman" w:cs="Times New Roman"/>
          <w:bCs/>
        </w:rPr>
        <w:t>(2006) 5 SCC 545</w:t>
      </w:r>
      <w:r w:rsidR="00AC4FAB" w:rsidRPr="00B135E4">
        <w:rPr>
          <w:rFonts w:ascii="Times New Roman" w:hAnsi="Times New Roman" w:cs="Times New Roman"/>
          <w:bCs/>
        </w:rPr>
        <w:t>.</w:t>
      </w:r>
    </w:p>
  </w:endnote>
  <w:endnote w:id="16">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Sec.14 of Indian Easements Act,1882, Act no.V of 1882</w:t>
      </w:r>
      <w:r w:rsidR="00AC4FAB" w:rsidRPr="00B135E4">
        <w:rPr>
          <w:rFonts w:ascii="Times New Roman" w:hAnsi="Times New Roman" w:cs="Times New Roman"/>
        </w:rPr>
        <w:t>.</w:t>
      </w:r>
    </w:p>
  </w:endnote>
  <w:endnote w:id="17">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Govindh Bhatta v. Rambhatta, AIR 1927 Mad. 963</w:t>
      </w:r>
      <w:r w:rsidR="00AC4FAB" w:rsidRPr="00B135E4">
        <w:rPr>
          <w:rFonts w:ascii="Times New Roman" w:hAnsi="Times New Roman" w:cs="Times New Roman"/>
        </w:rPr>
        <w:t>.</w:t>
      </w:r>
    </w:p>
  </w:endnote>
  <w:endnote w:id="18">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Homes v. Goring, 130 E.R. 233</w:t>
      </w:r>
      <w:r w:rsidR="00AC4FAB" w:rsidRPr="00B135E4">
        <w:rPr>
          <w:rFonts w:ascii="Times New Roman" w:hAnsi="Times New Roman" w:cs="Times New Roman"/>
        </w:rPr>
        <w:t>.</w:t>
      </w:r>
    </w:p>
  </w:endnote>
  <w:endnote w:id="19">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w:t>
      </w:r>
      <w:r w:rsidR="00802A94" w:rsidRPr="00B135E4">
        <w:rPr>
          <w:rFonts w:ascii="Times New Roman" w:hAnsi="Times New Roman" w:cs="Times New Roman"/>
          <w:i/>
        </w:rPr>
        <w:t>Quasi easement</w:t>
      </w:r>
      <w:r w:rsidR="00802A94" w:rsidRPr="00B135E4">
        <w:rPr>
          <w:rFonts w:ascii="Times New Roman" w:hAnsi="Times New Roman" w:cs="Times New Roman"/>
        </w:rPr>
        <w:t xml:space="preserve">, Umaine, </w:t>
      </w:r>
      <w:r w:rsidR="00C70C43" w:rsidRPr="00B135E4">
        <w:rPr>
          <w:rFonts w:ascii="Times New Roman" w:hAnsi="Times New Roman" w:cs="Times New Roman"/>
        </w:rPr>
        <w:t xml:space="preserve">available at </w:t>
      </w:r>
      <w:hyperlink r:id="rId3" w:history="1">
        <w:r w:rsidRPr="00B135E4">
          <w:rPr>
            <w:rStyle w:val="Hyperlink"/>
            <w:rFonts w:ascii="Times New Roman" w:hAnsi="Times New Roman" w:cs="Times New Roman"/>
          </w:rPr>
          <w:t>http://umaine.edu/svt/files/2012/11/QuasiEasement.pdf</w:t>
        </w:r>
      </w:hyperlink>
      <w:r w:rsidR="00373D29">
        <w:rPr>
          <w:rFonts w:ascii="Times New Roman" w:hAnsi="Times New Roman" w:cs="Times New Roman"/>
        </w:rPr>
        <w:t>, last seen on 01/10/2016</w:t>
      </w:r>
      <w:r w:rsidR="00802A94" w:rsidRPr="00B135E4">
        <w:rPr>
          <w:rFonts w:ascii="Times New Roman" w:hAnsi="Times New Roman" w:cs="Times New Roman"/>
        </w:rPr>
        <w:t>.</w:t>
      </w:r>
    </w:p>
  </w:endnote>
  <w:endnote w:id="20">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156 E.R. 1471</w:t>
      </w:r>
      <w:r w:rsidR="00AC4FAB" w:rsidRPr="00B135E4">
        <w:rPr>
          <w:rFonts w:ascii="Times New Roman" w:hAnsi="Times New Roman" w:cs="Times New Roman"/>
        </w:rPr>
        <w:t>.</w:t>
      </w:r>
    </w:p>
  </w:endnote>
  <w:endnote w:id="21">
    <w:p w:rsidR="00BE7173" w:rsidRPr="00B135E4" w:rsidRDefault="00BE7173" w:rsidP="00B135E4">
      <w:pPr>
        <w:pStyle w:val="EndnoteText"/>
        <w:rPr>
          <w:rFonts w:ascii="Times New Roman" w:hAnsi="Times New Roman" w:cs="Times New Roman"/>
          <w:bCs/>
        </w:rPr>
      </w:pPr>
      <w:r w:rsidRPr="00B135E4">
        <w:rPr>
          <w:rStyle w:val="EndnoteReference"/>
          <w:rFonts w:ascii="Times New Roman" w:hAnsi="Times New Roman" w:cs="Times New Roman"/>
        </w:rPr>
        <w:endnoteRef/>
      </w:r>
      <w:r w:rsidRPr="00B135E4">
        <w:rPr>
          <w:rFonts w:ascii="Times New Roman" w:hAnsi="Times New Roman" w:cs="Times New Roman"/>
        </w:rPr>
        <w:t xml:space="preserve"> </w:t>
      </w:r>
      <w:r w:rsidR="00AC4FAB" w:rsidRPr="00B135E4">
        <w:rPr>
          <w:rFonts w:ascii="Times New Roman" w:hAnsi="Times New Roman" w:cs="Times New Roman"/>
          <w:bCs/>
        </w:rPr>
        <w:t>Supra</w:t>
      </w:r>
      <w:r w:rsidRPr="00B135E4">
        <w:rPr>
          <w:rFonts w:ascii="Times New Roman" w:hAnsi="Times New Roman" w:cs="Times New Roman"/>
          <w:bCs/>
        </w:rPr>
        <w:t xml:space="preserve"> 2</w:t>
      </w:r>
      <w:r w:rsidR="00AC4FAB" w:rsidRPr="00B135E4">
        <w:rPr>
          <w:rFonts w:ascii="Times New Roman" w:hAnsi="Times New Roman" w:cs="Times New Roman"/>
          <w:bCs/>
        </w:rPr>
        <w:t>.</w:t>
      </w:r>
    </w:p>
  </w:endnote>
  <w:endnote w:id="22">
    <w:p w:rsidR="00BE7173" w:rsidRPr="00B135E4" w:rsidRDefault="00BE7173" w:rsidP="00B135E4">
      <w:pPr>
        <w:shd w:val="clear" w:color="auto" w:fill="FFFFFF"/>
        <w:spacing w:after="0" w:line="240" w:lineRule="auto"/>
        <w:rPr>
          <w:rFonts w:ascii="Times New Roman" w:eastAsia="Times New Roman" w:hAnsi="Times New Roman" w:cs="Times New Roman"/>
          <w:color w:val="000000"/>
          <w:sz w:val="20"/>
          <w:szCs w:val="20"/>
        </w:rPr>
      </w:pPr>
      <w:r w:rsidRPr="00B135E4">
        <w:rPr>
          <w:rStyle w:val="EndnoteReference"/>
          <w:rFonts w:ascii="Times New Roman" w:hAnsi="Times New Roman" w:cs="Times New Roman"/>
          <w:sz w:val="20"/>
          <w:szCs w:val="20"/>
        </w:rPr>
        <w:endnoteRef/>
      </w:r>
      <w:r w:rsidRPr="00B135E4">
        <w:rPr>
          <w:rFonts w:ascii="Times New Roman" w:hAnsi="Times New Roman" w:cs="Times New Roman"/>
          <w:sz w:val="20"/>
          <w:szCs w:val="20"/>
        </w:rPr>
        <w:t xml:space="preserve"> </w:t>
      </w:r>
      <w:r w:rsidR="00CF3CEE" w:rsidRPr="00B135E4">
        <w:rPr>
          <w:rFonts w:ascii="Times New Roman" w:hAnsi="Times New Roman" w:cs="Times New Roman"/>
          <w:i/>
          <w:sz w:val="20"/>
          <w:szCs w:val="20"/>
        </w:rPr>
        <w:t>Easements,</w:t>
      </w:r>
      <w:r w:rsidR="00CF3CEE" w:rsidRPr="00B135E4">
        <w:rPr>
          <w:rFonts w:ascii="Times New Roman" w:hAnsi="Times New Roman" w:cs="Times New Roman"/>
          <w:sz w:val="20"/>
          <w:szCs w:val="20"/>
        </w:rPr>
        <w:t xml:space="preserve"> </w:t>
      </w:r>
      <w:r w:rsidR="00802A94" w:rsidRPr="00B135E4">
        <w:rPr>
          <w:rFonts w:ascii="Times New Roman" w:hAnsi="Times New Roman" w:cs="Times New Roman"/>
          <w:sz w:val="20"/>
          <w:szCs w:val="20"/>
        </w:rPr>
        <w:t>L</w:t>
      </w:r>
      <w:r w:rsidR="00CF3CEE" w:rsidRPr="00B135E4">
        <w:rPr>
          <w:rFonts w:ascii="Times New Roman" w:hAnsi="Times New Roman" w:cs="Times New Roman"/>
          <w:sz w:val="20"/>
          <w:szCs w:val="20"/>
        </w:rPr>
        <w:t>aw</w:t>
      </w:r>
      <w:r w:rsidR="00802A94" w:rsidRPr="00B135E4">
        <w:rPr>
          <w:rFonts w:ascii="Times New Roman" w:hAnsi="Times New Roman" w:cs="Times New Roman"/>
          <w:sz w:val="20"/>
          <w:szCs w:val="20"/>
        </w:rPr>
        <w:t xml:space="preserve"> C</w:t>
      </w:r>
      <w:r w:rsidR="00CF3CEE" w:rsidRPr="00B135E4">
        <w:rPr>
          <w:rFonts w:ascii="Times New Roman" w:hAnsi="Times New Roman" w:cs="Times New Roman"/>
          <w:sz w:val="20"/>
          <w:szCs w:val="20"/>
        </w:rPr>
        <w:t>ornell,</w:t>
      </w:r>
      <w:r w:rsidR="00C70C43" w:rsidRPr="00B135E4">
        <w:rPr>
          <w:rFonts w:ascii="Times New Roman" w:hAnsi="Times New Roman" w:cs="Times New Roman"/>
          <w:sz w:val="20"/>
          <w:szCs w:val="20"/>
        </w:rPr>
        <w:t xml:space="preserve"> available at</w:t>
      </w:r>
      <w:r w:rsidR="00CF3CEE" w:rsidRPr="00B135E4">
        <w:rPr>
          <w:rFonts w:ascii="Times New Roman" w:hAnsi="Times New Roman" w:cs="Times New Roman"/>
          <w:sz w:val="20"/>
          <w:szCs w:val="20"/>
        </w:rPr>
        <w:t xml:space="preserve"> </w:t>
      </w:r>
      <w:hyperlink r:id="rId4" w:history="1">
        <w:r w:rsidRPr="00B135E4">
          <w:rPr>
            <w:rStyle w:val="Hyperlink"/>
            <w:rFonts w:ascii="Times New Roman" w:eastAsia="Times New Roman" w:hAnsi="Times New Roman" w:cs="Times New Roman"/>
            <w:sz w:val="20"/>
            <w:szCs w:val="20"/>
          </w:rPr>
          <w:t>https://www.law.cornell.edu/wex/easement</w:t>
        </w:r>
      </w:hyperlink>
      <w:r w:rsidR="00CF3CEE" w:rsidRPr="00B135E4">
        <w:rPr>
          <w:rFonts w:ascii="Times New Roman" w:hAnsi="Times New Roman" w:cs="Times New Roman"/>
          <w:sz w:val="20"/>
          <w:szCs w:val="20"/>
        </w:rPr>
        <w:t>, last seen on 30/09/201</w:t>
      </w:r>
      <w:r w:rsidR="00373D29">
        <w:rPr>
          <w:rFonts w:ascii="Times New Roman" w:hAnsi="Times New Roman" w:cs="Times New Roman"/>
          <w:sz w:val="20"/>
          <w:szCs w:val="20"/>
        </w:rPr>
        <w:t>6</w:t>
      </w:r>
      <w:r w:rsidR="00CF3CEE" w:rsidRPr="00B135E4">
        <w:rPr>
          <w:rFonts w:ascii="Times New Roman" w:hAnsi="Times New Roman" w:cs="Times New Roman"/>
          <w:sz w:val="20"/>
          <w:szCs w:val="20"/>
        </w:rPr>
        <w:t>.</w:t>
      </w:r>
    </w:p>
  </w:endnote>
  <w:endnote w:id="23">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(1879) 12 Ch.D. 39</w:t>
      </w:r>
      <w:r w:rsidR="00AC4FAB" w:rsidRPr="00B135E4">
        <w:rPr>
          <w:rFonts w:ascii="Times New Roman" w:hAnsi="Times New Roman" w:cs="Times New Roman"/>
        </w:rPr>
        <w:t>.</w:t>
      </w:r>
    </w:p>
  </w:endnote>
  <w:endnote w:id="24">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w:t>
      </w:r>
      <w:hyperlink r:id="rId5" w:anchor="page_scan_tab_contents" w:history="1">
        <w:r w:rsidRPr="00B135E4">
          <w:rPr>
            <w:rStyle w:val="Hyperlink"/>
            <w:rFonts w:ascii="Times New Roman" w:hAnsi="Times New Roman" w:cs="Times New Roman"/>
          </w:rPr>
          <w:t>http://www.jstor.org/stable/1323669?seq=1#page_scan_tab_contents</w:t>
        </w:r>
      </w:hyperlink>
      <w:r w:rsidR="00373D29">
        <w:rPr>
          <w:rFonts w:ascii="Times New Roman" w:hAnsi="Times New Roman" w:cs="Times New Roman"/>
        </w:rPr>
        <w:t>, last seen on 01/10/2016</w:t>
      </w:r>
      <w:r w:rsidR="00C70C43" w:rsidRPr="00B135E4">
        <w:rPr>
          <w:rFonts w:ascii="Times New Roman" w:hAnsi="Times New Roman" w:cs="Times New Roman"/>
        </w:rPr>
        <w:t>.</w:t>
      </w:r>
    </w:p>
  </w:endnote>
  <w:endnote w:id="25">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85 E.R. 926</w:t>
      </w:r>
      <w:r w:rsidR="00AC4FAB" w:rsidRPr="00B135E4">
        <w:rPr>
          <w:rFonts w:ascii="Times New Roman" w:hAnsi="Times New Roman" w:cs="Times New Roman"/>
        </w:rPr>
        <w:t>.</w:t>
      </w:r>
    </w:p>
  </w:endnote>
  <w:endnote w:id="26">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(1881) 6 A.C. 740</w:t>
      </w:r>
      <w:r w:rsidR="00AC4FAB" w:rsidRPr="00B135E4">
        <w:rPr>
          <w:rFonts w:ascii="Times New Roman" w:hAnsi="Times New Roman" w:cs="Times New Roman"/>
        </w:rPr>
        <w:t>.</w:t>
      </w:r>
    </w:p>
  </w:endnote>
  <w:endnote w:id="27">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Bhilanath v. Momeno, AIR 1946 Cal. 444</w:t>
      </w:r>
      <w:r w:rsidR="00AC4FAB" w:rsidRPr="00B135E4">
        <w:rPr>
          <w:rFonts w:ascii="Times New Roman" w:hAnsi="Times New Roman" w:cs="Times New Roman"/>
        </w:rPr>
        <w:t>.</w:t>
      </w:r>
    </w:p>
  </w:endnote>
  <w:endnote w:id="28">
    <w:p w:rsidR="00BE7173" w:rsidRPr="00B135E4" w:rsidRDefault="00BE7173" w:rsidP="00B135E4">
      <w:pPr>
        <w:pStyle w:val="EndnoteText"/>
        <w:rPr>
          <w:rFonts w:ascii="Times New Roman" w:hAnsi="Times New Roman" w:cs="Times New Roman"/>
          <w:b/>
          <w:bCs/>
        </w:rPr>
      </w:pPr>
      <w:r w:rsidRPr="00B135E4">
        <w:rPr>
          <w:rStyle w:val="EndnoteReference"/>
          <w:rFonts w:ascii="Times New Roman" w:hAnsi="Times New Roman" w:cs="Times New Roman"/>
        </w:rPr>
        <w:endnoteRef/>
      </w:r>
      <w:r w:rsidRPr="00B135E4">
        <w:rPr>
          <w:rFonts w:ascii="Times New Roman" w:hAnsi="Times New Roman" w:cs="Times New Roman"/>
        </w:rPr>
        <w:t xml:space="preserve"> John P. Lewis,</w:t>
      </w:r>
      <w:r w:rsidRPr="00B135E4">
        <w:rPr>
          <w:rFonts w:ascii="Times New Roman" w:hAnsi="Times New Roman" w:cs="Times New Roman"/>
          <w:bCs/>
        </w:rPr>
        <w:t xml:space="preserve"> </w:t>
      </w:r>
      <w:r w:rsidRPr="00B135E4">
        <w:rPr>
          <w:rFonts w:ascii="Times New Roman" w:hAnsi="Times New Roman" w:cs="Times New Roman"/>
          <w:bCs/>
          <w:i/>
        </w:rPr>
        <w:t>Land Use Controls and Property Rights: A Guide for Real Estate Professionals</w:t>
      </w:r>
      <w:r w:rsidRPr="00B135E4">
        <w:rPr>
          <w:rFonts w:ascii="Times New Roman" w:hAnsi="Times New Roman" w:cs="Times New Roman"/>
          <w:bCs/>
        </w:rPr>
        <w:t>, (1</w:t>
      </w:r>
      <w:r w:rsidRPr="00B135E4">
        <w:rPr>
          <w:rFonts w:ascii="Times New Roman" w:hAnsi="Times New Roman" w:cs="Times New Roman"/>
          <w:bCs/>
          <w:vertAlign w:val="superscript"/>
        </w:rPr>
        <w:t xml:space="preserve">st </w:t>
      </w:r>
      <w:r w:rsidR="00CF3CEE" w:rsidRPr="00B135E4">
        <w:rPr>
          <w:rFonts w:ascii="Times New Roman" w:hAnsi="Times New Roman" w:cs="Times New Roman"/>
          <w:bCs/>
        </w:rPr>
        <w:t>ed.</w:t>
      </w:r>
      <w:r w:rsidRPr="00B135E4">
        <w:rPr>
          <w:rFonts w:ascii="Times New Roman" w:hAnsi="Times New Roman" w:cs="Times New Roman"/>
          <w:bCs/>
        </w:rPr>
        <w:t>, 2007)</w:t>
      </w:r>
      <w:r w:rsidR="00CF3CEE" w:rsidRPr="00B135E4">
        <w:rPr>
          <w:rFonts w:ascii="Times New Roman" w:hAnsi="Times New Roman" w:cs="Times New Roman"/>
          <w:bCs/>
        </w:rPr>
        <w:t>.</w:t>
      </w:r>
    </w:p>
  </w:endnote>
  <w:endnote w:id="29">
    <w:p w:rsidR="00BE7173" w:rsidRPr="00B135E4" w:rsidRDefault="00BE7173" w:rsidP="00B135E4">
      <w:pPr>
        <w:pStyle w:val="EndnoteText"/>
        <w:rPr>
          <w:rFonts w:ascii="Times New Roman" w:hAnsi="Times New Roman" w:cs="Times New Roman"/>
          <w:bCs/>
        </w:rPr>
      </w:pPr>
      <w:r w:rsidRPr="00B135E4">
        <w:rPr>
          <w:rStyle w:val="EndnoteReference"/>
          <w:rFonts w:ascii="Times New Roman" w:hAnsi="Times New Roman" w:cs="Times New Roman"/>
        </w:rPr>
        <w:endnoteRef/>
      </w:r>
      <w:r w:rsidRPr="00B135E4">
        <w:rPr>
          <w:rFonts w:ascii="Times New Roman" w:hAnsi="Times New Roman" w:cs="Times New Roman"/>
        </w:rPr>
        <w:t xml:space="preserve"> </w:t>
      </w:r>
      <w:r w:rsidRPr="00B135E4">
        <w:rPr>
          <w:rFonts w:ascii="Times New Roman" w:hAnsi="Times New Roman" w:cs="Times New Roman"/>
          <w:bCs/>
        </w:rPr>
        <w:t>Supra 2</w:t>
      </w:r>
      <w:r w:rsidR="00AC4FAB" w:rsidRPr="00B135E4">
        <w:rPr>
          <w:rFonts w:ascii="Times New Roman" w:hAnsi="Times New Roman" w:cs="Times New Roman"/>
          <w:bCs/>
        </w:rPr>
        <w:t>.</w:t>
      </w:r>
    </w:p>
  </w:endnote>
  <w:endnote w:id="30">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w:t>
      </w:r>
      <w:r w:rsidR="00CF3CEE" w:rsidRPr="00B135E4">
        <w:rPr>
          <w:rFonts w:ascii="Times New Roman" w:hAnsi="Times New Roman" w:cs="Times New Roman"/>
          <w:i/>
        </w:rPr>
        <w:t>Easement by Prescription</w:t>
      </w:r>
      <w:r w:rsidR="00CF3CEE" w:rsidRPr="00B135E4">
        <w:rPr>
          <w:rFonts w:ascii="Times New Roman" w:hAnsi="Times New Roman" w:cs="Times New Roman"/>
        </w:rPr>
        <w:t xml:space="preserve">, </w:t>
      </w:r>
      <w:r w:rsidR="00802A94" w:rsidRPr="00B135E4">
        <w:rPr>
          <w:rFonts w:ascii="Times New Roman" w:hAnsi="Times New Roman" w:cs="Times New Roman"/>
        </w:rPr>
        <w:t>L</w:t>
      </w:r>
      <w:r w:rsidR="00CF3CEE" w:rsidRPr="00B135E4">
        <w:rPr>
          <w:rFonts w:ascii="Times New Roman" w:hAnsi="Times New Roman" w:cs="Times New Roman"/>
        </w:rPr>
        <w:t>egal</w:t>
      </w:r>
      <w:r w:rsidR="00802A94" w:rsidRPr="00B135E4">
        <w:rPr>
          <w:rFonts w:ascii="Times New Roman" w:hAnsi="Times New Roman" w:cs="Times New Roman"/>
        </w:rPr>
        <w:t xml:space="preserve"> Ma</w:t>
      </w:r>
      <w:r w:rsidR="00CF3CEE" w:rsidRPr="00B135E4">
        <w:rPr>
          <w:rFonts w:ascii="Times New Roman" w:hAnsi="Times New Roman" w:cs="Times New Roman"/>
        </w:rPr>
        <w:t xml:space="preserve">tch, </w:t>
      </w:r>
      <w:r w:rsidR="00C70C43" w:rsidRPr="00B135E4">
        <w:rPr>
          <w:rFonts w:ascii="Times New Roman" w:hAnsi="Times New Roman" w:cs="Times New Roman"/>
        </w:rPr>
        <w:t xml:space="preserve">available at </w:t>
      </w:r>
      <w:hyperlink r:id="rId6" w:history="1">
        <w:r w:rsidRPr="00B135E4">
          <w:rPr>
            <w:rStyle w:val="Hyperlink"/>
            <w:rFonts w:ascii="Times New Roman" w:hAnsi="Times New Roman" w:cs="Times New Roman"/>
          </w:rPr>
          <w:t>http://www.legalmatch.com/law-library/article/easement-by-prescription-lawyers.html</w:t>
        </w:r>
      </w:hyperlink>
      <w:r w:rsidR="00AC4FAB" w:rsidRPr="00B135E4">
        <w:rPr>
          <w:rFonts w:ascii="Times New Roman" w:hAnsi="Times New Roman" w:cs="Times New Roman"/>
        </w:rPr>
        <w:t>,</w:t>
      </w:r>
      <w:r w:rsidRPr="00B135E4">
        <w:rPr>
          <w:rFonts w:ascii="Times New Roman" w:hAnsi="Times New Roman" w:cs="Times New Roman"/>
        </w:rPr>
        <w:t xml:space="preserve"> las</w:t>
      </w:r>
      <w:r w:rsidR="00373D29">
        <w:rPr>
          <w:rFonts w:ascii="Times New Roman" w:hAnsi="Times New Roman" w:cs="Times New Roman"/>
        </w:rPr>
        <w:t>t seen on 01/10/2016</w:t>
      </w:r>
      <w:r w:rsidR="00CF3CEE" w:rsidRPr="00B135E4">
        <w:rPr>
          <w:rFonts w:ascii="Times New Roman" w:hAnsi="Times New Roman" w:cs="Times New Roman"/>
        </w:rPr>
        <w:t>.</w:t>
      </w:r>
    </w:p>
  </w:endnote>
  <w:endnote w:id="31">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1969 SCD 1105</w:t>
      </w:r>
      <w:r w:rsidR="00CF3CEE" w:rsidRPr="00B135E4">
        <w:rPr>
          <w:rFonts w:ascii="Times New Roman" w:hAnsi="Times New Roman" w:cs="Times New Roman"/>
        </w:rPr>
        <w:t>.</w:t>
      </w:r>
    </w:p>
  </w:endnote>
  <w:endnote w:id="32">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7 Saurashtra LR 183.</w:t>
      </w:r>
    </w:p>
  </w:endnote>
  <w:endnote w:id="33">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AIR 1952 All 398</w:t>
      </w:r>
    </w:p>
  </w:endnote>
  <w:endnote w:id="34">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AIR 1971 SC 1878.</w:t>
      </w:r>
    </w:p>
  </w:endnote>
  <w:endnote w:id="35">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AIR 1967 All 43</w:t>
      </w:r>
      <w:r w:rsidR="00CF3CEE" w:rsidRPr="00B135E4">
        <w:rPr>
          <w:rFonts w:ascii="Times New Roman" w:hAnsi="Times New Roman" w:cs="Times New Roman"/>
        </w:rPr>
        <w:t>.</w:t>
      </w:r>
    </w:p>
  </w:endnote>
  <w:endnote w:id="36">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w:t>
      </w:r>
      <w:r w:rsidRPr="00B135E4">
        <w:rPr>
          <w:rFonts w:ascii="Times New Roman" w:hAnsi="Times New Roman" w:cs="Times New Roman"/>
          <w:bCs/>
        </w:rPr>
        <w:t>AIR 1949 Mad. 826.</w:t>
      </w:r>
    </w:p>
  </w:endnote>
  <w:endnote w:id="37">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00AC4FAB" w:rsidRPr="00B135E4">
        <w:rPr>
          <w:rFonts w:ascii="Times New Roman" w:hAnsi="Times New Roman" w:cs="Times New Roman"/>
        </w:rPr>
        <w:t xml:space="preserve"> Supra </w:t>
      </w:r>
      <w:r w:rsidRPr="00B135E4">
        <w:rPr>
          <w:rFonts w:ascii="Times New Roman" w:hAnsi="Times New Roman" w:cs="Times New Roman"/>
        </w:rPr>
        <w:t>2</w:t>
      </w:r>
      <w:r w:rsidR="00AC4FAB" w:rsidRPr="00B135E4">
        <w:rPr>
          <w:rFonts w:ascii="Times New Roman" w:hAnsi="Times New Roman" w:cs="Times New Roman"/>
        </w:rPr>
        <w:t>.</w:t>
      </w:r>
    </w:p>
  </w:endnote>
  <w:endnote w:id="38">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State of Bihar v. Subodh Gopal Bose, AIR 1986 SC 281.</w:t>
      </w:r>
    </w:p>
  </w:endnote>
  <w:endnote w:id="39">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AIR 1992 H.P. 6.</w:t>
      </w:r>
    </w:p>
  </w:endnote>
  <w:endnote w:id="40">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Supra</w:t>
      </w:r>
      <w:r w:rsidR="00AC4FAB" w:rsidRPr="00B135E4">
        <w:rPr>
          <w:rFonts w:ascii="Times New Roman" w:hAnsi="Times New Roman" w:cs="Times New Roman"/>
        </w:rPr>
        <w:t xml:space="preserve"> </w:t>
      </w:r>
      <w:r w:rsidRPr="00B135E4">
        <w:rPr>
          <w:rFonts w:ascii="Times New Roman" w:hAnsi="Times New Roman" w:cs="Times New Roman"/>
        </w:rPr>
        <w:t>2</w:t>
      </w:r>
      <w:r w:rsidR="00AC4FAB" w:rsidRPr="00B135E4">
        <w:rPr>
          <w:rFonts w:ascii="Times New Roman" w:hAnsi="Times New Roman" w:cs="Times New Roman"/>
        </w:rPr>
        <w:t>.</w:t>
      </w:r>
    </w:p>
  </w:endnote>
  <w:endnote w:id="41">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Pr="00B135E4">
        <w:rPr>
          <w:rFonts w:ascii="Times New Roman" w:hAnsi="Times New Roman" w:cs="Times New Roman"/>
        </w:rPr>
        <w:t xml:space="preserve"> Wultzar v. Sharpe, ILR 15 All. 270</w:t>
      </w:r>
      <w:r w:rsidR="00CF3CEE" w:rsidRPr="00B135E4">
        <w:rPr>
          <w:rFonts w:ascii="Times New Roman" w:hAnsi="Times New Roman" w:cs="Times New Roman"/>
        </w:rPr>
        <w:t>.</w:t>
      </w:r>
    </w:p>
  </w:endnote>
  <w:endnote w:id="42">
    <w:p w:rsidR="00BE7173" w:rsidRPr="00B135E4" w:rsidRDefault="00BE7173" w:rsidP="00B135E4">
      <w:pPr>
        <w:pStyle w:val="EndnoteText"/>
        <w:rPr>
          <w:rFonts w:ascii="Times New Roman" w:hAnsi="Times New Roman" w:cs="Times New Roman"/>
        </w:rPr>
      </w:pPr>
      <w:r w:rsidRPr="00B135E4">
        <w:rPr>
          <w:rStyle w:val="EndnoteReference"/>
          <w:rFonts w:ascii="Times New Roman" w:hAnsi="Times New Roman" w:cs="Times New Roman"/>
        </w:rPr>
        <w:endnoteRef/>
      </w:r>
      <w:r w:rsidR="00AC4FAB" w:rsidRPr="00B135E4">
        <w:rPr>
          <w:rFonts w:ascii="Times New Roman" w:hAnsi="Times New Roman" w:cs="Times New Roman"/>
        </w:rPr>
        <w:t xml:space="preserve"> Supra 7.</w:t>
      </w:r>
    </w:p>
    <w:p w:rsidR="00BE7173" w:rsidRPr="00B135E4" w:rsidRDefault="00BE7173" w:rsidP="00B135E4">
      <w:pPr>
        <w:pStyle w:val="EndnoteText"/>
        <w:rPr>
          <w:rFonts w:ascii="Times New Roman" w:hAnsi="Times New Roman" w:cs="Times New Roman"/>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2865"/>
      <w:docPartObj>
        <w:docPartGallery w:val="Page Numbers (Bottom of Page)"/>
        <w:docPartUnique/>
      </w:docPartObj>
    </w:sdtPr>
    <w:sdtContent>
      <w:p w:rsidR="00BE7173" w:rsidRDefault="00D621C3">
        <w:pPr>
          <w:pStyle w:val="Footer"/>
          <w:jc w:val="center"/>
        </w:pPr>
        <w:fldSimple w:instr=" PAGE   \* MERGEFORMAT ">
          <w:r w:rsidR="00373D29">
            <w:rPr>
              <w:noProof/>
            </w:rPr>
            <w:t>11</w:t>
          </w:r>
        </w:fldSimple>
      </w:p>
    </w:sdtContent>
  </w:sdt>
  <w:p w:rsidR="00BE7173" w:rsidRDefault="00BE71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47A" w:rsidRDefault="0024747A" w:rsidP="00917D54">
      <w:pPr>
        <w:spacing w:after="0" w:line="240" w:lineRule="auto"/>
      </w:pPr>
      <w:r>
        <w:separator/>
      </w:r>
    </w:p>
  </w:footnote>
  <w:footnote w:type="continuationSeparator" w:id="1">
    <w:p w:rsidR="0024747A" w:rsidRDefault="0024747A" w:rsidP="00917D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173" w:rsidRDefault="00BE7173">
    <w:pPr>
      <w:pStyle w:val="Header"/>
      <w:jc w:val="right"/>
    </w:pPr>
  </w:p>
  <w:p w:rsidR="00BE7173" w:rsidRDefault="00BE7173" w:rsidP="00526CF6">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45EAB"/>
    <w:multiLevelType w:val="hybridMultilevel"/>
    <w:tmpl w:val="86AA9C6E"/>
    <w:lvl w:ilvl="0" w:tplc="19B466C2">
      <w:start w:val="5"/>
      <w:numFmt w:val="bullet"/>
      <w:lvlText w:val="-"/>
      <w:lvlJc w:val="left"/>
      <w:pPr>
        <w:ind w:left="585" w:hanging="360"/>
      </w:pPr>
      <w:rPr>
        <w:rFonts w:ascii="Times New Roman" w:eastAsia="Times New Roman" w:hAnsi="Times New Roman" w:cs="Times New Roman"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1">
    <w:nsid w:val="09F644CF"/>
    <w:multiLevelType w:val="hybridMultilevel"/>
    <w:tmpl w:val="EA766724"/>
    <w:lvl w:ilvl="0" w:tplc="19B466C2">
      <w:start w:val="5"/>
      <w:numFmt w:val="bullet"/>
      <w:lvlText w:val="-"/>
      <w:lvlJc w:val="left"/>
      <w:pPr>
        <w:ind w:left="585"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7634DD"/>
    <w:multiLevelType w:val="hybridMultilevel"/>
    <w:tmpl w:val="8F0AF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053E84"/>
    <w:multiLevelType w:val="hybridMultilevel"/>
    <w:tmpl w:val="10D2C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9A181C"/>
    <w:multiLevelType w:val="multilevel"/>
    <w:tmpl w:val="5A68DF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8F1A1E"/>
    <w:multiLevelType w:val="multilevel"/>
    <w:tmpl w:val="56AEBD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27026C"/>
    <w:multiLevelType w:val="hybridMultilevel"/>
    <w:tmpl w:val="8A08B6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C16BAE"/>
    <w:multiLevelType w:val="hybridMultilevel"/>
    <w:tmpl w:val="6E484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B30E4D"/>
    <w:multiLevelType w:val="hybridMultilevel"/>
    <w:tmpl w:val="7EEA7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E5569F"/>
    <w:multiLevelType w:val="hybridMultilevel"/>
    <w:tmpl w:val="8D86F47E"/>
    <w:lvl w:ilvl="0" w:tplc="49B4FAA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41C39F9"/>
    <w:multiLevelType w:val="hybridMultilevel"/>
    <w:tmpl w:val="1DE67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114FD3"/>
    <w:multiLevelType w:val="hybridMultilevel"/>
    <w:tmpl w:val="2CFE7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987F57"/>
    <w:multiLevelType w:val="multilevel"/>
    <w:tmpl w:val="F056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C178F9"/>
    <w:multiLevelType w:val="hybridMultilevel"/>
    <w:tmpl w:val="81FC2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5F50E3"/>
    <w:multiLevelType w:val="hybridMultilevel"/>
    <w:tmpl w:val="769A5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12"/>
  </w:num>
  <w:num w:numId="5">
    <w:abstractNumId w:val="6"/>
  </w:num>
  <w:num w:numId="6">
    <w:abstractNumId w:val="4"/>
  </w:num>
  <w:num w:numId="7">
    <w:abstractNumId w:val="3"/>
  </w:num>
  <w:num w:numId="8">
    <w:abstractNumId w:val="0"/>
  </w:num>
  <w:num w:numId="9">
    <w:abstractNumId w:val="1"/>
  </w:num>
  <w:num w:numId="10">
    <w:abstractNumId w:val="10"/>
  </w:num>
  <w:num w:numId="11">
    <w:abstractNumId w:val="13"/>
  </w:num>
  <w:num w:numId="12">
    <w:abstractNumId w:val="9"/>
  </w:num>
  <w:num w:numId="13">
    <w:abstractNumId w:val="11"/>
  </w:num>
  <w:num w:numId="14">
    <w:abstractNumId w:val="7"/>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11695"/>
    <w:rsid w:val="000028EF"/>
    <w:rsid w:val="00007082"/>
    <w:rsid w:val="000167CC"/>
    <w:rsid w:val="00021388"/>
    <w:rsid w:val="00052537"/>
    <w:rsid w:val="000617F8"/>
    <w:rsid w:val="00067091"/>
    <w:rsid w:val="00072141"/>
    <w:rsid w:val="00096365"/>
    <w:rsid w:val="000B4320"/>
    <w:rsid w:val="000C437D"/>
    <w:rsid w:val="000D60CB"/>
    <w:rsid w:val="00101CE8"/>
    <w:rsid w:val="00105E1D"/>
    <w:rsid w:val="00110F20"/>
    <w:rsid w:val="00122E0F"/>
    <w:rsid w:val="0018037B"/>
    <w:rsid w:val="001B06DC"/>
    <w:rsid w:val="001B1ED4"/>
    <w:rsid w:val="001D5921"/>
    <w:rsid w:val="001E1FA8"/>
    <w:rsid w:val="001F750A"/>
    <w:rsid w:val="00211695"/>
    <w:rsid w:val="00226507"/>
    <w:rsid w:val="0024747A"/>
    <w:rsid w:val="00265B77"/>
    <w:rsid w:val="00273F72"/>
    <w:rsid w:val="00281575"/>
    <w:rsid w:val="002A12CC"/>
    <w:rsid w:val="002B29EC"/>
    <w:rsid w:val="00330487"/>
    <w:rsid w:val="003377DA"/>
    <w:rsid w:val="0034233C"/>
    <w:rsid w:val="003662D3"/>
    <w:rsid w:val="003670E5"/>
    <w:rsid w:val="00373D29"/>
    <w:rsid w:val="003845CD"/>
    <w:rsid w:val="003854E6"/>
    <w:rsid w:val="004076CD"/>
    <w:rsid w:val="00427BF4"/>
    <w:rsid w:val="00471921"/>
    <w:rsid w:val="0048651B"/>
    <w:rsid w:val="004A655D"/>
    <w:rsid w:val="004A74CD"/>
    <w:rsid w:val="00510E76"/>
    <w:rsid w:val="00526CF6"/>
    <w:rsid w:val="005305EA"/>
    <w:rsid w:val="005344B4"/>
    <w:rsid w:val="00542F95"/>
    <w:rsid w:val="00594E9A"/>
    <w:rsid w:val="00657070"/>
    <w:rsid w:val="00662215"/>
    <w:rsid w:val="0067072F"/>
    <w:rsid w:val="006A3829"/>
    <w:rsid w:val="006B5D1E"/>
    <w:rsid w:val="00704FD9"/>
    <w:rsid w:val="00726191"/>
    <w:rsid w:val="00733B3C"/>
    <w:rsid w:val="007C2B4E"/>
    <w:rsid w:val="007F731A"/>
    <w:rsid w:val="00802A94"/>
    <w:rsid w:val="00803B76"/>
    <w:rsid w:val="00813858"/>
    <w:rsid w:val="00831512"/>
    <w:rsid w:val="00843179"/>
    <w:rsid w:val="00877D6F"/>
    <w:rsid w:val="008F5782"/>
    <w:rsid w:val="00917D54"/>
    <w:rsid w:val="0093155B"/>
    <w:rsid w:val="00960C0A"/>
    <w:rsid w:val="00960F8D"/>
    <w:rsid w:val="00970AB9"/>
    <w:rsid w:val="00972AB6"/>
    <w:rsid w:val="009A6E63"/>
    <w:rsid w:val="00A2294A"/>
    <w:rsid w:val="00A37F3B"/>
    <w:rsid w:val="00A90671"/>
    <w:rsid w:val="00AC2C90"/>
    <w:rsid w:val="00AC4FAB"/>
    <w:rsid w:val="00AF3DBD"/>
    <w:rsid w:val="00B00C04"/>
    <w:rsid w:val="00B10EBF"/>
    <w:rsid w:val="00B135E4"/>
    <w:rsid w:val="00B42DD2"/>
    <w:rsid w:val="00B45D3F"/>
    <w:rsid w:val="00BB2F00"/>
    <w:rsid w:val="00BE31D4"/>
    <w:rsid w:val="00BE7173"/>
    <w:rsid w:val="00C1799C"/>
    <w:rsid w:val="00C327AE"/>
    <w:rsid w:val="00C42AE4"/>
    <w:rsid w:val="00C46CFA"/>
    <w:rsid w:val="00C70C43"/>
    <w:rsid w:val="00CC3A0E"/>
    <w:rsid w:val="00CF04DF"/>
    <w:rsid w:val="00CF3CEE"/>
    <w:rsid w:val="00D2097E"/>
    <w:rsid w:val="00D230A7"/>
    <w:rsid w:val="00D50326"/>
    <w:rsid w:val="00D61F60"/>
    <w:rsid w:val="00D621C3"/>
    <w:rsid w:val="00D6621D"/>
    <w:rsid w:val="00D853D0"/>
    <w:rsid w:val="00DC38E3"/>
    <w:rsid w:val="00E158BA"/>
    <w:rsid w:val="00E22AA1"/>
    <w:rsid w:val="00E41C43"/>
    <w:rsid w:val="00E528F7"/>
    <w:rsid w:val="00E96645"/>
    <w:rsid w:val="00EC621F"/>
    <w:rsid w:val="00ED02D8"/>
    <w:rsid w:val="00ED4CC9"/>
    <w:rsid w:val="00EF4A99"/>
    <w:rsid w:val="00F52A1F"/>
    <w:rsid w:val="00F53797"/>
    <w:rsid w:val="00FB71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8BA"/>
  </w:style>
  <w:style w:type="paragraph" w:styleId="Heading1">
    <w:name w:val="heading 1"/>
    <w:basedOn w:val="Normal"/>
    <w:next w:val="Normal"/>
    <w:link w:val="Heading1Char"/>
    <w:uiPriority w:val="9"/>
    <w:qFormat/>
    <w:rsid w:val="00E158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158B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158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8B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158B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158BA"/>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E158B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158BA"/>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E158BA"/>
    <w:pPr>
      <w:ind w:left="720"/>
      <w:contextualSpacing/>
    </w:pPr>
  </w:style>
  <w:style w:type="character" w:customStyle="1" w:styleId="a">
    <w:name w:val="a"/>
    <w:basedOn w:val="DefaultParagraphFont"/>
    <w:rsid w:val="00211695"/>
  </w:style>
  <w:style w:type="character" w:customStyle="1" w:styleId="l6">
    <w:name w:val="l6"/>
    <w:basedOn w:val="DefaultParagraphFont"/>
    <w:rsid w:val="00211695"/>
  </w:style>
  <w:style w:type="character" w:customStyle="1" w:styleId="apple-converted-space">
    <w:name w:val="apple-converted-space"/>
    <w:basedOn w:val="DefaultParagraphFont"/>
    <w:rsid w:val="00211695"/>
  </w:style>
  <w:style w:type="character" w:customStyle="1" w:styleId="l">
    <w:name w:val="l"/>
    <w:basedOn w:val="DefaultParagraphFont"/>
    <w:rsid w:val="00211695"/>
  </w:style>
  <w:style w:type="character" w:customStyle="1" w:styleId="l7">
    <w:name w:val="l7"/>
    <w:basedOn w:val="DefaultParagraphFont"/>
    <w:rsid w:val="00211695"/>
  </w:style>
  <w:style w:type="character" w:customStyle="1" w:styleId="l8">
    <w:name w:val="l8"/>
    <w:basedOn w:val="DefaultParagraphFont"/>
    <w:rsid w:val="00211695"/>
  </w:style>
  <w:style w:type="character" w:customStyle="1" w:styleId="l10">
    <w:name w:val="l10"/>
    <w:basedOn w:val="DefaultParagraphFont"/>
    <w:rsid w:val="00211695"/>
  </w:style>
  <w:style w:type="paragraph" w:styleId="FootnoteText">
    <w:name w:val="footnote text"/>
    <w:basedOn w:val="Normal"/>
    <w:link w:val="FootnoteTextChar"/>
    <w:uiPriority w:val="99"/>
    <w:semiHidden/>
    <w:unhideWhenUsed/>
    <w:rsid w:val="00917D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7D54"/>
    <w:rPr>
      <w:sz w:val="20"/>
      <w:szCs w:val="20"/>
    </w:rPr>
  </w:style>
  <w:style w:type="character" w:styleId="FootnoteReference">
    <w:name w:val="footnote reference"/>
    <w:basedOn w:val="DefaultParagraphFont"/>
    <w:uiPriority w:val="99"/>
    <w:semiHidden/>
    <w:unhideWhenUsed/>
    <w:rsid w:val="00917D54"/>
    <w:rPr>
      <w:vertAlign w:val="superscript"/>
    </w:rPr>
  </w:style>
  <w:style w:type="character" w:styleId="Hyperlink">
    <w:name w:val="Hyperlink"/>
    <w:basedOn w:val="DefaultParagraphFont"/>
    <w:uiPriority w:val="99"/>
    <w:unhideWhenUsed/>
    <w:rsid w:val="00D50326"/>
    <w:rPr>
      <w:color w:val="0000FF" w:themeColor="hyperlink"/>
      <w:u w:val="single"/>
    </w:rPr>
  </w:style>
  <w:style w:type="paragraph" w:styleId="BalloonText">
    <w:name w:val="Balloon Text"/>
    <w:basedOn w:val="Normal"/>
    <w:link w:val="BalloonTextChar"/>
    <w:uiPriority w:val="99"/>
    <w:semiHidden/>
    <w:unhideWhenUsed/>
    <w:rsid w:val="003377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7DA"/>
    <w:rPr>
      <w:rFonts w:ascii="Tahoma" w:hAnsi="Tahoma" w:cs="Tahoma"/>
      <w:sz w:val="16"/>
      <w:szCs w:val="16"/>
    </w:rPr>
  </w:style>
  <w:style w:type="paragraph" w:styleId="Header">
    <w:name w:val="header"/>
    <w:basedOn w:val="Normal"/>
    <w:link w:val="HeaderChar"/>
    <w:uiPriority w:val="99"/>
    <w:unhideWhenUsed/>
    <w:rsid w:val="00877D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D6F"/>
  </w:style>
  <w:style w:type="paragraph" w:styleId="Footer">
    <w:name w:val="footer"/>
    <w:basedOn w:val="Normal"/>
    <w:link w:val="FooterChar"/>
    <w:uiPriority w:val="99"/>
    <w:unhideWhenUsed/>
    <w:rsid w:val="00877D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D6F"/>
  </w:style>
  <w:style w:type="paragraph" w:styleId="EndnoteText">
    <w:name w:val="endnote text"/>
    <w:basedOn w:val="Normal"/>
    <w:link w:val="EndnoteTextChar"/>
    <w:uiPriority w:val="99"/>
    <w:semiHidden/>
    <w:unhideWhenUsed/>
    <w:rsid w:val="00510E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10E76"/>
    <w:rPr>
      <w:sz w:val="20"/>
      <w:szCs w:val="20"/>
    </w:rPr>
  </w:style>
  <w:style w:type="character" w:styleId="EndnoteReference">
    <w:name w:val="endnote reference"/>
    <w:basedOn w:val="DefaultParagraphFont"/>
    <w:uiPriority w:val="99"/>
    <w:semiHidden/>
    <w:unhideWhenUsed/>
    <w:rsid w:val="00510E76"/>
    <w:rPr>
      <w:vertAlign w:val="superscript"/>
    </w:rPr>
  </w:style>
  <w:style w:type="character" w:styleId="FollowedHyperlink">
    <w:name w:val="FollowedHyperlink"/>
    <w:basedOn w:val="DefaultParagraphFont"/>
    <w:uiPriority w:val="99"/>
    <w:semiHidden/>
    <w:unhideWhenUsed/>
    <w:rsid w:val="00AC4FA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5855821">
      <w:bodyDiv w:val="1"/>
      <w:marLeft w:val="0"/>
      <w:marRight w:val="0"/>
      <w:marTop w:val="0"/>
      <w:marBottom w:val="0"/>
      <w:divBdr>
        <w:top w:val="none" w:sz="0" w:space="0" w:color="auto"/>
        <w:left w:val="none" w:sz="0" w:space="0" w:color="auto"/>
        <w:bottom w:val="none" w:sz="0" w:space="0" w:color="auto"/>
        <w:right w:val="none" w:sz="0" w:space="0" w:color="auto"/>
      </w:divBdr>
    </w:div>
    <w:div w:id="145366509">
      <w:bodyDiv w:val="1"/>
      <w:marLeft w:val="0"/>
      <w:marRight w:val="0"/>
      <w:marTop w:val="0"/>
      <w:marBottom w:val="0"/>
      <w:divBdr>
        <w:top w:val="none" w:sz="0" w:space="0" w:color="auto"/>
        <w:left w:val="none" w:sz="0" w:space="0" w:color="auto"/>
        <w:bottom w:val="none" w:sz="0" w:space="0" w:color="auto"/>
        <w:right w:val="none" w:sz="0" w:space="0" w:color="auto"/>
      </w:divBdr>
    </w:div>
    <w:div w:id="280960290">
      <w:bodyDiv w:val="1"/>
      <w:marLeft w:val="0"/>
      <w:marRight w:val="0"/>
      <w:marTop w:val="0"/>
      <w:marBottom w:val="0"/>
      <w:divBdr>
        <w:top w:val="none" w:sz="0" w:space="0" w:color="auto"/>
        <w:left w:val="none" w:sz="0" w:space="0" w:color="auto"/>
        <w:bottom w:val="none" w:sz="0" w:space="0" w:color="auto"/>
        <w:right w:val="none" w:sz="0" w:space="0" w:color="auto"/>
      </w:divBdr>
    </w:div>
    <w:div w:id="295724279">
      <w:bodyDiv w:val="1"/>
      <w:marLeft w:val="0"/>
      <w:marRight w:val="0"/>
      <w:marTop w:val="0"/>
      <w:marBottom w:val="0"/>
      <w:divBdr>
        <w:top w:val="none" w:sz="0" w:space="0" w:color="auto"/>
        <w:left w:val="none" w:sz="0" w:space="0" w:color="auto"/>
        <w:bottom w:val="none" w:sz="0" w:space="0" w:color="auto"/>
        <w:right w:val="none" w:sz="0" w:space="0" w:color="auto"/>
      </w:divBdr>
    </w:div>
    <w:div w:id="525022916">
      <w:bodyDiv w:val="1"/>
      <w:marLeft w:val="0"/>
      <w:marRight w:val="0"/>
      <w:marTop w:val="0"/>
      <w:marBottom w:val="0"/>
      <w:divBdr>
        <w:top w:val="none" w:sz="0" w:space="0" w:color="auto"/>
        <w:left w:val="none" w:sz="0" w:space="0" w:color="auto"/>
        <w:bottom w:val="none" w:sz="0" w:space="0" w:color="auto"/>
        <w:right w:val="none" w:sz="0" w:space="0" w:color="auto"/>
      </w:divBdr>
      <w:divsChild>
        <w:div w:id="550652516">
          <w:marLeft w:val="0"/>
          <w:marRight w:val="0"/>
          <w:marTop w:val="0"/>
          <w:marBottom w:val="0"/>
          <w:divBdr>
            <w:top w:val="none" w:sz="0" w:space="0" w:color="auto"/>
            <w:left w:val="none" w:sz="0" w:space="0" w:color="auto"/>
            <w:bottom w:val="none" w:sz="0" w:space="0" w:color="auto"/>
            <w:right w:val="none" w:sz="0" w:space="0" w:color="auto"/>
          </w:divBdr>
        </w:div>
        <w:div w:id="34477175">
          <w:marLeft w:val="0"/>
          <w:marRight w:val="0"/>
          <w:marTop w:val="0"/>
          <w:marBottom w:val="0"/>
          <w:divBdr>
            <w:top w:val="none" w:sz="0" w:space="0" w:color="auto"/>
            <w:left w:val="none" w:sz="0" w:space="0" w:color="auto"/>
            <w:bottom w:val="none" w:sz="0" w:space="0" w:color="auto"/>
            <w:right w:val="none" w:sz="0" w:space="0" w:color="auto"/>
          </w:divBdr>
        </w:div>
      </w:divsChild>
    </w:div>
    <w:div w:id="583301668">
      <w:bodyDiv w:val="1"/>
      <w:marLeft w:val="0"/>
      <w:marRight w:val="0"/>
      <w:marTop w:val="0"/>
      <w:marBottom w:val="0"/>
      <w:divBdr>
        <w:top w:val="none" w:sz="0" w:space="0" w:color="auto"/>
        <w:left w:val="none" w:sz="0" w:space="0" w:color="auto"/>
        <w:bottom w:val="none" w:sz="0" w:space="0" w:color="auto"/>
        <w:right w:val="none" w:sz="0" w:space="0" w:color="auto"/>
      </w:divBdr>
      <w:divsChild>
        <w:div w:id="354580282">
          <w:marLeft w:val="0"/>
          <w:marRight w:val="0"/>
          <w:marTop w:val="0"/>
          <w:marBottom w:val="0"/>
          <w:divBdr>
            <w:top w:val="none" w:sz="0" w:space="0" w:color="auto"/>
            <w:left w:val="none" w:sz="0" w:space="0" w:color="auto"/>
            <w:bottom w:val="none" w:sz="0" w:space="0" w:color="auto"/>
            <w:right w:val="none" w:sz="0" w:space="0" w:color="auto"/>
          </w:divBdr>
        </w:div>
        <w:div w:id="212620575">
          <w:marLeft w:val="0"/>
          <w:marRight w:val="0"/>
          <w:marTop w:val="0"/>
          <w:marBottom w:val="0"/>
          <w:divBdr>
            <w:top w:val="none" w:sz="0" w:space="0" w:color="auto"/>
            <w:left w:val="none" w:sz="0" w:space="0" w:color="auto"/>
            <w:bottom w:val="none" w:sz="0" w:space="0" w:color="auto"/>
            <w:right w:val="none" w:sz="0" w:space="0" w:color="auto"/>
          </w:divBdr>
        </w:div>
      </w:divsChild>
    </w:div>
    <w:div w:id="654188888">
      <w:bodyDiv w:val="1"/>
      <w:marLeft w:val="0"/>
      <w:marRight w:val="0"/>
      <w:marTop w:val="0"/>
      <w:marBottom w:val="0"/>
      <w:divBdr>
        <w:top w:val="none" w:sz="0" w:space="0" w:color="auto"/>
        <w:left w:val="none" w:sz="0" w:space="0" w:color="auto"/>
        <w:bottom w:val="none" w:sz="0" w:space="0" w:color="auto"/>
        <w:right w:val="none" w:sz="0" w:space="0" w:color="auto"/>
      </w:divBdr>
    </w:div>
    <w:div w:id="686057641">
      <w:bodyDiv w:val="1"/>
      <w:marLeft w:val="0"/>
      <w:marRight w:val="0"/>
      <w:marTop w:val="0"/>
      <w:marBottom w:val="0"/>
      <w:divBdr>
        <w:top w:val="none" w:sz="0" w:space="0" w:color="auto"/>
        <w:left w:val="none" w:sz="0" w:space="0" w:color="auto"/>
        <w:bottom w:val="none" w:sz="0" w:space="0" w:color="auto"/>
        <w:right w:val="none" w:sz="0" w:space="0" w:color="auto"/>
      </w:divBdr>
    </w:div>
    <w:div w:id="818502967">
      <w:bodyDiv w:val="1"/>
      <w:marLeft w:val="0"/>
      <w:marRight w:val="0"/>
      <w:marTop w:val="0"/>
      <w:marBottom w:val="0"/>
      <w:divBdr>
        <w:top w:val="none" w:sz="0" w:space="0" w:color="auto"/>
        <w:left w:val="none" w:sz="0" w:space="0" w:color="auto"/>
        <w:bottom w:val="none" w:sz="0" w:space="0" w:color="auto"/>
        <w:right w:val="none" w:sz="0" w:space="0" w:color="auto"/>
      </w:divBdr>
    </w:div>
    <w:div w:id="899826678">
      <w:bodyDiv w:val="1"/>
      <w:marLeft w:val="0"/>
      <w:marRight w:val="0"/>
      <w:marTop w:val="0"/>
      <w:marBottom w:val="0"/>
      <w:divBdr>
        <w:top w:val="none" w:sz="0" w:space="0" w:color="auto"/>
        <w:left w:val="none" w:sz="0" w:space="0" w:color="auto"/>
        <w:bottom w:val="none" w:sz="0" w:space="0" w:color="auto"/>
        <w:right w:val="none" w:sz="0" w:space="0" w:color="auto"/>
      </w:divBdr>
      <w:divsChild>
        <w:div w:id="47533375">
          <w:marLeft w:val="0"/>
          <w:marRight w:val="0"/>
          <w:marTop w:val="0"/>
          <w:marBottom w:val="1500"/>
          <w:divBdr>
            <w:top w:val="none" w:sz="0" w:space="0" w:color="auto"/>
            <w:left w:val="none" w:sz="0" w:space="0" w:color="auto"/>
            <w:bottom w:val="none" w:sz="0" w:space="0" w:color="auto"/>
            <w:right w:val="none" w:sz="0" w:space="0" w:color="auto"/>
          </w:divBdr>
          <w:divsChild>
            <w:div w:id="142239364">
              <w:marLeft w:val="0"/>
              <w:marRight w:val="0"/>
              <w:marTop w:val="0"/>
              <w:marBottom w:val="0"/>
              <w:divBdr>
                <w:top w:val="none" w:sz="0" w:space="0" w:color="auto"/>
                <w:left w:val="none" w:sz="0" w:space="0" w:color="auto"/>
                <w:bottom w:val="none" w:sz="0" w:space="0" w:color="auto"/>
                <w:right w:val="none" w:sz="0" w:space="0" w:color="auto"/>
              </w:divBdr>
              <w:divsChild>
                <w:div w:id="1580552347">
                  <w:marLeft w:val="0"/>
                  <w:marRight w:val="0"/>
                  <w:marTop w:val="0"/>
                  <w:marBottom w:val="0"/>
                  <w:divBdr>
                    <w:top w:val="none" w:sz="0" w:space="0" w:color="auto"/>
                    <w:left w:val="none" w:sz="0" w:space="0" w:color="auto"/>
                    <w:bottom w:val="none" w:sz="0" w:space="0" w:color="auto"/>
                    <w:right w:val="none" w:sz="0" w:space="0" w:color="auto"/>
                  </w:divBdr>
                  <w:divsChild>
                    <w:div w:id="698235767">
                      <w:marLeft w:val="0"/>
                      <w:marRight w:val="0"/>
                      <w:marTop w:val="0"/>
                      <w:marBottom w:val="0"/>
                      <w:divBdr>
                        <w:top w:val="none" w:sz="0" w:space="0" w:color="auto"/>
                        <w:left w:val="none" w:sz="0" w:space="0" w:color="auto"/>
                        <w:bottom w:val="none" w:sz="0" w:space="0" w:color="auto"/>
                        <w:right w:val="none" w:sz="0" w:space="0" w:color="auto"/>
                      </w:divBdr>
                      <w:divsChild>
                        <w:div w:id="1523859956">
                          <w:marLeft w:val="0"/>
                          <w:marRight w:val="0"/>
                          <w:marTop w:val="0"/>
                          <w:marBottom w:val="0"/>
                          <w:divBdr>
                            <w:top w:val="none" w:sz="0" w:space="0" w:color="auto"/>
                            <w:left w:val="none" w:sz="0" w:space="0" w:color="auto"/>
                            <w:bottom w:val="none" w:sz="0" w:space="0" w:color="auto"/>
                            <w:right w:val="none" w:sz="0" w:space="0" w:color="auto"/>
                          </w:divBdr>
                        </w:div>
                        <w:div w:id="1001547148">
                          <w:marLeft w:val="0"/>
                          <w:marRight w:val="0"/>
                          <w:marTop w:val="0"/>
                          <w:marBottom w:val="0"/>
                          <w:divBdr>
                            <w:top w:val="none" w:sz="0" w:space="0" w:color="auto"/>
                            <w:left w:val="none" w:sz="0" w:space="0" w:color="auto"/>
                            <w:bottom w:val="none" w:sz="0" w:space="0" w:color="auto"/>
                            <w:right w:val="none" w:sz="0" w:space="0" w:color="auto"/>
                          </w:divBdr>
                        </w:div>
                        <w:div w:id="1522476661">
                          <w:marLeft w:val="0"/>
                          <w:marRight w:val="0"/>
                          <w:marTop w:val="0"/>
                          <w:marBottom w:val="0"/>
                          <w:divBdr>
                            <w:top w:val="none" w:sz="0" w:space="0" w:color="auto"/>
                            <w:left w:val="none" w:sz="0" w:space="0" w:color="auto"/>
                            <w:bottom w:val="none" w:sz="0" w:space="0" w:color="auto"/>
                            <w:right w:val="none" w:sz="0" w:space="0" w:color="auto"/>
                          </w:divBdr>
                        </w:div>
                        <w:div w:id="1759209040">
                          <w:marLeft w:val="0"/>
                          <w:marRight w:val="0"/>
                          <w:marTop w:val="0"/>
                          <w:marBottom w:val="0"/>
                          <w:divBdr>
                            <w:top w:val="none" w:sz="0" w:space="0" w:color="auto"/>
                            <w:left w:val="none" w:sz="0" w:space="0" w:color="auto"/>
                            <w:bottom w:val="none" w:sz="0" w:space="0" w:color="auto"/>
                            <w:right w:val="none" w:sz="0" w:space="0" w:color="auto"/>
                          </w:divBdr>
                        </w:div>
                        <w:div w:id="828133343">
                          <w:marLeft w:val="0"/>
                          <w:marRight w:val="0"/>
                          <w:marTop w:val="0"/>
                          <w:marBottom w:val="0"/>
                          <w:divBdr>
                            <w:top w:val="none" w:sz="0" w:space="0" w:color="auto"/>
                            <w:left w:val="none" w:sz="0" w:space="0" w:color="auto"/>
                            <w:bottom w:val="none" w:sz="0" w:space="0" w:color="auto"/>
                            <w:right w:val="none" w:sz="0" w:space="0" w:color="auto"/>
                          </w:divBdr>
                        </w:div>
                        <w:div w:id="944267710">
                          <w:marLeft w:val="0"/>
                          <w:marRight w:val="0"/>
                          <w:marTop w:val="0"/>
                          <w:marBottom w:val="0"/>
                          <w:divBdr>
                            <w:top w:val="none" w:sz="0" w:space="0" w:color="auto"/>
                            <w:left w:val="none" w:sz="0" w:space="0" w:color="auto"/>
                            <w:bottom w:val="none" w:sz="0" w:space="0" w:color="auto"/>
                            <w:right w:val="none" w:sz="0" w:space="0" w:color="auto"/>
                          </w:divBdr>
                        </w:div>
                        <w:div w:id="1227036610">
                          <w:marLeft w:val="0"/>
                          <w:marRight w:val="0"/>
                          <w:marTop w:val="0"/>
                          <w:marBottom w:val="0"/>
                          <w:divBdr>
                            <w:top w:val="none" w:sz="0" w:space="0" w:color="auto"/>
                            <w:left w:val="none" w:sz="0" w:space="0" w:color="auto"/>
                            <w:bottom w:val="none" w:sz="0" w:space="0" w:color="auto"/>
                            <w:right w:val="none" w:sz="0" w:space="0" w:color="auto"/>
                          </w:divBdr>
                        </w:div>
                        <w:div w:id="2062824802">
                          <w:marLeft w:val="0"/>
                          <w:marRight w:val="0"/>
                          <w:marTop w:val="0"/>
                          <w:marBottom w:val="0"/>
                          <w:divBdr>
                            <w:top w:val="none" w:sz="0" w:space="0" w:color="auto"/>
                            <w:left w:val="none" w:sz="0" w:space="0" w:color="auto"/>
                            <w:bottom w:val="none" w:sz="0" w:space="0" w:color="auto"/>
                            <w:right w:val="none" w:sz="0" w:space="0" w:color="auto"/>
                          </w:divBdr>
                        </w:div>
                        <w:div w:id="237978906">
                          <w:marLeft w:val="0"/>
                          <w:marRight w:val="0"/>
                          <w:marTop w:val="0"/>
                          <w:marBottom w:val="0"/>
                          <w:divBdr>
                            <w:top w:val="none" w:sz="0" w:space="0" w:color="auto"/>
                            <w:left w:val="none" w:sz="0" w:space="0" w:color="auto"/>
                            <w:bottom w:val="none" w:sz="0" w:space="0" w:color="auto"/>
                            <w:right w:val="none" w:sz="0" w:space="0" w:color="auto"/>
                          </w:divBdr>
                        </w:div>
                        <w:div w:id="624312566">
                          <w:marLeft w:val="0"/>
                          <w:marRight w:val="0"/>
                          <w:marTop w:val="0"/>
                          <w:marBottom w:val="0"/>
                          <w:divBdr>
                            <w:top w:val="none" w:sz="0" w:space="0" w:color="auto"/>
                            <w:left w:val="none" w:sz="0" w:space="0" w:color="auto"/>
                            <w:bottom w:val="none" w:sz="0" w:space="0" w:color="auto"/>
                            <w:right w:val="none" w:sz="0" w:space="0" w:color="auto"/>
                          </w:divBdr>
                        </w:div>
                        <w:div w:id="751243411">
                          <w:marLeft w:val="0"/>
                          <w:marRight w:val="0"/>
                          <w:marTop w:val="0"/>
                          <w:marBottom w:val="0"/>
                          <w:divBdr>
                            <w:top w:val="none" w:sz="0" w:space="0" w:color="auto"/>
                            <w:left w:val="none" w:sz="0" w:space="0" w:color="auto"/>
                            <w:bottom w:val="none" w:sz="0" w:space="0" w:color="auto"/>
                            <w:right w:val="none" w:sz="0" w:space="0" w:color="auto"/>
                          </w:divBdr>
                        </w:div>
                        <w:div w:id="1639529033">
                          <w:marLeft w:val="0"/>
                          <w:marRight w:val="0"/>
                          <w:marTop w:val="0"/>
                          <w:marBottom w:val="0"/>
                          <w:divBdr>
                            <w:top w:val="none" w:sz="0" w:space="0" w:color="auto"/>
                            <w:left w:val="none" w:sz="0" w:space="0" w:color="auto"/>
                            <w:bottom w:val="none" w:sz="0" w:space="0" w:color="auto"/>
                            <w:right w:val="none" w:sz="0" w:space="0" w:color="auto"/>
                          </w:divBdr>
                        </w:div>
                        <w:div w:id="627975422">
                          <w:marLeft w:val="0"/>
                          <w:marRight w:val="0"/>
                          <w:marTop w:val="0"/>
                          <w:marBottom w:val="0"/>
                          <w:divBdr>
                            <w:top w:val="none" w:sz="0" w:space="0" w:color="auto"/>
                            <w:left w:val="none" w:sz="0" w:space="0" w:color="auto"/>
                            <w:bottom w:val="none" w:sz="0" w:space="0" w:color="auto"/>
                            <w:right w:val="none" w:sz="0" w:space="0" w:color="auto"/>
                          </w:divBdr>
                        </w:div>
                        <w:div w:id="648247883">
                          <w:marLeft w:val="0"/>
                          <w:marRight w:val="0"/>
                          <w:marTop w:val="0"/>
                          <w:marBottom w:val="0"/>
                          <w:divBdr>
                            <w:top w:val="none" w:sz="0" w:space="0" w:color="auto"/>
                            <w:left w:val="none" w:sz="0" w:space="0" w:color="auto"/>
                            <w:bottom w:val="none" w:sz="0" w:space="0" w:color="auto"/>
                            <w:right w:val="none" w:sz="0" w:space="0" w:color="auto"/>
                          </w:divBdr>
                        </w:div>
                        <w:div w:id="1213007829">
                          <w:marLeft w:val="0"/>
                          <w:marRight w:val="0"/>
                          <w:marTop w:val="0"/>
                          <w:marBottom w:val="0"/>
                          <w:divBdr>
                            <w:top w:val="none" w:sz="0" w:space="0" w:color="auto"/>
                            <w:left w:val="none" w:sz="0" w:space="0" w:color="auto"/>
                            <w:bottom w:val="none" w:sz="0" w:space="0" w:color="auto"/>
                            <w:right w:val="none" w:sz="0" w:space="0" w:color="auto"/>
                          </w:divBdr>
                        </w:div>
                        <w:div w:id="194123907">
                          <w:marLeft w:val="0"/>
                          <w:marRight w:val="0"/>
                          <w:marTop w:val="0"/>
                          <w:marBottom w:val="0"/>
                          <w:divBdr>
                            <w:top w:val="none" w:sz="0" w:space="0" w:color="auto"/>
                            <w:left w:val="none" w:sz="0" w:space="0" w:color="auto"/>
                            <w:bottom w:val="none" w:sz="0" w:space="0" w:color="auto"/>
                            <w:right w:val="none" w:sz="0" w:space="0" w:color="auto"/>
                          </w:divBdr>
                        </w:div>
                        <w:div w:id="1736201457">
                          <w:marLeft w:val="0"/>
                          <w:marRight w:val="0"/>
                          <w:marTop w:val="0"/>
                          <w:marBottom w:val="0"/>
                          <w:divBdr>
                            <w:top w:val="none" w:sz="0" w:space="0" w:color="auto"/>
                            <w:left w:val="none" w:sz="0" w:space="0" w:color="auto"/>
                            <w:bottom w:val="none" w:sz="0" w:space="0" w:color="auto"/>
                            <w:right w:val="none" w:sz="0" w:space="0" w:color="auto"/>
                          </w:divBdr>
                        </w:div>
                        <w:div w:id="1201818793">
                          <w:marLeft w:val="0"/>
                          <w:marRight w:val="0"/>
                          <w:marTop w:val="0"/>
                          <w:marBottom w:val="0"/>
                          <w:divBdr>
                            <w:top w:val="none" w:sz="0" w:space="0" w:color="auto"/>
                            <w:left w:val="none" w:sz="0" w:space="0" w:color="auto"/>
                            <w:bottom w:val="none" w:sz="0" w:space="0" w:color="auto"/>
                            <w:right w:val="none" w:sz="0" w:space="0" w:color="auto"/>
                          </w:divBdr>
                        </w:div>
                        <w:div w:id="77602205">
                          <w:marLeft w:val="0"/>
                          <w:marRight w:val="0"/>
                          <w:marTop w:val="0"/>
                          <w:marBottom w:val="0"/>
                          <w:divBdr>
                            <w:top w:val="none" w:sz="0" w:space="0" w:color="auto"/>
                            <w:left w:val="none" w:sz="0" w:space="0" w:color="auto"/>
                            <w:bottom w:val="none" w:sz="0" w:space="0" w:color="auto"/>
                            <w:right w:val="none" w:sz="0" w:space="0" w:color="auto"/>
                          </w:divBdr>
                        </w:div>
                        <w:div w:id="755904099">
                          <w:marLeft w:val="0"/>
                          <w:marRight w:val="0"/>
                          <w:marTop w:val="0"/>
                          <w:marBottom w:val="0"/>
                          <w:divBdr>
                            <w:top w:val="none" w:sz="0" w:space="0" w:color="auto"/>
                            <w:left w:val="none" w:sz="0" w:space="0" w:color="auto"/>
                            <w:bottom w:val="none" w:sz="0" w:space="0" w:color="auto"/>
                            <w:right w:val="none" w:sz="0" w:space="0" w:color="auto"/>
                          </w:divBdr>
                        </w:div>
                        <w:div w:id="390858162">
                          <w:marLeft w:val="0"/>
                          <w:marRight w:val="0"/>
                          <w:marTop w:val="0"/>
                          <w:marBottom w:val="0"/>
                          <w:divBdr>
                            <w:top w:val="none" w:sz="0" w:space="0" w:color="auto"/>
                            <w:left w:val="none" w:sz="0" w:space="0" w:color="auto"/>
                            <w:bottom w:val="none" w:sz="0" w:space="0" w:color="auto"/>
                            <w:right w:val="none" w:sz="0" w:space="0" w:color="auto"/>
                          </w:divBdr>
                        </w:div>
                        <w:div w:id="2022732805">
                          <w:marLeft w:val="0"/>
                          <w:marRight w:val="0"/>
                          <w:marTop w:val="0"/>
                          <w:marBottom w:val="0"/>
                          <w:divBdr>
                            <w:top w:val="none" w:sz="0" w:space="0" w:color="auto"/>
                            <w:left w:val="none" w:sz="0" w:space="0" w:color="auto"/>
                            <w:bottom w:val="none" w:sz="0" w:space="0" w:color="auto"/>
                            <w:right w:val="none" w:sz="0" w:space="0" w:color="auto"/>
                          </w:divBdr>
                        </w:div>
                        <w:div w:id="75058950">
                          <w:marLeft w:val="0"/>
                          <w:marRight w:val="0"/>
                          <w:marTop w:val="0"/>
                          <w:marBottom w:val="0"/>
                          <w:divBdr>
                            <w:top w:val="none" w:sz="0" w:space="0" w:color="auto"/>
                            <w:left w:val="none" w:sz="0" w:space="0" w:color="auto"/>
                            <w:bottom w:val="none" w:sz="0" w:space="0" w:color="auto"/>
                            <w:right w:val="none" w:sz="0" w:space="0" w:color="auto"/>
                          </w:divBdr>
                        </w:div>
                        <w:div w:id="850147090">
                          <w:marLeft w:val="0"/>
                          <w:marRight w:val="0"/>
                          <w:marTop w:val="0"/>
                          <w:marBottom w:val="0"/>
                          <w:divBdr>
                            <w:top w:val="none" w:sz="0" w:space="0" w:color="auto"/>
                            <w:left w:val="none" w:sz="0" w:space="0" w:color="auto"/>
                            <w:bottom w:val="none" w:sz="0" w:space="0" w:color="auto"/>
                            <w:right w:val="none" w:sz="0" w:space="0" w:color="auto"/>
                          </w:divBdr>
                        </w:div>
                        <w:div w:id="1186482956">
                          <w:marLeft w:val="0"/>
                          <w:marRight w:val="0"/>
                          <w:marTop w:val="0"/>
                          <w:marBottom w:val="0"/>
                          <w:divBdr>
                            <w:top w:val="none" w:sz="0" w:space="0" w:color="auto"/>
                            <w:left w:val="none" w:sz="0" w:space="0" w:color="auto"/>
                            <w:bottom w:val="none" w:sz="0" w:space="0" w:color="auto"/>
                            <w:right w:val="none" w:sz="0" w:space="0" w:color="auto"/>
                          </w:divBdr>
                        </w:div>
                        <w:div w:id="398745621">
                          <w:marLeft w:val="0"/>
                          <w:marRight w:val="0"/>
                          <w:marTop w:val="0"/>
                          <w:marBottom w:val="0"/>
                          <w:divBdr>
                            <w:top w:val="none" w:sz="0" w:space="0" w:color="auto"/>
                            <w:left w:val="none" w:sz="0" w:space="0" w:color="auto"/>
                            <w:bottom w:val="none" w:sz="0" w:space="0" w:color="auto"/>
                            <w:right w:val="none" w:sz="0" w:space="0" w:color="auto"/>
                          </w:divBdr>
                        </w:div>
                        <w:div w:id="552884918">
                          <w:marLeft w:val="0"/>
                          <w:marRight w:val="0"/>
                          <w:marTop w:val="0"/>
                          <w:marBottom w:val="0"/>
                          <w:divBdr>
                            <w:top w:val="none" w:sz="0" w:space="0" w:color="auto"/>
                            <w:left w:val="none" w:sz="0" w:space="0" w:color="auto"/>
                            <w:bottom w:val="none" w:sz="0" w:space="0" w:color="auto"/>
                            <w:right w:val="none" w:sz="0" w:space="0" w:color="auto"/>
                          </w:divBdr>
                        </w:div>
                        <w:div w:id="316760949">
                          <w:marLeft w:val="0"/>
                          <w:marRight w:val="0"/>
                          <w:marTop w:val="0"/>
                          <w:marBottom w:val="0"/>
                          <w:divBdr>
                            <w:top w:val="none" w:sz="0" w:space="0" w:color="auto"/>
                            <w:left w:val="none" w:sz="0" w:space="0" w:color="auto"/>
                            <w:bottom w:val="none" w:sz="0" w:space="0" w:color="auto"/>
                            <w:right w:val="none" w:sz="0" w:space="0" w:color="auto"/>
                          </w:divBdr>
                        </w:div>
                        <w:div w:id="871189117">
                          <w:marLeft w:val="0"/>
                          <w:marRight w:val="0"/>
                          <w:marTop w:val="0"/>
                          <w:marBottom w:val="0"/>
                          <w:divBdr>
                            <w:top w:val="none" w:sz="0" w:space="0" w:color="auto"/>
                            <w:left w:val="none" w:sz="0" w:space="0" w:color="auto"/>
                            <w:bottom w:val="none" w:sz="0" w:space="0" w:color="auto"/>
                            <w:right w:val="none" w:sz="0" w:space="0" w:color="auto"/>
                          </w:divBdr>
                        </w:div>
                        <w:div w:id="95579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49778">
                  <w:marLeft w:val="0"/>
                  <w:marRight w:val="0"/>
                  <w:marTop w:val="0"/>
                  <w:marBottom w:val="0"/>
                  <w:divBdr>
                    <w:top w:val="none" w:sz="0" w:space="0" w:color="auto"/>
                    <w:left w:val="none" w:sz="0" w:space="0" w:color="auto"/>
                    <w:bottom w:val="none" w:sz="0" w:space="0" w:color="auto"/>
                    <w:right w:val="none" w:sz="0" w:space="0" w:color="auto"/>
                  </w:divBdr>
                  <w:divsChild>
                    <w:div w:id="203719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22921">
          <w:marLeft w:val="0"/>
          <w:marRight w:val="0"/>
          <w:marTop w:val="0"/>
          <w:marBottom w:val="1500"/>
          <w:divBdr>
            <w:top w:val="none" w:sz="0" w:space="0" w:color="auto"/>
            <w:left w:val="none" w:sz="0" w:space="0" w:color="auto"/>
            <w:bottom w:val="none" w:sz="0" w:space="0" w:color="auto"/>
            <w:right w:val="none" w:sz="0" w:space="0" w:color="auto"/>
          </w:divBdr>
          <w:divsChild>
            <w:div w:id="1912427593">
              <w:marLeft w:val="0"/>
              <w:marRight w:val="0"/>
              <w:marTop w:val="0"/>
              <w:marBottom w:val="0"/>
              <w:divBdr>
                <w:top w:val="none" w:sz="0" w:space="0" w:color="auto"/>
                <w:left w:val="none" w:sz="0" w:space="0" w:color="auto"/>
                <w:bottom w:val="none" w:sz="0" w:space="0" w:color="auto"/>
                <w:right w:val="none" w:sz="0" w:space="0" w:color="auto"/>
              </w:divBdr>
              <w:divsChild>
                <w:div w:id="1198617447">
                  <w:marLeft w:val="0"/>
                  <w:marRight w:val="0"/>
                  <w:marTop w:val="0"/>
                  <w:marBottom w:val="0"/>
                  <w:divBdr>
                    <w:top w:val="none" w:sz="0" w:space="0" w:color="auto"/>
                    <w:left w:val="none" w:sz="0" w:space="0" w:color="auto"/>
                    <w:bottom w:val="none" w:sz="0" w:space="0" w:color="auto"/>
                    <w:right w:val="none" w:sz="0" w:space="0" w:color="auto"/>
                  </w:divBdr>
                  <w:divsChild>
                    <w:div w:id="1581060756">
                      <w:marLeft w:val="0"/>
                      <w:marRight w:val="0"/>
                      <w:marTop w:val="0"/>
                      <w:marBottom w:val="0"/>
                      <w:divBdr>
                        <w:top w:val="none" w:sz="0" w:space="0" w:color="auto"/>
                        <w:left w:val="none" w:sz="0" w:space="0" w:color="auto"/>
                        <w:bottom w:val="none" w:sz="0" w:space="0" w:color="auto"/>
                        <w:right w:val="none" w:sz="0" w:space="0" w:color="auto"/>
                      </w:divBdr>
                      <w:divsChild>
                        <w:div w:id="313919497">
                          <w:marLeft w:val="0"/>
                          <w:marRight w:val="0"/>
                          <w:marTop w:val="0"/>
                          <w:marBottom w:val="0"/>
                          <w:divBdr>
                            <w:top w:val="none" w:sz="0" w:space="0" w:color="auto"/>
                            <w:left w:val="none" w:sz="0" w:space="0" w:color="auto"/>
                            <w:bottom w:val="none" w:sz="0" w:space="0" w:color="auto"/>
                            <w:right w:val="none" w:sz="0" w:space="0" w:color="auto"/>
                          </w:divBdr>
                        </w:div>
                        <w:div w:id="1497064724">
                          <w:marLeft w:val="0"/>
                          <w:marRight w:val="0"/>
                          <w:marTop w:val="0"/>
                          <w:marBottom w:val="0"/>
                          <w:divBdr>
                            <w:top w:val="none" w:sz="0" w:space="0" w:color="auto"/>
                            <w:left w:val="none" w:sz="0" w:space="0" w:color="auto"/>
                            <w:bottom w:val="none" w:sz="0" w:space="0" w:color="auto"/>
                            <w:right w:val="none" w:sz="0" w:space="0" w:color="auto"/>
                          </w:divBdr>
                        </w:div>
                        <w:div w:id="1130855539">
                          <w:marLeft w:val="0"/>
                          <w:marRight w:val="0"/>
                          <w:marTop w:val="0"/>
                          <w:marBottom w:val="0"/>
                          <w:divBdr>
                            <w:top w:val="none" w:sz="0" w:space="0" w:color="auto"/>
                            <w:left w:val="none" w:sz="0" w:space="0" w:color="auto"/>
                            <w:bottom w:val="none" w:sz="0" w:space="0" w:color="auto"/>
                            <w:right w:val="none" w:sz="0" w:space="0" w:color="auto"/>
                          </w:divBdr>
                        </w:div>
                        <w:div w:id="1828860877">
                          <w:marLeft w:val="0"/>
                          <w:marRight w:val="0"/>
                          <w:marTop w:val="0"/>
                          <w:marBottom w:val="0"/>
                          <w:divBdr>
                            <w:top w:val="none" w:sz="0" w:space="0" w:color="auto"/>
                            <w:left w:val="none" w:sz="0" w:space="0" w:color="auto"/>
                            <w:bottom w:val="none" w:sz="0" w:space="0" w:color="auto"/>
                            <w:right w:val="none" w:sz="0" w:space="0" w:color="auto"/>
                          </w:divBdr>
                        </w:div>
                        <w:div w:id="1598296044">
                          <w:marLeft w:val="0"/>
                          <w:marRight w:val="0"/>
                          <w:marTop w:val="0"/>
                          <w:marBottom w:val="0"/>
                          <w:divBdr>
                            <w:top w:val="none" w:sz="0" w:space="0" w:color="auto"/>
                            <w:left w:val="none" w:sz="0" w:space="0" w:color="auto"/>
                            <w:bottom w:val="none" w:sz="0" w:space="0" w:color="auto"/>
                            <w:right w:val="none" w:sz="0" w:space="0" w:color="auto"/>
                          </w:divBdr>
                        </w:div>
                        <w:div w:id="1855026499">
                          <w:marLeft w:val="0"/>
                          <w:marRight w:val="0"/>
                          <w:marTop w:val="0"/>
                          <w:marBottom w:val="0"/>
                          <w:divBdr>
                            <w:top w:val="none" w:sz="0" w:space="0" w:color="auto"/>
                            <w:left w:val="none" w:sz="0" w:space="0" w:color="auto"/>
                            <w:bottom w:val="none" w:sz="0" w:space="0" w:color="auto"/>
                            <w:right w:val="none" w:sz="0" w:space="0" w:color="auto"/>
                          </w:divBdr>
                        </w:div>
                        <w:div w:id="859971331">
                          <w:marLeft w:val="0"/>
                          <w:marRight w:val="0"/>
                          <w:marTop w:val="0"/>
                          <w:marBottom w:val="0"/>
                          <w:divBdr>
                            <w:top w:val="none" w:sz="0" w:space="0" w:color="auto"/>
                            <w:left w:val="none" w:sz="0" w:space="0" w:color="auto"/>
                            <w:bottom w:val="none" w:sz="0" w:space="0" w:color="auto"/>
                            <w:right w:val="none" w:sz="0" w:space="0" w:color="auto"/>
                          </w:divBdr>
                        </w:div>
                        <w:div w:id="1400178106">
                          <w:marLeft w:val="0"/>
                          <w:marRight w:val="0"/>
                          <w:marTop w:val="0"/>
                          <w:marBottom w:val="0"/>
                          <w:divBdr>
                            <w:top w:val="none" w:sz="0" w:space="0" w:color="auto"/>
                            <w:left w:val="none" w:sz="0" w:space="0" w:color="auto"/>
                            <w:bottom w:val="none" w:sz="0" w:space="0" w:color="auto"/>
                            <w:right w:val="none" w:sz="0" w:space="0" w:color="auto"/>
                          </w:divBdr>
                        </w:div>
                        <w:div w:id="985820995">
                          <w:marLeft w:val="0"/>
                          <w:marRight w:val="0"/>
                          <w:marTop w:val="0"/>
                          <w:marBottom w:val="0"/>
                          <w:divBdr>
                            <w:top w:val="none" w:sz="0" w:space="0" w:color="auto"/>
                            <w:left w:val="none" w:sz="0" w:space="0" w:color="auto"/>
                            <w:bottom w:val="none" w:sz="0" w:space="0" w:color="auto"/>
                            <w:right w:val="none" w:sz="0" w:space="0" w:color="auto"/>
                          </w:divBdr>
                        </w:div>
                        <w:div w:id="169679730">
                          <w:marLeft w:val="0"/>
                          <w:marRight w:val="0"/>
                          <w:marTop w:val="0"/>
                          <w:marBottom w:val="0"/>
                          <w:divBdr>
                            <w:top w:val="none" w:sz="0" w:space="0" w:color="auto"/>
                            <w:left w:val="none" w:sz="0" w:space="0" w:color="auto"/>
                            <w:bottom w:val="none" w:sz="0" w:space="0" w:color="auto"/>
                            <w:right w:val="none" w:sz="0" w:space="0" w:color="auto"/>
                          </w:divBdr>
                        </w:div>
                        <w:div w:id="77294449">
                          <w:marLeft w:val="0"/>
                          <w:marRight w:val="0"/>
                          <w:marTop w:val="0"/>
                          <w:marBottom w:val="0"/>
                          <w:divBdr>
                            <w:top w:val="none" w:sz="0" w:space="0" w:color="auto"/>
                            <w:left w:val="none" w:sz="0" w:space="0" w:color="auto"/>
                            <w:bottom w:val="none" w:sz="0" w:space="0" w:color="auto"/>
                            <w:right w:val="none" w:sz="0" w:space="0" w:color="auto"/>
                          </w:divBdr>
                        </w:div>
                        <w:div w:id="127205678">
                          <w:marLeft w:val="0"/>
                          <w:marRight w:val="0"/>
                          <w:marTop w:val="0"/>
                          <w:marBottom w:val="0"/>
                          <w:divBdr>
                            <w:top w:val="none" w:sz="0" w:space="0" w:color="auto"/>
                            <w:left w:val="none" w:sz="0" w:space="0" w:color="auto"/>
                            <w:bottom w:val="none" w:sz="0" w:space="0" w:color="auto"/>
                            <w:right w:val="none" w:sz="0" w:space="0" w:color="auto"/>
                          </w:divBdr>
                        </w:div>
                        <w:div w:id="1061711068">
                          <w:marLeft w:val="0"/>
                          <w:marRight w:val="0"/>
                          <w:marTop w:val="0"/>
                          <w:marBottom w:val="0"/>
                          <w:divBdr>
                            <w:top w:val="none" w:sz="0" w:space="0" w:color="auto"/>
                            <w:left w:val="none" w:sz="0" w:space="0" w:color="auto"/>
                            <w:bottom w:val="none" w:sz="0" w:space="0" w:color="auto"/>
                            <w:right w:val="none" w:sz="0" w:space="0" w:color="auto"/>
                          </w:divBdr>
                        </w:div>
                        <w:div w:id="1759594981">
                          <w:marLeft w:val="0"/>
                          <w:marRight w:val="0"/>
                          <w:marTop w:val="0"/>
                          <w:marBottom w:val="0"/>
                          <w:divBdr>
                            <w:top w:val="none" w:sz="0" w:space="0" w:color="auto"/>
                            <w:left w:val="none" w:sz="0" w:space="0" w:color="auto"/>
                            <w:bottom w:val="none" w:sz="0" w:space="0" w:color="auto"/>
                            <w:right w:val="none" w:sz="0" w:space="0" w:color="auto"/>
                          </w:divBdr>
                        </w:div>
                        <w:div w:id="1863088898">
                          <w:marLeft w:val="0"/>
                          <w:marRight w:val="0"/>
                          <w:marTop w:val="0"/>
                          <w:marBottom w:val="0"/>
                          <w:divBdr>
                            <w:top w:val="none" w:sz="0" w:space="0" w:color="auto"/>
                            <w:left w:val="none" w:sz="0" w:space="0" w:color="auto"/>
                            <w:bottom w:val="none" w:sz="0" w:space="0" w:color="auto"/>
                            <w:right w:val="none" w:sz="0" w:space="0" w:color="auto"/>
                          </w:divBdr>
                        </w:div>
                        <w:div w:id="440616023">
                          <w:marLeft w:val="0"/>
                          <w:marRight w:val="0"/>
                          <w:marTop w:val="0"/>
                          <w:marBottom w:val="0"/>
                          <w:divBdr>
                            <w:top w:val="none" w:sz="0" w:space="0" w:color="auto"/>
                            <w:left w:val="none" w:sz="0" w:space="0" w:color="auto"/>
                            <w:bottom w:val="none" w:sz="0" w:space="0" w:color="auto"/>
                            <w:right w:val="none" w:sz="0" w:space="0" w:color="auto"/>
                          </w:divBdr>
                        </w:div>
                        <w:div w:id="1489322504">
                          <w:marLeft w:val="0"/>
                          <w:marRight w:val="0"/>
                          <w:marTop w:val="0"/>
                          <w:marBottom w:val="0"/>
                          <w:divBdr>
                            <w:top w:val="none" w:sz="0" w:space="0" w:color="auto"/>
                            <w:left w:val="none" w:sz="0" w:space="0" w:color="auto"/>
                            <w:bottom w:val="none" w:sz="0" w:space="0" w:color="auto"/>
                            <w:right w:val="none" w:sz="0" w:space="0" w:color="auto"/>
                          </w:divBdr>
                        </w:div>
                        <w:div w:id="1091855410">
                          <w:marLeft w:val="0"/>
                          <w:marRight w:val="0"/>
                          <w:marTop w:val="0"/>
                          <w:marBottom w:val="0"/>
                          <w:divBdr>
                            <w:top w:val="none" w:sz="0" w:space="0" w:color="auto"/>
                            <w:left w:val="none" w:sz="0" w:space="0" w:color="auto"/>
                            <w:bottom w:val="none" w:sz="0" w:space="0" w:color="auto"/>
                            <w:right w:val="none" w:sz="0" w:space="0" w:color="auto"/>
                          </w:divBdr>
                        </w:div>
                        <w:div w:id="1797798791">
                          <w:marLeft w:val="0"/>
                          <w:marRight w:val="0"/>
                          <w:marTop w:val="0"/>
                          <w:marBottom w:val="0"/>
                          <w:divBdr>
                            <w:top w:val="none" w:sz="0" w:space="0" w:color="auto"/>
                            <w:left w:val="none" w:sz="0" w:space="0" w:color="auto"/>
                            <w:bottom w:val="none" w:sz="0" w:space="0" w:color="auto"/>
                            <w:right w:val="none" w:sz="0" w:space="0" w:color="auto"/>
                          </w:divBdr>
                        </w:div>
                        <w:div w:id="1046904693">
                          <w:marLeft w:val="0"/>
                          <w:marRight w:val="0"/>
                          <w:marTop w:val="0"/>
                          <w:marBottom w:val="0"/>
                          <w:divBdr>
                            <w:top w:val="none" w:sz="0" w:space="0" w:color="auto"/>
                            <w:left w:val="none" w:sz="0" w:space="0" w:color="auto"/>
                            <w:bottom w:val="none" w:sz="0" w:space="0" w:color="auto"/>
                            <w:right w:val="none" w:sz="0" w:space="0" w:color="auto"/>
                          </w:divBdr>
                        </w:div>
                        <w:div w:id="1349865574">
                          <w:marLeft w:val="0"/>
                          <w:marRight w:val="0"/>
                          <w:marTop w:val="0"/>
                          <w:marBottom w:val="0"/>
                          <w:divBdr>
                            <w:top w:val="none" w:sz="0" w:space="0" w:color="auto"/>
                            <w:left w:val="none" w:sz="0" w:space="0" w:color="auto"/>
                            <w:bottom w:val="none" w:sz="0" w:space="0" w:color="auto"/>
                            <w:right w:val="none" w:sz="0" w:space="0" w:color="auto"/>
                          </w:divBdr>
                        </w:div>
                        <w:div w:id="1894657867">
                          <w:marLeft w:val="0"/>
                          <w:marRight w:val="0"/>
                          <w:marTop w:val="0"/>
                          <w:marBottom w:val="0"/>
                          <w:divBdr>
                            <w:top w:val="none" w:sz="0" w:space="0" w:color="auto"/>
                            <w:left w:val="none" w:sz="0" w:space="0" w:color="auto"/>
                            <w:bottom w:val="none" w:sz="0" w:space="0" w:color="auto"/>
                            <w:right w:val="none" w:sz="0" w:space="0" w:color="auto"/>
                          </w:divBdr>
                        </w:div>
                        <w:div w:id="1396274180">
                          <w:marLeft w:val="0"/>
                          <w:marRight w:val="0"/>
                          <w:marTop w:val="0"/>
                          <w:marBottom w:val="0"/>
                          <w:divBdr>
                            <w:top w:val="none" w:sz="0" w:space="0" w:color="auto"/>
                            <w:left w:val="none" w:sz="0" w:space="0" w:color="auto"/>
                            <w:bottom w:val="none" w:sz="0" w:space="0" w:color="auto"/>
                            <w:right w:val="none" w:sz="0" w:space="0" w:color="auto"/>
                          </w:divBdr>
                        </w:div>
                        <w:div w:id="2067677576">
                          <w:marLeft w:val="0"/>
                          <w:marRight w:val="0"/>
                          <w:marTop w:val="0"/>
                          <w:marBottom w:val="0"/>
                          <w:divBdr>
                            <w:top w:val="none" w:sz="0" w:space="0" w:color="auto"/>
                            <w:left w:val="none" w:sz="0" w:space="0" w:color="auto"/>
                            <w:bottom w:val="none" w:sz="0" w:space="0" w:color="auto"/>
                            <w:right w:val="none" w:sz="0" w:space="0" w:color="auto"/>
                          </w:divBdr>
                        </w:div>
                        <w:div w:id="307514617">
                          <w:marLeft w:val="0"/>
                          <w:marRight w:val="0"/>
                          <w:marTop w:val="0"/>
                          <w:marBottom w:val="0"/>
                          <w:divBdr>
                            <w:top w:val="none" w:sz="0" w:space="0" w:color="auto"/>
                            <w:left w:val="none" w:sz="0" w:space="0" w:color="auto"/>
                            <w:bottom w:val="none" w:sz="0" w:space="0" w:color="auto"/>
                            <w:right w:val="none" w:sz="0" w:space="0" w:color="auto"/>
                          </w:divBdr>
                        </w:div>
                        <w:div w:id="300497843">
                          <w:marLeft w:val="0"/>
                          <w:marRight w:val="0"/>
                          <w:marTop w:val="0"/>
                          <w:marBottom w:val="0"/>
                          <w:divBdr>
                            <w:top w:val="none" w:sz="0" w:space="0" w:color="auto"/>
                            <w:left w:val="none" w:sz="0" w:space="0" w:color="auto"/>
                            <w:bottom w:val="none" w:sz="0" w:space="0" w:color="auto"/>
                            <w:right w:val="none" w:sz="0" w:space="0" w:color="auto"/>
                          </w:divBdr>
                        </w:div>
                        <w:div w:id="16466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451288">
      <w:bodyDiv w:val="1"/>
      <w:marLeft w:val="0"/>
      <w:marRight w:val="0"/>
      <w:marTop w:val="0"/>
      <w:marBottom w:val="0"/>
      <w:divBdr>
        <w:top w:val="none" w:sz="0" w:space="0" w:color="auto"/>
        <w:left w:val="none" w:sz="0" w:space="0" w:color="auto"/>
        <w:bottom w:val="none" w:sz="0" w:space="0" w:color="auto"/>
        <w:right w:val="none" w:sz="0" w:space="0" w:color="auto"/>
      </w:divBdr>
      <w:divsChild>
        <w:div w:id="312368614">
          <w:marLeft w:val="0"/>
          <w:marRight w:val="0"/>
          <w:marTop w:val="0"/>
          <w:marBottom w:val="1500"/>
          <w:divBdr>
            <w:top w:val="none" w:sz="0" w:space="0" w:color="auto"/>
            <w:left w:val="none" w:sz="0" w:space="0" w:color="auto"/>
            <w:bottom w:val="none" w:sz="0" w:space="0" w:color="auto"/>
            <w:right w:val="none" w:sz="0" w:space="0" w:color="auto"/>
          </w:divBdr>
          <w:divsChild>
            <w:div w:id="21589971">
              <w:marLeft w:val="0"/>
              <w:marRight w:val="0"/>
              <w:marTop w:val="0"/>
              <w:marBottom w:val="0"/>
              <w:divBdr>
                <w:top w:val="none" w:sz="0" w:space="0" w:color="auto"/>
                <w:left w:val="none" w:sz="0" w:space="0" w:color="auto"/>
                <w:bottom w:val="none" w:sz="0" w:space="0" w:color="auto"/>
                <w:right w:val="none" w:sz="0" w:space="0" w:color="auto"/>
              </w:divBdr>
              <w:divsChild>
                <w:div w:id="99105252">
                  <w:marLeft w:val="0"/>
                  <w:marRight w:val="0"/>
                  <w:marTop w:val="0"/>
                  <w:marBottom w:val="0"/>
                  <w:divBdr>
                    <w:top w:val="none" w:sz="0" w:space="0" w:color="auto"/>
                    <w:left w:val="none" w:sz="0" w:space="0" w:color="auto"/>
                    <w:bottom w:val="none" w:sz="0" w:space="0" w:color="auto"/>
                    <w:right w:val="none" w:sz="0" w:space="0" w:color="auto"/>
                  </w:divBdr>
                  <w:divsChild>
                    <w:div w:id="260650298">
                      <w:marLeft w:val="0"/>
                      <w:marRight w:val="0"/>
                      <w:marTop w:val="0"/>
                      <w:marBottom w:val="0"/>
                      <w:divBdr>
                        <w:top w:val="none" w:sz="0" w:space="0" w:color="auto"/>
                        <w:left w:val="none" w:sz="0" w:space="0" w:color="auto"/>
                        <w:bottom w:val="none" w:sz="0" w:space="0" w:color="auto"/>
                        <w:right w:val="none" w:sz="0" w:space="0" w:color="auto"/>
                      </w:divBdr>
                      <w:divsChild>
                        <w:div w:id="403990876">
                          <w:marLeft w:val="0"/>
                          <w:marRight w:val="0"/>
                          <w:marTop w:val="0"/>
                          <w:marBottom w:val="0"/>
                          <w:divBdr>
                            <w:top w:val="none" w:sz="0" w:space="0" w:color="auto"/>
                            <w:left w:val="none" w:sz="0" w:space="0" w:color="auto"/>
                            <w:bottom w:val="none" w:sz="0" w:space="0" w:color="auto"/>
                            <w:right w:val="none" w:sz="0" w:space="0" w:color="auto"/>
                          </w:divBdr>
                          <w:divsChild>
                            <w:div w:id="436756962">
                              <w:marLeft w:val="0"/>
                              <w:marRight w:val="0"/>
                              <w:marTop w:val="0"/>
                              <w:marBottom w:val="0"/>
                              <w:divBdr>
                                <w:top w:val="none" w:sz="0" w:space="0" w:color="auto"/>
                                <w:left w:val="none" w:sz="0" w:space="0" w:color="auto"/>
                                <w:bottom w:val="none" w:sz="0" w:space="0" w:color="auto"/>
                                <w:right w:val="none" w:sz="0" w:space="0" w:color="auto"/>
                              </w:divBdr>
                            </w:div>
                            <w:div w:id="1261255381">
                              <w:marLeft w:val="0"/>
                              <w:marRight w:val="0"/>
                              <w:marTop w:val="0"/>
                              <w:marBottom w:val="0"/>
                              <w:divBdr>
                                <w:top w:val="none" w:sz="0" w:space="0" w:color="auto"/>
                                <w:left w:val="none" w:sz="0" w:space="0" w:color="auto"/>
                                <w:bottom w:val="none" w:sz="0" w:space="0" w:color="auto"/>
                                <w:right w:val="none" w:sz="0" w:space="0" w:color="auto"/>
                              </w:divBdr>
                            </w:div>
                            <w:div w:id="333842852">
                              <w:marLeft w:val="0"/>
                              <w:marRight w:val="0"/>
                              <w:marTop w:val="0"/>
                              <w:marBottom w:val="0"/>
                              <w:divBdr>
                                <w:top w:val="none" w:sz="0" w:space="0" w:color="auto"/>
                                <w:left w:val="none" w:sz="0" w:space="0" w:color="auto"/>
                                <w:bottom w:val="none" w:sz="0" w:space="0" w:color="auto"/>
                                <w:right w:val="none" w:sz="0" w:space="0" w:color="auto"/>
                              </w:divBdr>
                            </w:div>
                            <w:div w:id="1889029450">
                              <w:marLeft w:val="0"/>
                              <w:marRight w:val="0"/>
                              <w:marTop w:val="0"/>
                              <w:marBottom w:val="0"/>
                              <w:divBdr>
                                <w:top w:val="none" w:sz="0" w:space="0" w:color="auto"/>
                                <w:left w:val="none" w:sz="0" w:space="0" w:color="auto"/>
                                <w:bottom w:val="none" w:sz="0" w:space="0" w:color="auto"/>
                                <w:right w:val="none" w:sz="0" w:space="0" w:color="auto"/>
                              </w:divBdr>
                            </w:div>
                            <w:div w:id="514926588">
                              <w:marLeft w:val="0"/>
                              <w:marRight w:val="0"/>
                              <w:marTop w:val="0"/>
                              <w:marBottom w:val="0"/>
                              <w:divBdr>
                                <w:top w:val="none" w:sz="0" w:space="0" w:color="auto"/>
                                <w:left w:val="none" w:sz="0" w:space="0" w:color="auto"/>
                                <w:bottom w:val="none" w:sz="0" w:space="0" w:color="auto"/>
                                <w:right w:val="none" w:sz="0" w:space="0" w:color="auto"/>
                              </w:divBdr>
                            </w:div>
                            <w:div w:id="2092265756">
                              <w:marLeft w:val="0"/>
                              <w:marRight w:val="0"/>
                              <w:marTop w:val="0"/>
                              <w:marBottom w:val="0"/>
                              <w:divBdr>
                                <w:top w:val="none" w:sz="0" w:space="0" w:color="auto"/>
                                <w:left w:val="none" w:sz="0" w:space="0" w:color="auto"/>
                                <w:bottom w:val="none" w:sz="0" w:space="0" w:color="auto"/>
                                <w:right w:val="none" w:sz="0" w:space="0" w:color="auto"/>
                              </w:divBdr>
                            </w:div>
                            <w:div w:id="1831628004">
                              <w:marLeft w:val="0"/>
                              <w:marRight w:val="0"/>
                              <w:marTop w:val="0"/>
                              <w:marBottom w:val="0"/>
                              <w:divBdr>
                                <w:top w:val="none" w:sz="0" w:space="0" w:color="auto"/>
                                <w:left w:val="none" w:sz="0" w:space="0" w:color="auto"/>
                                <w:bottom w:val="none" w:sz="0" w:space="0" w:color="auto"/>
                                <w:right w:val="none" w:sz="0" w:space="0" w:color="auto"/>
                              </w:divBdr>
                            </w:div>
                            <w:div w:id="566692413">
                              <w:marLeft w:val="0"/>
                              <w:marRight w:val="0"/>
                              <w:marTop w:val="0"/>
                              <w:marBottom w:val="0"/>
                              <w:divBdr>
                                <w:top w:val="none" w:sz="0" w:space="0" w:color="auto"/>
                                <w:left w:val="none" w:sz="0" w:space="0" w:color="auto"/>
                                <w:bottom w:val="none" w:sz="0" w:space="0" w:color="auto"/>
                                <w:right w:val="none" w:sz="0" w:space="0" w:color="auto"/>
                              </w:divBdr>
                            </w:div>
                            <w:div w:id="1116369609">
                              <w:marLeft w:val="0"/>
                              <w:marRight w:val="0"/>
                              <w:marTop w:val="0"/>
                              <w:marBottom w:val="0"/>
                              <w:divBdr>
                                <w:top w:val="none" w:sz="0" w:space="0" w:color="auto"/>
                                <w:left w:val="none" w:sz="0" w:space="0" w:color="auto"/>
                                <w:bottom w:val="none" w:sz="0" w:space="0" w:color="auto"/>
                                <w:right w:val="none" w:sz="0" w:space="0" w:color="auto"/>
                              </w:divBdr>
                            </w:div>
                            <w:div w:id="998583128">
                              <w:marLeft w:val="0"/>
                              <w:marRight w:val="0"/>
                              <w:marTop w:val="0"/>
                              <w:marBottom w:val="0"/>
                              <w:divBdr>
                                <w:top w:val="none" w:sz="0" w:space="0" w:color="auto"/>
                                <w:left w:val="none" w:sz="0" w:space="0" w:color="auto"/>
                                <w:bottom w:val="none" w:sz="0" w:space="0" w:color="auto"/>
                                <w:right w:val="none" w:sz="0" w:space="0" w:color="auto"/>
                              </w:divBdr>
                            </w:div>
                            <w:div w:id="1485514555">
                              <w:marLeft w:val="0"/>
                              <w:marRight w:val="0"/>
                              <w:marTop w:val="0"/>
                              <w:marBottom w:val="0"/>
                              <w:divBdr>
                                <w:top w:val="none" w:sz="0" w:space="0" w:color="auto"/>
                                <w:left w:val="none" w:sz="0" w:space="0" w:color="auto"/>
                                <w:bottom w:val="none" w:sz="0" w:space="0" w:color="auto"/>
                                <w:right w:val="none" w:sz="0" w:space="0" w:color="auto"/>
                              </w:divBdr>
                            </w:div>
                            <w:div w:id="479006402">
                              <w:marLeft w:val="0"/>
                              <w:marRight w:val="0"/>
                              <w:marTop w:val="0"/>
                              <w:marBottom w:val="0"/>
                              <w:divBdr>
                                <w:top w:val="none" w:sz="0" w:space="0" w:color="auto"/>
                                <w:left w:val="none" w:sz="0" w:space="0" w:color="auto"/>
                                <w:bottom w:val="none" w:sz="0" w:space="0" w:color="auto"/>
                                <w:right w:val="none" w:sz="0" w:space="0" w:color="auto"/>
                              </w:divBdr>
                            </w:div>
                            <w:div w:id="662700715">
                              <w:marLeft w:val="0"/>
                              <w:marRight w:val="0"/>
                              <w:marTop w:val="0"/>
                              <w:marBottom w:val="0"/>
                              <w:divBdr>
                                <w:top w:val="none" w:sz="0" w:space="0" w:color="auto"/>
                                <w:left w:val="none" w:sz="0" w:space="0" w:color="auto"/>
                                <w:bottom w:val="none" w:sz="0" w:space="0" w:color="auto"/>
                                <w:right w:val="none" w:sz="0" w:space="0" w:color="auto"/>
                              </w:divBdr>
                            </w:div>
                            <w:div w:id="1720666071">
                              <w:marLeft w:val="0"/>
                              <w:marRight w:val="0"/>
                              <w:marTop w:val="0"/>
                              <w:marBottom w:val="0"/>
                              <w:divBdr>
                                <w:top w:val="none" w:sz="0" w:space="0" w:color="auto"/>
                                <w:left w:val="none" w:sz="0" w:space="0" w:color="auto"/>
                                <w:bottom w:val="none" w:sz="0" w:space="0" w:color="auto"/>
                                <w:right w:val="none" w:sz="0" w:space="0" w:color="auto"/>
                              </w:divBdr>
                            </w:div>
                            <w:div w:id="338001655">
                              <w:marLeft w:val="0"/>
                              <w:marRight w:val="0"/>
                              <w:marTop w:val="0"/>
                              <w:marBottom w:val="0"/>
                              <w:divBdr>
                                <w:top w:val="none" w:sz="0" w:space="0" w:color="auto"/>
                                <w:left w:val="none" w:sz="0" w:space="0" w:color="auto"/>
                                <w:bottom w:val="none" w:sz="0" w:space="0" w:color="auto"/>
                                <w:right w:val="none" w:sz="0" w:space="0" w:color="auto"/>
                              </w:divBdr>
                            </w:div>
                            <w:div w:id="1798722833">
                              <w:marLeft w:val="0"/>
                              <w:marRight w:val="0"/>
                              <w:marTop w:val="0"/>
                              <w:marBottom w:val="0"/>
                              <w:divBdr>
                                <w:top w:val="none" w:sz="0" w:space="0" w:color="auto"/>
                                <w:left w:val="none" w:sz="0" w:space="0" w:color="auto"/>
                                <w:bottom w:val="none" w:sz="0" w:space="0" w:color="auto"/>
                                <w:right w:val="none" w:sz="0" w:space="0" w:color="auto"/>
                              </w:divBdr>
                            </w:div>
                            <w:div w:id="197620055">
                              <w:marLeft w:val="0"/>
                              <w:marRight w:val="0"/>
                              <w:marTop w:val="0"/>
                              <w:marBottom w:val="0"/>
                              <w:divBdr>
                                <w:top w:val="none" w:sz="0" w:space="0" w:color="auto"/>
                                <w:left w:val="none" w:sz="0" w:space="0" w:color="auto"/>
                                <w:bottom w:val="none" w:sz="0" w:space="0" w:color="auto"/>
                                <w:right w:val="none" w:sz="0" w:space="0" w:color="auto"/>
                              </w:divBdr>
                            </w:div>
                            <w:div w:id="806245514">
                              <w:marLeft w:val="0"/>
                              <w:marRight w:val="0"/>
                              <w:marTop w:val="0"/>
                              <w:marBottom w:val="0"/>
                              <w:divBdr>
                                <w:top w:val="none" w:sz="0" w:space="0" w:color="auto"/>
                                <w:left w:val="none" w:sz="0" w:space="0" w:color="auto"/>
                                <w:bottom w:val="none" w:sz="0" w:space="0" w:color="auto"/>
                                <w:right w:val="none" w:sz="0" w:space="0" w:color="auto"/>
                              </w:divBdr>
                            </w:div>
                            <w:div w:id="1515993953">
                              <w:marLeft w:val="0"/>
                              <w:marRight w:val="0"/>
                              <w:marTop w:val="0"/>
                              <w:marBottom w:val="0"/>
                              <w:divBdr>
                                <w:top w:val="none" w:sz="0" w:space="0" w:color="auto"/>
                                <w:left w:val="none" w:sz="0" w:space="0" w:color="auto"/>
                                <w:bottom w:val="none" w:sz="0" w:space="0" w:color="auto"/>
                                <w:right w:val="none" w:sz="0" w:space="0" w:color="auto"/>
                              </w:divBdr>
                            </w:div>
                            <w:div w:id="30961955">
                              <w:marLeft w:val="0"/>
                              <w:marRight w:val="0"/>
                              <w:marTop w:val="0"/>
                              <w:marBottom w:val="0"/>
                              <w:divBdr>
                                <w:top w:val="none" w:sz="0" w:space="0" w:color="auto"/>
                                <w:left w:val="none" w:sz="0" w:space="0" w:color="auto"/>
                                <w:bottom w:val="none" w:sz="0" w:space="0" w:color="auto"/>
                                <w:right w:val="none" w:sz="0" w:space="0" w:color="auto"/>
                              </w:divBdr>
                            </w:div>
                            <w:div w:id="114254083">
                              <w:marLeft w:val="0"/>
                              <w:marRight w:val="0"/>
                              <w:marTop w:val="0"/>
                              <w:marBottom w:val="0"/>
                              <w:divBdr>
                                <w:top w:val="none" w:sz="0" w:space="0" w:color="auto"/>
                                <w:left w:val="none" w:sz="0" w:space="0" w:color="auto"/>
                                <w:bottom w:val="none" w:sz="0" w:space="0" w:color="auto"/>
                                <w:right w:val="none" w:sz="0" w:space="0" w:color="auto"/>
                              </w:divBdr>
                            </w:div>
                            <w:div w:id="1514344460">
                              <w:marLeft w:val="0"/>
                              <w:marRight w:val="0"/>
                              <w:marTop w:val="0"/>
                              <w:marBottom w:val="0"/>
                              <w:divBdr>
                                <w:top w:val="none" w:sz="0" w:space="0" w:color="auto"/>
                                <w:left w:val="none" w:sz="0" w:space="0" w:color="auto"/>
                                <w:bottom w:val="none" w:sz="0" w:space="0" w:color="auto"/>
                                <w:right w:val="none" w:sz="0" w:space="0" w:color="auto"/>
                              </w:divBdr>
                            </w:div>
                            <w:div w:id="840126092">
                              <w:marLeft w:val="0"/>
                              <w:marRight w:val="0"/>
                              <w:marTop w:val="0"/>
                              <w:marBottom w:val="0"/>
                              <w:divBdr>
                                <w:top w:val="none" w:sz="0" w:space="0" w:color="auto"/>
                                <w:left w:val="none" w:sz="0" w:space="0" w:color="auto"/>
                                <w:bottom w:val="none" w:sz="0" w:space="0" w:color="auto"/>
                                <w:right w:val="none" w:sz="0" w:space="0" w:color="auto"/>
                              </w:divBdr>
                            </w:div>
                            <w:div w:id="1817602248">
                              <w:marLeft w:val="0"/>
                              <w:marRight w:val="0"/>
                              <w:marTop w:val="0"/>
                              <w:marBottom w:val="0"/>
                              <w:divBdr>
                                <w:top w:val="none" w:sz="0" w:space="0" w:color="auto"/>
                                <w:left w:val="none" w:sz="0" w:space="0" w:color="auto"/>
                                <w:bottom w:val="none" w:sz="0" w:space="0" w:color="auto"/>
                                <w:right w:val="none" w:sz="0" w:space="0" w:color="auto"/>
                              </w:divBdr>
                            </w:div>
                            <w:div w:id="1546794487">
                              <w:marLeft w:val="0"/>
                              <w:marRight w:val="0"/>
                              <w:marTop w:val="0"/>
                              <w:marBottom w:val="0"/>
                              <w:divBdr>
                                <w:top w:val="none" w:sz="0" w:space="0" w:color="auto"/>
                                <w:left w:val="none" w:sz="0" w:space="0" w:color="auto"/>
                                <w:bottom w:val="none" w:sz="0" w:space="0" w:color="auto"/>
                                <w:right w:val="none" w:sz="0" w:space="0" w:color="auto"/>
                              </w:divBdr>
                            </w:div>
                            <w:div w:id="1555505594">
                              <w:marLeft w:val="0"/>
                              <w:marRight w:val="0"/>
                              <w:marTop w:val="0"/>
                              <w:marBottom w:val="0"/>
                              <w:divBdr>
                                <w:top w:val="none" w:sz="0" w:space="0" w:color="auto"/>
                                <w:left w:val="none" w:sz="0" w:space="0" w:color="auto"/>
                                <w:bottom w:val="none" w:sz="0" w:space="0" w:color="auto"/>
                                <w:right w:val="none" w:sz="0" w:space="0" w:color="auto"/>
                              </w:divBdr>
                            </w:div>
                            <w:div w:id="1647010655">
                              <w:marLeft w:val="0"/>
                              <w:marRight w:val="0"/>
                              <w:marTop w:val="0"/>
                              <w:marBottom w:val="0"/>
                              <w:divBdr>
                                <w:top w:val="none" w:sz="0" w:space="0" w:color="auto"/>
                                <w:left w:val="none" w:sz="0" w:space="0" w:color="auto"/>
                                <w:bottom w:val="none" w:sz="0" w:space="0" w:color="auto"/>
                                <w:right w:val="none" w:sz="0" w:space="0" w:color="auto"/>
                              </w:divBdr>
                            </w:div>
                            <w:div w:id="1188178775">
                              <w:marLeft w:val="0"/>
                              <w:marRight w:val="0"/>
                              <w:marTop w:val="0"/>
                              <w:marBottom w:val="0"/>
                              <w:divBdr>
                                <w:top w:val="none" w:sz="0" w:space="0" w:color="auto"/>
                                <w:left w:val="none" w:sz="0" w:space="0" w:color="auto"/>
                                <w:bottom w:val="none" w:sz="0" w:space="0" w:color="auto"/>
                                <w:right w:val="none" w:sz="0" w:space="0" w:color="auto"/>
                              </w:divBdr>
                            </w:div>
                            <w:div w:id="1229026324">
                              <w:marLeft w:val="0"/>
                              <w:marRight w:val="0"/>
                              <w:marTop w:val="0"/>
                              <w:marBottom w:val="0"/>
                              <w:divBdr>
                                <w:top w:val="none" w:sz="0" w:space="0" w:color="auto"/>
                                <w:left w:val="none" w:sz="0" w:space="0" w:color="auto"/>
                                <w:bottom w:val="none" w:sz="0" w:space="0" w:color="auto"/>
                                <w:right w:val="none" w:sz="0" w:space="0" w:color="auto"/>
                              </w:divBdr>
                            </w:div>
                            <w:div w:id="1369255941">
                              <w:marLeft w:val="0"/>
                              <w:marRight w:val="0"/>
                              <w:marTop w:val="0"/>
                              <w:marBottom w:val="0"/>
                              <w:divBdr>
                                <w:top w:val="none" w:sz="0" w:space="0" w:color="auto"/>
                                <w:left w:val="none" w:sz="0" w:space="0" w:color="auto"/>
                                <w:bottom w:val="none" w:sz="0" w:space="0" w:color="auto"/>
                                <w:right w:val="none" w:sz="0" w:space="0" w:color="auto"/>
                              </w:divBdr>
                            </w:div>
                            <w:div w:id="1072386500">
                              <w:marLeft w:val="0"/>
                              <w:marRight w:val="0"/>
                              <w:marTop w:val="0"/>
                              <w:marBottom w:val="0"/>
                              <w:divBdr>
                                <w:top w:val="none" w:sz="0" w:space="0" w:color="auto"/>
                                <w:left w:val="none" w:sz="0" w:space="0" w:color="auto"/>
                                <w:bottom w:val="none" w:sz="0" w:space="0" w:color="auto"/>
                                <w:right w:val="none" w:sz="0" w:space="0" w:color="auto"/>
                              </w:divBdr>
                            </w:div>
                            <w:div w:id="2007394392">
                              <w:marLeft w:val="0"/>
                              <w:marRight w:val="0"/>
                              <w:marTop w:val="0"/>
                              <w:marBottom w:val="0"/>
                              <w:divBdr>
                                <w:top w:val="none" w:sz="0" w:space="0" w:color="auto"/>
                                <w:left w:val="none" w:sz="0" w:space="0" w:color="auto"/>
                                <w:bottom w:val="none" w:sz="0" w:space="0" w:color="auto"/>
                                <w:right w:val="none" w:sz="0" w:space="0" w:color="auto"/>
                              </w:divBdr>
                            </w:div>
                            <w:div w:id="471290386">
                              <w:marLeft w:val="0"/>
                              <w:marRight w:val="0"/>
                              <w:marTop w:val="0"/>
                              <w:marBottom w:val="0"/>
                              <w:divBdr>
                                <w:top w:val="none" w:sz="0" w:space="0" w:color="auto"/>
                                <w:left w:val="none" w:sz="0" w:space="0" w:color="auto"/>
                                <w:bottom w:val="none" w:sz="0" w:space="0" w:color="auto"/>
                                <w:right w:val="none" w:sz="0" w:space="0" w:color="auto"/>
                              </w:divBdr>
                            </w:div>
                            <w:div w:id="551574328">
                              <w:marLeft w:val="0"/>
                              <w:marRight w:val="0"/>
                              <w:marTop w:val="0"/>
                              <w:marBottom w:val="0"/>
                              <w:divBdr>
                                <w:top w:val="none" w:sz="0" w:space="0" w:color="auto"/>
                                <w:left w:val="none" w:sz="0" w:space="0" w:color="auto"/>
                                <w:bottom w:val="none" w:sz="0" w:space="0" w:color="auto"/>
                                <w:right w:val="none" w:sz="0" w:space="0" w:color="auto"/>
                              </w:divBdr>
                            </w:div>
                            <w:div w:id="567417519">
                              <w:marLeft w:val="0"/>
                              <w:marRight w:val="0"/>
                              <w:marTop w:val="0"/>
                              <w:marBottom w:val="0"/>
                              <w:divBdr>
                                <w:top w:val="none" w:sz="0" w:space="0" w:color="auto"/>
                                <w:left w:val="none" w:sz="0" w:space="0" w:color="auto"/>
                                <w:bottom w:val="none" w:sz="0" w:space="0" w:color="auto"/>
                                <w:right w:val="none" w:sz="0" w:space="0" w:color="auto"/>
                              </w:divBdr>
                            </w:div>
                            <w:div w:id="1038628391">
                              <w:marLeft w:val="0"/>
                              <w:marRight w:val="0"/>
                              <w:marTop w:val="0"/>
                              <w:marBottom w:val="0"/>
                              <w:divBdr>
                                <w:top w:val="none" w:sz="0" w:space="0" w:color="auto"/>
                                <w:left w:val="none" w:sz="0" w:space="0" w:color="auto"/>
                                <w:bottom w:val="none" w:sz="0" w:space="0" w:color="auto"/>
                                <w:right w:val="none" w:sz="0" w:space="0" w:color="auto"/>
                              </w:divBdr>
                            </w:div>
                            <w:div w:id="110591656">
                              <w:marLeft w:val="0"/>
                              <w:marRight w:val="0"/>
                              <w:marTop w:val="0"/>
                              <w:marBottom w:val="0"/>
                              <w:divBdr>
                                <w:top w:val="none" w:sz="0" w:space="0" w:color="auto"/>
                                <w:left w:val="none" w:sz="0" w:space="0" w:color="auto"/>
                                <w:bottom w:val="none" w:sz="0" w:space="0" w:color="auto"/>
                                <w:right w:val="none" w:sz="0" w:space="0" w:color="auto"/>
                              </w:divBdr>
                            </w:div>
                            <w:div w:id="630407487">
                              <w:marLeft w:val="0"/>
                              <w:marRight w:val="0"/>
                              <w:marTop w:val="0"/>
                              <w:marBottom w:val="0"/>
                              <w:divBdr>
                                <w:top w:val="none" w:sz="0" w:space="0" w:color="auto"/>
                                <w:left w:val="none" w:sz="0" w:space="0" w:color="auto"/>
                                <w:bottom w:val="none" w:sz="0" w:space="0" w:color="auto"/>
                                <w:right w:val="none" w:sz="0" w:space="0" w:color="auto"/>
                              </w:divBdr>
                            </w:div>
                            <w:div w:id="472529994">
                              <w:marLeft w:val="0"/>
                              <w:marRight w:val="0"/>
                              <w:marTop w:val="0"/>
                              <w:marBottom w:val="0"/>
                              <w:divBdr>
                                <w:top w:val="none" w:sz="0" w:space="0" w:color="auto"/>
                                <w:left w:val="none" w:sz="0" w:space="0" w:color="auto"/>
                                <w:bottom w:val="none" w:sz="0" w:space="0" w:color="auto"/>
                                <w:right w:val="none" w:sz="0" w:space="0" w:color="auto"/>
                              </w:divBdr>
                            </w:div>
                            <w:div w:id="32121461">
                              <w:marLeft w:val="0"/>
                              <w:marRight w:val="0"/>
                              <w:marTop w:val="0"/>
                              <w:marBottom w:val="0"/>
                              <w:divBdr>
                                <w:top w:val="none" w:sz="0" w:space="0" w:color="auto"/>
                                <w:left w:val="none" w:sz="0" w:space="0" w:color="auto"/>
                                <w:bottom w:val="none" w:sz="0" w:space="0" w:color="auto"/>
                                <w:right w:val="none" w:sz="0" w:space="0" w:color="auto"/>
                              </w:divBdr>
                            </w:div>
                            <w:div w:id="1981499648">
                              <w:marLeft w:val="0"/>
                              <w:marRight w:val="0"/>
                              <w:marTop w:val="0"/>
                              <w:marBottom w:val="0"/>
                              <w:divBdr>
                                <w:top w:val="none" w:sz="0" w:space="0" w:color="auto"/>
                                <w:left w:val="none" w:sz="0" w:space="0" w:color="auto"/>
                                <w:bottom w:val="none" w:sz="0" w:space="0" w:color="auto"/>
                                <w:right w:val="none" w:sz="0" w:space="0" w:color="auto"/>
                              </w:divBdr>
                            </w:div>
                            <w:div w:id="528108750">
                              <w:marLeft w:val="0"/>
                              <w:marRight w:val="0"/>
                              <w:marTop w:val="0"/>
                              <w:marBottom w:val="0"/>
                              <w:divBdr>
                                <w:top w:val="none" w:sz="0" w:space="0" w:color="auto"/>
                                <w:left w:val="none" w:sz="0" w:space="0" w:color="auto"/>
                                <w:bottom w:val="none" w:sz="0" w:space="0" w:color="auto"/>
                                <w:right w:val="none" w:sz="0" w:space="0" w:color="auto"/>
                              </w:divBdr>
                            </w:div>
                            <w:div w:id="434787278">
                              <w:marLeft w:val="0"/>
                              <w:marRight w:val="0"/>
                              <w:marTop w:val="0"/>
                              <w:marBottom w:val="0"/>
                              <w:divBdr>
                                <w:top w:val="none" w:sz="0" w:space="0" w:color="auto"/>
                                <w:left w:val="none" w:sz="0" w:space="0" w:color="auto"/>
                                <w:bottom w:val="none" w:sz="0" w:space="0" w:color="auto"/>
                                <w:right w:val="none" w:sz="0" w:space="0" w:color="auto"/>
                              </w:divBdr>
                            </w:div>
                            <w:div w:id="885289739">
                              <w:marLeft w:val="0"/>
                              <w:marRight w:val="0"/>
                              <w:marTop w:val="0"/>
                              <w:marBottom w:val="0"/>
                              <w:divBdr>
                                <w:top w:val="none" w:sz="0" w:space="0" w:color="auto"/>
                                <w:left w:val="none" w:sz="0" w:space="0" w:color="auto"/>
                                <w:bottom w:val="none" w:sz="0" w:space="0" w:color="auto"/>
                                <w:right w:val="none" w:sz="0" w:space="0" w:color="auto"/>
                              </w:divBdr>
                            </w:div>
                            <w:div w:id="191262757">
                              <w:marLeft w:val="0"/>
                              <w:marRight w:val="0"/>
                              <w:marTop w:val="0"/>
                              <w:marBottom w:val="0"/>
                              <w:divBdr>
                                <w:top w:val="none" w:sz="0" w:space="0" w:color="auto"/>
                                <w:left w:val="none" w:sz="0" w:space="0" w:color="auto"/>
                                <w:bottom w:val="none" w:sz="0" w:space="0" w:color="auto"/>
                                <w:right w:val="none" w:sz="0" w:space="0" w:color="auto"/>
                              </w:divBdr>
                            </w:div>
                            <w:div w:id="2012558037">
                              <w:marLeft w:val="0"/>
                              <w:marRight w:val="0"/>
                              <w:marTop w:val="0"/>
                              <w:marBottom w:val="0"/>
                              <w:divBdr>
                                <w:top w:val="none" w:sz="0" w:space="0" w:color="auto"/>
                                <w:left w:val="none" w:sz="0" w:space="0" w:color="auto"/>
                                <w:bottom w:val="none" w:sz="0" w:space="0" w:color="auto"/>
                                <w:right w:val="none" w:sz="0" w:space="0" w:color="auto"/>
                              </w:divBdr>
                            </w:div>
                            <w:div w:id="932399907">
                              <w:marLeft w:val="0"/>
                              <w:marRight w:val="0"/>
                              <w:marTop w:val="0"/>
                              <w:marBottom w:val="0"/>
                              <w:divBdr>
                                <w:top w:val="none" w:sz="0" w:space="0" w:color="auto"/>
                                <w:left w:val="none" w:sz="0" w:space="0" w:color="auto"/>
                                <w:bottom w:val="none" w:sz="0" w:space="0" w:color="auto"/>
                                <w:right w:val="none" w:sz="0" w:space="0" w:color="auto"/>
                              </w:divBdr>
                            </w:div>
                            <w:div w:id="551965560">
                              <w:marLeft w:val="0"/>
                              <w:marRight w:val="0"/>
                              <w:marTop w:val="0"/>
                              <w:marBottom w:val="0"/>
                              <w:divBdr>
                                <w:top w:val="none" w:sz="0" w:space="0" w:color="auto"/>
                                <w:left w:val="none" w:sz="0" w:space="0" w:color="auto"/>
                                <w:bottom w:val="none" w:sz="0" w:space="0" w:color="auto"/>
                                <w:right w:val="none" w:sz="0" w:space="0" w:color="auto"/>
                              </w:divBdr>
                            </w:div>
                            <w:div w:id="945427282">
                              <w:marLeft w:val="0"/>
                              <w:marRight w:val="0"/>
                              <w:marTop w:val="0"/>
                              <w:marBottom w:val="0"/>
                              <w:divBdr>
                                <w:top w:val="none" w:sz="0" w:space="0" w:color="auto"/>
                                <w:left w:val="none" w:sz="0" w:space="0" w:color="auto"/>
                                <w:bottom w:val="none" w:sz="0" w:space="0" w:color="auto"/>
                                <w:right w:val="none" w:sz="0" w:space="0" w:color="auto"/>
                              </w:divBdr>
                            </w:div>
                            <w:div w:id="1102456475">
                              <w:marLeft w:val="0"/>
                              <w:marRight w:val="0"/>
                              <w:marTop w:val="0"/>
                              <w:marBottom w:val="0"/>
                              <w:divBdr>
                                <w:top w:val="none" w:sz="0" w:space="0" w:color="auto"/>
                                <w:left w:val="none" w:sz="0" w:space="0" w:color="auto"/>
                                <w:bottom w:val="none" w:sz="0" w:space="0" w:color="auto"/>
                                <w:right w:val="none" w:sz="0" w:space="0" w:color="auto"/>
                              </w:divBdr>
                            </w:div>
                            <w:div w:id="625039609">
                              <w:marLeft w:val="0"/>
                              <w:marRight w:val="0"/>
                              <w:marTop w:val="0"/>
                              <w:marBottom w:val="0"/>
                              <w:divBdr>
                                <w:top w:val="none" w:sz="0" w:space="0" w:color="auto"/>
                                <w:left w:val="none" w:sz="0" w:space="0" w:color="auto"/>
                                <w:bottom w:val="none" w:sz="0" w:space="0" w:color="auto"/>
                                <w:right w:val="none" w:sz="0" w:space="0" w:color="auto"/>
                              </w:divBdr>
                            </w:div>
                            <w:div w:id="1873029277">
                              <w:marLeft w:val="0"/>
                              <w:marRight w:val="0"/>
                              <w:marTop w:val="0"/>
                              <w:marBottom w:val="0"/>
                              <w:divBdr>
                                <w:top w:val="none" w:sz="0" w:space="0" w:color="auto"/>
                                <w:left w:val="none" w:sz="0" w:space="0" w:color="auto"/>
                                <w:bottom w:val="none" w:sz="0" w:space="0" w:color="auto"/>
                                <w:right w:val="none" w:sz="0" w:space="0" w:color="auto"/>
                              </w:divBdr>
                            </w:div>
                            <w:div w:id="813835174">
                              <w:marLeft w:val="0"/>
                              <w:marRight w:val="0"/>
                              <w:marTop w:val="0"/>
                              <w:marBottom w:val="0"/>
                              <w:divBdr>
                                <w:top w:val="none" w:sz="0" w:space="0" w:color="auto"/>
                                <w:left w:val="none" w:sz="0" w:space="0" w:color="auto"/>
                                <w:bottom w:val="none" w:sz="0" w:space="0" w:color="auto"/>
                                <w:right w:val="none" w:sz="0" w:space="0" w:color="auto"/>
                              </w:divBdr>
                            </w:div>
                            <w:div w:id="68721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26976">
                      <w:marLeft w:val="0"/>
                      <w:marRight w:val="0"/>
                      <w:marTop w:val="0"/>
                      <w:marBottom w:val="0"/>
                      <w:divBdr>
                        <w:top w:val="none" w:sz="0" w:space="0" w:color="auto"/>
                        <w:left w:val="none" w:sz="0" w:space="0" w:color="auto"/>
                        <w:bottom w:val="none" w:sz="0" w:space="0" w:color="auto"/>
                        <w:right w:val="none" w:sz="0" w:space="0" w:color="auto"/>
                      </w:divBdr>
                      <w:divsChild>
                        <w:div w:id="3035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541685">
          <w:marLeft w:val="0"/>
          <w:marRight w:val="0"/>
          <w:marTop w:val="0"/>
          <w:marBottom w:val="1500"/>
          <w:divBdr>
            <w:top w:val="none" w:sz="0" w:space="0" w:color="auto"/>
            <w:left w:val="none" w:sz="0" w:space="0" w:color="auto"/>
            <w:bottom w:val="none" w:sz="0" w:space="0" w:color="auto"/>
            <w:right w:val="none" w:sz="0" w:space="0" w:color="auto"/>
          </w:divBdr>
          <w:divsChild>
            <w:div w:id="645821773">
              <w:marLeft w:val="0"/>
              <w:marRight w:val="0"/>
              <w:marTop w:val="0"/>
              <w:marBottom w:val="0"/>
              <w:divBdr>
                <w:top w:val="none" w:sz="0" w:space="0" w:color="auto"/>
                <w:left w:val="none" w:sz="0" w:space="0" w:color="auto"/>
                <w:bottom w:val="none" w:sz="0" w:space="0" w:color="auto"/>
                <w:right w:val="none" w:sz="0" w:space="0" w:color="auto"/>
              </w:divBdr>
              <w:divsChild>
                <w:div w:id="1688092467">
                  <w:marLeft w:val="0"/>
                  <w:marRight w:val="0"/>
                  <w:marTop w:val="0"/>
                  <w:marBottom w:val="0"/>
                  <w:divBdr>
                    <w:top w:val="none" w:sz="0" w:space="0" w:color="auto"/>
                    <w:left w:val="none" w:sz="0" w:space="0" w:color="auto"/>
                    <w:bottom w:val="none" w:sz="0" w:space="0" w:color="auto"/>
                    <w:right w:val="none" w:sz="0" w:space="0" w:color="auto"/>
                  </w:divBdr>
                  <w:divsChild>
                    <w:div w:id="1640380299">
                      <w:marLeft w:val="0"/>
                      <w:marRight w:val="0"/>
                      <w:marTop w:val="0"/>
                      <w:marBottom w:val="0"/>
                      <w:divBdr>
                        <w:top w:val="none" w:sz="0" w:space="0" w:color="auto"/>
                        <w:left w:val="none" w:sz="0" w:space="0" w:color="auto"/>
                        <w:bottom w:val="none" w:sz="0" w:space="0" w:color="auto"/>
                        <w:right w:val="none" w:sz="0" w:space="0" w:color="auto"/>
                      </w:divBdr>
                      <w:divsChild>
                        <w:div w:id="1277442972">
                          <w:marLeft w:val="0"/>
                          <w:marRight w:val="0"/>
                          <w:marTop w:val="0"/>
                          <w:marBottom w:val="0"/>
                          <w:divBdr>
                            <w:top w:val="none" w:sz="0" w:space="0" w:color="auto"/>
                            <w:left w:val="none" w:sz="0" w:space="0" w:color="auto"/>
                            <w:bottom w:val="none" w:sz="0" w:space="0" w:color="auto"/>
                            <w:right w:val="none" w:sz="0" w:space="0" w:color="auto"/>
                          </w:divBdr>
                          <w:divsChild>
                            <w:div w:id="1688864767">
                              <w:marLeft w:val="0"/>
                              <w:marRight w:val="0"/>
                              <w:marTop w:val="0"/>
                              <w:marBottom w:val="0"/>
                              <w:divBdr>
                                <w:top w:val="none" w:sz="0" w:space="0" w:color="auto"/>
                                <w:left w:val="none" w:sz="0" w:space="0" w:color="auto"/>
                                <w:bottom w:val="none" w:sz="0" w:space="0" w:color="auto"/>
                                <w:right w:val="none" w:sz="0" w:space="0" w:color="auto"/>
                              </w:divBdr>
                            </w:div>
                            <w:div w:id="1395156181">
                              <w:marLeft w:val="0"/>
                              <w:marRight w:val="0"/>
                              <w:marTop w:val="0"/>
                              <w:marBottom w:val="0"/>
                              <w:divBdr>
                                <w:top w:val="none" w:sz="0" w:space="0" w:color="auto"/>
                                <w:left w:val="none" w:sz="0" w:space="0" w:color="auto"/>
                                <w:bottom w:val="none" w:sz="0" w:space="0" w:color="auto"/>
                                <w:right w:val="none" w:sz="0" w:space="0" w:color="auto"/>
                              </w:divBdr>
                            </w:div>
                            <w:div w:id="1700886319">
                              <w:marLeft w:val="0"/>
                              <w:marRight w:val="0"/>
                              <w:marTop w:val="0"/>
                              <w:marBottom w:val="0"/>
                              <w:divBdr>
                                <w:top w:val="none" w:sz="0" w:space="0" w:color="auto"/>
                                <w:left w:val="none" w:sz="0" w:space="0" w:color="auto"/>
                                <w:bottom w:val="none" w:sz="0" w:space="0" w:color="auto"/>
                                <w:right w:val="none" w:sz="0" w:space="0" w:color="auto"/>
                              </w:divBdr>
                            </w:div>
                            <w:div w:id="2110811494">
                              <w:marLeft w:val="0"/>
                              <w:marRight w:val="0"/>
                              <w:marTop w:val="0"/>
                              <w:marBottom w:val="0"/>
                              <w:divBdr>
                                <w:top w:val="none" w:sz="0" w:space="0" w:color="auto"/>
                                <w:left w:val="none" w:sz="0" w:space="0" w:color="auto"/>
                                <w:bottom w:val="none" w:sz="0" w:space="0" w:color="auto"/>
                                <w:right w:val="none" w:sz="0" w:space="0" w:color="auto"/>
                              </w:divBdr>
                            </w:div>
                            <w:div w:id="272245560">
                              <w:marLeft w:val="0"/>
                              <w:marRight w:val="0"/>
                              <w:marTop w:val="0"/>
                              <w:marBottom w:val="0"/>
                              <w:divBdr>
                                <w:top w:val="none" w:sz="0" w:space="0" w:color="auto"/>
                                <w:left w:val="none" w:sz="0" w:space="0" w:color="auto"/>
                                <w:bottom w:val="none" w:sz="0" w:space="0" w:color="auto"/>
                                <w:right w:val="none" w:sz="0" w:space="0" w:color="auto"/>
                              </w:divBdr>
                            </w:div>
                            <w:div w:id="620918269">
                              <w:marLeft w:val="0"/>
                              <w:marRight w:val="0"/>
                              <w:marTop w:val="0"/>
                              <w:marBottom w:val="0"/>
                              <w:divBdr>
                                <w:top w:val="none" w:sz="0" w:space="0" w:color="auto"/>
                                <w:left w:val="none" w:sz="0" w:space="0" w:color="auto"/>
                                <w:bottom w:val="none" w:sz="0" w:space="0" w:color="auto"/>
                                <w:right w:val="none" w:sz="0" w:space="0" w:color="auto"/>
                              </w:divBdr>
                            </w:div>
                            <w:div w:id="633365162">
                              <w:marLeft w:val="0"/>
                              <w:marRight w:val="0"/>
                              <w:marTop w:val="0"/>
                              <w:marBottom w:val="0"/>
                              <w:divBdr>
                                <w:top w:val="none" w:sz="0" w:space="0" w:color="auto"/>
                                <w:left w:val="none" w:sz="0" w:space="0" w:color="auto"/>
                                <w:bottom w:val="none" w:sz="0" w:space="0" w:color="auto"/>
                                <w:right w:val="none" w:sz="0" w:space="0" w:color="auto"/>
                              </w:divBdr>
                            </w:div>
                            <w:div w:id="1158040434">
                              <w:marLeft w:val="0"/>
                              <w:marRight w:val="0"/>
                              <w:marTop w:val="0"/>
                              <w:marBottom w:val="0"/>
                              <w:divBdr>
                                <w:top w:val="none" w:sz="0" w:space="0" w:color="auto"/>
                                <w:left w:val="none" w:sz="0" w:space="0" w:color="auto"/>
                                <w:bottom w:val="none" w:sz="0" w:space="0" w:color="auto"/>
                                <w:right w:val="none" w:sz="0" w:space="0" w:color="auto"/>
                              </w:divBdr>
                            </w:div>
                            <w:div w:id="1823892349">
                              <w:marLeft w:val="0"/>
                              <w:marRight w:val="0"/>
                              <w:marTop w:val="0"/>
                              <w:marBottom w:val="0"/>
                              <w:divBdr>
                                <w:top w:val="none" w:sz="0" w:space="0" w:color="auto"/>
                                <w:left w:val="none" w:sz="0" w:space="0" w:color="auto"/>
                                <w:bottom w:val="none" w:sz="0" w:space="0" w:color="auto"/>
                                <w:right w:val="none" w:sz="0" w:space="0" w:color="auto"/>
                              </w:divBdr>
                            </w:div>
                            <w:div w:id="1718317097">
                              <w:marLeft w:val="0"/>
                              <w:marRight w:val="0"/>
                              <w:marTop w:val="0"/>
                              <w:marBottom w:val="0"/>
                              <w:divBdr>
                                <w:top w:val="none" w:sz="0" w:space="0" w:color="auto"/>
                                <w:left w:val="none" w:sz="0" w:space="0" w:color="auto"/>
                                <w:bottom w:val="none" w:sz="0" w:space="0" w:color="auto"/>
                                <w:right w:val="none" w:sz="0" w:space="0" w:color="auto"/>
                              </w:divBdr>
                            </w:div>
                            <w:div w:id="6519105">
                              <w:marLeft w:val="0"/>
                              <w:marRight w:val="0"/>
                              <w:marTop w:val="0"/>
                              <w:marBottom w:val="0"/>
                              <w:divBdr>
                                <w:top w:val="none" w:sz="0" w:space="0" w:color="auto"/>
                                <w:left w:val="none" w:sz="0" w:space="0" w:color="auto"/>
                                <w:bottom w:val="none" w:sz="0" w:space="0" w:color="auto"/>
                                <w:right w:val="none" w:sz="0" w:space="0" w:color="auto"/>
                              </w:divBdr>
                            </w:div>
                            <w:div w:id="1481965623">
                              <w:marLeft w:val="0"/>
                              <w:marRight w:val="0"/>
                              <w:marTop w:val="0"/>
                              <w:marBottom w:val="0"/>
                              <w:divBdr>
                                <w:top w:val="none" w:sz="0" w:space="0" w:color="auto"/>
                                <w:left w:val="none" w:sz="0" w:space="0" w:color="auto"/>
                                <w:bottom w:val="none" w:sz="0" w:space="0" w:color="auto"/>
                                <w:right w:val="none" w:sz="0" w:space="0" w:color="auto"/>
                              </w:divBdr>
                            </w:div>
                            <w:div w:id="1286737775">
                              <w:marLeft w:val="0"/>
                              <w:marRight w:val="0"/>
                              <w:marTop w:val="0"/>
                              <w:marBottom w:val="0"/>
                              <w:divBdr>
                                <w:top w:val="none" w:sz="0" w:space="0" w:color="auto"/>
                                <w:left w:val="none" w:sz="0" w:space="0" w:color="auto"/>
                                <w:bottom w:val="none" w:sz="0" w:space="0" w:color="auto"/>
                                <w:right w:val="none" w:sz="0" w:space="0" w:color="auto"/>
                              </w:divBdr>
                            </w:div>
                            <w:div w:id="788476793">
                              <w:marLeft w:val="0"/>
                              <w:marRight w:val="0"/>
                              <w:marTop w:val="0"/>
                              <w:marBottom w:val="0"/>
                              <w:divBdr>
                                <w:top w:val="none" w:sz="0" w:space="0" w:color="auto"/>
                                <w:left w:val="none" w:sz="0" w:space="0" w:color="auto"/>
                                <w:bottom w:val="none" w:sz="0" w:space="0" w:color="auto"/>
                                <w:right w:val="none" w:sz="0" w:space="0" w:color="auto"/>
                              </w:divBdr>
                            </w:div>
                            <w:div w:id="1330327226">
                              <w:marLeft w:val="0"/>
                              <w:marRight w:val="0"/>
                              <w:marTop w:val="0"/>
                              <w:marBottom w:val="0"/>
                              <w:divBdr>
                                <w:top w:val="none" w:sz="0" w:space="0" w:color="auto"/>
                                <w:left w:val="none" w:sz="0" w:space="0" w:color="auto"/>
                                <w:bottom w:val="none" w:sz="0" w:space="0" w:color="auto"/>
                                <w:right w:val="none" w:sz="0" w:space="0" w:color="auto"/>
                              </w:divBdr>
                            </w:div>
                            <w:div w:id="650596251">
                              <w:marLeft w:val="0"/>
                              <w:marRight w:val="0"/>
                              <w:marTop w:val="0"/>
                              <w:marBottom w:val="0"/>
                              <w:divBdr>
                                <w:top w:val="none" w:sz="0" w:space="0" w:color="auto"/>
                                <w:left w:val="none" w:sz="0" w:space="0" w:color="auto"/>
                                <w:bottom w:val="none" w:sz="0" w:space="0" w:color="auto"/>
                                <w:right w:val="none" w:sz="0" w:space="0" w:color="auto"/>
                              </w:divBdr>
                            </w:div>
                            <w:div w:id="194585501">
                              <w:marLeft w:val="0"/>
                              <w:marRight w:val="0"/>
                              <w:marTop w:val="0"/>
                              <w:marBottom w:val="0"/>
                              <w:divBdr>
                                <w:top w:val="none" w:sz="0" w:space="0" w:color="auto"/>
                                <w:left w:val="none" w:sz="0" w:space="0" w:color="auto"/>
                                <w:bottom w:val="none" w:sz="0" w:space="0" w:color="auto"/>
                                <w:right w:val="none" w:sz="0" w:space="0" w:color="auto"/>
                              </w:divBdr>
                            </w:div>
                            <w:div w:id="1577545130">
                              <w:marLeft w:val="0"/>
                              <w:marRight w:val="0"/>
                              <w:marTop w:val="0"/>
                              <w:marBottom w:val="0"/>
                              <w:divBdr>
                                <w:top w:val="none" w:sz="0" w:space="0" w:color="auto"/>
                                <w:left w:val="none" w:sz="0" w:space="0" w:color="auto"/>
                                <w:bottom w:val="none" w:sz="0" w:space="0" w:color="auto"/>
                                <w:right w:val="none" w:sz="0" w:space="0" w:color="auto"/>
                              </w:divBdr>
                            </w:div>
                            <w:div w:id="872107802">
                              <w:marLeft w:val="0"/>
                              <w:marRight w:val="0"/>
                              <w:marTop w:val="0"/>
                              <w:marBottom w:val="0"/>
                              <w:divBdr>
                                <w:top w:val="none" w:sz="0" w:space="0" w:color="auto"/>
                                <w:left w:val="none" w:sz="0" w:space="0" w:color="auto"/>
                                <w:bottom w:val="none" w:sz="0" w:space="0" w:color="auto"/>
                                <w:right w:val="none" w:sz="0" w:space="0" w:color="auto"/>
                              </w:divBdr>
                            </w:div>
                            <w:div w:id="833030574">
                              <w:marLeft w:val="0"/>
                              <w:marRight w:val="0"/>
                              <w:marTop w:val="0"/>
                              <w:marBottom w:val="0"/>
                              <w:divBdr>
                                <w:top w:val="none" w:sz="0" w:space="0" w:color="auto"/>
                                <w:left w:val="none" w:sz="0" w:space="0" w:color="auto"/>
                                <w:bottom w:val="none" w:sz="0" w:space="0" w:color="auto"/>
                                <w:right w:val="none" w:sz="0" w:space="0" w:color="auto"/>
                              </w:divBdr>
                            </w:div>
                            <w:div w:id="1737239031">
                              <w:marLeft w:val="0"/>
                              <w:marRight w:val="0"/>
                              <w:marTop w:val="0"/>
                              <w:marBottom w:val="0"/>
                              <w:divBdr>
                                <w:top w:val="none" w:sz="0" w:space="0" w:color="auto"/>
                                <w:left w:val="none" w:sz="0" w:space="0" w:color="auto"/>
                                <w:bottom w:val="none" w:sz="0" w:space="0" w:color="auto"/>
                                <w:right w:val="none" w:sz="0" w:space="0" w:color="auto"/>
                              </w:divBdr>
                            </w:div>
                            <w:div w:id="1825269430">
                              <w:marLeft w:val="0"/>
                              <w:marRight w:val="0"/>
                              <w:marTop w:val="0"/>
                              <w:marBottom w:val="0"/>
                              <w:divBdr>
                                <w:top w:val="none" w:sz="0" w:space="0" w:color="auto"/>
                                <w:left w:val="none" w:sz="0" w:space="0" w:color="auto"/>
                                <w:bottom w:val="none" w:sz="0" w:space="0" w:color="auto"/>
                                <w:right w:val="none" w:sz="0" w:space="0" w:color="auto"/>
                              </w:divBdr>
                            </w:div>
                            <w:div w:id="106589398">
                              <w:marLeft w:val="0"/>
                              <w:marRight w:val="0"/>
                              <w:marTop w:val="0"/>
                              <w:marBottom w:val="0"/>
                              <w:divBdr>
                                <w:top w:val="none" w:sz="0" w:space="0" w:color="auto"/>
                                <w:left w:val="none" w:sz="0" w:space="0" w:color="auto"/>
                                <w:bottom w:val="none" w:sz="0" w:space="0" w:color="auto"/>
                                <w:right w:val="none" w:sz="0" w:space="0" w:color="auto"/>
                              </w:divBdr>
                            </w:div>
                            <w:div w:id="139616597">
                              <w:marLeft w:val="0"/>
                              <w:marRight w:val="0"/>
                              <w:marTop w:val="0"/>
                              <w:marBottom w:val="0"/>
                              <w:divBdr>
                                <w:top w:val="none" w:sz="0" w:space="0" w:color="auto"/>
                                <w:left w:val="none" w:sz="0" w:space="0" w:color="auto"/>
                                <w:bottom w:val="none" w:sz="0" w:space="0" w:color="auto"/>
                                <w:right w:val="none" w:sz="0" w:space="0" w:color="auto"/>
                              </w:divBdr>
                            </w:div>
                            <w:div w:id="790633159">
                              <w:marLeft w:val="0"/>
                              <w:marRight w:val="0"/>
                              <w:marTop w:val="0"/>
                              <w:marBottom w:val="0"/>
                              <w:divBdr>
                                <w:top w:val="none" w:sz="0" w:space="0" w:color="auto"/>
                                <w:left w:val="none" w:sz="0" w:space="0" w:color="auto"/>
                                <w:bottom w:val="none" w:sz="0" w:space="0" w:color="auto"/>
                                <w:right w:val="none" w:sz="0" w:space="0" w:color="auto"/>
                              </w:divBdr>
                            </w:div>
                            <w:div w:id="1100250499">
                              <w:marLeft w:val="0"/>
                              <w:marRight w:val="0"/>
                              <w:marTop w:val="0"/>
                              <w:marBottom w:val="0"/>
                              <w:divBdr>
                                <w:top w:val="none" w:sz="0" w:space="0" w:color="auto"/>
                                <w:left w:val="none" w:sz="0" w:space="0" w:color="auto"/>
                                <w:bottom w:val="none" w:sz="0" w:space="0" w:color="auto"/>
                                <w:right w:val="none" w:sz="0" w:space="0" w:color="auto"/>
                              </w:divBdr>
                            </w:div>
                            <w:div w:id="635381162">
                              <w:marLeft w:val="0"/>
                              <w:marRight w:val="0"/>
                              <w:marTop w:val="0"/>
                              <w:marBottom w:val="0"/>
                              <w:divBdr>
                                <w:top w:val="none" w:sz="0" w:space="0" w:color="auto"/>
                                <w:left w:val="none" w:sz="0" w:space="0" w:color="auto"/>
                                <w:bottom w:val="none" w:sz="0" w:space="0" w:color="auto"/>
                                <w:right w:val="none" w:sz="0" w:space="0" w:color="auto"/>
                              </w:divBdr>
                            </w:div>
                            <w:div w:id="2121340396">
                              <w:marLeft w:val="0"/>
                              <w:marRight w:val="0"/>
                              <w:marTop w:val="0"/>
                              <w:marBottom w:val="0"/>
                              <w:divBdr>
                                <w:top w:val="none" w:sz="0" w:space="0" w:color="auto"/>
                                <w:left w:val="none" w:sz="0" w:space="0" w:color="auto"/>
                                <w:bottom w:val="none" w:sz="0" w:space="0" w:color="auto"/>
                                <w:right w:val="none" w:sz="0" w:space="0" w:color="auto"/>
                              </w:divBdr>
                            </w:div>
                            <w:div w:id="2144880212">
                              <w:marLeft w:val="0"/>
                              <w:marRight w:val="0"/>
                              <w:marTop w:val="0"/>
                              <w:marBottom w:val="0"/>
                              <w:divBdr>
                                <w:top w:val="none" w:sz="0" w:space="0" w:color="auto"/>
                                <w:left w:val="none" w:sz="0" w:space="0" w:color="auto"/>
                                <w:bottom w:val="none" w:sz="0" w:space="0" w:color="auto"/>
                                <w:right w:val="none" w:sz="0" w:space="0" w:color="auto"/>
                              </w:divBdr>
                            </w:div>
                            <w:div w:id="733429264">
                              <w:marLeft w:val="0"/>
                              <w:marRight w:val="0"/>
                              <w:marTop w:val="0"/>
                              <w:marBottom w:val="0"/>
                              <w:divBdr>
                                <w:top w:val="none" w:sz="0" w:space="0" w:color="auto"/>
                                <w:left w:val="none" w:sz="0" w:space="0" w:color="auto"/>
                                <w:bottom w:val="none" w:sz="0" w:space="0" w:color="auto"/>
                                <w:right w:val="none" w:sz="0" w:space="0" w:color="auto"/>
                              </w:divBdr>
                            </w:div>
                            <w:div w:id="2075155859">
                              <w:marLeft w:val="0"/>
                              <w:marRight w:val="0"/>
                              <w:marTop w:val="0"/>
                              <w:marBottom w:val="0"/>
                              <w:divBdr>
                                <w:top w:val="none" w:sz="0" w:space="0" w:color="auto"/>
                                <w:left w:val="none" w:sz="0" w:space="0" w:color="auto"/>
                                <w:bottom w:val="none" w:sz="0" w:space="0" w:color="auto"/>
                                <w:right w:val="none" w:sz="0" w:space="0" w:color="auto"/>
                              </w:divBdr>
                            </w:div>
                            <w:div w:id="1876459068">
                              <w:marLeft w:val="0"/>
                              <w:marRight w:val="0"/>
                              <w:marTop w:val="0"/>
                              <w:marBottom w:val="0"/>
                              <w:divBdr>
                                <w:top w:val="none" w:sz="0" w:space="0" w:color="auto"/>
                                <w:left w:val="none" w:sz="0" w:space="0" w:color="auto"/>
                                <w:bottom w:val="none" w:sz="0" w:space="0" w:color="auto"/>
                                <w:right w:val="none" w:sz="0" w:space="0" w:color="auto"/>
                              </w:divBdr>
                            </w:div>
                            <w:div w:id="2142993960">
                              <w:marLeft w:val="0"/>
                              <w:marRight w:val="0"/>
                              <w:marTop w:val="0"/>
                              <w:marBottom w:val="0"/>
                              <w:divBdr>
                                <w:top w:val="none" w:sz="0" w:space="0" w:color="auto"/>
                                <w:left w:val="none" w:sz="0" w:space="0" w:color="auto"/>
                                <w:bottom w:val="none" w:sz="0" w:space="0" w:color="auto"/>
                                <w:right w:val="none" w:sz="0" w:space="0" w:color="auto"/>
                              </w:divBdr>
                            </w:div>
                            <w:div w:id="1968661373">
                              <w:marLeft w:val="0"/>
                              <w:marRight w:val="0"/>
                              <w:marTop w:val="0"/>
                              <w:marBottom w:val="0"/>
                              <w:divBdr>
                                <w:top w:val="none" w:sz="0" w:space="0" w:color="auto"/>
                                <w:left w:val="none" w:sz="0" w:space="0" w:color="auto"/>
                                <w:bottom w:val="none" w:sz="0" w:space="0" w:color="auto"/>
                                <w:right w:val="none" w:sz="0" w:space="0" w:color="auto"/>
                              </w:divBdr>
                            </w:div>
                            <w:div w:id="1323584654">
                              <w:marLeft w:val="0"/>
                              <w:marRight w:val="0"/>
                              <w:marTop w:val="0"/>
                              <w:marBottom w:val="0"/>
                              <w:divBdr>
                                <w:top w:val="none" w:sz="0" w:space="0" w:color="auto"/>
                                <w:left w:val="none" w:sz="0" w:space="0" w:color="auto"/>
                                <w:bottom w:val="none" w:sz="0" w:space="0" w:color="auto"/>
                                <w:right w:val="none" w:sz="0" w:space="0" w:color="auto"/>
                              </w:divBdr>
                            </w:div>
                            <w:div w:id="1937052994">
                              <w:marLeft w:val="0"/>
                              <w:marRight w:val="0"/>
                              <w:marTop w:val="0"/>
                              <w:marBottom w:val="0"/>
                              <w:divBdr>
                                <w:top w:val="none" w:sz="0" w:space="0" w:color="auto"/>
                                <w:left w:val="none" w:sz="0" w:space="0" w:color="auto"/>
                                <w:bottom w:val="none" w:sz="0" w:space="0" w:color="auto"/>
                                <w:right w:val="none" w:sz="0" w:space="0" w:color="auto"/>
                              </w:divBdr>
                            </w:div>
                            <w:div w:id="48385716">
                              <w:marLeft w:val="0"/>
                              <w:marRight w:val="0"/>
                              <w:marTop w:val="0"/>
                              <w:marBottom w:val="0"/>
                              <w:divBdr>
                                <w:top w:val="none" w:sz="0" w:space="0" w:color="auto"/>
                                <w:left w:val="none" w:sz="0" w:space="0" w:color="auto"/>
                                <w:bottom w:val="none" w:sz="0" w:space="0" w:color="auto"/>
                                <w:right w:val="none" w:sz="0" w:space="0" w:color="auto"/>
                              </w:divBdr>
                            </w:div>
                            <w:div w:id="2123184005">
                              <w:marLeft w:val="0"/>
                              <w:marRight w:val="0"/>
                              <w:marTop w:val="0"/>
                              <w:marBottom w:val="0"/>
                              <w:divBdr>
                                <w:top w:val="none" w:sz="0" w:space="0" w:color="auto"/>
                                <w:left w:val="none" w:sz="0" w:space="0" w:color="auto"/>
                                <w:bottom w:val="none" w:sz="0" w:space="0" w:color="auto"/>
                                <w:right w:val="none" w:sz="0" w:space="0" w:color="auto"/>
                              </w:divBdr>
                            </w:div>
                            <w:div w:id="159008930">
                              <w:marLeft w:val="0"/>
                              <w:marRight w:val="0"/>
                              <w:marTop w:val="0"/>
                              <w:marBottom w:val="0"/>
                              <w:divBdr>
                                <w:top w:val="none" w:sz="0" w:space="0" w:color="auto"/>
                                <w:left w:val="none" w:sz="0" w:space="0" w:color="auto"/>
                                <w:bottom w:val="none" w:sz="0" w:space="0" w:color="auto"/>
                                <w:right w:val="none" w:sz="0" w:space="0" w:color="auto"/>
                              </w:divBdr>
                            </w:div>
                            <w:div w:id="52621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48822">
                      <w:marLeft w:val="0"/>
                      <w:marRight w:val="0"/>
                      <w:marTop w:val="0"/>
                      <w:marBottom w:val="0"/>
                      <w:divBdr>
                        <w:top w:val="none" w:sz="0" w:space="0" w:color="auto"/>
                        <w:left w:val="none" w:sz="0" w:space="0" w:color="auto"/>
                        <w:bottom w:val="none" w:sz="0" w:space="0" w:color="auto"/>
                        <w:right w:val="none" w:sz="0" w:space="0" w:color="auto"/>
                      </w:divBdr>
                      <w:divsChild>
                        <w:div w:id="165768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474442">
          <w:marLeft w:val="0"/>
          <w:marRight w:val="0"/>
          <w:marTop w:val="0"/>
          <w:marBottom w:val="1500"/>
          <w:divBdr>
            <w:top w:val="none" w:sz="0" w:space="0" w:color="auto"/>
            <w:left w:val="none" w:sz="0" w:space="0" w:color="auto"/>
            <w:bottom w:val="none" w:sz="0" w:space="0" w:color="auto"/>
            <w:right w:val="none" w:sz="0" w:space="0" w:color="auto"/>
          </w:divBdr>
          <w:divsChild>
            <w:div w:id="334573348">
              <w:marLeft w:val="0"/>
              <w:marRight w:val="0"/>
              <w:marTop w:val="0"/>
              <w:marBottom w:val="0"/>
              <w:divBdr>
                <w:top w:val="none" w:sz="0" w:space="0" w:color="auto"/>
                <w:left w:val="none" w:sz="0" w:space="0" w:color="auto"/>
                <w:bottom w:val="none" w:sz="0" w:space="0" w:color="auto"/>
                <w:right w:val="none" w:sz="0" w:space="0" w:color="auto"/>
              </w:divBdr>
              <w:divsChild>
                <w:div w:id="631208972">
                  <w:marLeft w:val="0"/>
                  <w:marRight w:val="0"/>
                  <w:marTop w:val="0"/>
                  <w:marBottom w:val="0"/>
                  <w:divBdr>
                    <w:top w:val="none" w:sz="0" w:space="0" w:color="auto"/>
                    <w:left w:val="none" w:sz="0" w:space="0" w:color="auto"/>
                    <w:bottom w:val="none" w:sz="0" w:space="0" w:color="auto"/>
                    <w:right w:val="none" w:sz="0" w:space="0" w:color="auto"/>
                  </w:divBdr>
                  <w:divsChild>
                    <w:div w:id="79985759">
                      <w:marLeft w:val="0"/>
                      <w:marRight w:val="0"/>
                      <w:marTop w:val="0"/>
                      <w:marBottom w:val="0"/>
                      <w:divBdr>
                        <w:top w:val="none" w:sz="0" w:space="0" w:color="auto"/>
                        <w:left w:val="none" w:sz="0" w:space="0" w:color="auto"/>
                        <w:bottom w:val="none" w:sz="0" w:space="0" w:color="auto"/>
                        <w:right w:val="none" w:sz="0" w:space="0" w:color="auto"/>
                      </w:divBdr>
                      <w:divsChild>
                        <w:div w:id="431701560">
                          <w:marLeft w:val="0"/>
                          <w:marRight w:val="0"/>
                          <w:marTop w:val="0"/>
                          <w:marBottom w:val="0"/>
                          <w:divBdr>
                            <w:top w:val="none" w:sz="0" w:space="0" w:color="auto"/>
                            <w:left w:val="none" w:sz="0" w:space="0" w:color="auto"/>
                            <w:bottom w:val="none" w:sz="0" w:space="0" w:color="auto"/>
                            <w:right w:val="none" w:sz="0" w:space="0" w:color="auto"/>
                          </w:divBdr>
                          <w:divsChild>
                            <w:div w:id="1933511579">
                              <w:marLeft w:val="0"/>
                              <w:marRight w:val="0"/>
                              <w:marTop w:val="0"/>
                              <w:marBottom w:val="0"/>
                              <w:divBdr>
                                <w:top w:val="none" w:sz="0" w:space="0" w:color="auto"/>
                                <w:left w:val="none" w:sz="0" w:space="0" w:color="auto"/>
                                <w:bottom w:val="none" w:sz="0" w:space="0" w:color="auto"/>
                                <w:right w:val="none" w:sz="0" w:space="0" w:color="auto"/>
                              </w:divBdr>
                            </w:div>
                            <w:div w:id="1016539940">
                              <w:marLeft w:val="0"/>
                              <w:marRight w:val="0"/>
                              <w:marTop w:val="0"/>
                              <w:marBottom w:val="0"/>
                              <w:divBdr>
                                <w:top w:val="none" w:sz="0" w:space="0" w:color="auto"/>
                                <w:left w:val="none" w:sz="0" w:space="0" w:color="auto"/>
                                <w:bottom w:val="none" w:sz="0" w:space="0" w:color="auto"/>
                                <w:right w:val="none" w:sz="0" w:space="0" w:color="auto"/>
                              </w:divBdr>
                            </w:div>
                            <w:div w:id="174226858">
                              <w:marLeft w:val="0"/>
                              <w:marRight w:val="0"/>
                              <w:marTop w:val="0"/>
                              <w:marBottom w:val="0"/>
                              <w:divBdr>
                                <w:top w:val="none" w:sz="0" w:space="0" w:color="auto"/>
                                <w:left w:val="none" w:sz="0" w:space="0" w:color="auto"/>
                                <w:bottom w:val="none" w:sz="0" w:space="0" w:color="auto"/>
                                <w:right w:val="none" w:sz="0" w:space="0" w:color="auto"/>
                              </w:divBdr>
                            </w:div>
                            <w:div w:id="33122499">
                              <w:marLeft w:val="0"/>
                              <w:marRight w:val="0"/>
                              <w:marTop w:val="0"/>
                              <w:marBottom w:val="0"/>
                              <w:divBdr>
                                <w:top w:val="none" w:sz="0" w:space="0" w:color="auto"/>
                                <w:left w:val="none" w:sz="0" w:space="0" w:color="auto"/>
                                <w:bottom w:val="none" w:sz="0" w:space="0" w:color="auto"/>
                                <w:right w:val="none" w:sz="0" w:space="0" w:color="auto"/>
                              </w:divBdr>
                            </w:div>
                            <w:div w:id="790322814">
                              <w:marLeft w:val="0"/>
                              <w:marRight w:val="0"/>
                              <w:marTop w:val="0"/>
                              <w:marBottom w:val="0"/>
                              <w:divBdr>
                                <w:top w:val="none" w:sz="0" w:space="0" w:color="auto"/>
                                <w:left w:val="none" w:sz="0" w:space="0" w:color="auto"/>
                                <w:bottom w:val="none" w:sz="0" w:space="0" w:color="auto"/>
                                <w:right w:val="none" w:sz="0" w:space="0" w:color="auto"/>
                              </w:divBdr>
                            </w:div>
                            <w:div w:id="750662371">
                              <w:marLeft w:val="0"/>
                              <w:marRight w:val="0"/>
                              <w:marTop w:val="0"/>
                              <w:marBottom w:val="0"/>
                              <w:divBdr>
                                <w:top w:val="none" w:sz="0" w:space="0" w:color="auto"/>
                                <w:left w:val="none" w:sz="0" w:space="0" w:color="auto"/>
                                <w:bottom w:val="none" w:sz="0" w:space="0" w:color="auto"/>
                                <w:right w:val="none" w:sz="0" w:space="0" w:color="auto"/>
                              </w:divBdr>
                            </w:div>
                            <w:div w:id="1229807813">
                              <w:marLeft w:val="0"/>
                              <w:marRight w:val="0"/>
                              <w:marTop w:val="0"/>
                              <w:marBottom w:val="0"/>
                              <w:divBdr>
                                <w:top w:val="none" w:sz="0" w:space="0" w:color="auto"/>
                                <w:left w:val="none" w:sz="0" w:space="0" w:color="auto"/>
                                <w:bottom w:val="none" w:sz="0" w:space="0" w:color="auto"/>
                                <w:right w:val="none" w:sz="0" w:space="0" w:color="auto"/>
                              </w:divBdr>
                            </w:div>
                            <w:div w:id="61562053">
                              <w:marLeft w:val="0"/>
                              <w:marRight w:val="0"/>
                              <w:marTop w:val="0"/>
                              <w:marBottom w:val="0"/>
                              <w:divBdr>
                                <w:top w:val="none" w:sz="0" w:space="0" w:color="auto"/>
                                <w:left w:val="none" w:sz="0" w:space="0" w:color="auto"/>
                                <w:bottom w:val="none" w:sz="0" w:space="0" w:color="auto"/>
                                <w:right w:val="none" w:sz="0" w:space="0" w:color="auto"/>
                              </w:divBdr>
                            </w:div>
                            <w:div w:id="136845105">
                              <w:marLeft w:val="0"/>
                              <w:marRight w:val="0"/>
                              <w:marTop w:val="0"/>
                              <w:marBottom w:val="0"/>
                              <w:divBdr>
                                <w:top w:val="none" w:sz="0" w:space="0" w:color="auto"/>
                                <w:left w:val="none" w:sz="0" w:space="0" w:color="auto"/>
                                <w:bottom w:val="none" w:sz="0" w:space="0" w:color="auto"/>
                                <w:right w:val="none" w:sz="0" w:space="0" w:color="auto"/>
                              </w:divBdr>
                            </w:div>
                            <w:div w:id="808862684">
                              <w:marLeft w:val="0"/>
                              <w:marRight w:val="0"/>
                              <w:marTop w:val="0"/>
                              <w:marBottom w:val="0"/>
                              <w:divBdr>
                                <w:top w:val="none" w:sz="0" w:space="0" w:color="auto"/>
                                <w:left w:val="none" w:sz="0" w:space="0" w:color="auto"/>
                                <w:bottom w:val="none" w:sz="0" w:space="0" w:color="auto"/>
                                <w:right w:val="none" w:sz="0" w:space="0" w:color="auto"/>
                              </w:divBdr>
                            </w:div>
                            <w:div w:id="1920748757">
                              <w:marLeft w:val="0"/>
                              <w:marRight w:val="0"/>
                              <w:marTop w:val="0"/>
                              <w:marBottom w:val="0"/>
                              <w:divBdr>
                                <w:top w:val="none" w:sz="0" w:space="0" w:color="auto"/>
                                <w:left w:val="none" w:sz="0" w:space="0" w:color="auto"/>
                                <w:bottom w:val="none" w:sz="0" w:space="0" w:color="auto"/>
                                <w:right w:val="none" w:sz="0" w:space="0" w:color="auto"/>
                              </w:divBdr>
                            </w:div>
                            <w:div w:id="826290911">
                              <w:marLeft w:val="0"/>
                              <w:marRight w:val="0"/>
                              <w:marTop w:val="0"/>
                              <w:marBottom w:val="0"/>
                              <w:divBdr>
                                <w:top w:val="none" w:sz="0" w:space="0" w:color="auto"/>
                                <w:left w:val="none" w:sz="0" w:space="0" w:color="auto"/>
                                <w:bottom w:val="none" w:sz="0" w:space="0" w:color="auto"/>
                                <w:right w:val="none" w:sz="0" w:space="0" w:color="auto"/>
                              </w:divBdr>
                            </w:div>
                            <w:div w:id="1042166712">
                              <w:marLeft w:val="0"/>
                              <w:marRight w:val="0"/>
                              <w:marTop w:val="0"/>
                              <w:marBottom w:val="0"/>
                              <w:divBdr>
                                <w:top w:val="none" w:sz="0" w:space="0" w:color="auto"/>
                                <w:left w:val="none" w:sz="0" w:space="0" w:color="auto"/>
                                <w:bottom w:val="none" w:sz="0" w:space="0" w:color="auto"/>
                                <w:right w:val="none" w:sz="0" w:space="0" w:color="auto"/>
                              </w:divBdr>
                            </w:div>
                            <w:div w:id="785924765">
                              <w:marLeft w:val="0"/>
                              <w:marRight w:val="0"/>
                              <w:marTop w:val="0"/>
                              <w:marBottom w:val="0"/>
                              <w:divBdr>
                                <w:top w:val="none" w:sz="0" w:space="0" w:color="auto"/>
                                <w:left w:val="none" w:sz="0" w:space="0" w:color="auto"/>
                                <w:bottom w:val="none" w:sz="0" w:space="0" w:color="auto"/>
                                <w:right w:val="none" w:sz="0" w:space="0" w:color="auto"/>
                              </w:divBdr>
                            </w:div>
                            <w:div w:id="677466983">
                              <w:marLeft w:val="0"/>
                              <w:marRight w:val="0"/>
                              <w:marTop w:val="0"/>
                              <w:marBottom w:val="0"/>
                              <w:divBdr>
                                <w:top w:val="none" w:sz="0" w:space="0" w:color="auto"/>
                                <w:left w:val="none" w:sz="0" w:space="0" w:color="auto"/>
                                <w:bottom w:val="none" w:sz="0" w:space="0" w:color="auto"/>
                                <w:right w:val="none" w:sz="0" w:space="0" w:color="auto"/>
                              </w:divBdr>
                            </w:div>
                            <w:div w:id="762917836">
                              <w:marLeft w:val="0"/>
                              <w:marRight w:val="0"/>
                              <w:marTop w:val="0"/>
                              <w:marBottom w:val="0"/>
                              <w:divBdr>
                                <w:top w:val="none" w:sz="0" w:space="0" w:color="auto"/>
                                <w:left w:val="none" w:sz="0" w:space="0" w:color="auto"/>
                                <w:bottom w:val="none" w:sz="0" w:space="0" w:color="auto"/>
                                <w:right w:val="none" w:sz="0" w:space="0" w:color="auto"/>
                              </w:divBdr>
                            </w:div>
                            <w:div w:id="531311859">
                              <w:marLeft w:val="0"/>
                              <w:marRight w:val="0"/>
                              <w:marTop w:val="0"/>
                              <w:marBottom w:val="0"/>
                              <w:divBdr>
                                <w:top w:val="none" w:sz="0" w:space="0" w:color="auto"/>
                                <w:left w:val="none" w:sz="0" w:space="0" w:color="auto"/>
                                <w:bottom w:val="none" w:sz="0" w:space="0" w:color="auto"/>
                                <w:right w:val="none" w:sz="0" w:space="0" w:color="auto"/>
                              </w:divBdr>
                            </w:div>
                            <w:div w:id="234508202">
                              <w:marLeft w:val="0"/>
                              <w:marRight w:val="0"/>
                              <w:marTop w:val="0"/>
                              <w:marBottom w:val="0"/>
                              <w:divBdr>
                                <w:top w:val="none" w:sz="0" w:space="0" w:color="auto"/>
                                <w:left w:val="none" w:sz="0" w:space="0" w:color="auto"/>
                                <w:bottom w:val="none" w:sz="0" w:space="0" w:color="auto"/>
                                <w:right w:val="none" w:sz="0" w:space="0" w:color="auto"/>
                              </w:divBdr>
                            </w:div>
                            <w:div w:id="96300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638954">
                      <w:marLeft w:val="0"/>
                      <w:marRight w:val="0"/>
                      <w:marTop w:val="0"/>
                      <w:marBottom w:val="0"/>
                      <w:divBdr>
                        <w:top w:val="none" w:sz="0" w:space="0" w:color="auto"/>
                        <w:left w:val="none" w:sz="0" w:space="0" w:color="auto"/>
                        <w:bottom w:val="none" w:sz="0" w:space="0" w:color="auto"/>
                        <w:right w:val="none" w:sz="0" w:space="0" w:color="auto"/>
                      </w:divBdr>
                      <w:divsChild>
                        <w:div w:id="174302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212664">
      <w:bodyDiv w:val="1"/>
      <w:marLeft w:val="0"/>
      <w:marRight w:val="0"/>
      <w:marTop w:val="0"/>
      <w:marBottom w:val="0"/>
      <w:divBdr>
        <w:top w:val="none" w:sz="0" w:space="0" w:color="auto"/>
        <w:left w:val="none" w:sz="0" w:space="0" w:color="auto"/>
        <w:bottom w:val="none" w:sz="0" w:space="0" w:color="auto"/>
        <w:right w:val="none" w:sz="0" w:space="0" w:color="auto"/>
      </w:divBdr>
    </w:div>
    <w:div w:id="1281061208">
      <w:bodyDiv w:val="1"/>
      <w:marLeft w:val="0"/>
      <w:marRight w:val="0"/>
      <w:marTop w:val="0"/>
      <w:marBottom w:val="0"/>
      <w:divBdr>
        <w:top w:val="none" w:sz="0" w:space="0" w:color="auto"/>
        <w:left w:val="none" w:sz="0" w:space="0" w:color="auto"/>
        <w:bottom w:val="none" w:sz="0" w:space="0" w:color="auto"/>
        <w:right w:val="none" w:sz="0" w:space="0" w:color="auto"/>
      </w:divBdr>
    </w:div>
    <w:div w:id="1418746463">
      <w:bodyDiv w:val="1"/>
      <w:marLeft w:val="0"/>
      <w:marRight w:val="0"/>
      <w:marTop w:val="0"/>
      <w:marBottom w:val="0"/>
      <w:divBdr>
        <w:top w:val="none" w:sz="0" w:space="0" w:color="auto"/>
        <w:left w:val="none" w:sz="0" w:space="0" w:color="auto"/>
        <w:bottom w:val="none" w:sz="0" w:space="0" w:color="auto"/>
        <w:right w:val="none" w:sz="0" w:space="0" w:color="auto"/>
      </w:divBdr>
    </w:div>
    <w:div w:id="1442921151">
      <w:bodyDiv w:val="1"/>
      <w:marLeft w:val="0"/>
      <w:marRight w:val="0"/>
      <w:marTop w:val="0"/>
      <w:marBottom w:val="0"/>
      <w:divBdr>
        <w:top w:val="none" w:sz="0" w:space="0" w:color="auto"/>
        <w:left w:val="none" w:sz="0" w:space="0" w:color="auto"/>
        <w:bottom w:val="none" w:sz="0" w:space="0" w:color="auto"/>
        <w:right w:val="none" w:sz="0" w:space="0" w:color="auto"/>
      </w:divBdr>
    </w:div>
    <w:div w:id="1456751567">
      <w:bodyDiv w:val="1"/>
      <w:marLeft w:val="0"/>
      <w:marRight w:val="0"/>
      <w:marTop w:val="0"/>
      <w:marBottom w:val="0"/>
      <w:divBdr>
        <w:top w:val="none" w:sz="0" w:space="0" w:color="auto"/>
        <w:left w:val="none" w:sz="0" w:space="0" w:color="auto"/>
        <w:bottom w:val="none" w:sz="0" w:space="0" w:color="auto"/>
        <w:right w:val="none" w:sz="0" w:space="0" w:color="auto"/>
      </w:divBdr>
    </w:div>
    <w:div w:id="1522205050">
      <w:bodyDiv w:val="1"/>
      <w:marLeft w:val="0"/>
      <w:marRight w:val="0"/>
      <w:marTop w:val="0"/>
      <w:marBottom w:val="0"/>
      <w:divBdr>
        <w:top w:val="none" w:sz="0" w:space="0" w:color="auto"/>
        <w:left w:val="none" w:sz="0" w:space="0" w:color="auto"/>
        <w:bottom w:val="none" w:sz="0" w:space="0" w:color="auto"/>
        <w:right w:val="none" w:sz="0" w:space="0" w:color="auto"/>
      </w:divBdr>
    </w:div>
    <w:div w:id="1560287916">
      <w:bodyDiv w:val="1"/>
      <w:marLeft w:val="0"/>
      <w:marRight w:val="0"/>
      <w:marTop w:val="0"/>
      <w:marBottom w:val="0"/>
      <w:divBdr>
        <w:top w:val="none" w:sz="0" w:space="0" w:color="auto"/>
        <w:left w:val="none" w:sz="0" w:space="0" w:color="auto"/>
        <w:bottom w:val="none" w:sz="0" w:space="0" w:color="auto"/>
        <w:right w:val="none" w:sz="0" w:space="0" w:color="auto"/>
      </w:divBdr>
    </w:div>
    <w:div w:id="1657489418">
      <w:bodyDiv w:val="1"/>
      <w:marLeft w:val="0"/>
      <w:marRight w:val="0"/>
      <w:marTop w:val="0"/>
      <w:marBottom w:val="0"/>
      <w:divBdr>
        <w:top w:val="none" w:sz="0" w:space="0" w:color="auto"/>
        <w:left w:val="none" w:sz="0" w:space="0" w:color="auto"/>
        <w:bottom w:val="none" w:sz="0" w:space="0" w:color="auto"/>
        <w:right w:val="none" w:sz="0" w:space="0" w:color="auto"/>
      </w:divBdr>
    </w:div>
    <w:div w:id="1784955454">
      <w:bodyDiv w:val="1"/>
      <w:marLeft w:val="0"/>
      <w:marRight w:val="0"/>
      <w:marTop w:val="0"/>
      <w:marBottom w:val="0"/>
      <w:divBdr>
        <w:top w:val="none" w:sz="0" w:space="0" w:color="auto"/>
        <w:left w:val="none" w:sz="0" w:space="0" w:color="auto"/>
        <w:bottom w:val="none" w:sz="0" w:space="0" w:color="auto"/>
        <w:right w:val="none" w:sz="0" w:space="0" w:color="auto"/>
      </w:divBdr>
    </w:div>
    <w:div w:id="1932928024">
      <w:bodyDiv w:val="1"/>
      <w:marLeft w:val="0"/>
      <w:marRight w:val="0"/>
      <w:marTop w:val="0"/>
      <w:marBottom w:val="0"/>
      <w:divBdr>
        <w:top w:val="none" w:sz="0" w:space="0" w:color="auto"/>
        <w:left w:val="none" w:sz="0" w:space="0" w:color="auto"/>
        <w:bottom w:val="none" w:sz="0" w:space="0" w:color="auto"/>
        <w:right w:val="none" w:sz="0" w:space="0" w:color="auto"/>
      </w:divBdr>
    </w:div>
    <w:div w:id="1943099976">
      <w:bodyDiv w:val="1"/>
      <w:marLeft w:val="0"/>
      <w:marRight w:val="0"/>
      <w:marTop w:val="0"/>
      <w:marBottom w:val="0"/>
      <w:divBdr>
        <w:top w:val="none" w:sz="0" w:space="0" w:color="auto"/>
        <w:left w:val="none" w:sz="0" w:space="0" w:color="auto"/>
        <w:bottom w:val="none" w:sz="0" w:space="0" w:color="auto"/>
        <w:right w:val="none" w:sz="0" w:space="0" w:color="auto"/>
      </w:divBdr>
    </w:div>
    <w:div w:id="2048530643">
      <w:bodyDiv w:val="1"/>
      <w:marLeft w:val="0"/>
      <w:marRight w:val="0"/>
      <w:marTop w:val="0"/>
      <w:marBottom w:val="0"/>
      <w:divBdr>
        <w:top w:val="none" w:sz="0" w:space="0" w:color="auto"/>
        <w:left w:val="none" w:sz="0" w:space="0" w:color="auto"/>
        <w:bottom w:val="none" w:sz="0" w:space="0" w:color="auto"/>
        <w:right w:val="none" w:sz="0" w:space="0" w:color="auto"/>
      </w:divBdr>
    </w:div>
    <w:div w:id="210976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diankanoon.org/doc/188119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umaine.edu/svt/files/2012/11/QuasiEasement.pdf" TargetMode="External"/><Relationship Id="rId2" Type="http://schemas.openxmlformats.org/officeDocument/2006/relationships/hyperlink" Target="http://www.legalmatch.com/law-library/article/easement-by-necessity.html" TargetMode="External"/><Relationship Id="rId1" Type="http://schemas.openxmlformats.org/officeDocument/2006/relationships/hyperlink" Target="http://nationalparalegal.edu/public_documents/courseware_asp_files/realProperty/Easements/CreationofEasements.asp" TargetMode="External"/><Relationship Id="rId6" Type="http://schemas.openxmlformats.org/officeDocument/2006/relationships/hyperlink" Target="http://www.legalmatch.com/law-library/article/easement-by-prescription-lawyers.html" TargetMode="External"/><Relationship Id="rId5" Type="http://schemas.openxmlformats.org/officeDocument/2006/relationships/hyperlink" Target="http://www.jstor.org/stable/1323669?seq=1" TargetMode="External"/><Relationship Id="rId4" Type="http://schemas.openxmlformats.org/officeDocument/2006/relationships/hyperlink" Target="https://www.law.cornell.edu/wex/eas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674E3-0534-4ADB-BDAF-CC528AFB4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2844</Words>
  <Characters>16216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smart</cp:lastModifiedBy>
  <cp:revision>3</cp:revision>
  <dcterms:created xsi:type="dcterms:W3CDTF">2016-09-03T06:29:00Z</dcterms:created>
  <dcterms:modified xsi:type="dcterms:W3CDTF">2016-12-28T06:32:00Z</dcterms:modified>
</cp:coreProperties>
</file>