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066B" w:rsidRPr="0081066B" w:rsidRDefault="0081066B" w:rsidP="0081066B">
      <w:pPr>
        <w:spacing w:before="100" w:beforeAutospacing="1" w:after="100" w:afterAutospacing="1" w:line="240" w:lineRule="auto"/>
        <w:ind w:left="0" w:firstLine="0"/>
        <w:rPr>
          <w:rFonts w:ascii="Arial" w:eastAsia="Times New Roman" w:hAnsi="Arial" w:cs="Arial"/>
          <w:color w:val="333333"/>
          <w:sz w:val="20"/>
          <w:szCs w:val="20"/>
          <w:lang w:eastAsia="en-IN"/>
        </w:rPr>
      </w:pPr>
      <w:r w:rsidRPr="0081066B">
        <w:rPr>
          <w:rFonts w:ascii="Arial" w:eastAsia="Times New Roman" w:hAnsi="Arial" w:cs="Arial"/>
          <w:b/>
          <w:bCs/>
          <w:color w:val="333333"/>
          <w:sz w:val="20"/>
          <w:lang w:eastAsia="en-IN"/>
        </w:rPr>
        <w:t>MINISTRY OF CORPORATE AFFAIRS NOTIFICATION</w:t>
      </w:r>
    </w:p>
    <w:p w:rsidR="0081066B" w:rsidRPr="0081066B" w:rsidRDefault="0081066B" w:rsidP="0081066B">
      <w:pPr>
        <w:spacing w:before="100" w:beforeAutospacing="1" w:after="100" w:afterAutospacing="1" w:line="240" w:lineRule="auto"/>
        <w:ind w:left="0" w:firstLine="0"/>
        <w:rPr>
          <w:rFonts w:ascii="Arial" w:eastAsia="Times New Roman" w:hAnsi="Arial" w:cs="Arial"/>
          <w:color w:val="333333"/>
          <w:sz w:val="20"/>
          <w:szCs w:val="20"/>
          <w:lang w:eastAsia="en-IN"/>
        </w:rPr>
      </w:pPr>
      <w:r w:rsidRPr="0081066B">
        <w:rPr>
          <w:rFonts w:ascii="Arial" w:eastAsia="Times New Roman" w:hAnsi="Arial" w:cs="Arial"/>
          <w:b/>
          <w:bCs/>
          <w:color w:val="333333"/>
          <w:sz w:val="20"/>
          <w:lang w:eastAsia="en-IN"/>
        </w:rPr>
        <w:t>New Delhi, the 23rd September, 2016</w:t>
      </w:r>
    </w:p>
    <w:p w:rsidR="0081066B" w:rsidRPr="0081066B" w:rsidRDefault="0081066B" w:rsidP="0081066B">
      <w:pPr>
        <w:spacing w:before="100" w:beforeAutospacing="1" w:after="100" w:afterAutospacing="1" w:line="240" w:lineRule="auto"/>
        <w:ind w:left="0" w:firstLine="0"/>
        <w:rPr>
          <w:rFonts w:ascii="Arial" w:eastAsia="Times New Roman" w:hAnsi="Arial" w:cs="Arial"/>
          <w:color w:val="333333"/>
          <w:sz w:val="20"/>
          <w:szCs w:val="20"/>
          <w:lang w:eastAsia="en-IN"/>
        </w:rPr>
      </w:pPr>
      <w:r w:rsidRPr="0081066B">
        <w:rPr>
          <w:rFonts w:ascii="Arial" w:eastAsia="Times New Roman" w:hAnsi="Arial" w:cs="Arial"/>
          <w:b/>
          <w:bCs/>
          <w:color w:val="333333"/>
          <w:sz w:val="20"/>
          <w:lang w:eastAsia="en-IN"/>
        </w:rPr>
        <w:t>G.S.R. 908(E)</w:t>
      </w:r>
      <w:r w:rsidRPr="0081066B">
        <w:rPr>
          <w:rFonts w:ascii="Arial" w:eastAsia="Times New Roman" w:hAnsi="Arial" w:cs="Arial"/>
          <w:color w:val="333333"/>
          <w:sz w:val="20"/>
          <w:szCs w:val="20"/>
          <w:lang w:eastAsia="en-IN"/>
        </w:rPr>
        <w:t>.-In exercise of the powers conferred by sub-sections (1) and (2) of Section 469 of the Companies Act, 2013 (18 of 2013), the Central Government hereby makes the following rules further to amend the </w:t>
      </w:r>
      <w:hyperlink r:id="rId4" w:tgtFrame="_blank" w:history="1">
        <w:r w:rsidRPr="0081066B">
          <w:rPr>
            <w:rFonts w:ascii="Arial" w:eastAsia="Times New Roman" w:hAnsi="Arial" w:cs="Arial"/>
            <w:color w:val="337AB7"/>
            <w:sz w:val="20"/>
            <w:lang w:eastAsia="en-IN"/>
          </w:rPr>
          <w:t>Companies (Management and Administration) Rules, 2014</w:t>
        </w:r>
      </w:hyperlink>
      <w:r w:rsidRPr="0081066B">
        <w:rPr>
          <w:rFonts w:ascii="Arial" w:eastAsia="Times New Roman" w:hAnsi="Arial" w:cs="Arial"/>
          <w:color w:val="333333"/>
          <w:sz w:val="20"/>
          <w:szCs w:val="20"/>
          <w:lang w:eastAsia="en-IN"/>
        </w:rPr>
        <w:t>, namely:-</w:t>
      </w:r>
    </w:p>
    <w:p w:rsidR="0081066B" w:rsidRPr="0081066B" w:rsidRDefault="0081066B" w:rsidP="0081066B">
      <w:pPr>
        <w:spacing w:before="100" w:beforeAutospacing="1" w:after="100" w:afterAutospacing="1" w:line="240" w:lineRule="auto"/>
        <w:ind w:left="0" w:firstLine="0"/>
        <w:rPr>
          <w:rFonts w:ascii="Arial" w:eastAsia="Times New Roman" w:hAnsi="Arial" w:cs="Arial"/>
          <w:color w:val="333333"/>
          <w:sz w:val="20"/>
          <w:szCs w:val="20"/>
          <w:lang w:eastAsia="en-IN"/>
        </w:rPr>
      </w:pPr>
      <w:r w:rsidRPr="0081066B">
        <w:rPr>
          <w:rFonts w:ascii="Arial" w:eastAsia="Times New Roman" w:hAnsi="Arial" w:cs="Arial"/>
          <w:color w:val="333333"/>
          <w:sz w:val="20"/>
          <w:szCs w:val="20"/>
          <w:lang w:eastAsia="en-IN"/>
        </w:rPr>
        <w:t xml:space="preserve">1. (1) </w:t>
      </w:r>
      <w:proofErr w:type="gramStart"/>
      <w:r w:rsidRPr="0081066B">
        <w:rPr>
          <w:rFonts w:ascii="Arial" w:eastAsia="Times New Roman" w:hAnsi="Arial" w:cs="Arial"/>
          <w:color w:val="333333"/>
          <w:sz w:val="20"/>
          <w:szCs w:val="20"/>
          <w:lang w:eastAsia="en-IN"/>
        </w:rPr>
        <w:t>These</w:t>
      </w:r>
      <w:proofErr w:type="gramEnd"/>
      <w:r w:rsidRPr="0081066B">
        <w:rPr>
          <w:rFonts w:ascii="Arial" w:eastAsia="Times New Roman" w:hAnsi="Arial" w:cs="Arial"/>
          <w:color w:val="333333"/>
          <w:sz w:val="20"/>
          <w:szCs w:val="20"/>
          <w:lang w:eastAsia="en-IN"/>
        </w:rPr>
        <w:t xml:space="preserve"> rules may be called the </w:t>
      </w:r>
      <w:r w:rsidRPr="0081066B">
        <w:rPr>
          <w:rFonts w:ascii="Arial" w:eastAsia="Times New Roman" w:hAnsi="Arial" w:cs="Arial"/>
          <w:b/>
          <w:bCs/>
          <w:color w:val="333333"/>
          <w:sz w:val="20"/>
          <w:lang w:eastAsia="en-IN"/>
        </w:rPr>
        <w:t>Companies (Management and Administration) Amendment Rules, 2016.</w:t>
      </w:r>
    </w:p>
    <w:p w:rsidR="0081066B" w:rsidRPr="0081066B" w:rsidRDefault="0081066B" w:rsidP="0081066B">
      <w:pPr>
        <w:spacing w:before="100" w:beforeAutospacing="1" w:after="100" w:afterAutospacing="1" w:line="240" w:lineRule="auto"/>
        <w:ind w:left="0" w:firstLine="0"/>
        <w:rPr>
          <w:rFonts w:ascii="Arial" w:eastAsia="Times New Roman" w:hAnsi="Arial" w:cs="Arial"/>
          <w:color w:val="333333"/>
          <w:sz w:val="20"/>
          <w:szCs w:val="20"/>
          <w:lang w:eastAsia="en-IN"/>
        </w:rPr>
      </w:pPr>
      <w:r w:rsidRPr="0081066B">
        <w:rPr>
          <w:rFonts w:ascii="Arial" w:eastAsia="Times New Roman" w:hAnsi="Arial" w:cs="Arial"/>
          <w:color w:val="333333"/>
          <w:sz w:val="20"/>
          <w:szCs w:val="20"/>
          <w:lang w:eastAsia="en-IN"/>
        </w:rPr>
        <w:t>(2) They shall come into force on the date of their publication in the Official Gazette.</w:t>
      </w:r>
    </w:p>
    <w:p w:rsidR="0081066B" w:rsidRPr="0081066B" w:rsidRDefault="0081066B" w:rsidP="0081066B">
      <w:pPr>
        <w:spacing w:before="100" w:beforeAutospacing="1" w:after="100" w:afterAutospacing="1" w:line="240" w:lineRule="auto"/>
        <w:ind w:left="0" w:firstLine="0"/>
        <w:rPr>
          <w:rFonts w:ascii="Arial" w:eastAsia="Times New Roman" w:hAnsi="Arial" w:cs="Arial"/>
          <w:color w:val="333333"/>
          <w:sz w:val="20"/>
          <w:szCs w:val="20"/>
          <w:lang w:eastAsia="en-IN"/>
        </w:rPr>
      </w:pPr>
      <w:r w:rsidRPr="0081066B">
        <w:rPr>
          <w:rFonts w:ascii="Arial" w:eastAsia="Times New Roman" w:hAnsi="Arial" w:cs="Arial"/>
          <w:color w:val="333333"/>
          <w:sz w:val="20"/>
          <w:szCs w:val="20"/>
          <w:lang w:eastAsia="en-IN"/>
        </w:rPr>
        <w:t>2. In the </w:t>
      </w:r>
      <w:hyperlink r:id="rId5" w:tgtFrame="_blank" w:history="1">
        <w:r w:rsidRPr="0081066B">
          <w:rPr>
            <w:rFonts w:ascii="Arial" w:eastAsia="Times New Roman" w:hAnsi="Arial" w:cs="Arial"/>
            <w:color w:val="337AB7"/>
            <w:sz w:val="20"/>
            <w:lang w:eastAsia="en-IN"/>
          </w:rPr>
          <w:t>Companies (Management and Administration) Rules, 2014</w:t>
        </w:r>
      </w:hyperlink>
      <w:r w:rsidRPr="0081066B">
        <w:rPr>
          <w:rFonts w:ascii="Arial" w:eastAsia="Times New Roman" w:hAnsi="Arial" w:cs="Arial"/>
          <w:color w:val="333333"/>
          <w:sz w:val="20"/>
          <w:szCs w:val="20"/>
          <w:lang w:eastAsia="en-IN"/>
        </w:rPr>
        <w:t> (hereafter referred to as principal rules), in rule 3,-</w:t>
      </w:r>
    </w:p>
    <w:p w:rsidR="0081066B" w:rsidRPr="0081066B" w:rsidRDefault="0081066B" w:rsidP="0081066B">
      <w:pPr>
        <w:spacing w:before="100" w:beforeAutospacing="1" w:after="100" w:afterAutospacing="1" w:line="240" w:lineRule="auto"/>
        <w:ind w:left="0" w:firstLine="0"/>
        <w:rPr>
          <w:rFonts w:ascii="Arial" w:eastAsia="Times New Roman" w:hAnsi="Arial" w:cs="Arial"/>
          <w:color w:val="333333"/>
          <w:sz w:val="20"/>
          <w:szCs w:val="20"/>
          <w:lang w:eastAsia="en-IN"/>
        </w:rPr>
      </w:pPr>
      <w:r w:rsidRPr="0081066B">
        <w:rPr>
          <w:rFonts w:ascii="Arial" w:eastAsia="Times New Roman" w:hAnsi="Arial" w:cs="Arial"/>
          <w:color w:val="333333"/>
          <w:sz w:val="20"/>
          <w:szCs w:val="20"/>
          <w:lang w:eastAsia="en-IN"/>
        </w:rPr>
        <w:t xml:space="preserve">(a) </w:t>
      </w:r>
      <w:proofErr w:type="gramStart"/>
      <w:r w:rsidRPr="0081066B">
        <w:rPr>
          <w:rFonts w:ascii="Arial" w:eastAsia="Times New Roman" w:hAnsi="Arial" w:cs="Arial"/>
          <w:color w:val="333333"/>
          <w:sz w:val="20"/>
          <w:szCs w:val="20"/>
          <w:lang w:eastAsia="en-IN"/>
        </w:rPr>
        <w:t>in</w:t>
      </w:r>
      <w:proofErr w:type="gramEnd"/>
      <w:r w:rsidRPr="0081066B">
        <w:rPr>
          <w:rFonts w:ascii="Arial" w:eastAsia="Times New Roman" w:hAnsi="Arial" w:cs="Arial"/>
          <w:color w:val="333333"/>
          <w:sz w:val="20"/>
          <w:szCs w:val="20"/>
          <w:lang w:eastAsia="en-IN"/>
        </w:rPr>
        <w:t xml:space="preserve"> sub-rule (1), for the proviso, the following proviso shall be substituted, namely:-</w:t>
      </w:r>
    </w:p>
    <w:p w:rsidR="0081066B" w:rsidRPr="0081066B" w:rsidRDefault="0081066B" w:rsidP="0081066B">
      <w:pPr>
        <w:spacing w:before="100" w:beforeAutospacing="1" w:after="100" w:afterAutospacing="1" w:line="240" w:lineRule="auto"/>
        <w:ind w:left="0" w:firstLine="0"/>
        <w:rPr>
          <w:rFonts w:ascii="Arial" w:eastAsia="Times New Roman" w:hAnsi="Arial" w:cs="Arial"/>
          <w:color w:val="333333"/>
          <w:sz w:val="20"/>
          <w:szCs w:val="20"/>
          <w:lang w:eastAsia="en-IN"/>
        </w:rPr>
      </w:pPr>
      <w:r w:rsidRPr="0081066B">
        <w:rPr>
          <w:rFonts w:ascii="Arial" w:eastAsia="Times New Roman" w:hAnsi="Arial" w:cs="Arial"/>
          <w:i/>
          <w:iCs/>
          <w:color w:val="333333"/>
          <w:sz w:val="20"/>
          <w:lang w:eastAsia="en-IN"/>
        </w:rPr>
        <w:t>“Provided that in the case of a company existing on the commencement of the Act, the particulars as available in the register of members maintained under the Companies Act, 1956 shall be transferred to the new register of members in Form No.MGT-1 and in case additional information, required as per provisions of the Act and these rules, is provided by the members, such information may also be added in the register as and when provided.”;</w:t>
      </w:r>
    </w:p>
    <w:p w:rsidR="0081066B" w:rsidRPr="0081066B" w:rsidRDefault="0081066B" w:rsidP="0081066B">
      <w:pPr>
        <w:spacing w:before="100" w:beforeAutospacing="1" w:after="100" w:afterAutospacing="1" w:line="240" w:lineRule="auto"/>
        <w:ind w:left="0" w:firstLine="0"/>
        <w:rPr>
          <w:rFonts w:ascii="Arial" w:eastAsia="Times New Roman" w:hAnsi="Arial" w:cs="Arial"/>
          <w:color w:val="333333"/>
          <w:sz w:val="20"/>
          <w:szCs w:val="20"/>
          <w:lang w:eastAsia="en-IN"/>
        </w:rPr>
      </w:pPr>
      <w:r w:rsidRPr="0081066B">
        <w:rPr>
          <w:rFonts w:ascii="Arial" w:eastAsia="Times New Roman" w:hAnsi="Arial" w:cs="Arial"/>
          <w:color w:val="333333"/>
          <w:sz w:val="20"/>
          <w:szCs w:val="20"/>
          <w:lang w:eastAsia="en-IN"/>
        </w:rPr>
        <w:t xml:space="preserve">(b) </w:t>
      </w:r>
      <w:proofErr w:type="gramStart"/>
      <w:r w:rsidRPr="0081066B">
        <w:rPr>
          <w:rFonts w:ascii="Arial" w:eastAsia="Times New Roman" w:hAnsi="Arial" w:cs="Arial"/>
          <w:color w:val="333333"/>
          <w:sz w:val="20"/>
          <w:szCs w:val="20"/>
          <w:lang w:eastAsia="en-IN"/>
        </w:rPr>
        <w:t>in</w:t>
      </w:r>
      <w:proofErr w:type="gramEnd"/>
      <w:r w:rsidRPr="0081066B">
        <w:rPr>
          <w:rFonts w:ascii="Arial" w:eastAsia="Times New Roman" w:hAnsi="Arial" w:cs="Arial"/>
          <w:color w:val="333333"/>
          <w:sz w:val="20"/>
          <w:szCs w:val="20"/>
          <w:lang w:eastAsia="en-IN"/>
        </w:rPr>
        <w:t xml:space="preserve"> sub-rule (2), for the proviso, the following proviso shall be substituted, namely:-</w:t>
      </w:r>
    </w:p>
    <w:p w:rsidR="0081066B" w:rsidRPr="0081066B" w:rsidRDefault="0081066B" w:rsidP="0081066B">
      <w:pPr>
        <w:spacing w:before="100" w:beforeAutospacing="1" w:after="100" w:afterAutospacing="1" w:line="240" w:lineRule="auto"/>
        <w:ind w:left="0" w:firstLine="0"/>
        <w:rPr>
          <w:rFonts w:ascii="Arial" w:eastAsia="Times New Roman" w:hAnsi="Arial" w:cs="Arial"/>
          <w:color w:val="333333"/>
          <w:sz w:val="20"/>
          <w:szCs w:val="20"/>
          <w:lang w:eastAsia="en-IN"/>
        </w:rPr>
      </w:pPr>
      <w:r w:rsidRPr="0081066B">
        <w:rPr>
          <w:rFonts w:ascii="Arial" w:eastAsia="Times New Roman" w:hAnsi="Arial" w:cs="Arial"/>
          <w:i/>
          <w:iCs/>
          <w:color w:val="333333"/>
          <w:sz w:val="20"/>
          <w:lang w:eastAsia="en-IN"/>
        </w:rPr>
        <w:t>“Provided that in the case of a company existing on the date of commencement of the Act, the particulars as available in the register of members maintained under the Companies Act, 1956 shall be transferred to the new register of members in Form No.MGT-1 and in case additional information, required as per provisions of the Act and these rules, is provided by the members, such information may also be added in the register as and when provided.”.</w:t>
      </w:r>
    </w:p>
    <w:p w:rsidR="0081066B" w:rsidRPr="0081066B" w:rsidRDefault="0081066B" w:rsidP="0081066B">
      <w:pPr>
        <w:spacing w:before="100" w:beforeAutospacing="1" w:after="100" w:afterAutospacing="1" w:line="240" w:lineRule="auto"/>
        <w:ind w:left="0" w:firstLine="0"/>
        <w:rPr>
          <w:rFonts w:ascii="Arial" w:eastAsia="Times New Roman" w:hAnsi="Arial" w:cs="Arial"/>
          <w:color w:val="333333"/>
          <w:sz w:val="20"/>
          <w:szCs w:val="20"/>
          <w:lang w:eastAsia="en-IN"/>
        </w:rPr>
      </w:pPr>
      <w:r w:rsidRPr="0081066B">
        <w:rPr>
          <w:rFonts w:ascii="Arial" w:eastAsia="Times New Roman" w:hAnsi="Arial" w:cs="Arial"/>
          <w:color w:val="333333"/>
          <w:sz w:val="20"/>
          <w:szCs w:val="20"/>
          <w:lang w:eastAsia="en-IN"/>
        </w:rPr>
        <w:t>3. In the principal rules, in rule 9,-</w:t>
      </w:r>
    </w:p>
    <w:p w:rsidR="0081066B" w:rsidRPr="0081066B" w:rsidRDefault="0081066B" w:rsidP="0081066B">
      <w:pPr>
        <w:spacing w:before="100" w:beforeAutospacing="1" w:after="100" w:afterAutospacing="1" w:line="240" w:lineRule="auto"/>
        <w:ind w:left="0" w:firstLine="0"/>
        <w:rPr>
          <w:rFonts w:ascii="Arial" w:eastAsia="Times New Roman" w:hAnsi="Arial" w:cs="Arial"/>
          <w:color w:val="333333"/>
          <w:sz w:val="20"/>
          <w:szCs w:val="20"/>
          <w:lang w:eastAsia="en-IN"/>
        </w:rPr>
      </w:pPr>
      <w:r w:rsidRPr="0081066B">
        <w:rPr>
          <w:rFonts w:ascii="Arial" w:eastAsia="Times New Roman" w:hAnsi="Arial" w:cs="Arial"/>
          <w:color w:val="333333"/>
          <w:sz w:val="20"/>
          <w:szCs w:val="20"/>
          <w:lang w:eastAsia="en-IN"/>
        </w:rPr>
        <w:t xml:space="preserve">(a) </w:t>
      </w:r>
      <w:proofErr w:type="gramStart"/>
      <w:r w:rsidRPr="0081066B">
        <w:rPr>
          <w:rFonts w:ascii="Arial" w:eastAsia="Times New Roman" w:hAnsi="Arial" w:cs="Arial"/>
          <w:color w:val="333333"/>
          <w:sz w:val="20"/>
          <w:szCs w:val="20"/>
          <w:lang w:eastAsia="en-IN"/>
        </w:rPr>
        <w:t>in</w:t>
      </w:r>
      <w:proofErr w:type="gramEnd"/>
      <w:r w:rsidRPr="0081066B">
        <w:rPr>
          <w:rFonts w:ascii="Arial" w:eastAsia="Times New Roman" w:hAnsi="Arial" w:cs="Arial"/>
          <w:color w:val="333333"/>
          <w:sz w:val="20"/>
          <w:szCs w:val="20"/>
          <w:lang w:eastAsia="en-IN"/>
        </w:rPr>
        <w:t xml:space="preserve"> sub-rule (1), the words “in duplicate” at both places where they occur, shall be omitted.</w:t>
      </w:r>
    </w:p>
    <w:p w:rsidR="0081066B" w:rsidRPr="0081066B" w:rsidRDefault="0081066B" w:rsidP="0081066B">
      <w:pPr>
        <w:spacing w:before="100" w:beforeAutospacing="1" w:after="100" w:afterAutospacing="1" w:line="240" w:lineRule="auto"/>
        <w:ind w:left="0" w:firstLine="0"/>
        <w:rPr>
          <w:rFonts w:ascii="Arial" w:eastAsia="Times New Roman" w:hAnsi="Arial" w:cs="Arial"/>
          <w:color w:val="333333"/>
          <w:sz w:val="20"/>
          <w:szCs w:val="20"/>
          <w:lang w:eastAsia="en-IN"/>
        </w:rPr>
      </w:pPr>
      <w:r w:rsidRPr="0081066B">
        <w:rPr>
          <w:rFonts w:ascii="Arial" w:eastAsia="Times New Roman" w:hAnsi="Arial" w:cs="Arial"/>
          <w:color w:val="333333"/>
          <w:sz w:val="20"/>
          <w:szCs w:val="20"/>
          <w:lang w:eastAsia="en-IN"/>
        </w:rPr>
        <w:t xml:space="preserve">(b) </w:t>
      </w:r>
      <w:proofErr w:type="gramStart"/>
      <w:r w:rsidRPr="0081066B">
        <w:rPr>
          <w:rFonts w:ascii="Arial" w:eastAsia="Times New Roman" w:hAnsi="Arial" w:cs="Arial"/>
          <w:color w:val="333333"/>
          <w:sz w:val="20"/>
          <w:szCs w:val="20"/>
          <w:lang w:eastAsia="en-IN"/>
        </w:rPr>
        <w:t>in</w:t>
      </w:r>
      <w:proofErr w:type="gramEnd"/>
      <w:r w:rsidRPr="0081066B">
        <w:rPr>
          <w:rFonts w:ascii="Arial" w:eastAsia="Times New Roman" w:hAnsi="Arial" w:cs="Arial"/>
          <w:color w:val="333333"/>
          <w:sz w:val="20"/>
          <w:szCs w:val="20"/>
          <w:lang w:eastAsia="en-IN"/>
        </w:rPr>
        <w:t xml:space="preserve"> sub-rule (2, the words “in duplicate” ), at both places where they occur, shall be omitted.</w:t>
      </w:r>
    </w:p>
    <w:p w:rsidR="0081066B" w:rsidRPr="0081066B" w:rsidRDefault="0081066B" w:rsidP="0081066B">
      <w:pPr>
        <w:spacing w:before="100" w:beforeAutospacing="1" w:after="100" w:afterAutospacing="1" w:line="240" w:lineRule="auto"/>
        <w:ind w:left="0" w:firstLine="0"/>
        <w:rPr>
          <w:rFonts w:ascii="Arial" w:eastAsia="Times New Roman" w:hAnsi="Arial" w:cs="Arial"/>
          <w:color w:val="333333"/>
          <w:sz w:val="20"/>
          <w:szCs w:val="20"/>
          <w:lang w:eastAsia="en-IN"/>
        </w:rPr>
      </w:pPr>
      <w:r w:rsidRPr="0081066B">
        <w:rPr>
          <w:rFonts w:ascii="Arial" w:eastAsia="Times New Roman" w:hAnsi="Arial" w:cs="Arial"/>
          <w:color w:val="333333"/>
          <w:sz w:val="20"/>
          <w:szCs w:val="20"/>
          <w:lang w:eastAsia="en-IN"/>
        </w:rPr>
        <w:t>4. In the principal rules, for rule 13 the following rule shall be substituted, namely:-</w:t>
      </w:r>
    </w:p>
    <w:p w:rsidR="0081066B" w:rsidRPr="0081066B" w:rsidRDefault="0081066B" w:rsidP="0081066B">
      <w:pPr>
        <w:spacing w:before="100" w:beforeAutospacing="1" w:after="100" w:afterAutospacing="1" w:line="240" w:lineRule="auto"/>
        <w:ind w:left="0" w:firstLine="0"/>
        <w:rPr>
          <w:rFonts w:ascii="Arial" w:eastAsia="Times New Roman" w:hAnsi="Arial" w:cs="Arial"/>
          <w:color w:val="333333"/>
          <w:sz w:val="20"/>
          <w:szCs w:val="20"/>
          <w:lang w:eastAsia="en-IN"/>
        </w:rPr>
      </w:pPr>
      <w:r w:rsidRPr="0081066B">
        <w:rPr>
          <w:rFonts w:ascii="Arial" w:eastAsia="Times New Roman" w:hAnsi="Arial" w:cs="Arial"/>
          <w:i/>
          <w:iCs/>
          <w:color w:val="333333"/>
          <w:sz w:val="20"/>
          <w:lang w:eastAsia="en-IN"/>
        </w:rPr>
        <w:t xml:space="preserve">“13. </w:t>
      </w:r>
      <w:proofErr w:type="gramStart"/>
      <w:r w:rsidRPr="0081066B">
        <w:rPr>
          <w:rFonts w:ascii="Arial" w:eastAsia="Times New Roman" w:hAnsi="Arial" w:cs="Arial"/>
          <w:i/>
          <w:iCs/>
          <w:color w:val="333333"/>
          <w:sz w:val="20"/>
          <w:lang w:eastAsia="en-IN"/>
        </w:rPr>
        <w:t>Every</w:t>
      </w:r>
      <w:proofErr w:type="gramEnd"/>
      <w:r w:rsidRPr="0081066B">
        <w:rPr>
          <w:rFonts w:ascii="Arial" w:eastAsia="Times New Roman" w:hAnsi="Arial" w:cs="Arial"/>
          <w:i/>
          <w:iCs/>
          <w:color w:val="333333"/>
          <w:sz w:val="20"/>
          <w:lang w:eastAsia="en-IN"/>
        </w:rPr>
        <w:t xml:space="preserve"> listed company shall file with the Registrar, a return in </w:t>
      </w:r>
      <w:r w:rsidRPr="0081066B">
        <w:rPr>
          <w:rFonts w:ascii="Arial" w:eastAsia="Times New Roman" w:hAnsi="Arial" w:cs="Arial"/>
          <w:b/>
          <w:bCs/>
          <w:i/>
          <w:iCs/>
          <w:color w:val="333333"/>
          <w:sz w:val="20"/>
          <w:lang w:eastAsia="en-IN"/>
        </w:rPr>
        <w:t>Form No. MGT.10</w:t>
      </w:r>
      <w:r w:rsidRPr="0081066B">
        <w:rPr>
          <w:rFonts w:ascii="Arial" w:eastAsia="Times New Roman" w:hAnsi="Arial" w:cs="Arial"/>
          <w:i/>
          <w:iCs/>
          <w:color w:val="333333"/>
          <w:sz w:val="20"/>
          <w:lang w:eastAsia="en-IN"/>
        </w:rPr>
        <w:t>, with respect to changes in the shareholding position of promoters and top ten shareholders of the company, in each case, representing increase or decrease by two per cent or more of the paid-up share capital of the company, within fifteen days of such change.”.</w:t>
      </w:r>
    </w:p>
    <w:p w:rsidR="0081066B" w:rsidRPr="0081066B" w:rsidRDefault="0081066B" w:rsidP="0081066B">
      <w:pPr>
        <w:spacing w:before="100" w:beforeAutospacing="1" w:after="100" w:afterAutospacing="1" w:line="240" w:lineRule="auto"/>
        <w:ind w:left="0" w:firstLine="0"/>
        <w:rPr>
          <w:rFonts w:ascii="Arial" w:eastAsia="Times New Roman" w:hAnsi="Arial" w:cs="Arial"/>
          <w:color w:val="333333"/>
          <w:sz w:val="20"/>
          <w:szCs w:val="20"/>
          <w:lang w:eastAsia="en-IN"/>
        </w:rPr>
      </w:pPr>
      <w:r w:rsidRPr="0081066B">
        <w:rPr>
          <w:rFonts w:ascii="Arial" w:eastAsia="Times New Roman" w:hAnsi="Arial" w:cs="Arial"/>
          <w:color w:val="333333"/>
          <w:sz w:val="20"/>
          <w:szCs w:val="20"/>
          <w:lang w:eastAsia="en-IN"/>
        </w:rPr>
        <w:t xml:space="preserve">5. </w:t>
      </w:r>
      <w:proofErr w:type="gramStart"/>
      <w:r w:rsidRPr="0081066B">
        <w:rPr>
          <w:rFonts w:ascii="Arial" w:eastAsia="Times New Roman" w:hAnsi="Arial" w:cs="Arial"/>
          <w:color w:val="333333"/>
          <w:sz w:val="20"/>
          <w:szCs w:val="20"/>
          <w:lang w:eastAsia="en-IN"/>
        </w:rPr>
        <w:t>In</w:t>
      </w:r>
      <w:proofErr w:type="gramEnd"/>
      <w:r w:rsidRPr="0081066B">
        <w:rPr>
          <w:rFonts w:ascii="Arial" w:eastAsia="Times New Roman" w:hAnsi="Arial" w:cs="Arial"/>
          <w:color w:val="333333"/>
          <w:sz w:val="20"/>
          <w:szCs w:val="20"/>
          <w:lang w:eastAsia="en-IN"/>
        </w:rPr>
        <w:t xml:space="preserve"> the principal rules, in rule 17, in sub-section (2), in the Explanation, for the words “on working day”, the words “on any day except national holiday” shall be substituted.</w:t>
      </w:r>
    </w:p>
    <w:p w:rsidR="0081066B" w:rsidRPr="0081066B" w:rsidRDefault="0081066B" w:rsidP="0081066B">
      <w:pPr>
        <w:spacing w:before="100" w:beforeAutospacing="1" w:after="100" w:afterAutospacing="1" w:line="240" w:lineRule="auto"/>
        <w:ind w:left="0" w:firstLine="0"/>
        <w:rPr>
          <w:rFonts w:ascii="Arial" w:eastAsia="Times New Roman" w:hAnsi="Arial" w:cs="Arial"/>
          <w:color w:val="333333"/>
          <w:sz w:val="20"/>
          <w:szCs w:val="20"/>
          <w:lang w:eastAsia="en-IN"/>
        </w:rPr>
      </w:pPr>
      <w:r w:rsidRPr="0081066B">
        <w:rPr>
          <w:rFonts w:ascii="Arial" w:eastAsia="Times New Roman" w:hAnsi="Arial" w:cs="Arial"/>
          <w:color w:val="333333"/>
          <w:sz w:val="20"/>
          <w:szCs w:val="20"/>
          <w:lang w:eastAsia="en-IN"/>
        </w:rPr>
        <w:t>6. In the principal rules, in rule 20, for sub-rule (2), the following sub-rule shall be substituted, namely:-</w:t>
      </w:r>
    </w:p>
    <w:p w:rsidR="0081066B" w:rsidRPr="0081066B" w:rsidRDefault="0081066B" w:rsidP="0081066B">
      <w:pPr>
        <w:spacing w:before="100" w:beforeAutospacing="1" w:after="100" w:afterAutospacing="1" w:line="240" w:lineRule="auto"/>
        <w:ind w:left="0" w:firstLine="0"/>
        <w:rPr>
          <w:rFonts w:ascii="Arial" w:eastAsia="Times New Roman" w:hAnsi="Arial" w:cs="Arial"/>
          <w:color w:val="333333"/>
          <w:sz w:val="20"/>
          <w:szCs w:val="20"/>
          <w:lang w:eastAsia="en-IN"/>
        </w:rPr>
      </w:pPr>
      <w:r w:rsidRPr="0081066B">
        <w:rPr>
          <w:rFonts w:ascii="Arial" w:eastAsia="Times New Roman" w:hAnsi="Arial" w:cs="Arial"/>
          <w:i/>
          <w:iCs/>
          <w:color w:val="333333"/>
          <w:sz w:val="20"/>
          <w:lang w:eastAsia="en-IN"/>
        </w:rPr>
        <w:t>“(2) Every company which has listed its equity shares on a recognised stock exchange and every company having not less than one thousand members shall provide to its members facility to exercise their right to vote on resolutions proposed to be considered at a general meeting by electronic means:</w:t>
      </w:r>
    </w:p>
    <w:p w:rsidR="0081066B" w:rsidRPr="0081066B" w:rsidRDefault="0081066B" w:rsidP="0081066B">
      <w:pPr>
        <w:spacing w:before="100" w:beforeAutospacing="1" w:after="100" w:afterAutospacing="1" w:line="240" w:lineRule="auto"/>
        <w:ind w:left="0" w:firstLine="0"/>
        <w:rPr>
          <w:rFonts w:ascii="Arial" w:eastAsia="Times New Roman" w:hAnsi="Arial" w:cs="Arial"/>
          <w:color w:val="333333"/>
          <w:sz w:val="20"/>
          <w:szCs w:val="20"/>
          <w:lang w:eastAsia="en-IN"/>
        </w:rPr>
      </w:pPr>
      <w:r w:rsidRPr="0081066B">
        <w:rPr>
          <w:rFonts w:ascii="Arial" w:eastAsia="Times New Roman" w:hAnsi="Arial" w:cs="Arial"/>
          <w:i/>
          <w:iCs/>
          <w:color w:val="333333"/>
          <w:sz w:val="20"/>
          <w:lang w:eastAsia="en-IN"/>
        </w:rPr>
        <w:lastRenderedPageBreak/>
        <w:t>Provided that a Nidhi, or an enterprise or institutional investor referred to in Chapter XB or Chapter XC of the Securities and Exchange Board of India (Issue of Capital and Disclosure Requirements) Regulations, 2009 is not required to provide the facility to vote by electronic means:</w:t>
      </w:r>
    </w:p>
    <w:p w:rsidR="0081066B" w:rsidRPr="0081066B" w:rsidRDefault="0081066B" w:rsidP="0081066B">
      <w:pPr>
        <w:spacing w:before="100" w:beforeAutospacing="1" w:after="100" w:afterAutospacing="1" w:line="240" w:lineRule="auto"/>
        <w:ind w:left="0" w:firstLine="0"/>
        <w:rPr>
          <w:rFonts w:ascii="Arial" w:eastAsia="Times New Roman" w:hAnsi="Arial" w:cs="Arial"/>
          <w:color w:val="333333"/>
          <w:sz w:val="20"/>
          <w:szCs w:val="20"/>
          <w:lang w:eastAsia="en-IN"/>
        </w:rPr>
      </w:pPr>
      <w:r w:rsidRPr="0081066B">
        <w:rPr>
          <w:rFonts w:ascii="Arial" w:eastAsia="Times New Roman" w:hAnsi="Arial" w:cs="Arial"/>
          <w:i/>
          <w:iCs/>
          <w:color w:val="333333"/>
          <w:sz w:val="20"/>
          <w:lang w:eastAsia="en-IN"/>
        </w:rPr>
        <w:t>Explanation</w:t>
      </w:r>
      <w:proofErr w:type="gramStart"/>
      <w:r w:rsidRPr="0081066B">
        <w:rPr>
          <w:rFonts w:ascii="Arial" w:eastAsia="Times New Roman" w:hAnsi="Arial" w:cs="Arial"/>
          <w:i/>
          <w:iCs/>
          <w:color w:val="333333"/>
          <w:sz w:val="20"/>
          <w:lang w:eastAsia="en-IN"/>
        </w:rPr>
        <w:t>.-</w:t>
      </w:r>
      <w:proofErr w:type="gramEnd"/>
      <w:r w:rsidRPr="0081066B">
        <w:rPr>
          <w:rFonts w:ascii="Arial" w:eastAsia="Times New Roman" w:hAnsi="Arial" w:cs="Arial"/>
          <w:i/>
          <w:iCs/>
          <w:color w:val="333333"/>
          <w:sz w:val="20"/>
          <w:lang w:eastAsia="en-IN"/>
        </w:rPr>
        <w:t xml:space="preserve"> For the purpose of this sub-rule, “Nidhi” means a company which has been incorporated as a Nidhi with the object of cultivating the habit of thrift and savings amongst its members, receiving deposits from and lending to, its members only, for their mutual benefit, and which complies with such rules as are prescribed by the Central Government for regulation of such class of companies.”.</w:t>
      </w:r>
    </w:p>
    <w:p w:rsidR="0081066B" w:rsidRPr="0081066B" w:rsidRDefault="0081066B" w:rsidP="0081066B">
      <w:pPr>
        <w:spacing w:before="100" w:beforeAutospacing="1" w:after="100" w:afterAutospacing="1" w:line="240" w:lineRule="auto"/>
        <w:ind w:left="0" w:firstLine="0"/>
        <w:rPr>
          <w:rFonts w:ascii="Arial" w:eastAsia="Times New Roman" w:hAnsi="Arial" w:cs="Arial"/>
          <w:color w:val="333333"/>
          <w:sz w:val="20"/>
          <w:szCs w:val="20"/>
          <w:lang w:eastAsia="en-IN"/>
        </w:rPr>
      </w:pPr>
      <w:r w:rsidRPr="0081066B">
        <w:rPr>
          <w:rFonts w:ascii="Arial" w:eastAsia="Times New Roman" w:hAnsi="Arial" w:cs="Arial"/>
          <w:color w:val="333333"/>
          <w:sz w:val="20"/>
          <w:szCs w:val="20"/>
          <w:lang w:eastAsia="en-IN"/>
        </w:rPr>
        <w:t xml:space="preserve">7. In the principal rules, in rule 22, sub-rule (7) and sub-rule (14) shall be </w:t>
      </w:r>
      <w:proofErr w:type="gramStart"/>
      <w:r w:rsidRPr="0081066B">
        <w:rPr>
          <w:rFonts w:ascii="Arial" w:eastAsia="Times New Roman" w:hAnsi="Arial" w:cs="Arial"/>
          <w:color w:val="333333"/>
          <w:sz w:val="20"/>
          <w:szCs w:val="20"/>
          <w:lang w:eastAsia="en-IN"/>
        </w:rPr>
        <w:t>omitted .</w:t>
      </w:r>
      <w:proofErr w:type="gramEnd"/>
    </w:p>
    <w:p w:rsidR="0081066B" w:rsidRPr="0081066B" w:rsidRDefault="0081066B" w:rsidP="0081066B">
      <w:pPr>
        <w:spacing w:before="100" w:beforeAutospacing="1" w:after="100" w:afterAutospacing="1" w:line="240" w:lineRule="auto"/>
        <w:ind w:left="0" w:firstLine="0"/>
        <w:rPr>
          <w:rFonts w:ascii="Arial" w:eastAsia="Times New Roman" w:hAnsi="Arial" w:cs="Arial"/>
          <w:color w:val="333333"/>
          <w:sz w:val="20"/>
          <w:szCs w:val="20"/>
          <w:lang w:eastAsia="en-IN"/>
        </w:rPr>
      </w:pPr>
      <w:r w:rsidRPr="0081066B">
        <w:rPr>
          <w:rFonts w:ascii="Arial" w:eastAsia="Times New Roman" w:hAnsi="Arial" w:cs="Arial"/>
          <w:color w:val="333333"/>
          <w:sz w:val="20"/>
          <w:szCs w:val="20"/>
          <w:lang w:eastAsia="en-IN"/>
        </w:rPr>
        <w:t>8. In the principal rules, in rule 25, in sub-rule (1), in clause (e), the words “or such other place as may be approved by the Board” shall be omitted.</w:t>
      </w:r>
    </w:p>
    <w:p w:rsidR="0081066B" w:rsidRPr="0081066B" w:rsidRDefault="0081066B" w:rsidP="0081066B">
      <w:pPr>
        <w:spacing w:before="100" w:beforeAutospacing="1" w:after="100" w:afterAutospacing="1" w:line="240" w:lineRule="auto"/>
        <w:ind w:left="0" w:firstLine="0"/>
        <w:rPr>
          <w:rFonts w:ascii="Arial" w:eastAsia="Times New Roman" w:hAnsi="Arial" w:cs="Arial"/>
          <w:color w:val="333333"/>
          <w:sz w:val="20"/>
          <w:szCs w:val="20"/>
          <w:lang w:eastAsia="en-IN"/>
        </w:rPr>
      </w:pPr>
      <w:r w:rsidRPr="0081066B">
        <w:rPr>
          <w:rFonts w:ascii="Arial" w:eastAsia="Times New Roman" w:hAnsi="Arial" w:cs="Arial"/>
          <w:color w:val="333333"/>
          <w:sz w:val="20"/>
          <w:szCs w:val="20"/>
          <w:lang w:eastAsia="en-IN"/>
        </w:rPr>
        <w:t xml:space="preserve">9. In the principal rules, for Form MGT-6, the following </w:t>
      </w:r>
      <w:proofErr w:type="gramStart"/>
      <w:r w:rsidRPr="0081066B">
        <w:rPr>
          <w:rFonts w:ascii="Arial" w:eastAsia="Times New Roman" w:hAnsi="Arial" w:cs="Arial"/>
          <w:color w:val="333333"/>
          <w:sz w:val="20"/>
          <w:szCs w:val="20"/>
          <w:lang w:eastAsia="en-IN"/>
        </w:rPr>
        <w:t>Form,</w:t>
      </w:r>
      <w:proofErr w:type="gramEnd"/>
      <w:r w:rsidRPr="0081066B">
        <w:rPr>
          <w:rFonts w:ascii="Arial" w:eastAsia="Times New Roman" w:hAnsi="Arial" w:cs="Arial"/>
          <w:color w:val="333333"/>
          <w:sz w:val="20"/>
          <w:szCs w:val="20"/>
          <w:lang w:eastAsia="en-IN"/>
        </w:rPr>
        <w:t xml:space="preserve"> shall be substituted, namely:-</w:t>
      </w:r>
    </w:p>
    <w:p w:rsidR="0081066B" w:rsidRPr="0081066B" w:rsidRDefault="0081066B" w:rsidP="0081066B">
      <w:pPr>
        <w:spacing w:before="100" w:beforeAutospacing="1" w:after="100" w:afterAutospacing="1" w:line="240" w:lineRule="auto"/>
        <w:ind w:left="0" w:firstLine="0"/>
        <w:rPr>
          <w:rFonts w:ascii="Arial" w:eastAsia="Times New Roman" w:hAnsi="Arial" w:cs="Arial"/>
          <w:color w:val="333333"/>
          <w:sz w:val="20"/>
          <w:szCs w:val="20"/>
          <w:lang w:eastAsia="en-IN"/>
        </w:rPr>
      </w:pPr>
    </w:p>
    <w:p w:rsidR="0081066B" w:rsidRPr="0081066B" w:rsidRDefault="0081066B" w:rsidP="0081066B">
      <w:pPr>
        <w:spacing w:before="100" w:beforeAutospacing="1" w:after="100" w:afterAutospacing="1" w:line="240" w:lineRule="auto"/>
        <w:ind w:left="0" w:firstLine="0"/>
        <w:rPr>
          <w:rFonts w:ascii="Arial" w:eastAsia="Times New Roman" w:hAnsi="Arial" w:cs="Arial"/>
          <w:color w:val="333333"/>
          <w:sz w:val="20"/>
          <w:szCs w:val="20"/>
          <w:lang w:eastAsia="en-IN"/>
        </w:rPr>
      </w:pPr>
      <w:r w:rsidRPr="0081066B">
        <w:rPr>
          <w:rFonts w:ascii="Arial" w:eastAsia="Times New Roman" w:hAnsi="Arial" w:cs="Arial"/>
          <w:b/>
          <w:bCs/>
          <w:color w:val="333333"/>
          <w:sz w:val="20"/>
          <w:lang w:eastAsia="en-IN"/>
        </w:rPr>
        <w:t>[F. No. 1/34/2013 CL-V-Part-I]</w:t>
      </w:r>
    </w:p>
    <w:p w:rsidR="0081066B" w:rsidRPr="0081066B" w:rsidRDefault="0081066B" w:rsidP="0081066B">
      <w:pPr>
        <w:spacing w:before="100" w:beforeAutospacing="1" w:after="100" w:afterAutospacing="1" w:line="240" w:lineRule="auto"/>
        <w:ind w:left="0" w:firstLine="0"/>
        <w:rPr>
          <w:rFonts w:ascii="Arial" w:eastAsia="Times New Roman" w:hAnsi="Arial" w:cs="Arial"/>
          <w:color w:val="333333"/>
          <w:sz w:val="20"/>
          <w:szCs w:val="20"/>
          <w:lang w:eastAsia="en-IN"/>
        </w:rPr>
      </w:pPr>
      <w:r w:rsidRPr="0081066B">
        <w:rPr>
          <w:rFonts w:ascii="Arial" w:eastAsia="Times New Roman" w:hAnsi="Arial" w:cs="Arial"/>
          <w:b/>
          <w:bCs/>
          <w:color w:val="333333"/>
          <w:sz w:val="20"/>
          <w:lang w:eastAsia="en-IN"/>
        </w:rPr>
        <w:t>AMARDEEP SINGH BHATIA, Jt. Secy.</w:t>
      </w:r>
    </w:p>
    <w:p w:rsidR="0081066B" w:rsidRPr="0081066B" w:rsidRDefault="0081066B" w:rsidP="0081066B">
      <w:pPr>
        <w:spacing w:before="100" w:beforeAutospacing="1" w:after="100" w:afterAutospacing="1" w:line="240" w:lineRule="auto"/>
        <w:ind w:left="0" w:firstLine="0"/>
        <w:rPr>
          <w:rFonts w:ascii="Arial" w:eastAsia="Times New Roman" w:hAnsi="Arial" w:cs="Arial"/>
          <w:color w:val="333333"/>
          <w:sz w:val="20"/>
          <w:szCs w:val="20"/>
          <w:lang w:eastAsia="en-IN"/>
        </w:rPr>
      </w:pPr>
      <w:r w:rsidRPr="0081066B">
        <w:rPr>
          <w:rFonts w:ascii="Arial" w:eastAsia="Times New Roman" w:hAnsi="Arial" w:cs="Arial"/>
          <w:color w:val="333333"/>
          <w:sz w:val="20"/>
          <w:szCs w:val="20"/>
          <w:lang w:eastAsia="en-IN"/>
        </w:rPr>
        <w:t>Note : The principal notification was published in the Gazette of India, Part II, Section 3, Sub-section (i) </w:t>
      </w:r>
      <w:r w:rsidRPr="0081066B">
        <w:rPr>
          <w:rFonts w:ascii="Arial" w:eastAsia="Times New Roman" w:hAnsi="Arial" w:cs="Arial"/>
          <w:i/>
          <w:iCs/>
          <w:color w:val="333333"/>
          <w:sz w:val="20"/>
          <w:lang w:eastAsia="en-IN"/>
        </w:rPr>
        <w:t>vide </w:t>
      </w:r>
      <w:r w:rsidRPr="0081066B">
        <w:rPr>
          <w:rFonts w:ascii="Arial" w:eastAsia="Times New Roman" w:hAnsi="Arial" w:cs="Arial"/>
          <w:color w:val="333333"/>
          <w:sz w:val="20"/>
          <w:szCs w:val="20"/>
          <w:lang w:eastAsia="en-IN"/>
        </w:rPr>
        <w:t>number </w:t>
      </w:r>
      <w:hyperlink r:id="rId6" w:tgtFrame="_blank" w:history="1">
        <w:r w:rsidRPr="0081066B">
          <w:rPr>
            <w:rFonts w:ascii="Arial" w:eastAsia="Times New Roman" w:hAnsi="Arial" w:cs="Arial"/>
            <w:color w:val="337AB7"/>
            <w:sz w:val="20"/>
            <w:lang w:eastAsia="en-IN"/>
          </w:rPr>
          <w:t>G.S.R. 260(E) dated 31</w:t>
        </w:r>
        <w:r w:rsidRPr="0081066B">
          <w:rPr>
            <w:rFonts w:ascii="Arial" w:eastAsia="Times New Roman" w:hAnsi="Arial" w:cs="Arial"/>
            <w:color w:val="337AB7"/>
            <w:sz w:val="16"/>
            <w:lang w:eastAsia="en-IN"/>
          </w:rPr>
          <w:t>st </w:t>
        </w:r>
        <w:r w:rsidRPr="0081066B">
          <w:rPr>
            <w:rFonts w:ascii="Arial" w:eastAsia="Times New Roman" w:hAnsi="Arial" w:cs="Arial"/>
            <w:color w:val="337AB7"/>
            <w:sz w:val="20"/>
            <w:lang w:eastAsia="en-IN"/>
          </w:rPr>
          <w:t>March, 2014</w:t>
        </w:r>
      </w:hyperlink>
      <w:r w:rsidRPr="0081066B">
        <w:rPr>
          <w:rFonts w:ascii="Arial" w:eastAsia="Times New Roman" w:hAnsi="Arial" w:cs="Arial"/>
          <w:color w:val="333333"/>
          <w:sz w:val="20"/>
          <w:szCs w:val="20"/>
          <w:lang w:eastAsia="en-IN"/>
        </w:rPr>
        <w:t> and subsequently amended </w:t>
      </w:r>
      <w:r w:rsidRPr="0081066B">
        <w:rPr>
          <w:rFonts w:ascii="Arial" w:eastAsia="Times New Roman" w:hAnsi="Arial" w:cs="Arial"/>
          <w:i/>
          <w:iCs/>
          <w:color w:val="333333"/>
          <w:sz w:val="20"/>
          <w:lang w:eastAsia="en-IN"/>
        </w:rPr>
        <w:t>vide </w:t>
      </w:r>
      <w:r w:rsidRPr="0081066B">
        <w:rPr>
          <w:rFonts w:ascii="Arial" w:eastAsia="Times New Roman" w:hAnsi="Arial" w:cs="Arial"/>
          <w:color w:val="333333"/>
          <w:sz w:val="20"/>
          <w:szCs w:val="20"/>
          <w:lang w:eastAsia="en-IN"/>
        </w:rPr>
        <w:t>the following notifications:-</w:t>
      </w:r>
    </w:p>
    <w:tbl>
      <w:tblPr>
        <w:tblW w:w="21600"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tblPr>
      <w:tblGrid>
        <w:gridCol w:w="6154"/>
        <w:gridCol w:w="8404"/>
        <w:gridCol w:w="7042"/>
      </w:tblGrid>
      <w:tr w:rsidR="0081066B" w:rsidRPr="0081066B" w:rsidTr="0081066B">
        <w:tc>
          <w:tcPr>
            <w:tcW w:w="0" w:type="auto"/>
            <w:tcBorders>
              <w:top w:val="dotted" w:sz="6" w:space="0" w:color="D3D3D3"/>
              <w:left w:val="dotted" w:sz="6" w:space="0" w:color="D3D3D3"/>
              <w:bottom w:val="dotted" w:sz="6" w:space="0" w:color="D3D3D3"/>
              <w:right w:val="dotted" w:sz="6" w:space="0" w:color="D3D3D3"/>
            </w:tcBorders>
            <w:hideMark/>
          </w:tcPr>
          <w:p w:rsidR="0081066B" w:rsidRPr="0081066B" w:rsidRDefault="0081066B" w:rsidP="0081066B">
            <w:pPr>
              <w:spacing w:before="375" w:after="300" w:line="240" w:lineRule="auto"/>
              <w:ind w:left="0" w:firstLine="0"/>
              <w:rPr>
                <w:rFonts w:ascii="Arial" w:eastAsia="Times New Roman" w:hAnsi="Arial" w:cs="Arial"/>
                <w:color w:val="333333"/>
                <w:sz w:val="21"/>
                <w:szCs w:val="21"/>
                <w:lang w:eastAsia="en-IN"/>
              </w:rPr>
            </w:pPr>
            <w:r w:rsidRPr="0081066B">
              <w:rPr>
                <w:rFonts w:ascii="Arial" w:eastAsia="Times New Roman" w:hAnsi="Arial" w:cs="Arial"/>
                <w:color w:val="333333"/>
                <w:sz w:val="21"/>
                <w:szCs w:val="21"/>
                <w:lang w:eastAsia="en-IN"/>
              </w:rPr>
              <w:t>Serial Number</w:t>
            </w:r>
          </w:p>
        </w:tc>
        <w:tc>
          <w:tcPr>
            <w:tcW w:w="0" w:type="auto"/>
            <w:tcBorders>
              <w:top w:val="dotted" w:sz="6" w:space="0" w:color="D3D3D3"/>
              <w:left w:val="dotted" w:sz="6" w:space="0" w:color="D3D3D3"/>
              <w:bottom w:val="dotted" w:sz="6" w:space="0" w:color="D3D3D3"/>
              <w:right w:val="dotted" w:sz="6" w:space="0" w:color="D3D3D3"/>
            </w:tcBorders>
            <w:hideMark/>
          </w:tcPr>
          <w:p w:rsidR="0081066B" w:rsidRPr="0081066B" w:rsidRDefault="0081066B" w:rsidP="0081066B">
            <w:pPr>
              <w:spacing w:before="375" w:after="300" w:line="240" w:lineRule="auto"/>
              <w:ind w:left="0" w:firstLine="0"/>
              <w:rPr>
                <w:rFonts w:ascii="Arial" w:eastAsia="Times New Roman" w:hAnsi="Arial" w:cs="Arial"/>
                <w:color w:val="333333"/>
                <w:sz w:val="21"/>
                <w:szCs w:val="21"/>
                <w:lang w:eastAsia="en-IN"/>
              </w:rPr>
            </w:pPr>
            <w:r w:rsidRPr="0081066B">
              <w:rPr>
                <w:rFonts w:ascii="Arial" w:eastAsia="Times New Roman" w:hAnsi="Arial" w:cs="Arial"/>
                <w:color w:val="333333"/>
                <w:sz w:val="21"/>
                <w:szCs w:val="21"/>
                <w:lang w:eastAsia="en-IN"/>
              </w:rPr>
              <w:t>Notification Number</w:t>
            </w:r>
          </w:p>
        </w:tc>
        <w:tc>
          <w:tcPr>
            <w:tcW w:w="0" w:type="auto"/>
            <w:tcBorders>
              <w:top w:val="dotted" w:sz="6" w:space="0" w:color="D3D3D3"/>
              <w:left w:val="dotted" w:sz="6" w:space="0" w:color="D3D3D3"/>
              <w:bottom w:val="dotted" w:sz="6" w:space="0" w:color="D3D3D3"/>
              <w:right w:val="dotted" w:sz="6" w:space="0" w:color="D3D3D3"/>
            </w:tcBorders>
            <w:hideMark/>
          </w:tcPr>
          <w:p w:rsidR="0081066B" w:rsidRPr="0081066B" w:rsidRDefault="0081066B" w:rsidP="0081066B">
            <w:pPr>
              <w:spacing w:before="375" w:after="300" w:line="240" w:lineRule="auto"/>
              <w:ind w:left="0" w:firstLine="0"/>
              <w:rPr>
                <w:rFonts w:ascii="Arial" w:eastAsia="Times New Roman" w:hAnsi="Arial" w:cs="Arial"/>
                <w:color w:val="333333"/>
                <w:sz w:val="21"/>
                <w:szCs w:val="21"/>
                <w:lang w:eastAsia="en-IN"/>
              </w:rPr>
            </w:pPr>
            <w:r w:rsidRPr="0081066B">
              <w:rPr>
                <w:rFonts w:ascii="Arial" w:eastAsia="Times New Roman" w:hAnsi="Arial" w:cs="Arial"/>
                <w:color w:val="333333"/>
                <w:sz w:val="21"/>
                <w:szCs w:val="21"/>
                <w:lang w:eastAsia="en-IN"/>
              </w:rPr>
              <w:t>Notification Date</w:t>
            </w:r>
          </w:p>
        </w:tc>
      </w:tr>
      <w:tr w:rsidR="0081066B" w:rsidRPr="0081066B" w:rsidTr="0081066B">
        <w:tc>
          <w:tcPr>
            <w:tcW w:w="0" w:type="auto"/>
            <w:tcBorders>
              <w:top w:val="dotted" w:sz="6" w:space="0" w:color="D3D3D3"/>
              <w:left w:val="dotted" w:sz="6" w:space="0" w:color="D3D3D3"/>
              <w:bottom w:val="dotted" w:sz="6" w:space="0" w:color="D3D3D3"/>
              <w:right w:val="dotted" w:sz="6" w:space="0" w:color="D3D3D3"/>
            </w:tcBorders>
            <w:hideMark/>
          </w:tcPr>
          <w:p w:rsidR="0081066B" w:rsidRPr="0081066B" w:rsidRDefault="0081066B" w:rsidP="0081066B">
            <w:pPr>
              <w:spacing w:before="375" w:after="300" w:line="240" w:lineRule="auto"/>
              <w:ind w:left="0" w:firstLine="0"/>
              <w:rPr>
                <w:rFonts w:ascii="Arial" w:eastAsia="Times New Roman" w:hAnsi="Arial" w:cs="Arial"/>
                <w:color w:val="333333"/>
                <w:sz w:val="21"/>
                <w:szCs w:val="21"/>
                <w:lang w:eastAsia="en-IN"/>
              </w:rPr>
            </w:pPr>
            <w:r w:rsidRPr="0081066B">
              <w:rPr>
                <w:rFonts w:ascii="Arial" w:eastAsia="Times New Roman" w:hAnsi="Arial" w:cs="Arial"/>
                <w:color w:val="333333"/>
                <w:sz w:val="21"/>
                <w:szCs w:val="21"/>
                <w:lang w:eastAsia="en-IN"/>
              </w:rPr>
              <w:t>1.</w:t>
            </w:r>
          </w:p>
        </w:tc>
        <w:tc>
          <w:tcPr>
            <w:tcW w:w="0" w:type="auto"/>
            <w:tcBorders>
              <w:top w:val="dotted" w:sz="6" w:space="0" w:color="D3D3D3"/>
              <w:left w:val="dotted" w:sz="6" w:space="0" w:color="D3D3D3"/>
              <w:bottom w:val="dotted" w:sz="6" w:space="0" w:color="D3D3D3"/>
              <w:right w:val="dotted" w:sz="6" w:space="0" w:color="D3D3D3"/>
            </w:tcBorders>
            <w:hideMark/>
          </w:tcPr>
          <w:p w:rsidR="0081066B" w:rsidRPr="0081066B" w:rsidRDefault="0081066B" w:rsidP="0081066B">
            <w:pPr>
              <w:spacing w:before="375" w:after="300" w:line="240" w:lineRule="auto"/>
              <w:ind w:left="0" w:firstLine="0"/>
              <w:rPr>
                <w:rFonts w:ascii="Arial" w:eastAsia="Times New Roman" w:hAnsi="Arial" w:cs="Arial"/>
                <w:color w:val="333333"/>
                <w:sz w:val="21"/>
                <w:szCs w:val="21"/>
                <w:lang w:eastAsia="en-IN"/>
              </w:rPr>
            </w:pPr>
            <w:hyperlink r:id="rId7" w:tgtFrame="_blank" w:history="1">
              <w:r w:rsidRPr="0081066B">
                <w:rPr>
                  <w:rFonts w:ascii="Arial" w:eastAsia="Times New Roman" w:hAnsi="Arial" w:cs="Arial"/>
                  <w:color w:val="337AB7"/>
                  <w:sz w:val="21"/>
                  <w:lang w:eastAsia="en-IN"/>
                </w:rPr>
                <w:t>G.S.R. 415(E)</w:t>
              </w:r>
            </w:hyperlink>
          </w:p>
        </w:tc>
        <w:tc>
          <w:tcPr>
            <w:tcW w:w="0" w:type="auto"/>
            <w:tcBorders>
              <w:top w:val="dotted" w:sz="6" w:space="0" w:color="D3D3D3"/>
              <w:left w:val="dotted" w:sz="6" w:space="0" w:color="D3D3D3"/>
              <w:bottom w:val="dotted" w:sz="6" w:space="0" w:color="D3D3D3"/>
              <w:right w:val="dotted" w:sz="6" w:space="0" w:color="D3D3D3"/>
            </w:tcBorders>
            <w:hideMark/>
          </w:tcPr>
          <w:p w:rsidR="0081066B" w:rsidRPr="0081066B" w:rsidRDefault="0081066B" w:rsidP="0081066B">
            <w:pPr>
              <w:spacing w:before="375" w:after="300" w:line="240" w:lineRule="auto"/>
              <w:ind w:left="0" w:firstLine="0"/>
              <w:rPr>
                <w:rFonts w:ascii="Arial" w:eastAsia="Times New Roman" w:hAnsi="Arial" w:cs="Arial"/>
                <w:color w:val="333333"/>
                <w:sz w:val="21"/>
                <w:szCs w:val="21"/>
                <w:lang w:eastAsia="en-IN"/>
              </w:rPr>
            </w:pPr>
            <w:r w:rsidRPr="0081066B">
              <w:rPr>
                <w:rFonts w:ascii="Arial" w:eastAsia="Times New Roman" w:hAnsi="Arial" w:cs="Arial"/>
                <w:color w:val="333333"/>
                <w:sz w:val="21"/>
                <w:szCs w:val="21"/>
                <w:lang w:eastAsia="en-IN"/>
              </w:rPr>
              <w:t>23.06.2014</w:t>
            </w:r>
          </w:p>
        </w:tc>
      </w:tr>
      <w:tr w:rsidR="0081066B" w:rsidRPr="0081066B" w:rsidTr="0081066B">
        <w:tc>
          <w:tcPr>
            <w:tcW w:w="0" w:type="auto"/>
            <w:tcBorders>
              <w:top w:val="dotted" w:sz="6" w:space="0" w:color="D3D3D3"/>
              <w:left w:val="dotted" w:sz="6" w:space="0" w:color="D3D3D3"/>
              <w:bottom w:val="dotted" w:sz="6" w:space="0" w:color="D3D3D3"/>
              <w:right w:val="dotted" w:sz="6" w:space="0" w:color="D3D3D3"/>
            </w:tcBorders>
            <w:hideMark/>
          </w:tcPr>
          <w:p w:rsidR="0081066B" w:rsidRPr="0081066B" w:rsidRDefault="0081066B" w:rsidP="0081066B">
            <w:pPr>
              <w:spacing w:before="375" w:after="300" w:line="240" w:lineRule="auto"/>
              <w:ind w:left="0" w:firstLine="0"/>
              <w:rPr>
                <w:rFonts w:ascii="Arial" w:eastAsia="Times New Roman" w:hAnsi="Arial" w:cs="Arial"/>
                <w:color w:val="333333"/>
                <w:sz w:val="21"/>
                <w:szCs w:val="21"/>
                <w:lang w:eastAsia="en-IN"/>
              </w:rPr>
            </w:pPr>
            <w:r w:rsidRPr="0081066B">
              <w:rPr>
                <w:rFonts w:ascii="Arial" w:eastAsia="Times New Roman" w:hAnsi="Arial" w:cs="Arial"/>
                <w:color w:val="333333"/>
                <w:sz w:val="21"/>
                <w:szCs w:val="21"/>
                <w:lang w:eastAsia="en-IN"/>
              </w:rPr>
              <w:t>2.</w:t>
            </w:r>
          </w:p>
        </w:tc>
        <w:tc>
          <w:tcPr>
            <w:tcW w:w="0" w:type="auto"/>
            <w:tcBorders>
              <w:top w:val="dotted" w:sz="6" w:space="0" w:color="D3D3D3"/>
              <w:left w:val="dotted" w:sz="6" w:space="0" w:color="D3D3D3"/>
              <w:bottom w:val="dotted" w:sz="6" w:space="0" w:color="D3D3D3"/>
              <w:right w:val="dotted" w:sz="6" w:space="0" w:color="D3D3D3"/>
            </w:tcBorders>
            <w:hideMark/>
          </w:tcPr>
          <w:p w:rsidR="0081066B" w:rsidRPr="0081066B" w:rsidRDefault="0081066B" w:rsidP="0081066B">
            <w:pPr>
              <w:spacing w:before="375" w:after="300" w:line="240" w:lineRule="auto"/>
              <w:ind w:left="0" w:firstLine="0"/>
              <w:rPr>
                <w:rFonts w:ascii="Arial" w:eastAsia="Times New Roman" w:hAnsi="Arial" w:cs="Arial"/>
                <w:color w:val="333333"/>
                <w:sz w:val="21"/>
                <w:szCs w:val="21"/>
                <w:lang w:eastAsia="en-IN"/>
              </w:rPr>
            </w:pPr>
            <w:hyperlink r:id="rId8" w:tgtFrame="_blank" w:history="1">
              <w:r w:rsidRPr="0081066B">
                <w:rPr>
                  <w:rFonts w:ascii="Arial" w:eastAsia="Times New Roman" w:hAnsi="Arial" w:cs="Arial"/>
                  <w:color w:val="337AB7"/>
                  <w:sz w:val="21"/>
                  <w:lang w:eastAsia="en-IN"/>
                </w:rPr>
                <w:t>G.S.R. 537(E)</w:t>
              </w:r>
            </w:hyperlink>
          </w:p>
        </w:tc>
        <w:tc>
          <w:tcPr>
            <w:tcW w:w="0" w:type="auto"/>
            <w:tcBorders>
              <w:top w:val="dotted" w:sz="6" w:space="0" w:color="D3D3D3"/>
              <w:left w:val="dotted" w:sz="6" w:space="0" w:color="D3D3D3"/>
              <w:bottom w:val="dotted" w:sz="6" w:space="0" w:color="D3D3D3"/>
              <w:right w:val="dotted" w:sz="6" w:space="0" w:color="D3D3D3"/>
            </w:tcBorders>
            <w:hideMark/>
          </w:tcPr>
          <w:p w:rsidR="0081066B" w:rsidRPr="0081066B" w:rsidRDefault="0081066B" w:rsidP="0081066B">
            <w:pPr>
              <w:spacing w:before="375" w:after="300" w:line="240" w:lineRule="auto"/>
              <w:ind w:left="0" w:firstLine="0"/>
              <w:rPr>
                <w:rFonts w:ascii="Arial" w:eastAsia="Times New Roman" w:hAnsi="Arial" w:cs="Arial"/>
                <w:color w:val="333333"/>
                <w:sz w:val="21"/>
                <w:szCs w:val="21"/>
                <w:lang w:eastAsia="en-IN"/>
              </w:rPr>
            </w:pPr>
            <w:r w:rsidRPr="0081066B">
              <w:rPr>
                <w:rFonts w:ascii="Arial" w:eastAsia="Times New Roman" w:hAnsi="Arial" w:cs="Arial"/>
                <w:color w:val="333333"/>
                <w:sz w:val="21"/>
                <w:szCs w:val="21"/>
                <w:lang w:eastAsia="en-IN"/>
              </w:rPr>
              <w:t>24.07.2014</w:t>
            </w:r>
          </w:p>
        </w:tc>
      </w:tr>
      <w:tr w:rsidR="0081066B" w:rsidRPr="0081066B" w:rsidTr="0081066B">
        <w:tc>
          <w:tcPr>
            <w:tcW w:w="0" w:type="auto"/>
            <w:tcBorders>
              <w:top w:val="dotted" w:sz="6" w:space="0" w:color="D3D3D3"/>
              <w:left w:val="dotted" w:sz="6" w:space="0" w:color="D3D3D3"/>
              <w:bottom w:val="dotted" w:sz="6" w:space="0" w:color="D3D3D3"/>
              <w:right w:val="dotted" w:sz="6" w:space="0" w:color="D3D3D3"/>
            </w:tcBorders>
            <w:hideMark/>
          </w:tcPr>
          <w:p w:rsidR="0081066B" w:rsidRPr="0081066B" w:rsidRDefault="0081066B" w:rsidP="0081066B">
            <w:pPr>
              <w:spacing w:before="375" w:after="300" w:line="240" w:lineRule="auto"/>
              <w:ind w:left="0" w:firstLine="0"/>
              <w:rPr>
                <w:rFonts w:ascii="Arial" w:eastAsia="Times New Roman" w:hAnsi="Arial" w:cs="Arial"/>
                <w:color w:val="333333"/>
                <w:sz w:val="21"/>
                <w:szCs w:val="21"/>
                <w:lang w:eastAsia="en-IN"/>
              </w:rPr>
            </w:pPr>
            <w:r w:rsidRPr="0081066B">
              <w:rPr>
                <w:rFonts w:ascii="Arial" w:eastAsia="Times New Roman" w:hAnsi="Arial" w:cs="Arial"/>
                <w:color w:val="333333"/>
                <w:sz w:val="21"/>
                <w:szCs w:val="21"/>
                <w:lang w:eastAsia="en-IN"/>
              </w:rPr>
              <w:t>3.</w:t>
            </w:r>
          </w:p>
        </w:tc>
        <w:tc>
          <w:tcPr>
            <w:tcW w:w="0" w:type="auto"/>
            <w:tcBorders>
              <w:top w:val="dotted" w:sz="6" w:space="0" w:color="D3D3D3"/>
              <w:left w:val="dotted" w:sz="6" w:space="0" w:color="D3D3D3"/>
              <w:bottom w:val="dotted" w:sz="6" w:space="0" w:color="D3D3D3"/>
              <w:right w:val="dotted" w:sz="6" w:space="0" w:color="D3D3D3"/>
            </w:tcBorders>
            <w:hideMark/>
          </w:tcPr>
          <w:p w:rsidR="0081066B" w:rsidRPr="0081066B" w:rsidRDefault="0081066B" w:rsidP="0081066B">
            <w:pPr>
              <w:spacing w:before="375" w:after="300" w:line="240" w:lineRule="auto"/>
              <w:ind w:left="0" w:firstLine="0"/>
              <w:rPr>
                <w:rFonts w:ascii="Arial" w:eastAsia="Times New Roman" w:hAnsi="Arial" w:cs="Arial"/>
                <w:color w:val="333333"/>
                <w:sz w:val="21"/>
                <w:szCs w:val="21"/>
                <w:lang w:eastAsia="en-IN"/>
              </w:rPr>
            </w:pPr>
            <w:hyperlink r:id="rId9" w:tgtFrame="_blank" w:history="1">
              <w:r w:rsidRPr="0081066B">
                <w:rPr>
                  <w:rFonts w:ascii="Arial" w:eastAsia="Times New Roman" w:hAnsi="Arial" w:cs="Arial"/>
                  <w:color w:val="337AB7"/>
                  <w:sz w:val="21"/>
                  <w:lang w:eastAsia="en-IN"/>
                </w:rPr>
                <w:t>G.S.R. 669(E)</w:t>
              </w:r>
            </w:hyperlink>
          </w:p>
        </w:tc>
        <w:tc>
          <w:tcPr>
            <w:tcW w:w="0" w:type="auto"/>
            <w:tcBorders>
              <w:top w:val="dotted" w:sz="6" w:space="0" w:color="D3D3D3"/>
              <w:left w:val="dotted" w:sz="6" w:space="0" w:color="D3D3D3"/>
              <w:bottom w:val="dotted" w:sz="6" w:space="0" w:color="D3D3D3"/>
              <w:right w:val="dotted" w:sz="6" w:space="0" w:color="D3D3D3"/>
            </w:tcBorders>
            <w:hideMark/>
          </w:tcPr>
          <w:p w:rsidR="0081066B" w:rsidRPr="0081066B" w:rsidRDefault="0081066B" w:rsidP="0081066B">
            <w:pPr>
              <w:spacing w:before="375" w:after="300" w:line="240" w:lineRule="auto"/>
              <w:ind w:left="0" w:firstLine="0"/>
              <w:rPr>
                <w:rFonts w:ascii="Arial" w:eastAsia="Times New Roman" w:hAnsi="Arial" w:cs="Arial"/>
                <w:color w:val="333333"/>
                <w:sz w:val="21"/>
                <w:szCs w:val="21"/>
                <w:lang w:eastAsia="en-IN"/>
              </w:rPr>
            </w:pPr>
            <w:r w:rsidRPr="0081066B">
              <w:rPr>
                <w:rFonts w:ascii="Arial" w:eastAsia="Times New Roman" w:hAnsi="Arial" w:cs="Arial"/>
                <w:color w:val="333333"/>
                <w:sz w:val="21"/>
                <w:szCs w:val="21"/>
                <w:lang w:eastAsia="en-IN"/>
              </w:rPr>
              <w:t>28.08.2015</w:t>
            </w:r>
          </w:p>
        </w:tc>
      </w:tr>
      <w:tr w:rsidR="0081066B" w:rsidRPr="0081066B" w:rsidTr="0081066B">
        <w:tc>
          <w:tcPr>
            <w:tcW w:w="0" w:type="auto"/>
            <w:tcBorders>
              <w:top w:val="dotted" w:sz="6" w:space="0" w:color="D3D3D3"/>
              <w:left w:val="dotted" w:sz="6" w:space="0" w:color="D3D3D3"/>
              <w:bottom w:val="dotted" w:sz="6" w:space="0" w:color="D3D3D3"/>
              <w:right w:val="dotted" w:sz="6" w:space="0" w:color="D3D3D3"/>
            </w:tcBorders>
            <w:hideMark/>
          </w:tcPr>
          <w:p w:rsidR="0081066B" w:rsidRPr="0081066B" w:rsidRDefault="0081066B" w:rsidP="0081066B">
            <w:pPr>
              <w:spacing w:before="375" w:after="300" w:line="240" w:lineRule="auto"/>
              <w:ind w:left="0" w:firstLine="0"/>
              <w:rPr>
                <w:rFonts w:ascii="Arial" w:eastAsia="Times New Roman" w:hAnsi="Arial" w:cs="Arial"/>
                <w:color w:val="333333"/>
                <w:sz w:val="21"/>
                <w:szCs w:val="21"/>
                <w:lang w:eastAsia="en-IN"/>
              </w:rPr>
            </w:pPr>
            <w:r w:rsidRPr="0081066B">
              <w:rPr>
                <w:rFonts w:ascii="Arial" w:eastAsia="Times New Roman" w:hAnsi="Arial" w:cs="Arial"/>
                <w:color w:val="333333"/>
                <w:sz w:val="21"/>
                <w:szCs w:val="21"/>
                <w:lang w:eastAsia="en-IN"/>
              </w:rPr>
              <w:t>4.</w:t>
            </w:r>
          </w:p>
        </w:tc>
        <w:tc>
          <w:tcPr>
            <w:tcW w:w="0" w:type="auto"/>
            <w:tcBorders>
              <w:top w:val="dotted" w:sz="6" w:space="0" w:color="D3D3D3"/>
              <w:left w:val="dotted" w:sz="6" w:space="0" w:color="D3D3D3"/>
              <w:bottom w:val="dotted" w:sz="6" w:space="0" w:color="D3D3D3"/>
              <w:right w:val="dotted" w:sz="6" w:space="0" w:color="D3D3D3"/>
            </w:tcBorders>
            <w:hideMark/>
          </w:tcPr>
          <w:p w:rsidR="0081066B" w:rsidRPr="0081066B" w:rsidRDefault="0081066B" w:rsidP="0081066B">
            <w:pPr>
              <w:spacing w:before="375" w:after="300" w:line="240" w:lineRule="auto"/>
              <w:ind w:left="0" w:firstLine="0"/>
              <w:rPr>
                <w:rFonts w:ascii="Arial" w:eastAsia="Times New Roman" w:hAnsi="Arial" w:cs="Arial"/>
                <w:color w:val="333333"/>
                <w:sz w:val="21"/>
                <w:szCs w:val="21"/>
                <w:lang w:eastAsia="en-IN"/>
              </w:rPr>
            </w:pPr>
            <w:hyperlink r:id="rId10" w:tgtFrame="_blank" w:history="1">
              <w:r w:rsidRPr="0081066B">
                <w:rPr>
                  <w:rFonts w:ascii="Arial" w:eastAsia="Times New Roman" w:hAnsi="Arial" w:cs="Arial"/>
                  <w:color w:val="337AB7"/>
                  <w:sz w:val="21"/>
                  <w:lang w:eastAsia="en-IN"/>
                </w:rPr>
                <w:t>G.S.R. 737(E)</w:t>
              </w:r>
            </w:hyperlink>
          </w:p>
        </w:tc>
        <w:tc>
          <w:tcPr>
            <w:tcW w:w="0" w:type="auto"/>
            <w:tcBorders>
              <w:top w:val="dotted" w:sz="6" w:space="0" w:color="D3D3D3"/>
              <w:left w:val="dotted" w:sz="6" w:space="0" w:color="D3D3D3"/>
              <w:bottom w:val="dotted" w:sz="6" w:space="0" w:color="D3D3D3"/>
              <w:right w:val="dotted" w:sz="6" w:space="0" w:color="D3D3D3"/>
            </w:tcBorders>
            <w:hideMark/>
          </w:tcPr>
          <w:p w:rsidR="0081066B" w:rsidRPr="0081066B" w:rsidRDefault="0081066B" w:rsidP="0081066B">
            <w:pPr>
              <w:spacing w:before="375" w:after="300" w:line="240" w:lineRule="auto"/>
              <w:ind w:left="0" w:firstLine="0"/>
              <w:rPr>
                <w:rFonts w:ascii="Arial" w:eastAsia="Times New Roman" w:hAnsi="Arial" w:cs="Arial"/>
                <w:color w:val="333333"/>
                <w:sz w:val="21"/>
                <w:szCs w:val="21"/>
                <w:lang w:eastAsia="en-IN"/>
              </w:rPr>
            </w:pPr>
            <w:r w:rsidRPr="0081066B">
              <w:rPr>
                <w:rFonts w:ascii="Arial" w:eastAsia="Times New Roman" w:hAnsi="Arial" w:cs="Arial"/>
                <w:color w:val="333333"/>
                <w:sz w:val="21"/>
                <w:szCs w:val="21"/>
                <w:lang w:eastAsia="en-IN"/>
              </w:rPr>
              <w:t>24.09.2015</w:t>
            </w:r>
          </w:p>
        </w:tc>
      </w:tr>
      <w:tr w:rsidR="0081066B" w:rsidRPr="0081066B" w:rsidTr="0081066B">
        <w:tc>
          <w:tcPr>
            <w:tcW w:w="0" w:type="auto"/>
            <w:tcBorders>
              <w:top w:val="dotted" w:sz="6" w:space="0" w:color="D3D3D3"/>
              <w:left w:val="dotted" w:sz="6" w:space="0" w:color="D3D3D3"/>
              <w:bottom w:val="dotted" w:sz="6" w:space="0" w:color="D3D3D3"/>
              <w:right w:val="dotted" w:sz="6" w:space="0" w:color="D3D3D3"/>
            </w:tcBorders>
            <w:hideMark/>
          </w:tcPr>
          <w:p w:rsidR="0081066B" w:rsidRPr="0081066B" w:rsidRDefault="0081066B" w:rsidP="0081066B">
            <w:pPr>
              <w:spacing w:before="375" w:after="300" w:line="240" w:lineRule="auto"/>
              <w:ind w:left="0" w:firstLine="0"/>
              <w:rPr>
                <w:rFonts w:ascii="Arial" w:eastAsia="Times New Roman" w:hAnsi="Arial" w:cs="Arial"/>
                <w:color w:val="333333"/>
                <w:sz w:val="21"/>
                <w:szCs w:val="21"/>
                <w:lang w:eastAsia="en-IN"/>
              </w:rPr>
            </w:pPr>
            <w:r w:rsidRPr="0081066B">
              <w:rPr>
                <w:rFonts w:ascii="Arial" w:eastAsia="Times New Roman" w:hAnsi="Arial" w:cs="Arial"/>
                <w:color w:val="333333"/>
                <w:sz w:val="21"/>
                <w:szCs w:val="21"/>
                <w:lang w:eastAsia="en-IN"/>
              </w:rPr>
              <w:t>5.</w:t>
            </w:r>
          </w:p>
        </w:tc>
        <w:tc>
          <w:tcPr>
            <w:tcW w:w="0" w:type="auto"/>
            <w:tcBorders>
              <w:top w:val="dotted" w:sz="6" w:space="0" w:color="D3D3D3"/>
              <w:left w:val="dotted" w:sz="6" w:space="0" w:color="D3D3D3"/>
              <w:bottom w:val="dotted" w:sz="6" w:space="0" w:color="D3D3D3"/>
              <w:right w:val="dotted" w:sz="6" w:space="0" w:color="D3D3D3"/>
            </w:tcBorders>
            <w:hideMark/>
          </w:tcPr>
          <w:p w:rsidR="0081066B" w:rsidRPr="0081066B" w:rsidRDefault="0081066B" w:rsidP="0081066B">
            <w:pPr>
              <w:spacing w:before="375" w:after="300" w:line="240" w:lineRule="auto"/>
              <w:ind w:left="0" w:firstLine="0"/>
              <w:rPr>
                <w:rFonts w:ascii="Arial" w:eastAsia="Times New Roman" w:hAnsi="Arial" w:cs="Arial"/>
                <w:color w:val="333333"/>
                <w:sz w:val="21"/>
                <w:szCs w:val="21"/>
                <w:lang w:eastAsia="en-IN"/>
              </w:rPr>
            </w:pPr>
            <w:hyperlink r:id="rId11" w:tgtFrame="_blank" w:history="1">
              <w:r w:rsidRPr="0081066B">
                <w:rPr>
                  <w:rFonts w:ascii="Arial" w:eastAsia="Times New Roman" w:hAnsi="Arial" w:cs="Arial"/>
                  <w:color w:val="337AB7"/>
                  <w:sz w:val="21"/>
                  <w:lang w:eastAsia="en-IN"/>
                </w:rPr>
                <w:t>G.S.R. 862(E)</w:t>
              </w:r>
            </w:hyperlink>
          </w:p>
        </w:tc>
        <w:tc>
          <w:tcPr>
            <w:tcW w:w="0" w:type="auto"/>
            <w:tcBorders>
              <w:top w:val="dotted" w:sz="6" w:space="0" w:color="D3D3D3"/>
              <w:left w:val="dotted" w:sz="6" w:space="0" w:color="D3D3D3"/>
              <w:bottom w:val="dotted" w:sz="6" w:space="0" w:color="D3D3D3"/>
              <w:right w:val="dotted" w:sz="6" w:space="0" w:color="D3D3D3"/>
            </w:tcBorders>
            <w:hideMark/>
          </w:tcPr>
          <w:p w:rsidR="0081066B" w:rsidRPr="0081066B" w:rsidRDefault="0081066B" w:rsidP="0081066B">
            <w:pPr>
              <w:spacing w:before="375" w:after="300" w:line="240" w:lineRule="auto"/>
              <w:ind w:left="0" w:firstLine="0"/>
              <w:rPr>
                <w:rFonts w:ascii="Arial" w:eastAsia="Times New Roman" w:hAnsi="Arial" w:cs="Arial"/>
                <w:color w:val="333333"/>
                <w:sz w:val="21"/>
                <w:szCs w:val="21"/>
                <w:lang w:eastAsia="en-IN"/>
              </w:rPr>
            </w:pPr>
            <w:r w:rsidRPr="0081066B">
              <w:rPr>
                <w:rFonts w:ascii="Arial" w:eastAsia="Times New Roman" w:hAnsi="Arial" w:cs="Arial"/>
                <w:color w:val="333333"/>
                <w:sz w:val="21"/>
                <w:szCs w:val="21"/>
                <w:lang w:eastAsia="en-IN"/>
              </w:rPr>
              <w:t>16.11.2015</w:t>
            </w:r>
          </w:p>
        </w:tc>
      </w:tr>
    </w:tbl>
    <w:p w:rsidR="00920D4B" w:rsidRDefault="00920D4B"/>
    <w:sectPr w:rsidR="00920D4B" w:rsidSect="00920D4B">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81066B"/>
    <w:rsid w:val="00085D0D"/>
    <w:rsid w:val="001E77D9"/>
    <w:rsid w:val="00227C11"/>
    <w:rsid w:val="00246A19"/>
    <w:rsid w:val="004A639B"/>
    <w:rsid w:val="004D538A"/>
    <w:rsid w:val="006558B9"/>
    <w:rsid w:val="007219CF"/>
    <w:rsid w:val="0081066B"/>
    <w:rsid w:val="00920D4B"/>
    <w:rsid w:val="00A56148"/>
    <w:rsid w:val="00AC3E14"/>
    <w:rsid w:val="00AC65BF"/>
    <w:rsid w:val="00C11D8D"/>
    <w:rsid w:val="00DE3718"/>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line="276" w:lineRule="auto"/>
        <w:ind w:left="720" w:hanging="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0D4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1066B"/>
    <w:pPr>
      <w:spacing w:before="100" w:beforeAutospacing="1" w:after="100" w:afterAutospacing="1" w:line="240" w:lineRule="auto"/>
      <w:ind w:left="0" w:firstLine="0"/>
      <w:jc w:val="left"/>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81066B"/>
    <w:rPr>
      <w:b/>
      <w:bCs/>
    </w:rPr>
  </w:style>
  <w:style w:type="character" w:styleId="Hyperlink">
    <w:name w:val="Hyperlink"/>
    <w:basedOn w:val="DefaultParagraphFont"/>
    <w:uiPriority w:val="99"/>
    <w:semiHidden/>
    <w:unhideWhenUsed/>
    <w:rsid w:val="0081066B"/>
    <w:rPr>
      <w:color w:val="0000FF"/>
      <w:u w:val="single"/>
    </w:rPr>
  </w:style>
  <w:style w:type="character" w:styleId="Emphasis">
    <w:name w:val="Emphasis"/>
    <w:basedOn w:val="DefaultParagraphFont"/>
    <w:uiPriority w:val="20"/>
    <w:qFormat/>
    <w:rsid w:val="0081066B"/>
    <w:rPr>
      <w:i/>
      <w:iCs/>
    </w:rPr>
  </w:style>
</w:styles>
</file>

<file path=word/webSettings.xml><?xml version="1.0" encoding="utf-8"?>
<w:webSettings xmlns:r="http://schemas.openxmlformats.org/officeDocument/2006/relationships" xmlns:w="http://schemas.openxmlformats.org/wordprocessingml/2006/main">
  <w:divs>
    <w:div w:id="2092390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taxguru.in/company-law/companies-management-administration-amendment-rules-2014-2.html"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taxguru.in/company-law/companies-management-administration-amendment-rules-2014.html"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taxguru.in/company-law/companies-act-2013-companies-management-administration-rules-2014.html" TargetMode="External"/><Relationship Id="rId11" Type="http://schemas.openxmlformats.org/officeDocument/2006/relationships/hyperlink" Target="http://taxguru.in/company-law/companies-management-administration-amendment-rules-2015-3.html" TargetMode="External"/><Relationship Id="rId5" Type="http://schemas.openxmlformats.org/officeDocument/2006/relationships/hyperlink" Target="http://taxguru.in/company-law/companies-act-2013-companies-management-administration-rules-2014.html" TargetMode="External"/><Relationship Id="rId10" Type="http://schemas.openxmlformats.org/officeDocument/2006/relationships/hyperlink" Target="http://taxguru.in/company-law/companies-management-administration-amendment-rules-2015-2.html" TargetMode="External"/><Relationship Id="rId4" Type="http://schemas.openxmlformats.org/officeDocument/2006/relationships/hyperlink" Target="http://taxguru.in/company-law/companies-act-2013-companies-management-administration-rules-2014.html" TargetMode="External"/><Relationship Id="rId9" Type="http://schemas.openxmlformats.org/officeDocument/2006/relationships/hyperlink" Target="http://taxguru.in/company-law/companies-management-administration-amendment-rules-2015.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820</Words>
  <Characters>4679</Characters>
  <Application>Microsoft Office Word</Application>
  <DocSecurity>0</DocSecurity>
  <Lines>38</Lines>
  <Paragraphs>10</Paragraphs>
  <ScaleCrop>false</ScaleCrop>
  <Company/>
  <LinksUpToDate>false</LinksUpToDate>
  <CharactersWithSpaces>5489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2016-09-26T09:48:00Z</dcterms:created>
  <dcterms:modified xsi:type="dcterms:W3CDTF">2016-09-26T09:49:00Z</dcterms:modified>
</cp:coreProperties>
</file>