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E54" w:rsidRDefault="002D77E3" w:rsidP="00A54F15">
      <w:pPr>
        <w:pStyle w:val="Title"/>
        <w:jc w:val="both"/>
      </w:pPr>
      <w:r>
        <w:rPr>
          <w:noProof/>
        </w:rPr>
        <w:pict>
          <v:roundrect id="_x0000_s1029" style="position:absolute;left:0;text-align:left;margin-left:346.85pt;margin-top:42.7pt;width:129.8pt;height:38.35pt;z-index:251660288;mso-position-horizontal-relative:text;mso-position-vertical-relative:text" arcsize="10923f" fillcolor="white [3201]" strokecolor="#4f81bd [3204]" strokeweight="2.5pt">
            <v:shadow color="#868686"/>
            <v:textbox>
              <w:txbxContent>
                <w:p w:rsidR="000A251A" w:rsidRPr="00332EDA" w:rsidRDefault="000A251A" w:rsidP="000A251A">
                  <w:pPr>
                    <w:jc w:val="center"/>
                    <w:rPr>
                      <w:b/>
                      <w:color w:val="1D1B11" w:themeColor="background2" w:themeShade="1A"/>
                    </w:rPr>
                  </w:pPr>
                  <w:r w:rsidRPr="00332EDA">
                    <w:rPr>
                      <w:b/>
                      <w:color w:val="1D1B11" w:themeColor="background2" w:themeShade="1A"/>
                    </w:rPr>
                    <w:t xml:space="preserve">SERIES NO </w:t>
                  </w:r>
                  <w:r>
                    <w:rPr>
                      <w:rFonts w:ascii="High Tower Text" w:hAnsi="High Tower Text"/>
                      <w:b/>
                      <w:color w:val="1D1B11" w:themeColor="background2" w:themeShade="1A"/>
                      <w:sz w:val="44"/>
                      <w:szCs w:val="44"/>
                    </w:rPr>
                    <w:t>160</w:t>
                  </w:r>
                </w:p>
              </w:txbxContent>
            </v:textbox>
          </v:roundrect>
        </w:pict>
      </w:r>
      <w:r w:rsidR="00A54F15">
        <w:t xml:space="preserve">Pillars of </w:t>
      </w:r>
      <w:r w:rsidR="00510E54">
        <w:t xml:space="preserve">Insolvency and Bankruptcy </w:t>
      </w:r>
      <w:r w:rsidR="007D7DF8">
        <w:t>Code, 2016</w:t>
      </w:r>
    </w:p>
    <w:p w:rsidR="00B85624" w:rsidRPr="00510E54" w:rsidRDefault="00510E54" w:rsidP="00510E54">
      <w:pPr>
        <w:tabs>
          <w:tab w:val="left" w:pos="1875"/>
        </w:tabs>
        <w:rPr>
          <w:rFonts w:ascii="Copperplate Gothic Bold" w:hAnsi="Copperplate Gothic Bold"/>
        </w:rPr>
      </w:pPr>
      <w:r w:rsidRPr="00510E54">
        <w:rPr>
          <w:rFonts w:ascii="Copperplate Gothic Bold" w:hAnsi="Copperplate Gothic Bold"/>
        </w:rPr>
        <w:t xml:space="preserve">Jurisdiction: </w:t>
      </w:r>
    </w:p>
    <w:p w:rsidR="00510E54" w:rsidRDefault="00510E54" w:rsidP="00CF754E">
      <w:pPr>
        <w:autoSpaceDE w:val="0"/>
        <w:autoSpaceDN w:val="0"/>
        <w:adjustRightInd w:val="0"/>
        <w:spacing w:after="0"/>
        <w:jc w:val="both"/>
        <w:rPr>
          <w:rFonts w:asciiTheme="majorHAnsi" w:hAnsiTheme="majorHAnsi"/>
          <w:sz w:val="24"/>
          <w:szCs w:val="24"/>
        </w:rPr>
      </w:pPr>
      <w:r w:rsidRPr="00CF754E">
        <w:rPr>
          <w:rFonts w:asciiTheme="majorHAnsi" w:hAnsiTheme="majorHAnsi"/>
          <w:sz w:val="24"/>
          <w:szCs w:val="24"/>
        </w:rPr>
        <w:t xml:space="preserve">It extends to the whole of India. Provided that Part III </w:t>
      </w:r>
      <w:r w:rsidR="00CF754E" w:rsidRPr="00CF754E">
        <w:rPr>
          <w:rFonts w:asciiTheme="majorHAnsi" w:hAnsiTheme="majorHAnsi"/>
          <w:sz w:val="24"/>
          <w:szCs w:val="24"/>
          <w:vertAlign w:val="subscript"/>
        </w:rPr>
        <w:t xml:space="preserve">(INSOLVENCY RESOLUTION AND BANKRUPTCY FOR INDIVIDUALS AND PARTNERSHIP FIRMS) </w:t>
      </w:r>
      <w:r w:rsidRPr="00CF754E">
        <w:rPr>
          <w:rFonts w:asciiTheme="majorHAnsi" w:hAnsiTheme="majorHAnsi"/>
          <w:sz w:val="24"/>
          <w:szCs w:val="24"/>
        </w:rPr>
        <w:t>of this Code shall not extend to the State of Jammu and Kashmir.</w:t>
      </w:r>
    </w:p>
    <w:p w:rsidR="00CF754E" w:rsidRDefault="00CF754E" w:rsidP="00CF754E">
      <w:pPr>
        <w:autoSpaceDE w:val="0"/>
        <w:autoSpaceDN w:val="0"/>
        <w:adjustRightInd w:val="0"/>
        <w:spacing w:after="0"/>
        <w:jc w:val="both"/>
        <w:rPr>
          <w:rFonts w:asciiTheme="majorHAnsi" w:hAnsiTheme="majorHAnsi"/>
          <w:sz w:val="24"/>
          <w:szCs w:val="24"/>
        </w:rPr>
      </w:pPr>
    </w:p>
    <w:p w:rsidR="00CF754E" w:rsidRPr="00CF754E" w:rsidRDefault="00CF754E" w:rsidP="00CF754E">
      <w:pPr>
        <w:autoSpaceDE w:val="0"/>
        <w:autoSpaceDN w:val="0"/>
        <w:adjustRightInd w:val="0"/>
        <w:spacing w:after="0"/>
        <w:jc w:val="both"/>
        <w:rPr>
          <w:rFonts w:asciiTheme="majorHAnsi" w:hAnsiTheme="majorHAnsi"/>
          <w:b/>
          <w:sz w:val="24"/>
          <w:szCs w:val="24"/>
          <w:u w:val="single"/>
        </w:rPr>
      </w:pPr>
      <w:r w:rsidRPr="00CF754E">
        <w:rPr>
          <w:rFonts w:asciiTheme="majorHAnsi" w:hAnsiTheme="majorHAnsi"/>
          <w:b/>
          <w:sz w:val="24"/>
          <w:szCs w:val="24"/>
          <w:u w:val="single"/>
        </w:rPr>
        <w:t>Effectiveness of the Code:</w:t>
      </w:r>
    </w:p>
    <w:p w:rsidR="00CF754E" w:rsidRDefault="00CF754E" w:rsidP="00CF754E">
      <w:pPr>
        <w:autoSpaceDE w:val="0"/>
        <w:autoSpaceDN w:val="0"/>
        <w:adjustRightInd w:val="0"/>
        <w:spacing w:after="0"/>
        <w:jc w:val="both"/>
        <w:rPr>
          <w:rFonts w:asciiTheme="majorHAnsi" w:hAnsiTheme="majorHAnsi"/>
          <w:sz w:val="24"/>
          <w:szCs w:val="24"/>
        </w:rPr>
      </w:pPr>
      <w:r>
        <w:rPr>
          <w:rFonts w:asciiTheme="majorHAnsi" w:hAnsiTheme="majorHAnsi"/>
          <w:sz w:val="24"/>
          <w:szCs w:val="24"/>
        </w:rPr>
        <w:t>Insolvency &amp; Bankruptcy code, 2016 (IBC) received the assent of president on 28/05/2016. The code has become an Act and provisions will be effective from a date to be notified. Still not date of notification of the same.</w:t>
      </w:r>
    </w:p>
    <w:p w:rsidR="00CF754E" w:rsidRDefault="00CF754E" w:rsidP="00CF754E">
      <w:pPr>
        <w:autoSpaceDE w:val="0"/>
        <w:autoSpaceDN w:val="0"/>
        <w:adjustRightInd w:val="0"/>
        <w:spacing w:after="0"/>
        <w:jc w:val="both"/>
        <w:rPr>
          <w:rFonts w:asciiTheme="majorHAnsi" w:hAnsiTheme="majorHAnsi"/>
          <w:sz w:val="24"/>
          <w:szCs w:val="24"/>
        </w:rPr>
      </w:pPr>
    </w:p>
    <w:p w:rsidR="00CF754E" w:rsidRDefault="00CF754E" w:rsidP="00CF754E">
      <w:pPr>
        <w:autoSpaceDE w:val="0"/>
        <w:autoSpaceDN w:val="0"/>
        <w:adjustRightInd w:val="0"/>
        <w:spacing w:after="0"/>
        <w:jc w:val="both"/>
        <w:rPr>
          <w:rFonts w:asciiTheme="majorHAnsi" w:hAnsiTheme="majorHAnsi"/>
          <w:sz w:val="24"/>
          <w:szCs w:val="24"/>
        </w:rPr>
      </w:pPr>
      <w:r>
        <w:rPr>
          <w:rFonts w:asciiTheme="majorHAnsi" w:hAnsiTheme="majorHAnsi"/>
          <w:sz w:val="24"/>
          <w:szCs w:val="24"/>
        </w:rPr>
        <w:t xml:space="preserve">Even </w:t>
      </w:r>
      <w:r w:rsidRPr="00CF754E">
        <w:rPr>
          <w:rFonts w:asciiTheme="majorHAnsi" w:hAnsiTheme="majorHAnsi"/>
          <w:sz w:val="24"/>
          <w:szCs w:val="24"/>
        </w:rPr>
        <w:t>those different dates may be appointed for different provisions of this Code</w:t>
      </w:r>
      <w:r>
        <w:rPr>
          <w:rFonts w:asciiTheme="majorHAnsi" w:hAnsiTheme="majorHAnsi"/>
          <w:sz w:val="24"/>
          <w:szCs w:val="24"/>
        </w:rPr>
        <w:t xml:space="preserve"> </w:t>
      </w:r>
      <w:r w:rsidRPr="00CF754E">
        <w:rPr>
          <w:rFonts w:asciiTheme="majorHAnsi" w:hAnsiTheme="majorHAnsi"/>
          <w:sz w:val="24"/>
          <w:szCs w:val="24"/>
        </w:rPr>
        <w:t>and any reference in any such provision to the commencement of this Code shall be construed</w:t>
      </w:r>
      <w:r>
        <w:rPr>
          <w:rFonts w:asciiTheme="majorHAnsi" w:hAnsiTheme="majorHAnsi"/>
          <w:sz w:val="24"/>
          <w:szCs w:val="24"/>
        </w:rPr>
        <w:t xml:space="preserve"> </w:t>
      </w:r>
      <w:r w:rsidRPr="00CF754E">
        <w:rPr>
          <w:rFonts w:asciiTheme="majorHAnsi" w:hAnsiTheme="majorHAnsi"/>
          <w:sz w:val="24"/>
          <w:szCs w:val="24"/>
        </w:rPr>
        <w:t>as a reference to the commencement of that provision</w:t>
      </w:r>
      <w:r>
        <w:rPr>
          <w:rFonts w:asciiTheme="majorHAnsi" w:hAnsiTheme="majorHAnsi"/>
          <w:sz w:val="24"/>
          <w:szCs w:val="24"/>
        </w:rPr>
        <w:t>.</w:t>
      </w:r>
    </w:p>
    <w:p w:rsidR="00CF754E" w:rsidRDefault="00CF754E" w:rsidP="00CF754E">
      <w:pPr>
        <w:autoSpaceDE w:val="0"/>
        <w:autoSpaceDN w:val="0"/>
        <w:adjustRightInd w:val="0"/>
        <w:spacing w:after="0"/>
        <w:jc w:val="both"/>
        <w:rPr>
          <w:rFonts w:asciiTheme="majorHAnsi" w:hAnsiTheme="majorHAnsi"/>
          <w:sz w:val="24"/>
          <w:szCs w:val="24"/>
        </w:rPr>
      </w:pPr>
    </w:p>
    <w:p w:rsidR="003A2F36" w:rsidRPr="001657D8" w:rsidRDefault="003A2F36" w:rsidP="001657D8">
      <w:pPr>
        <w:autoSpaceDE w:val="0"/>
        <w:autoSpaceDN w:val="0"/>
        <w:adjustRightInd w:val="0"/>
        <w:spacing w:after="0"/>
        <w:jc w:val="both"/>
        <w:rPr>
          <w:rFonts w:asciiTheme="majorHAnsi" w:hAnsiTheme="majorHAnsi"/>
          <w:sz w:val="24"/>
          <w:szCs w:val="24"/>
        </w:rPr>
      </w:pPr>
      <w:r w:rsidRPr="00773125">
        <w:rPr>
          <w:rFonts w:ascii="Georgia" w:hAnsi="Georgia"/>
          <w:b/>
          <w:sz w:val="24"/>
          <w:szCs w:val="24"/>
          <w:u w:val="single"/>
        </w:rPr>
        <w:t>Applicability</w:t>
      </w:r>
      <w:r w:rsidR="001657D8">
        <w:rPr>
          <w:rFonts w:ascii="Georgia" w:hAnsi="Georgia"/>
          <w:b/>
          <w:sz w:val="24"/>
          <w:szCs w:val="24"/>
          <w:u w:val="single"/>
        </w:rPr>
        <w:t xml:space="preserve">: </w:t>
      </w:r>
      <w:r w:rsidR="001657D8" w:rsidRPr="001657D8">
        <w:rPr>
          <w:rFonts w:asciiTheme="majorHAnsi" w:hAnsiTheme="majorHAnsi"/>
          <w:sz w:val="24"/>
          <w:szCs w:val="24"/>
        </w:rPr>
        <w:t>The provisions of this Code shall applying relation to their insolvency, liquidation, voluntary liquidation or bankruptcy, as the case</w:t>
      </w:r>
      <w:r w:rsidR="001657D8">
        <w:rPr>
          <w:rFonts w:asciiTheme="majorHAnsi" w:hAnsiTheme="majorHAnsi"/>
          <w:sz w:val="24"/>
          <w:szCs w:val="24"/>
        </w:rPr>
        <w:t xml:space="preserve"> </w:t>
      </w:r>
      <w:r w:rsidR="001657D8" w:rsidRPr="001657D8">
        <w:rPr>
          <w:rFonts w:asciiTheme="majorHAnsi" w:hAnsiTheme="majorHAnsi"/>
          <w:sz w:val="24"/>
          <w:szCs w:val="24"/>
        </w:rPr>
        <w:t>may be.</w:t>
      </w:r>
    </w:p>
    <w:p w:rsidR="003A2F36" w:rsidRDefault="003A2F36" w:rsidP="003A2F36">
      <w:pPr>
        <w:pStyle w:val="ListParagraph"/>
        <w:numPr>
          <w:ilvl w:val="0"/>
          <w:numId w:val="1"/>
        </w:numPr>
        <w:spacing w:after="0"/>
        <w:rPr>
          <w:rFonts w:asciiTheme="majorHAnsi" w:hAnsiTheme="majorHAnsi"/>
          <w:sz w:val="24"/>
          <w:szCs w:val="24"/>
        </w:rPr>
      </w:pPr>
      <w:r w:rsidRPr="00A91DCD">
        <w:rPr>
          <w:rFonts w:asciiTheme="majorHAnsi" w:hAnsiTheme="majorHAnsi"/>
          <w:sz w:val="24"/>
          <w:szCs w:val="24"/>
        </w:rPr>
        <w:t>Companies under Companies Act</w:t>
      </w:r>
    </w:p>
    <w:p w:rsidR="003A2F36" w:rsidRDefault="003A2F36" w:rsidP="003A2F36">
      <w:pPr>
        <w:pStyle w:val="ListParagraph"/>
        <w:numPr>
          <w:ilvl w:val="0"/>
          <w:numId w:val="1"/>
        </w:numPr>
        <w:spacing w:after="0"/>
        <w:rPr>
          <w:rFonts w:asciiTheme="majorHAnsi" w:hAnsiTheme="majorHAnsi"/>
          <w:sz w:val="24"/>
          <w:szCs w:val="24"/>
        </w:rPr>
      </w:pPr>
      <w:r w:rsidRPr="00A91DCD">
        <w:rPr>
          <w:rFonts w:asciiTheme="majorHAnsi" w:hAnsiTheme="majorHAnsi"/>
          <w:sz w:val="24"/>
          <w:szCs w:val="24"/>
        </w:rPr>
        <w:t>Special Companies under special Act</w:t>
      </w:r>
    </w:p>
    <w:p w:rsidR="003A2F36" w:rsidRDefault="003A2F36" w:rsidP="003A2F36">
      <w:pPr>
        <w:pStyle w:val="ListParagraph"/>
        <w:numPr>
          <w:ilvl w:val="0"/>
          <w:numId w:val="1"/>
        </w:numPr>
        <w:spacing w:after="0"/>
        <w:rPr>
          <w:rFonts w:asciiTheme="majorHAnsi" w:hAnsiTheme="majorHAnsi"/>
          <w:sz w:val="24"/>
          <w:szCs w:val="24"/>
        </w:rPr>
      </w:pPr>
      <w:r>
        <w:rPr>
          <w:rFonts w:asciiTheme="majorHAnsi" w:hAnsiTheme="majorHAnsi"/>
          <w:sz w:val="24"/>
          <w:szCs w:val="24"/>
        </w:rPr>
        <w:t>Limited Liability Partnerships</w:t>
      </w:r>
    </w:p>
    <w:p w:rsidR="003A2F36" w:rsidRDefault="003A2F36" w:rsidP="003A2F36">
      <w:pPr>
        <w:pStyle w:val="ListParagraph"/>
        <w:numPr>
          <w:ilvl w:val="0"/>
          <w:numId w:val="1"/>
        </w:numPr>
        <w:spacing w:after="0"/>
        <w:rPr>
          <w:rFonts w:asciiTheme="majorHAnsi" w:hAnsiTheme="majorHAnsi"/>
          <w:sz w:val="24"/>
          <w:szCs w:val="24"/>
        </w:rPr>
      </w:pPr>
      <w:r w:rsidRPr="00A91DCD">
        <w:rPr>
          <w:rFonts w:asciiTheme="majorHAnsi" w:hAnsiTheme="majorHAnsi"/>
          <w:sz w:val="24"/>
          <w:szCs w:val="24"/>
        </w:rPr>
        <w:t>Other body Corporate as notified by CG</w:t>
      </w:r>
    </w:p>
    <w:p w:rsidR="003A2F36" w:rsidRDefault="003A2F36" w:rsidP="003A2F36">
      <w:pPr>
        <w:pStyle w:val="ListParagraph"/>
        <w:numPr>
          <w:ilvl w:val="0"/>
          <w:numId w:val="1"/>
        </w:numPr>
        <w:spacing w:after="0"/>
        <w:rPr>
          <w:rFonts w:asciiTheme="majorHAnsi" w:hAnsiTheme="majorHAnsi"/>
          <w:sz w:val="24"/>
          <w:szCs w:val="24"/>
        </w:rPr>
      </w:pPr>
      <w:r w:rsidRPr="00A91DCD">
        <w:rPr>
          <w:rFonts w:asciiTheme="majorHAnsi" w:hAnsiTheme="majorHAnsi"/>
          <w:sz w:val="24"/>
          <w:szCs w:val="24"/>
        </w:rPr>
        <w:t>Individuals</w:t>
      </w:r>
    </w:p>
    <w:p w:rsidR="003A2F36" w:rsidRPr="00A91DCD" w:rsidRDefault="003A2F36" w:rsidP="003A2F36">
      <w:pPr>
        <w:pStyle w:val="ListParagraph"/>
        <w:numPr>
          <w:ilvl w:val="0"/>
          <w:numId w:val="1"/>
        </w:numPr>
        <w:spacing w:after="0"/>
        <w:rPr>
          <w:rFonts w:asciiTheme="majorHAnsi" w:hAnsiTheme="majorHAnsi"/>
          <w:sz w:val="24"/>
          <w:szCs w:val="24"/>
        </w:rPr>
      </w:pPr>
      <w:r w:rsidRPr="00A91DCD">
        <w:rPr>
          <w:rFonts w:asciiTheme="majorHAnsi" w:hAnsiTheme="majorHAnsi"/>
          <w:sz w:val="24"/>
          <w:szCs w:val="24"/>
        </w:rPr>
        <w:t>Partnership Firms</w:t>
      </w:r>
    </w:p>
    <w:p w:rsidR="00CF754E" w:rsidRDefault="00CF754E" w:rsidP="00CF754E">
      <w:pPr>
        <w:autoSpaceDE w:val="0"/>
        <w:autoSpaceDN w:val="0"/>
        <w:adjustRightInd w:val="0"/>
        <w:spacing w:after="0"/>
        <w:jc w:val="both"/>
        <w:rPr>
          <w:rFonts w:asciiTheme="majorHAnsi" w:hAnsiTheme="majorHAnsi"/>
          <w:sz w:val="24"/>
          <w:szCs w:val="24"/>
        </w:rPr>
      </w:pPr>
    </w:p>
    <w:p w:rsidR="00C76FDC" w:rsidRDefault="001657D8" w:rsidP="00CF754E">
      <w:pPr>
        <w:autoSpaceDE w:val="0"/>
        <w:autoSpaceDN w:val="0"/>
        <w:adjustRightInd w:val="0"/>
        <w:spacing w:after="0"/>
        <w:jc w:val="both"/>
        <w:rPr>
          <w:rFonts w:ascii="Georgia" w:hAnsi="Georgia"/>
          <w:b/>
          <w:sz w:val="24"/>
          <w:szCs w:val="24"/>
          <w:u w:val="single"/>
        </w:rPr>
      </w:pPr>
      <w:r w:rsidRPr="001657D8">
        <w:rPr>
          <w:rFonts w:ascii="Georgia" w:hAnsi="Georgia"/>
          <w:b/>
          <w:sz w:val="24"/>
          <w:szCs w:val="24"/>
          <w:u w:val="single"/>
        </w:rPr>
        <w:t>Meaning of the word:</w:t>
      </w:r>
    </w:p>
    <w:p w:rsidR="001657D8" w:rsidRDefault="001657D8" w:rsidP="00CF754E">
      <w:p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This code defined the 36 definitions</w:t>
      </w:r>
      <w:r>
        <w:rPr>
          <w:rFonts w:asciiTheme="majorHAnsi" w:hAnsiTheme="majorHAnsi"/>
          <w:sz w:val="24"/>
          <w:szCs w:val="24"/>
        </w:rPr>
        <w:t xml:space="preserve">. If any </w:t>
      </w:r>
      <w:r w:rsidRPr="001657D8">
        <w:rPr>
          <w:rFonts w:asciiTheme="majorHAnsi" w:hAnsiTheme="majorHAnsi"/>
          <w:sz w:val="24"/>
          <w:szCs w:val="24"/>
        </w:rPr>
        <w:t>words and expressions u</w:t>
      </w:r>
      <w:r>
        <w:rPr>
          <w:rFonts w:asciiTheme="majorHAnsi" w:hAnsiTheme="majorHAnsi"/>
          <w:sz w:val="24"/>
          <w:szCs w:val="24"/>
        </w:rPr>
        <w:t>sed but not defined in this Code then meaning of such word will as assigned to them in the below mentioned acts:</w:t>
      </w:r>
    </w:p>
    <w:p w:rsidR="001657D8" w:rsidRDefault="001657D8" w:rsidP="001657D8">
      <w:pPr>
        <w:pStyle w:val="ListParagraph"/>
        <w:numPr>
          <w:ilvl w:val="0"/>
          <w:numId w:val="2"/>
        </w:num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 xml:space="preserve">Indian Contract Act, 1872, </w:t>
      </w:r>
    </w:p>
    <w:p w:rsidR="001657D8" w:rsidRDefault="001657D8" w:rsidP="001657D8">
      <w:pPr>
        <w:pStyle w:val="ListParagraph"/>
        <w:numPr>
          <w:ilvl w:val="0"/>
          <w:numId w:val="2"/>
        </w:num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 xml:space="preserve">The Indian Partnership Act, 1932, </w:t>
      </w:r>
    </w:p>
    <w:p w:rsidR="001657D8" w:rsidRDefault="001657D8" w:rsidP="001657D8">
      <w:pPr>
        <w:pStyle w:val="ListParagraph"/>
        <w:numPr>
          <w:ilvl w:val="0"/>
          <w:numId w:val="2"/>
        </w:num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The Securities Contact</w:t>
      </w:r>
      <w:r>
        <w:rPr>
          <w:rFonts w:asciiTheme="majorHAnsi" w:hAnsiTheme="majorHAnsi"/>
          <w:sz w:val="24"/>
          <w:szCs w:val="24"/>
        </w:rPr>
        <w:t xml:space="preserve"> </w:t>
      </w:r>
      <w:r w:rsidRPr="001657D8">
        <w:rPr>
          <w:rFonts w:asciiTheme="majorHAnsi" w:hAnsiTheme="majorHAnsi"/>
          <w:sz w:val="24"/>
          <w:szCs w:val="24"/>
        </w:rPr>
        <w:t xml:space="preserve">(Regulation) Act, 1956, </w:t>
      </w:r>
    </w:p>
    <w:p w:rsidR="001657D8" w:rsidRDefault="001657D8" w:rsidP="001657D8">
      <w:pPr>
        <w:pStyle w:val="ListParagraph"/>
        <w:numPr>
          <w:ilvl w:val="0"/>
          <w:numId w:val="2"/>
        </w:num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 xml:space="preserve">The Securities Exchange Board of India Act, 1992, </w:t>
      </w:r>
    </w:p>
    <w:p w:rsidR="001657D8" w:rsidRDefault="001657D8" w:rsidP="001657D8">
      <w:pPr>
        <w:pStyle w:val="ListParagraph"/>
        <w:numPr>
          <w:ilvl w:val="0"/>
          <w:numId w:val="2"/>
        </w:num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The Recovery</w:t>
      </w:r>
      <w:r>
        <w:rPr>
          <w:rFonts w:asciiTheme="majorHAnsi" w:hAnsiTheme="majorHAnsi"/>
          <w:sz w:val="24"/>
          <w:szCs w:val="24"/>
        </w:rPr>
        <w:t xml:space="preserve"> </w:t>
      </w:r>
      <w:r w:rsidRPr="001657D8">
        <w:rPr>
          <w:rFonts w:asciiTheme="majorHAnsi" w:hAnsiTheme="majorHAnsi"/>
          <w:sz w:val="24"/>
          <w:szCs w:val="24"/>
        </w:rPr>
        <w:t xml:space="preserve">of Debts Due to Banks and Financial Institutions Act, 1993, </w:t>
      </w:r>
    </w:p>
    <w:p w:rsidR="001657D8" w:rsidRDefault="001657D8" w:rsidP="001657D8">
      <w:pPr>
        <w:pStyle w:val="ListParagraph"/>
        <w:numPr>
          <w:ilvl w:val="0"/>
          <w:numId w:val="2"/>
        </w:num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The Limited Liability</w:t>
      </w:r>
      <w:r>
        <w:rPr>
          <w:rFonts w:asciiTheme="majorHAnsi" w:hAnsiTheme="majorHAnsi"/>
          <w:sz w:val="24"/>
          <w:szCs w:val="24"/>
        </w:rPr>
        <w:t xml:space="preserve"> </w:t>
      </w:r>
      <w:r w:rsidRPr="001657D8">
        <w:rPr>
          <w:rFonts w:asciiTheme="majorHAnsi" w:hAnsiTheme="majorHAnsi"/>
          <w:sz w:val="24"/>
          <w:szCs w:val="24"/>
        </w:rPr>
        <w:t xml:space="preserve">Partnership Act, 2008 </w:t>
      </w:r>
    </w:p>
    <w:p w:rsidR="001657D8" w:rsidRDefault="001657D8" w:rsidP="001657D8">
      <w:pPr>
        <w:pStyle w:val="ListParagraph"/>
        <w:numPr>
          <w:ilvl w:val="0"/>
          <w:numId w:val="2"/>
        </w:numPr>
        <w:autoSpaceDE w:val="0"/>
        <w:autoSpaceDN w:val="0"/>
        <w:adjustRightInd w:val="0"/>
        <w:spacing w:after="0"/>
        <w:jc w:val="both"/>
        <w:rPr>
          <w:rFonts w:asciiTheme="majorHAnsi" w:hAnsiTheme="majorHAnsi"/>
          <w:sz w:val="24"/>
          <w:szCs w:val="24"/>
        </w:rPr>
      </w:pPr>
      <w:r w:rsidRPr="001657D8">
        <w:rPr>
          <w:rFonts w:asciiTheme="majorHAnsi" w:hAnsiTheme="majorHAnsi"/>
          <w:sz w:val="24"/>
          <w:szCs w:val="24"/>
        </w:rPr>
        <w:t xml:space="preserve">The </w:t>
      </w:r>
      <w:r w:rsidR="006C1ABC">
        <w:rPr>
          <w:rFonts w:asciiTheme="majorHAnsi" w:hAnsiTheme="majorHAnsi"/>
          <w:sz w:val="24"/>
          <w:szCs w:val="24"/>
        </w:rPr>
        <w:t>Companies Act, 2013</w:t>
      </w:r>
    </w:p>
    <w:p w:rsidR="006C1ABC" w:rsidRDefault="006C1ABC" w:rsidP="006C1ABC">
      <w:pPr>
        <w:autoSpaceDE w:val="0"/>
        <w:autoSpaceDN w:val="0"/>
        <w:adjustRightInd w:val="0"/>
        <w:spacing w:after="0"/>
        <w:jc w:val="both"/>
        <w:rPr>
          <w:rFonts w:asciiTheme="majorHAnsi" w:hAnsiTheme="majorHAnsi"/>
          <w:sz w:val="24"/>
          <w:szCs w:val="24"/>
        </w:rPr>
      </w:pPr>
    </w:p>
    <w:p w:rsidR="00B20A5D" w:rsidRDefault="0071318E" w:rsidP="0071318E">
      <w:pPr>
        <w:pStyle w:val="Subtitle"/>
        <w:jc w:val="both"/>
      </w:pPr>
      <w:r>
        <w:t xml:space="preserve">Chapter IV of </w:t>
      </w:r>
      <w:proofErr w:type="spellStart"/>
      <w:r>
        <w:t>the</w:t>
      </w:r>
      <w:r w:rsidR="00F16BD0">
        <w:t>I&amp;B</w:t>
      </w:r>
      <w:proofErr w:type="spellEnd"/>
      <w:r w:rsidR="00F16BD0">
        <w:t xml:space="preserve"> Code prescribed the provisions about Insolvency Professionals.</w:t>
      </w:r>
    </w:p>
    <w:p w:rsidR="00A54F15" w:rsidRDefault="00A54F15" w:rsidP="00B20A5D">
      <w:pPr>
        <w:autoSpaceDE w:val="0"/>
        <w:autoSpaceDN w:val="0"/>
        <w:adjustRightInd w:val="0"/>
        <w:spacing w:after="0"/>
        <w:jc w:val="both"/>
        <w:rPr>
          <w:rFonts w:ascii="Hobo std" w:hAnsi="Hobo std"/>
          <w:b/>
          <w:bCs/>
          <w:color w:val="632423" w:themeColor="accent2" w:themeShade="80"/>
          <w:sz w:val="24"/>
          <w:szCs w:val="24"/>
          <w:u w:val="single"/>
          <w:lang w:val="en-IN"/>
        </w:rPr>
      </w:pPr>
      <w:r w:rsidRPr="00A54F15">
        <w:rPr>
          <w:rFonts w:ascii="Hobo std" w:hAnsi="Hobo std"/>
          <w:b/>
          <w:bCs/>
          <w:color w:val="632423" w:themeColor="accent2" w:themeShade="80"/>
          <w:sz w:val="24"/>
          <w:szCs w:val="24"/>
          <w:u w:val="single"/>
          <w:lang w:val="en-IN"/>
        </w:rPr>
        <w:t>PILLARS OF INSOLVENCY AND BANKRUPTCY CODE, 2016:</w:t>
      </w:r>
    </w:p>
    <w:p w:rsidR="009804F7" w:rsidRDefault="009804F7" w:rsidP="009804F7">
      <w:pPr>
        <w:autoSpaceDE w:val="0"/>
        <w:autoSpaceDN w:val="0"/>
        <w:adjustRightInd w:val="0"/>
        <w:spacing w:after="0"/>
        <w:jc w:val="both"/>
        <w:rPr>
          <w:rFonts w:ascii="Sylfaen" w:hAnsi="Sylfaen"/>
          <w:bCs/>
          <w:sz w:val="24"/>
          <w:szCs w:val="24"/>
          <w:lang w:val="en-IN"/>
        </w:rPr>
      </w:pPr>
    </w:p>
    <w:p w:rsidR="009804F7" w:rsidRPr="009804F7" w:rsidRDefault="009804F7" w:rsidP="009804F7">
      <w:pPr>
        <w:autoSpaceDE w:val="0"/>
        <w:autoSpaceDN w:val="0"/>
        <w:adjustRightInd w:val="0"/>
        <w:spacing w:after="0"/>
        <w:jc w:val="both"/>
        <w:rPr>
          <w:rFonts w:ascii="Sylfaen" w:hAnsi="Sylfaen"/>
          <w:bCs/>
          <w:sz w:val="24"/>
          <w:szCs w:val="24"/>
          <w:lang w:val="en-IN"/>
        </w:rPr>
      </w:pPr>
      <w:r w:rsidRPr="009804F7">
        <w:rPr>
          <w:rFonts w:ascii="Sylfaen" w:hAnsi="Sylfaen"/>
          <w:bCs/>
          <w:sz w:val="24"/>
          <w:szCs w:val="24"/>
          <w:lang w:val="en-IN"/>
        </w:rPr>
        <w:t xml:space="preserve">Insolvency and Bankruptcy code have Four (4) pillars. </w:t>
      </w:r>
      <w:proofErr w:type="gramStart"/>
      <w:r w:rsidRPr="009804F7">
        <w:rPr>
          <w:rFonts w:ascii="Sylfaen" w:hAnsi="Sylfaen"/>
          <w:bCs/>
          <w:sz w:val="24"/>
          <w:szCs w:val="24"/>
          <w:lang w:val="en-IN"/>
        </w:rPr>
        <w:t>T</w:t>
      </w:r>
      <w:r w:rsidRPr="009804F7">
        <w:rPr>
          <w:rFonts w:ascii="Sylfaen" w:hAnsi="Sylfaen" w:hint="eastAsia"/>
          <w:bCs/>
          <w:sz w:val="24"/>
          <w:szCs w:val="24"/>
          <w:lang w:val="en-IN"/>
        </w:rPr>
        <w:t xml:space="preserve">his code </w:t>
      </w:r>
      <w:r w:rsidRPr="009804F7">
        <w:rPr>
          <w:rFonts w:ascii="Sylfaen" w:hAnsi="Sylfaen"/>
          <w:bCs/>
          <w:sz w:val="24"/>
          <w:szCs w:val="24"/>
          <w:lang w:val="en-IN"/>
        </w:rPr>
        <w:t>standing on</w:t>
      </w:r>
      <w:r>
        <w:rPr>
          <w:rFonts w:ascii="Sylfaen" w:hAnsi="Sylfaen"/>
          <w:bCs/>
          <w:sz w:val="24"/>
          <w:szCs w:val="24"/>
          <w:lang w:val="en-IN"/>
        </w:rPr>
        <w:t xml:space="preserve"> these pillars.</w:t>
      </w:r>
      <w:proofErr w:type="gramEnd"/>
    </w:p>
    <w:p w:rsidR="0071318E" w:rsidRDefault="0071318E" w:rsidP="0071318E">
      <w:pPr>
        <w:pStyle w:val="ListParagraph"/>
        <w:autoSpaceDE w:val="0"/>
        <w:autoSpaceDN w:val="0"/>
        <w:adjustRightInd w:val="0"/>
        <w:spacing w:after="0"/>
        <w:ind w:left="0"/>
        <w:jc w:val="both"/>
        <w:rPr>
          <w:rFonts w:ascii="Sylfaen" w:hAnsi="Sylfaen"/>
          <w:bCs/>
          <w:sz w:val="24"/>
          <w:szCs w:val="24"/>
          <w:lang w:val="en-IN"/>
        </w:rPr>
      </w:pPr>
      <w:r>
        <w:rPr>
          <w:rFonts w:ascii="Sylfaen" w:hAnsi="Sylfaen"/>
          <w:bCs/>
          <w:noProof/>
          <w:sz w:val="24"/>
          <w:szCs w:val="24"/>
        </w:rPr>
        <w:drawing>
          <wp:inline distT="0" distB="0" distL="0" distR="0">
            <wp:extent cx="6429375" cy="1362075"/>
            <wp:effectExtent l="57150" t="0" r="9525"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804F7" w:rsidRPr="009804F7" w:rsidRDefault="009804F7" w:rsidP="009804F7">
      <w:pPr>
        <w:autoSpaceDE w:val="0"/>
        <w:autoSpaceDN w:val="0"/>
        <w:adjustRightInd w:val="0"/>
        <w:spacing w:after="0"/>
        <w:jc w:val="both"/>
        <w:rPr>
          <w:rFonts w:ascii="Sylfaen" w:hAnsi="Sylfaen"/>
          <w:bCs/>
          <w:sz w:val="24"/>
          <w:szCs w:val="24"/>
          <w:lang w:val="en-IN"/>
        </w:rPr>
      </w:pPr>
    </w:p>
    <w:p w:rsidR="00CE2FCD" w:rsidRDefault="00A54F15" w:rsidP="00CE2FCD">
      <w:pPr>
        <w:pStyle w:val="ListParagraph"/>
        <w:numPr>
          <w:ilvl w:val="0"/>
          <w:numId w:val="8"/>
        </w:numPr>
        <w:autoSpaceDE w:val="0"/>
        <w:autoSpaceDN w:val="0"/>
        <w:adjustRightInd w:val="0"/>
        <w:spacing w:after="0"/>
        <w:ind w:left="-90"/>
        <w:jc w:val="both"/>
        <w:rPr>
          <w:rFonts w:ascii="Berlin Sans FB" w:hAnsi="Berlin Sans FB"/>
          <w:bCs/>
          <w:color w:val="4A442A" w:themeColor="background2" w:themeShade="40"/>
          <w:sz w:val="24"/>
          <w:szCs w:val="24"/>
          <w:u w:val="single"/>
          <w:lang w:val="en-IN"/>
        </w:rPr>
      </w:pPr>
      <w:r w:rsidRPr="00CE2FCD">
        <w:rPr>
          <w:rFonts w:ascii="Berlin Sans FB" w:hAnsi="Berlin Sans FB"/>
          <w:bCs/>
          <w:color w:val="4A442A" w:themeColor="background2" w:themeShade="40"/>
          <w:sz w:val="24"/>
          <w:szCs w:val="24"/>
          <w:u w:val="single"/>
          <w:lang w:val="en-IN"/>
        </w:rPr>
        <w:t xml:space="preserve">Insolvency Professionals </w:t>
      </w:r>
    </w:p>
    <w:p w:rsidR="00CE2FCD" w:rsidRDefault="00CE2FCD" w:rsidP="00CE2FCD">
      <w:pPr>
        <w:autoSpaceDE w:val="0"/>
        <w:autoSpaceDN w:val="0"/>
        <w:adjustRightInd w:val="0"/>
        <w:spacing w:after="0"/>
        <w:jc w:val="both"/>
        <w:rPr>
          <w:rFonts w:ascii="Sylfaen" w:hAnsi="Sylfaen"/>
          <w:bCs/>
          <w:sz w:val="24"/>
          <w:szCs w:val="24"/>
          <w:lang w:val="en-IN"/>
        </w:rPr>
      </w:pPr>
      <w:r w:rsidRPr="00CE2FCD">
        <w:rPr>
          <w:rFonts w:ascii="Sylfaen" w:hAnsi="Sylfaen"/>
          <w:bCs/>
          <w:sz w:val="24"/>
          <w:szCs w:val="24"/>
          <w:lang w:val="en-IN"/>
        </w:rPr>
        <w:t>They would play a key role in the efficient working of the bankruptcy process. They would be regulated by Insolvency Professional Agencies</w:t>
      </w:r>
      <w:r>
        <w:rPr>
          <w:rFonts w:ascii="Sylfaen" w:hAnsi="Sylfaen"/>
          <w:bCs/>
          <w:sz w:val="24"/>
          <w:szCs w:val="24"/>
          <w:lang w:val="en-IN"/>
        </w:rPr>
        <w:t>.</w:t>
      </w:r>
    </w:p>
    <w:p w:rsidR="00CE2FCD" w:rsidRPr="00CE2FCD" w:rsidRDefault="00CE2FCD" w:rsidP="00CE2FCD">
      <w:pPr>
        <w:autoSpaceDE w:val="0"/>
        <w:autoSpaceDN w:val="0"/>
        <w:adjustRightInd w:val="0"/>
        <w:spacing w:after="0"/>
        <w:jc w:val="both"/>
        <w:rPr>
          <w:rFonts w:ascii="Sylfaen" w:hAnsi="Sylfaen"/>
          <w:bCs/>
          <w:sz w:val="24"/>
          <w:szCs w:val="24"/>
          <w:lang w:val="en-IN"/>
        </w:rPr>
      </w:pPr>
    </w:p>
    <w:p w:rsidR="00B20A5D" w:rsidRDefault="00B20A5D" w:rsidP="006C1ABC">
      <w:pPr>
        <w:autoSpaceDE w:val="0"/>
        <w:autoSpaceDN w:val="0"/>
        <w:adjustRightInd w:val="0"/>
        <w:spacing w:after="0"/>
        <w:jc w:val="both"/>
        <w:rPr>
          <w:rFonts w:ascii="Sylfaen" w:hAnsi="Sylfaen"/>
          <w:bCs/>
          <w:sz w:val="24"/>
          <w:szCs w:val="24"/>
          <w:lang w:val="en-IN"/>
        </w:rPr>
      </w:pPr>
      <w:r w:rsidRPr="00B20A5D">
        <w:rPr>
          <w:rFonts w:ascii="Sylfaen" w:hAnsi="Sylfaen"/>
          <w:bCs/>
          <w:sz w:val="24"/>
          <w:szCs w:val="24"/>
          <w:lang w:val="en-IN"/>
        </w:rPr>
        <w:t>Section 3(19) of code- Insolvency professional" means a person enrolled under section 206 with an insolvency professional agency as its member and registered with the Board as an insolvency professional under section 207; </w:t>
      </w:r>
    </w:p>
    <w:p w:rsidR="00B20A5D" w:rsidRPr="00B20A5D" w:rsidRDefault="00B20A5D" w:rsidP="006C1ABC">
      <w:pPr>
        <w:autoSpaceDE w:val="0"/>
        <w:autoSpaceDN w:val="0"/>
        <w:adjustRightInd w:val="0"/>
        <w:spacing w:after="0"/>
        <w:jc w:val="both"/>
        <w:rPr>
          <w:rFonts w:ascii="Sylfaen" w:hAnsi="Sylfaen"/>
          <w:sz w:val="24"/>
          <w:szCs w:val="24"/>
        </w:rPr>
      </w:pPr>
      <w:r w:rsidRPr="00B20A5D">
        <w:rPr>
          <w:rFonts w:ascii="Sylfaen" w:hAnsi="Sylfaen"/>
          <w:bCs/>
          <w:sz w:val="24"/>
          <w:szCs w:val="24"/>
          <w:lang w:val="en-IN"/>
        </w:rPr>
        <w:br/>
        <w:t>Section207- Every insolvency professional shall, after obtaining the membership of any   Insolvency professional agency, register himself with the Board within such time, in such Manner and on payment of such fee, as may be specified by regulations.                                             </w:t>
      </w:r>
      <w:r w:rsidRPr="00B20A5D">
        <w:rPr>
          <w:rFonts w:ascii="Sylfaen" w:hAnsi="Sylfaen"/>
          <w:bCs/>
          <w:sz w:val="24"/>
          <w:szCs w:val="24"/>
          <w:lang w:val="en-IN"/>
        </w:rPr>
        <w:br/>
      </w:r>
      <w:r w:rsidRPr="00B20A5D">
        <w:rPr>
          <w:rFonts w:ascii="Sylfaen" w:hAnsi="Sylfaen"/>
          <w:bCs/>
          <w:sz w:val="24"/>
          <w:szCs w:val="24"/>
          <w:lang w:val="en-IN"/>
        </w:rPr>
        <w:br/>
        <w:t>Section 206-</w:t>
      </w:r>
      <w:r>
        <w:rPr>
          <w:rFonts w:ascii="Sylfaen" w:hAnsi="Sylfaen"/>
          <w:bCs/>
          <w:sz w:val="24"/>
          <w:szCs w:val="24"/>
          <w:lang w:val="en-IN"/>
        </w:rPr>
        <w:t xml:space="preserve"> </w:t>
      </w:r>
      <w:r w:rsidRPr="00B20A5D">
        <w:rPr>
          <w:rFonts w:ascii="Sylfaen" w:hAnsi="Sylfaen"/>
          <w:bCs/>
          <w:sz w:val="24"/>
          <w:szCs w:val="24"/>
          <w:lang w:val="en-IN"/>
        </w:rPr>
        <w:t xml:space="preserve">No person shall render his services as insolvency professional under this Code Without being enrolled as a member of an insolvency professional agency and registered With the Board.                .     </w:t>
      </w:r>
    </w:p>
    <w:p w:rsidR="00B20A5D" w:rsidRDefault="00B20A5D" w:rsidP="006C1ABC">
      <w:pPr>
        <w:autoSpaceDE w:val="0"/>
        <w:autoSpaceDN w:val="0"/>
        <w:adjustRightInd w:val="0"/>
        <w:spacing w:after="0"/>
        <w:jc w:val="both"/>
        <w:rPr>
          <w:rFonts w:asciiTheme="majorHAnsi" w:hAnsiTheme="majorHAnsi"/>
          <w:sz w:val="24"/>
          <w:szCs w:val="24"/>
        </w:rPr>
      </w:pPr>
    </w:p>
    <w:p w:rsidR="00B1348E" w:rsidRPr="00B1348E" w:rsidRDefault="00B1348E" w:rsidP="00B1348E">
      <w:pPr>
        <w:autoSpaceDE w:val="0"/>
        <w:autoSpaceDN w:val="0"/>
        <w:adjustRightInd w:val="0"/>
        <w:spacing w:after="0"/>
        <w:jc w:val="both"/>
        <w:rPr>
          <w:rFonts w:ascii="Sylfaen" w:hAnsi="Sylfaen"/>
          <w:bCs/>
          <w:sz w:val="24"/>
          <w:szCs w:val="24"/>
          <w:lang w:val="en-IN"/>
        </w:rPr>
      </w:pPr>
      <w:r>
        <w:rPr>
          <w:rFonts w:ascii="Sylfaen" w:hAnsi="Sylfaen"/>
          <w:bCs/>
          <w:sz w:val="24"/>
          <w:szCs w:val="24"/>
          <w:lang w:val="en-IN"/>
        </w:rPr>
        <w:t>Section 3(20</w:t>
      </w:r>
      <w:r w:rsidRPr="00B20A5D">
        <w:rPr>
          <w:rFonts w:ascii="Sylfaen" w:hAnsi="Sylfaen"/>
          <w:bCs/>
          <w:sz w:val="24"/>
          <w:szCs w:val="24"/>
          <w:lang w:val="en-IN"/>
        </w:rPr>
        <w:t>) of code- Insolvency professional</w:t>
      </w:r>
      <w:r>
        <w:rPr>
          <w:rFonts w:ascii="Sylfaen" w:hAnsi="Sylfaen"/>
          <w:bCs/>
          <w:sz w:val="24"/>
          <w:szCs w:val="24"/>
          <w:lang w:val="en-IN"/>
        </w:rPr>
        <w:t xml:space="preserve"> agency</w:t>
      </w:r>
      <w:r w:rsidRPr="00B20A5D">
        <w:rPr>
          <w:rFonts w:ascii="Sylfaen" w:hAnsi="Sylfaen"/>
          <w:bCs/>
          <w:sz w:val="24"/>
          <w:szCs w:val="24"/>
          <w:lang w:val="en-IN"/>
        </w:rPr>
        <w:t>"</w:t>
      </w:r>
      <w:r>
        <w:rPr>
          <w:rFonts w:ascii="Sylfaen" w:hAnsi="Sylfaen"/>
          <w:bCs/>
          <w:sz w:val="24"/>
          <w:szCs w:val="24"/>
          <w:lang w:val="en-IN"/>
        </w:rPr>
        <w:t xml:space="preserve"> </w:t>
      </w:r>
      <w:r w:rsidRPr="00B1348E">
        <w:rPr>
          <w:rFonts w:ascii="Sylfaen" w:hAnsi="Sylfaen"/>
          <w:bCs/>
          <w:sz w:val="24"/>
          <w:szCs w:val="24"/>
          <w:lang w:val="en-IN"/>
        </w:rPr>
        <w:t>means any person registered with the</w:t>
      </w:r>
    </w:p>
    <w:p w:rsidR="00B1348E" w:rsidRDefault="00B1348E" w:rsidP="00B1348E">
      <w:pPr>
        <w:autoSpaceDE w:val="0"/>
        <w:autoSpaceDN w:val="0"/>
        <w:adjustRightInd w:val="0"/>
        <w:spacing w:after="0"/>
        <w:jc w:val="both"/>
        <w:rPr>
          <w:rFonts w:ascii="Sylfaen" w:hAnsi="Sylfaen"/>
          <w:bCs/>
          <w:sz w:val="24"/>
          <w:szCs w:val="24"/>
          <w:lang w:val="en-IN"/>
        </w:rPr>
      </w:pPr>
      <w:proofErr w:type="gramStart"/>
      <w:r w:rsidRPr="00B1348E">
        <w:rPr>
          <w:rFonts w:ascii="Sylfaen" w:hAnsi="Sylfaen"/>
          <w:bCs/>
          <w:sz w:val="24"/>
          <w:szCs w:val="24"/>
          <w:lang w:val="en-IN"/>
        </w:rPr>
        <w:t>Board under section 201 as an insolvency professional agency</w:t>
      </w:r>
      <w:r>
        <w:rPr>
          <w:rFonts w:ascii="Sylfaen" w:hAnsi="Sylfaen"/>
          <w:bCs/>
          <w:sz w:val="24"/>
          <w:szCs w:val="24"/>
          <w:lang w:val="en-IN"/>
        </w:rPr>
        <w:t>.</w:t>
      </w:r>
      <w:proofErr w:type="gramEnd"/>
    </w:p>
    <w:p w:rsidR="00B1348E" w:rsidRPr="00B1348E" w:rsidRDefault="00B1348E" w:rsidP="00B1348E">
      <w:pPr>
        <w:autoSpaceDE w:val="0"/>
        <w:autoSpaceDN w:val="0"/>
        <w:adjustRightInd w:val="0"/>
        <w:spacing w:after="0"/>
        <w:jc w:val="both"/>
        <w:rPr>
          <w:rFonts w:ascii="Sylfaen" w:hAnsi="Sylfaen"/>
          <w:bCs/>
          <w:sz w:val="24"/>
          <w:szCs w:val="24"/>
          <w:lang w:val="en-IN"/>
        </w:rPr>
      </w:pPr>
    </w:p>
    <w:p w:rsidR="00F16BD0" w:rsidRDefault="00F16BD0" w:rsidP="00F16BD0">
      <w:pPr>
        <w:autoSpaceDE w:val="0"/>
        <w:autoSpaceDN w:val="0"/>
        <w:adjustRightInd w:val="0"/>
        <w:spacing w:after="0"/>
        <w:rPr>
          <w:rFonts w:asciiTheme="majorHAnsi" w:hAnsiTheme="majorHAnsi"/>
          <w:b/>
          <w:bCs/>
          <w:sz w:val="24"/>
          <w:szCs w:val="24"/>
          <w:u w:val="single"/>
        </w:rPr>
      </w:pPr>
      <w:r w:rsidRPr="00F16BD0">
        <w:rPr>
          <w:rFonts w:asciiTheme="majorHAnsi" w:hAnsiTheme="majorHAnsi"/>
          <w:b/>
          <w:bCs/>
          <w:sz w:val="24"/>
          <w:szCs w:val="24"/>
          <w:u w:val="single"/>
        </w:rPr>
        <w:t>Registration of Insolvency Professionals:</w:t>
      </w:r>
    </w:p>
    <w:p w:rsidR="00F16BD0" w:rsidRDefault="00F16BD0" w:rsidP="00F16BD0">
      <w:pPr>
        <w:autoSpaceDE w:val="0"/>
        <w:autoSpaceDN w:val="0"/>
        <w:adjustRightInd w:val="0"/>
        <w:spacing w:after="0"/>
        <w:jc w:val="both"/>
        <w:rPr>
          <w:rFonts w:ascii="Sylfaen" w:hAnsi="Sylfaen" w:cs="Times-Roman"/>
          <w:sz w:val="24"/>
          <w:szCs w:val="24"/>
        </w:rPr>
      </w:pPr>
      <w:r w:rsidRPr="00F16BD0">
        <w:rPr>
          <w:rFonts w:ascii="Sylfaen" w:hAnsi="Sylfaen" w:cs="Times-Roman"/>
          <w:sz w:val="24"/>
          <w:szCs w:val="24"/>
        </w:rPr>
        <w:lastRenderedPageBreak/>
        <w:t>Every insolvency professional shall, after obtaining the membership of any insolvency professional agency, register himself with the Board within such time, in such manner and on payment of such fee, as may be specified by regulations.</w:t>
      </w:r>
    </w:p>
    <w:p w:rsidR="00F16BD0" w:rsidRPr="00F16BD0" w:rsidRDefault="00F16BD0" w:rsidP="00F16BD0">
      <w:pPr>
        <w:autoSpaceDE w:val="0"/>
        <w:autoSpaceDN w:val="0"/>
        <w:adjustRightInd w:val="0"/>
        <w:spacing w:after="0"/>
        <w:jc w:val="both"/>
        <w:rPr>
          <w:rFonts w:ascii="Sylfaen" w:hAnsi="Sylfaen"/>
          <w:bCs/>
          <w:sz w:val="24"/>
          <w:szCs w:val="24"/>
          <w:u w:val="single"/>
        </w:rPr>
      </w:pPr>
    </w:p>
    <w:p w:rsidR="00F16BD0" w:rsidRPr="00F16BD0" w:rsidRDefault="00F16BD0" w:rsidP="00F16BD0">
      <w:pPr>
        <w:autoSpaceDE w:val="0"/>
        <w:autoSpaceDN w:val="0"/>
        <w:adjustRightInd w:val="0"/>
        <w:spacing w:after="0"/>
        <w:rPr>
          <w:rFonts w:ascii="Sylfaen" w:hAnsi="Sylfaen"/>
          <w:bCs/>
          <w:sz w:val="24"/>
          <w:szCs w:val="24"/>
          <w:u w:val="single"/>
        </w:rPr>
      </w:pPr>
      <w:r w:rsidRPr="00F16BD0">
        <w:rPr>
          <w:rFonts w:ascii="Sylfaen" w:hAnsi="Sylfaen"/>
          <w:b/>
          <w:bCs/>
          <w:sz w:val="24"/>
          <w:szCs w:val="24"/>
          <w:u w:val="single"/>
        </w:rPr>
        <w:t>Qualification of Professionals</w:t>
      </w:r>
    </w:p>
    <w:p w:rsidR="00ED541D" w:rsidRDefault="00F16BD0" w:rsidP="00F16BD0">
      <w:pPr>
        <w:autoSpaceDE w:val="0"/>
        <w:autoSpaceDN w:val="0"/>
        <w:adjustRightInd w:val="0"/>
        <w:spacing w:after="0"/>
        <w:jc w:val="both"/>
        <w:rPr>
          <w:rFonts w:ascii="Sylfaen" w:hAnsi="Sylfaen" w:cs="Times-Roman"/>
          <w:sz w:val="24"/>
          <w:szCs w:val="24"/>
        </w:rPr>
      </w:pPr>
      <w:r w:rsidRPr="00F16BD0">
        <w:rPr>
          <w:rFonts w:ascii="Sylfaen" w:hAnsi="Sylfaen" w:cs="Times-Roman"/>
          <w:sz w:val="24"/>
          <w:szCs w:val="24"/>
        </w:rPr>
        <w:t xml:space="preserve">The Board </w:t>
      </w:r>
      <w:r w:rsidRPr="00F16BD0">
        <w:rPr>
          <w:rFonts w:ascii="Sylfaen" w:hAnsi="Sylfaen" w:cs="Times-Roman"/>
          <w:i/>
          <w:sz w:val="24"/>
          <w:szCs w:val="24"/>
          <w:u w:val="single"/>
        </w:rPr>
        <w:t>may specify the categories</w:t>
      </w:r>
      <w:r w:rsidRPr="00F16BD0">
        <w:rPr>
          <w:rFonts w:ascii="Sylfaen" w:hAnsi="Sylfaen" w:cs="Times-Roman"/>
          <w:sz w:val="24"/>
          <w:szCs w:val="24"/>
        </w:rPr>
        <w:t xml:space="preserve"> of professionals or persons possessing</w:t>
      </w:r>
      <w:r>
        <w:rPr>
          <w:rFonts w:ascii="Sylfaen" w:hAnsi="Sylfaen" w:cs="Times-Roman"/>
          <w:sz w:val="24"/>
          <w:szCs w:val="24"/>
        </w:rPr>
        <w:t xml:space="preserve"> </w:t>
      </w:r>
      <w:r w:rsidRPr="00F16BD0">
        <w:rPr>
          <w:rFonts w:ascii="Sylfaen" w:hAnsi="Sylfaen" w:cs="Times-Roman"/>
          <w:sz w:val="24"/>
          <w:szCs w:val="24"/>
        </w:rPr>
        <w:t>such qualifications and experience in the field of finance, law, management, insolvency or</w:t>
      </w:r>
      <w:r>
        <w:rPr>
          <w:rFonts w:ascii="Sylfaen" w:hAnsi="Sylfaen" w:cs="Times-Roman"/>
          <w:sz w:val="24"/>
          <w:szCs w:val="24"/>
        </w:rPr>
        <w:t xml:space="preserve"> </w:t>
      </w:r>
      <w:r w:rsidRPr="00F16BD0">
        <w:rPr>
          <w:rFonts w:ascii="Sylfaen" w:hAnsi="Sylfaen" w:cs="Times-Roman"/>
          <w:sz w:val="24"/>
          <w:szCs w:val="24"/>
        </w:rPr>
        <w:t>such other field, as it deems fit.</w:t>
      </w:r>
    </w:p>
    <w:p w:rsidR="00ED541D" w:rsidRDefault="00ED541D" w:rsidP="00F16BD0">
      <w:pPr>
        <w:autoSpaceDE w:val="0"/>
        <w:autoSpaceDN w:val="0"/>
        <w:adjustRightInd w:val="0"/>
        <w:spacing w:after="0"/>
        <w:jc w:val="both"/>
        <w:rPr>
          <w:rFonts w:ascii="Sylfaen" w:hAnsi="Sylfaen" w:cs="Times-Roman"/>
          <w:sz w:val="24"/>
          <w:szCs w:val="24"/>
        </w:rPr>
      </w:pPr>
    </w:p>
    <w:p w:rsidR="00077F0A" w:rsidRDefault="00ED541D" w:rsidP="00ED541D">
      <w:pPr>
        <w:autoSpaceDE w:val="0"/>
        <w:autoSpaceDN w:val="0"/>
        <w:adjustRightInd w:val="0"/>
        <w:spacing w:after="0"/>
        <w:rPr>
          <w:rFonts w:ascii="Sylfaen" w:hAnsi="Sylfaen"/>
          <w:b/>
          <w:bCs/>
          <w:sz w:val="24"/>
          <w:szCs w:val="24"/>
          <w:u w:val="single"/>
        </w:rPr>
      </w:pPr>
      <w:r w:rsidRPr="00ED541D">
        <w:rPr>
          <w:rFonts w:ascii="Sylfaen" w:hAnsi="Sylfaen"/>
          <w:b/>
          <w:bCs/>
          <w:sz w:val="24"/>
          <w:szCs w:val="24"/>
          <w:u w:val="single"/>
        </w:rPr>
        <w:t>Section 208 Functions</w:t>
      </w:r>
    </w:p>
    <w:p w:rsidR="00077F0A" w:rsidRDefault="002D77E3" w:rsidP="00077F0A">
      <w:pPr>
        <w:autoSpaceDE w:val="0"/>
        <w:autoSpaceDN w:val="0"/>
        <w:adjustRightInd w:val="0"/>
        <w:spacing w:after="0"/>
        <w:jc w:val="both"/>
        <w:rPr>
          <w:rFonts w:ascii="Sylfaen" w:hAnsi="Sylfaen" w:cs="Times-Roman"/>
          <w:sz w:val="24"/>
          <w:szCs w:val="24"/>
        </w:rPr>
      </w:pPr>
      <w:r>
        <w:rPr>
          <w:rFonts w:ascii="Sylfaen" w:hAnsi="Sylfaen" w:cs="Times-Roman"/>
          <w:noProof/>
          <w:sz w:val="24"/>
          <w:szCs w:val="24"/>
        </w:rPr>
        <w:pict>
          <v:rect id="_x0000_s1026" style="position:absolute;left:0;text-align:left;margin-left:384.75pt;margin-top:1.6pt;width:126.75pt;height:91.5pt;z-index:251658240" fillcolor="white [3201]" strokecolor="#fabf8f [1945]" strokeweight="1pt">
            <v:fill color2="#fbd4b4 [1305]" focusposition="1" focussize="" focus="100%" type="gradient"/>
            <v:shadow on="t" type="perspective" color="#974706 [1609]" opacity=".5" offset="1pt" offset2="-3pt"/>
            <v:textbox>
              <w:txbxContent>
                <w:p w:rsidR="00077F0A" w:rsidRPr="00077F0A" w:rsidRDefault="00077F0A" w:rsidP="00077F0A">
                  <w:pPr>
                    <w:spacing w:after="0" w:line="240" w:lineRule="auto"/>
                    <w:rPr>
                      <w:rFonts w:ascii="Agency FB" w:hAnsi="Agency FB"/>
                      <w:b/>
                      <w:sz w:val="30"/>
                      <w:szCs w:val="30"/>
                    </w:rPr>
                  </w:pPr>
                  <w:r w:rsidRPr="00077F0A">
                    <w:rPr>
                      <w:rFonts w:ascii="Agency FB" w:hAnsi="Agency FB"/>
                      <w:b/>
                      <w:sz w:val="30"/>
                      <w:szCs w:val="30"/>
                    </w:rPr>
                    <w:t>Insolvency Resolution</w:t>
                  </w:r>
                </w:p>
                <w:p w:rsidR="00077F0A" w:rsidRPr="00077F0A" w:rsidRDefault="00077F0A" w:rsidP="00077F0A">
                  <w:pPr>
                    <w:spacing w:after="0" w:line="240" w:lineRule="auto"/>
                    <w:rPr>
                      <w:rFonts w:ascii="Agency FB" w:hAnsi="Agency FB"/>
                      <w:b/>
                      <w:sz w:val="30"/>
                      <w:szCs w:val="30"/>
                    </w:rPr>
                  </w:pPr>
                  <w:r w:rsidRPr="00077F0A">
                    <w:rPr>
                      <w:rFonts w:ascii="Agency FB" w:hAnsi="Agency FB"/>
                      <w:b/>
                      <w:sz w:val="30"/>
                      <w:szCs w:val="30"/>
                    </w:rPr>
                    <w:t>Fresh Start</w:t>
                  </w:r>
                </w:p>
                <w:p w:rsidR="00077F0A" w:rsidRPr="00077F0A" w:rsidRDefault="00077F0A" w:rsidP="00077F0A">
                  <w:pPr>
                    <w:spacing w:after="0" w:line="240" w:lineRule="auto"/>
                    <w:rPr>
                      <w:rFonts w:ascii="Agency FB" w:hAnsi="Agency FB"/>
                      <w:b/>
                      <w:sz w:val="30"/>
                      <w:szCs w:val="30"/>
                    </w:rPr>
                  </w:pPr>
                  <w:r w:rsidRPr="00077F0A">
                    <w:rPr>
                      <w:rFonts w:ascii="Agency FB" w:hAnsi="Agency FB"/>
                      <w:b/>
                      <w:sz w:val="30"/>
                      <w:szCs w:val="30"/>
                    </w:rPr>
                    <w:t>Liquidation</w:t>
                  </w:r>
                </w:p>
                <w:p w:rsidR="00077F0A" w:rsidRPr="00077F0A" w:rsidRDefault="00077F0A" w:rsidP="00077F0A">
                  <w:pPr>
                    <w:spacing w:after="0" w:line="240" w:lineRule="auto"/>
                    <w:rPr>
                      <w:rFonts w:ascii="Agency FB" w:hAnsi="Agency FB"/>
                      <w:b/>
                      <w:sz w:val="30"/>
                      <w:szCs w:val="30"/>
                    </w:rPr>
                  </w:pPr>
                  <w:r w:rsidRPr="00077F0A">
                    <w:rPr>
                      <w:rFonts w:ascii="Agency FB" w:hAnsi="Agency FB"/>
                      <w:b/>
                      <w:sz w:val="30"/>
                      <w:szCs w:val="30"/>
                    </w:rPr>
                    <w:t>Bankruptcy</w:t>
                  </w:r>
                </w:p>
              </w:txbxContent>
            </v:textbox>
          </v:rect>
        </w:pict>
      </w:r>
      <w:r w:rsidR="00077F0A" w:rsidRPr="00077F0A">
        <w:rPr>
          <w:rFonts w:ascii="Sylfaen" w:hAnsi="Sylfaen" w:cs="Times-Roman"/>
          <w:sz w:val="24"/>
          <w:szCs w:val="24"/>
        </w:rPr>
        <w:t>Where any insolvency resolution, fresh start, liquidation or bankruptcy</w:t>
      </w:r>
    </w:p>
    <w:p w:rsidR="00077F0A" w:rsidRDefault="00077F0A" w:rsidP="00077F0A">
      <w:pPr>
        <w:autoSpaceDE w:val="0"/>
        <w:autoSpaceDN w:val="0"/>
        <w:adjustRightInd w:val="0"/>
        <w:spacing w:after="0"/>
        <w:jc w:val="both"/>
        <w:rPr>
          <w:rFonts w:ascii="Sylfaen" w:hAnsi="Sylfaen" w:cs="Times-Roman"/>
          <w:sz w:val="24"/>
          <w:szCs w:val="24"/>
        </w:rPr>
      </w:pPr>
      <w:proofErr w:type="gramStart"/>
      <w:r w:rsidRPr="00077F0A">
        <w:rPr>
          <w:rFonts w:ascii="Sylfaen" w:hAnsi="Sylfaen" w:cs="Times-Roman"/>
          <w:sz w:val="24"/>
          <w:szCs w:val="24"/>
        </w:rPr>
        <w:t>process</w:t>
      </w:r>
      <w:proofErr w:type="gramEnd"/>
      <w:r>
        <w:rPr>
          <w:rFonts w:ascii="Sylfaen" w:hAnsi="Sylfaen" w:cs="Times-Roman"/>
          <w:sz w:val="24"/>
          <w:szCs w:val="24"/>
        </w:rPr>
        <w:t xml:space="preserve"> </w:t>
      </w:r>
      <w:r w:rsidRPr="00077F0A">
        <w:rPr>
          <w:rFonts w:ascii="Sylfaen" w:hAnsi="Sylfaen" w:cs="Times-Roman"/>
          <w:sz w:val="24"/>
          <w:szCs w:val="24"/>
        </w:rPr>
        <w:t xml:space="preserve">has been initiated, it shall be the function of an insolvency </w:t>
      </w:r>
    </w:p>
    <w:p w:rsidR="00077F0A" w:rsidRDefault="00077F0A" w:rsidP="00077F0A">
      <w:pPr>
        <w:autoSpaceDE w:val="0"/>
        <w:autoSpaceDN w:val="0"/>
        <w:adjustRightInd w:val="0"/>
        <w:spacing w:after="0"/>
        <w:jc w:val="both"/>
        <w:rPr>
          <w:rFonts w:ascii="Sylfaen" w:hAnsi="Sylfaen" w:cs="Times-Roman"/>
          <w:sz w:val="24"/>
          <w:szCs w:val="24"/>
        </w:rPr>
      </w:pPr>
      <w:proofErr w:type="gramStart"/>
      <w:r w:rsidRPr="00077F0A">
        <w:rPr>
          <w:rFonts w:ascii="Sylfaen" w:hAnsi="Sylfaen" w:cs="Times-Roman"/>
          <w:sz w:val="24"/>
          <w:szCs w:val="24"/>
        </w:rPr>
        <w:t>professional</w:t>
      </w:r>
      <w:proofErr w:type="gramEnd"/>
      <w:r w:rsidRPr="00077F0A">
        <w:rPr>
          <w:rFonts w:ascii="Sylfaen" w:hAnsi="Sylfaen" w:cs="Times-Roman"/>
          <w:sz w:val="24"/>
          <w:szCs w:val="24"/>
        </w:rPr>
        <w:t xml:space="preserve"> to take such actions</w:t>
      </w:r>
      <w:r>
        <w:rPr>
          <w:rFonts w:ascii="Sylfaen" w:hAnsi="Sylfaen" w:cs="Times-Roman"/>
          <w:sz w:val="24"/>
          <w:szCs w:val="24"/>
        </w:rPr>
        <w:t xml:space="preserve"> </w:t>
      </w:r>
      <w:r w:rsidRPr="00077F0A">
        <w:rPr>
          <w:rFonts w:ascii="Sylfaen" w:hAnsi="Sylfaen" w:cs="Times-Roman"/>
          <w:sz w:val="24"/>
          <w:szCs w:val="24"/>
        </w:rPr>
        <w:t>as may be necessary, in the following</w:t>
      </w:r>
    </w:p>
    <w:p w:rsidR="00077F0A" w:rsidRDefault="00077F0A" w:rsidP="00077F0A">
      <w:pPr>
        <w:autoSpaceDE w:val="0"/>
        <w:autoSpaceDN w:val="0"/>
        <w:adjustRightInd w:val="0"/>
        <w:spacing w:after="0"/>
        <w:jc w:val="both"/>
        <w:rPr>
          <w:rFonts w:ascii="Sylfaen" w:hAnsi="Sylfaen" w:cs="Times-Roman"/>
          <w:sz w:val="24"/>
          <w:szCs w:val="24"/>
        </w:rPr>
      </w:pPr>
      <w:proofErr w:type="gramStart"/>
      <w:r w:rsidRPr="00077F0A">
        <w:rPr>
          <w:rFonts w:ascii="Sylfaen" w:hAnsi="Sylfaen" w:cs="Times-Roman"/>
          <w:sz w:val="24"/>
          <w:szCs w:val="24"/>
        </w:rPr>
        <w:t>matters</w:t>
      </w:r>
      <w:proofErr w:type="gramEnd"/>
      <w:r w:rsidRPr="00077F0A">
        <w:rPr>
          <w:rFonts w:ascii="Sylfaen" w:hAnsi="Sylfaen" w:cs="Times-Roman"/>
          <w:sz w:val="24"/>
          <w:szCs w:val="24"/>
        </w:rPr>
        <w:t>, namely:—</w:t>
      </w:r>
    </w:p>
    <w:p w:rsidR="00F23EEE" w:rsidRDefault="00ED541D" w:rsidP="00077F0A">
      <w:pPr>
        <w:autoSpaceDE w:val="0"/>
        <w:autoSpaceDN w:val="0"/>
        <w:adjustRightInd w:val="0"/>
        <w:spacing w:after="0"/>
        <w:rPr>
          <w:rFonts w:ascii="Sylfaen" w:hAnsi="Sylfaen"/>
          <w:sz w:val="24"/>
          <w:szCs w:val="24"/>
        </w:rPr>
      </w:pPr>
      <w:r w:rsidRPr="00077F0A">
        <w:rPr>
          <w:rFonts w:ascii="Sylfaen" w:hAnsi="Sylfaen" w:cs="Times-Roman"/>
          <w:sz w:val="24"/>
          <w:szCs w:val="24"/>
        </w:rPr>
        <w:br/>
      </w:r>
      <w:r w:rsidRPr="00ED541D">
        <w:rPr>
          <w:rFonts w:ascii="Sylfaen" w:hAnsi="Sylfaen"/>
          <w:sz w:val="24"/>
          <w:szCs w:val="24"/>
        </w:rPr>
        <w:t xml:space="preserve"> (a) </w:t>
      </w:r>
      <w:r w:rsidR="00CA55FF" w:rsidRPr="00ED541D">
        <w:rPr>
          <w:rFonts w:ascii="Sylfaen" w:hAnsi="Sylfaen"/>
          <w:sz w:val="24"/>
          <w:szCs w:val="24"/>
        </w:rPr>
        <w:t xml:space="preserve">A </w:t>
      </w:r>
      <w:r w:rsidRPr="00ED541D">
        <w:rPr>
          <w:rFonts w:ascii="Sylfaen" w:hAnsi="Sylfaen"/>
          <w:sz w:val="24"/>
          <w:szCs w:val="24"/>
        </w:rPr>
        <w:t>fresh start order process</w:t>
      </w:r>
      <w:r w:rsidRPr="00B20A5D">
        <w:rPr>
          <w:rFonts w:ascii="Sylfaen" w:hAnsi="Sylfaen"/>
          <w:sz w:val="24"/>
          <w:szCs w:val="24"/>
        </w:rPr>
        <w:t xml:space="preserve"> under Chapter II of Part III</w:t>
      </w:r>
      <w:proofErr w:type="gramStart"/>
      <w:r w:rsidRPr="00B20A5D">
        <w:rPr>
          <w:rFonts w:ascii="Sylfaen" w:hAnsi="Sylfaen"/>
          <w:sz w:val="24"/>
          <w:szCs w:val="24"/>
        </w:rPr>
        <w:t>;</w:t>
      </w:r>
      <w:proofErr w:type="gramEnd"/>
      <w:r w:rsidRPr="00B20A5D">
        <w:rPr>
          <w:rFonts w:ascii="Sylfaen" w:hAnsi="Sylfaen"/>
          <w:sz w:val="24"/>
          <w:szCs w:val="24"/>
        </w:rPr>
        <w:br/>
        <w:t>(</w:t>
      </w:r>
      <w:r w:rsidRPr="00ED541D">
        <w:rPr>
          <w:rFonts w:ascii="Sylfaen" w:hAnsi="Sylfaen"/>
          <w:sz w:val="24"/>
          <w:szCs w:val="24"/>
        </w:rPr>
        <w:t>b</w:t>
      </w:r>
      <w:r w:rsidRPr="00B20A5D">
        <w:rPr>
          <w:rFonts w:ascii="Sylfaen" w:hAnsi="Sylfaen"/>
          <w:sz w:val="24"/>
          <w:szCs w:val="24"/>
        </w:rPr>
        <w:t xml:space="preserve">) </w:t>
      </w:r>
      <w:r w:rsidR="00CA55FF" w:rsidRPr="00B20A5D">
        <w:rPr>
          <w:rFonts w:ascii="Sylfaen" w:hAnsi="Sylfaen"/>
          <w:sz w:val="24"/>
          <w:szCs w:val="24"/>
        </w:rPr>
        <w:t xml:space="preserve">Individual Insolvency </w:t>
      </w:r>
      <w:r w:rsidRPr="00B20A5D">
        <w:rPr>
          <w:rFonts w:ascii="Sylfaen" w:hAnsi="Sylfaen"/>
          <w:sz w:val="24"/>
          <w:szCs w:val="24"/>
        </w:rPr>
        <w:t>resolution process under Chapter III of Part III</w:t>
      </w:r>
      <w:r w:rsidRPr="00B20A5D">
        <w:rPr>
          <w:rFonts w:ascii="Sylfaen" w:hAnsi="Sylfaen"/>
          <w:sz w:val="24"/>
          <w:szCs w:val="24"/>
        </w:rPr>
        <w:br/>
        <w:t>(</w:t>
      </w:r>
      <w:r w:rsidRPr="00ED541D">
        <w:rPr>
          <w:rFonts w:ascii="Sylfaen" w:hAnsi="Sylfaen"/>
          <w:sz w:val="24"/>
          <w:szCs w:val="24"/>
        </w:rPr>
        <w:t>c</w:t>
      </w:r>
      <w:r w:rsidRPr="00B20A5D">
        <w:rPr>
          <w:rFonts w:ascii="Sylfaen" w:hAnsi="Sylfaen"/>
          <w:sz w:val="24"/>
          <w:szCs w:val="24"/>
        </w:rPr>
        <w:t xml:space="preserve">) </w:t>
      </w:r>
      <w:r w:rsidR="00CA55FF" w:rsidRPr="00B20A5D">
        <w:rPr>
          <w:rFonts w:ascii="Sylfaen" w:hAnsi="Sylfaen"/>
          <w:sz w:val="24"/>
          <w:szCs w:val="24"/>
        </w:rPr>
        <w:t xml:space="preserve">Corporate Insolvency </w:t>
      </w:r>
      <w:r w:rsidRPr="00B20A5D">
        <w:rPr>
          <w:rFonts w:ascii="Sylfaen" w:hAnsi="Sylfaen"/>
          <w:sz w:val="24"/>
          <w:szCs w:val="24"/>
        </w:rPr>
        <w:t>resolution process under Chapter II of Part II;</w:t>
      </w:r>
      <w:r w:rsidRPr="00B20A5D">
        <w:rPr>
          <w:rFonts w:ascii="Sylfaen" w:hAnsi="Sylfaen"/>
          <w:sz w:val="24"/>
          <w:szCs w:val="24"/>
        </w:rPr>
        <w:br/>
        <w:t>(</w:t>
      </w:r>
      <w:r w:rsidRPr="00ED541D">
        <w:rPr>
          <w:rFonts w:ascii="Sylfaen" w:hAnsi="Sylfaen"/>
          <w:sz w:val="24"/>
          <w:szCs w:val="24"/>
        </w:rPr>
        <w:t>d</w:t>
      </w:r>
      <w:r w:rsidRPr="00B20A5D">
        <w:rPr>
          <w:rFonts w:ascii="Sylfaen" w:hAnsi="Sylfaen"/>
          <w:sz w:val="24"/>
          <w:szCs w:val="24"/>
        </w:rPr>
        <w:t xml:space="preserve">) </w:t>
      </w:r>
      <w:r w:rsidR="00CA55FF" w:rsidRPr="00B20A5D">
        <w:rPr>
          <w:rFonts w:ascii="Sylfaen" w:hAnsi="Sylfaen"/>
          <w:sz w:val="24"/>
          <w:szCs w:val="24"/>
        </w:rPr>
        <w:t xml:space="preserve">Individual Bankruptcy </w:t>
      </w:r>
      <w:r w:rsidRPr="00B20A5D">
        <w:rPr>
          <w:rFonts w:ascii="Sylfaen" w:hAnsi="Sylfaen"/>
          <w:sz w:val="24"/>
          <w:szCs w:val="24"/>
        </w:rPr>
        <w:t>process under Chapter IV of Part III; and</w:t>
      </w:r>
      <w:r w:rsidRPr="00B20A5D">
        <w:rPr>
          <w:rFonts w:ascii="Sylfaen" w:hAnsi="Sylfaen"/>
          <w:sz w:val="24"/>
          <w:szCs w:val="24"/>
        </w:rPr>
        <w:br/>
        <w:t>(</w:t>
      </w:r>
      <w:r w:rsidRPr="00ED541D">
        <w:rPr>
          <w:rFonts w:ascii="Sylfaen" w:hAnsi="Sylfaen"/>
          <w:sz w:val="24"/>
          <w:szCs w:val="24"/>
        </w:rPr>
        <w:t>e</w:t>
      </w:r>
      <w:r w:rsidRPr="00B20A5D">
        <w:rPr>
          <w:rFonts w:ascii="Sylfaen" w:hAnsi="Sylfaen"/>
          <w:sz w:val="24"/>
          <w:szCs w:val="24"/>
        </w:rPr>
        <w:t xml:space="preserve">) </w:t>
      </w:r>
      <w:r w:rsidR="00CA55FF" w:rsidRPr="00B20A5D">
        <w:rPr>
          <w:rFonts w:ascii="Sylfaen" w:hAnsi="Sylfaen"/>
          <w:sz w:val="24"/>
          <w:szCs w:val="24"/>
        </w:rPr>
        <w:t xml:space="preserve">Liquidation </w:t>
      </w:r>
      <w:r w:rsidRPr="00B20A5D">
        <w:rPr>
          <w:rFonts w:ascii="Sylfaen" w:hAnsi="Sylfaen"/>
          <w:sz w:val="24"/>
          <w:szCs w:val="24"/>
        </w:rPr>
        <w:t>of a corporate debtor firm under Chapter III of Part II</w:t>
      </w:r>
      <w:r w:rsidRPr="00ED541D">
        <w:rPr>
          <w:rFonts w:ascii="Sylfaen" w:hAnsi="Sylfaen"/>
          <w:sz w:val="24"/>
          <w:szCs w:val="24"/>
        </w:rPr>
        <w:t>.</w:t>
      </w:r>
    </w:p>
    <w:p w:rsidR="00F23EEE" w:rsidRDefault="00F23EEE" w:rsidP="00077F0A">
      <w:pPr>
        <w:autoSpaceDE w:val="0"/>
        <w:autoSpaceDN w:val="0"/>
        <w:adjustRightInd w:val="0"/>
        <w:spacing w:after="0"/>
        <w:rPr>
          <w:rFonts w:ascii="Sylfaen" w:hAnsi="Sylfaen"/>
          <w:sz w:val="24"/>
          <w:szCs w:val="24"/>
        </w:rPr>
      </w:pPr>
    </w:p>
    <w:p w:rsidR="00F23EEE" w:rsidRPr="00F23EEE" w:rsidRDefault="00F23EEE" w:rsidP="00F23EEE">
      <w:pPr>
        <w:autoSpaceDE w:val="0"/>
        <w:autoSpaceDN w:val="0"/>
        <w:adjustRightInd w:val="0"/>
        <w:spacing w:after="0"/>
        <w:rPr>
          <w:rFonts w:ascii="Sylfaen" w:hAnsi="Sylfaen"/>
          <w:b/>
          <w:bCs/>
          <w:sz w:val="24"/>
          <w:szCs w:val="24"/>
          <w:u w:val="single"/>
        </w:rPr>
      </w:pPr>
      <w:r>
        <w:rPr>
          <w:rFonts w:ascii="Sylfaen" w:hAnsi="Sylfaen"/>
          <w:sz w:val="24"/>
          <w:szCs w:val="24"/>
        </w:rPr>
        <w:t xml:space="preserve"> </w:t>
      </w:r>
      <w:r w:rsidRPr="00F23EEE">
        <w:rPr>
          <w:rFonts w:ascii="Sylfaen" w:hAnsi="Sylfaen"/>
          <w:b/>
          <w:bCs/>
          <w:sz w:val="24"/>
          <w:szCs w:val="24"/>
          <w:u w:val="single"/>
        </w:rPr>
        <w:t>Obligations</w:t>
      </w:r>
      <w:r>
        <w:rPr>
          <w:rFonts w:ascii="Sylfaen" w:hAnsi="Sylfaen"/>
          <w:b/>
          <w:bCs/>
          <w:sz w:val="24"/>
          <w:szCs w:val="24"/>
          <w:u w:val="single"/>
        </w:rPr>
        <w:t>:</w:t>
      </w:r>
    </w:p>
    <w:p w:rsidR="00F23EEE" w:rsidRDefault="00F23EEE" w:rsidP="00F23EEE">
      <w:pPr>
        <w:pStyle w:val="ListParagraph"/>
        <w:numPr>
          <w:ilvl w:val="0"/>
          <w:numId w:val="4"/>
        </w:numPr>
        <w:autoSpaceDE w:val="0"/>
        <w:autoSpaceDN w:val="0"/>
        <w:adjustRightInd w:val="0"/>
        <w:spacing w:after="0"/>
        <w:ind w:left="360" w:hanging="180"/>
        <w:rPr>
          <w:rFonts w:ascii="Sylfaen" w:hAnsi="Sylfaen"/>
          <w:bCs/>
          <w:sz w:val="24"/>
          <w:szCs w:val="24"/>
        </w:rPr>
      </w:pPr>
      <w:r w:rsidRPr="008675DA">
        <w:rPr>
          <w:rFonts w:ascii="Sylfaen" w:hAnsi="Sylfaen"/>
          <w:bCs/>
          <w:sz w:val="24"/>
          <w:szCs w:val="24"/>
        </w:rPr>
        <w:t>to take reasonable care and diligence while performing his duties;</w:t>
      </w:r>
    </w:p>
    <w:p w:rsidR="00F23EEE" w:rsidRDefault="00F23EEE" w:rsidP="00F23EEE">
      <w:pPr>
        <w:pStyle w:val="ListParagraph"/>
        <w:numPr>
          <w:ilvl w:val="0"/>
          <w:numId w:val="4"/>
        </w:numPr>
        <w:autoSpaceDE w:val="0"/>
        <w:autoSpaceDN w:val="0"/>
        <w:adjustRightInd w:val="0"/>
        <w:spacing w:after="0"/>
        <w:ind w:left="360" w:hanging="180"/>
        <w:rPr>
          <w:rFonts w:ascii="Sylfaen" w:hAnsi="Sylfaen"/>
          <w:bCs/>
          <w:sz w:val="24"/>
          <w:szCs w:val="24"/>
        </w:rPr>
      </w:pPr>
      <w:r w:rsidRPr="008675DA">
        <w:rPr>
          <w:rFonts w:ascii="Sylfaen" w:hAnsi="Sylfaen"/>
          <w:bCs/>
          <w:sz w:val="24"/>
          <w:szCs w:val="24"/>
        </w:rPr>
        <w:t>to comply with all requirements and terms and conditions specified in the bye-laws of the insolvency professional agency of which he is a member;</w:t>
      </w:r>
    </w:p>
    <w:p w:rsidR="00F23EEE" w:rsidRDefault="00F23EEE" w:rsidP="00F23EEE">
      <w:pPr>
        <w:pStyle w:val="ListParagraph"/>
        <w:numPr>
          <w:ilvl w:val="0"/>
          <w:numId w:val="4"/>
        </w:numPr>
        <w:autoSpaceDE w:val="0"/>
        <w:autoSpaceDN w:val="0"/>
        <w:adjustRightInd w:val="0"/>
        <w:spacing w:after="0"/>
        <w:ind w:left="360" w:hanging="180"/>
        <w:rPr>
          <w:rFonts w:ascii="Sylfaen" w:hAnsi="Sylfaen"/>
          <w:bCs/>
          <w:sz w:val="24"/>
          <w:szCs w:val="24"/>
        </w:rPr>
      </w:pPr>
      <w:r w:rsidRPr="008675DA">
        <w:rPr>
          <w:rFonts w:ascii="Sylfaen" w:hAnsi="Sylfaen"/>
          <w:bCs/>
          <w:sz w:val="24"/>
          <w:szCs w:val="24"/>
        </w:rPr>
        <w:t>to allow the insolvency professional agency to inspect his records;</w:t>
      </w:r>
    </w:p>
    <w:p w:rsidR="00F23EEE" w:rsidRDefault="00F23EEE" w:rsidP="00F23EEE">
      <w:pPr>
        <w:pStyle w:val="ListParagraph"/>
        <w:numPr>
          <w:ilvl w:val="0"/>
          <w:numId w:val="4"/>
        </w:numPr>
        <w:autoSpaceDE w:val="0"/>
        <w:autoSpaceDN w:val="0"/>
        <w:adjustRightInd w:val="0"/>
        <w:spacing w:after="0"/>
        <w:ind w:left="360" w:hanging="180"/>
        <w:rPr>
          <w:rFonts w:ascii="Sylfaen" w:hAnsi="Sylfaen"/>
          <w:bCs/>
          <w:sz w:val="24"/>
          <w:szCs w:val="24"/>
        </w:rPr>
      </w:pPr>
      <w:r w:rsidRPr="008675DA">
        <w:rPr>
          <w:rFonts w:ascii="Sylfaen" w:hAnsi="Sylfaen"/>
          <w:bCs/>
          <w:sz w:val="24"/>
          <w:szCs w:val="24"/>
        </w:rPr>
        <w:t xml:space="preserve">to submit a copy of the records of every proceeding before the Adjudicating </w:t>
      </w:r>
    </w:p>
    <w:p w:rsidR="00F23EEE" w:rsidRDefault="00F23EEE" w:rsidP="00F23EEE">
      <w:pPr>
        <w:pStyle w:val="ListParagraph"/>
        <w:numPr>
          <w:ilvl w:val="0"/>
          <w:numId w:val="4"/>
        </w:numPr>
        <w:autoSpaceDE w:val="0"/>
        <w:autoSpaceDN w:val="0"/>
        <w:adjustRightInd w:val="0"/>
        <w:spacing w:after="0"/>
        <w:ind w:left="360" w:hanging="180"/>
        <w:rPr>
          <w:rFonts w:ascii="Sylfaen" w:hAnsi="Sylfaen"/>
          <w:bCs/>
          <w:sz w:val="24"/>
          <w:szCs w:val="24"/>
        </w:rPr>
      </w:pPr>
      <w:r w:rsidRPr="008675DA">
        <w:rPr>
          <w:rFonts w:ascii="Sylfaen" w:hAnsi="Sylfaen"/>
          <w:bCs/>
          <w:sz w:val="24"/>
          <w:szCs w:val="24"/>
        </w:rPr>
        <w:t>Authority to the Board as well as to the insolvency professional agency of which he is a member; and</w:t>
      </w:r>
    </w:p>
    <w:p w:rsidR="00F23EEE" w:rsidRDefault="00F23EEE" w:rsidP="00F23EEE">
      <w:pPr>
        <w:pStyle w:val="ListParagraph"/>
        <w:numPr>
          <w:ilvl w:val="0"/>
          <w:numId w:val="4"/>
        </w:numPr>
        <w:autoSpaceDE w:val="0"/>
        <w:autoSpaceDN w:val="0"/>
        <w:adjustRightInd w:val="0"/>
        <w:spacing w:after="0"/>
        <w:ind w:left="360" w:hanging="180"/>
        <w:rPr>
          <w:rFonts w:ascii="Sylfaen" w:hAnsi="Sylfaen"/>
          <w:bCs/>
          <w:sz w:val="24"/>
          <w:szCs w:val="24"/>
        </w:rPr>
      </w:pPr>
      <w:proofErr w:type="gramStart"/>
      <w:r w:rsidRPr="008675DA">
        <w:rPr>
          <w:rFonts w:ascii="Sylfaen" w:hAnsi="Sylfaen"/>
          <w:bCs/>
          <w:sz w:val="24"/>
          <w:szCs w:val="24"/>
        </w:rPr>
        <w:t>to</w:t>
      </w:r>
      <w:proofErr w:type="gramEnd"/>
      <w:r w:rsidRPr="008675DA">
        <w:rPr>
          <w:rFonts w:ascii="Sylfaen" w:hAnsi="Sylfaen"/>
          <w:bCs/>
          <w:sz w:val="24"/>
          <w:szCs w:val="24"/>
        </w:rPr>
        <w:t xml:space="preserve"> perform his functions in such manner and subject to such conditions as may be specified.</w:t>
      </w:r>
    </w:p>
    <w:p w:rsidR="00CE2FCD" w:rsidRDefault="00CE2FCD" w:rsidP="00CE2FCD">
      <w:pPr>
        <w:pStyle w:val="ListParagraph"/>
        <w:autoSpaceDE w:val="0"/>
        <w:autoSpaceDN w:val="0"/>
        <w:adjustRightInd w:val="0"/>
        <w:spacing w:after="0"/>
        <w:ind w:left="360"/>
        <w:rPr>
          <w:rFonts w:ascii="Sylfaen" w:hAnsi="Sylfaen"/>
          <w:bCs/>
          <w:sz w:val="24"/>
          <w:szCs w:val="24"/>
        </w:rPr>
      </w:pPr>
    </w:p>
    <w:p w:rsidR="0071318E" w:rsidRDefault="0071318E" w:rsidP="00CE2FCD">
      <w:pPr>
        <w:pStyle w:val="ListParagraph"/>
        <w:autoSpaceDE w:val="0"/>
        <w:autoSpaceDN w:val="0"/>
        <w:adjustRightInd w:val="0"/>
        <w:spacing w:after="0"/>
        <w:ind w:left="360"/>
        <w:rPr>
          <w:rFonts w:ascii="Sylfaen" w:hAnsi="Sylfaen"/>
          <w:bCs/>
          <w:sz w:val="24"/>
          <w:szCs w:val="24"/>
        </w:rPr>
      </w:pPr>
    </w:p>
    <w:p w:rsidR="0071318E" w:rsidRPr="008675DA" w:rsidRDefault="0071318E" w:rsidP="00CE2FCD">
      <w:pPr>
        <w:pStyle w:val="ListParagraph"/>
        <w:autoSpaceDE w:val="0"/>
        <w:autoSpaceDN w:val="0"/>
        <w:adjustRightInd w:val="0"/>
        <w:spacing w:after="0"/>
        <w:ind w:left="360"/>
        <w:rPr>
          <w:rFonts w:ascii="Sylfaen" w:hAnsi="Sylfaen"/>
          <w:bCs/>
          <w:sz w:val="24"/>
          <w:szCs w:val="24"/>
        </w:rPr>
      </w:pPr>
    </w:p>
    <w:p w:rsidR="00CE2FCD" w:rsidRDefault="00CE2FCD" w:rsidP="00CE2FCD">
      <w:pPr>
        <w:pStyle w:val="ListParagraph"/>
        <w:numPr>
          <w:ilvl w:val="0"/>
          <w:numId w:val="8"/>
        </w:numPr>
        <w:autoSpaceDE w:val="0"/>
        <w:autoSpaceDN w:val="0"/>
        <w:adjustRightInd w:val="0"/>
        <w:spacing w:after="0"/>
        <w:ind w:left="0" w:hanging="270"/>
        <w:jc w:val="both"/>
        <w:rPr>
          <w:rFonts w:ascii="Berlin Sans FB" w:hAnsi="Berlin Sans FB"/>
          <w:bCs/>
          <w:color w:val="4A442A" w:themeColor="background2" w:themeShade="40"/>
          <w:sz w:val="24"/>
          <w:szCs w:val="24"/>
          <w:u w:val="single"/>
          <w:lang w:val="en-IN"/>
        </w:rPr>
      </w:pPr>
      <w:r>
        <w:rPr>
          <w:rFonts w:ascii="Sylfaen" w:hAnsi="Sylfaen"/>
          <w:sz w:val="24"/>
          <w:szCs w:val="24"/>
        </w:rPr>
        <w:lastRenderedPageBreak/>
        <w:t xml:space="preserve">  </w:t>
      </w:r>
      <w:r>
        <w:rPr>
          <w:rFonts w:ascii="Berlin Sans FB" w:hAnsi="Berlin Sans FB"/>
          <w:bCs/>
          <w:color w:val="4A442A" w:themeColor="background2" w:themeShade="40"/>
          <w:sz w:val="24"/>
          <w:szCs w:val="24"/>
          <w:u w:val="single"/>
          <w:lang w:val="en-IN"/>
        </w:rPr>
        <w:t>Information Utility:</w:t>
      </w:r>
    </w:p>
    <w:p w:rsidR="00CE2FCD" w:rsidRDefault="00CE2FCD" w:rsidP="00CE2FCD">
      <w:pPr>
        <w:pStyle w:val="ListParagraph"/>
        <w:autoSpaceDE w:val="0"/>
        <w:autoSpaceDN w:val="0"/>
        <w:adjustRightInd w:val="0"/>
        <w:spacing w:after="0"/>
        <w:ind w:left="0"/>
        <w:jc w:val="both"/>
        <w:rPr>
          <w:rFonts w:ascii="Berlin Sans FB" w:hAnsi="Berlin Sans FB"/>
          <w:bCs/>
          <w:color w:val="4A442A" w:themeColor="background2" w:themeShade="40"/>
          <w:sz w:val="24"/>
          <w:szCs w:val="24"/>
          <w:u w:val="single"/>
          <w:lang w:val="en-IN"/>
        </w:rPr>
      </w:pPr>
    </w:p>
    <w:p w:rsidR="00B20A5D" w:rsidRDefault="00650908" w:rsidP="00C971C2">
      <w:pPr>
        <w:autoSpaceDE w:val="0"/>
        <w:autoSpaceDN w:val="0"/>
        <w:adjustRightInd w:val="0"/>
        <w:spacing w:after="0" w:line="240" w:lineRule="auto"/>
        <w:rPr>
          <w:rFonts w:ascii="Sylfaen" w:hAnsi="Sylfaen"/>
          <w:bCs/>
          <w:sz w:val="24"/>
          <w:szCs w:val="24"/>
          <w:lang w:val="en-IN"/>
        </w:rPr>
      </w:pPr>
      <w:r w:rsidRPr="00B20A5D">
        <w:rPr>
          <w:rFonts w:ascii="Sylfaen" w:hAnsi="Sylfaen"/>
          <w:bCs/>
          <w:sz w:val="24"/>
          <w:szCs w:val="24"/>
          <w:lang w:val="en-IN"/>
        </w:rPr>
        <w:t>Section 3(</w:t>
      </w:r>
      <w:r w:rsidR="00C971C2">
        <w:rPr>
          <w:rFonts w:ascii="Sylfaen" w:hAnsi="Sylfaen"/>
          <w:bCs/>
          <w:sz w:val="24"/>
          <w:szCs w:val="24"/>
          <w:lang w:val="en-IN"/>
        </w:rPr>
        <w:t>21</w:t>
      </w:r>
      <w:r w:rsidRPr="00B20A5D">
        <w:rPr>
          <w:rFonts w:ascii="Sylfaen" w:hAnsi="Sylfaen"/>
          <w:bCs/>
          <w:sz w:val="24"/>
          <w:szCs w:val="24"/>
          <w:lang w:val="en-IN"/>
        </w:rPr>
        <w:t xml:space="preserve">) of code- </w:t>
      </w:r>
      <w:r w:rsidR="00C971C2" w:rsidRPr="00650908">
        <w:rPr>
          <w:rFonts w:ascii="Sylfaen" w:hAnsi="Sylfaen"/>
          <w:bCs/>
          <w:sz w:val="24"/>
          <w:szCs w:val="24"/>
          <w:lang w:val="en-IN"/>
        </w:rPr>
        <w:t>information utility</w:t>
      </w:r>
      <w:r w:rsidR="00C971C2" w:rsidRPr="00B20A5D">
        <w:rPr>
          <w:rFonts w:ascii="Sylfaen" w:hAnsi="Sylfaen"/>
          <w:bCs/>
          <w:sz w:val="24"/>
          <w:szCs w:val="24"/>
          <w:lang w:val="en-IN"/>
        </w:rPr>
        <w:t xml:space="preserve"> </w:t>
      </w:r>
      <w:r w:rsidRPr="00B20A5D">
        <w:rPr>
          <w:rFonts w:ascii="Sylfaen" w:hAnsi="Sylfaen"/>
          <w:bCs/>
          <w:sz w:val="24"/>
          <w:szCs w:val="24"/>
          <w:lang w:val="en-IN"/>
        </w:rPr>
        <w:t xml:space="preserve">" means </w:t>
      </w:r>
      <w:r w:rsidRPr="00650908">
        <w:rPr>
          <w:rFonts w:ascii="Sylfaen" w:hAnsi="Sylfaen"/>
          <w:bCs/>
          <w:sz w:val="24"/>
          <w:szCs w:val="24"/>
          <w:lang w:val="en-IN"/>
        </w:rPr>
        <w:t>"</w:t>
      </w:r>
      <w:r w:rsidR="00C971C2">
        <w:rPr>
          <w:rFonts w:ascii="Sylfaen" w:hAnsi="Sylfaen"/>
          <w:bCs/>
          <w:sz w:val="24"/>
          <w:szCs w:val="24"/>
          <w:lang w:val="en-IN"/>
        </w:rPr>
        <w:t xml:space="preserve"> </w:t>
      </w:r>
      <w:r w:rsidRPr="00650908">
        <w:rPr>
          <w:rFonts w:ascii="Sylfaen" w:hAnsi="Sylfaen"/>
          <w:bCs/>
          <w:sz w:val="24"/>
          <w:szCs w:val="24"/>
          <w:lang w:val="en-IN"/>
        </w:rPr>
        <w:t>a person who is registered with the Board as an</w:t>
      </w:r>
      <w:r>
        <w:rPr>
          <w:rFonts w:ascii="Sylfaen" w:hAnsi="Sylfaen"/>
          <w:bCs/>
          <w:sz w:val="24"/>
          <w:szCs w:val="24"/>
          <w:lang w:val="en-IN"/>
        </w:rPr>
        <w:t xml:space="preserve"> </w:t>
      </w:r>
      <w:r w:rsidRPr="00650908">
        <w:rPr>
          <w:rFonts w:ascii="Sylfaen" w:hAnsi="Sylfaen"/>
          <w:bCs/>
          <w:sz w:val="24"/>
          <w:szCs w:val="24"/>
          <w:lang w:val="en-IN"/>
        </w:rPr>
        <w:t>information utility under section 210</w:t>
      </w:r>
      <w:r>
        <w:rPr>
          <w:rFonts w:ascii="Sylfaen" w:hAnsi="Sylfaen"/>
          <w:bCs/>
          <w:sz w:val="24"/>
          <w:szCs w:val="24"/>
          <w:lang w:val="en-IN"/>
        </w:rPr>
        <w:t>.</w:t>
      </w:r>
    </w:p>
    <w:p w:rsidR="00CF6D6A" w:rsidRPr="00CF6D6A" w:rsidRDefault="00CF6D6A" w:rsidP="00CF6D6A">
      <w:pPr>
        <w:autoSpaceDE w:val="0"/>
        <w:autoSpaceDN w:val="0"/>
        <w:adjustRightInd w:val="0"/>
        <w:spacing w:after="0" w:line="240" w:lineRule="auto"/>
        <w:jc w:val="right"/>
        <w:rPr>
          <w:rFonts w:ascii="Sylfaen" w:hAnsi="Sylfaen"/>
          <w:bCs/>
          <w:color w:val="632423" w:themeColor="accent2" w:themeShade="80"/>
          <w:sz w:val="24"/>
          <w:szCs w:val="24"/>
          <w:lang w:val="en-IN"/>
        </w:rPr>
      </w:pPr>
      <w:r w:rsidRPr="00CF6D6A">
        <w:rPr>
          <w:rFonts w:ascii="Sylfaen" w:hAnsi="Sylfaen"/>
          <w:bCs/>
          <w:color w:val="632423" w:themeColor="accent2" w:themeShade="80"/>
          <w:sz w:val="24"/>
          <w:szCs w:val="24"/>
          <w:lang w:val="en-IN"/>
        </w:rPr>
        <w:t>Section 209-216 Chapters V</w:t>
      </w:r>
    </w:p>
    <w:p w:rsidR="00C971C2" w:rsidRDefault="00C971C2" w:rsidP="00C971C2">
      <w:pPr>
        <w:autoSpaceDE w:val="0"/>
        <w:autoSpaceDN w:val="0"/>
        <w:adjustRightInd w:val="0"/>
        <w:spacing w:after="0" w:line="240" w:lineRule="auto"/>
        <w:rPr>
          <w:rFonts w:ascii="Sylfaen" w:hAnsi="Sylfaen"/>
          <w:bCs/>
          <w:sz w:val="24"/>
          <w:szCs w:val="24"/>
          <w:lang w:val="en-IN"/>
        </w:rPr>
      </w:pPr>
    </w:p>
    <w:p w:rsidR="007C0885" w:rsidRDefault="001B5AE1" w:rsidP="001B5AE1">
      <w:pPr>
        <w:autoSpaceDE w:val="0"/>
        <w:autoSpaceDN w:val="0"/>
        <w:adjustRightInd w:val="0"/>
        <w:spacing w:after="0" w:line="240" w:lineRule="auto"/>
        <w:rPr>
          <w:rFonts w:ascii="Sylfaen" w:hAnsi="Sylfaen"/>
          <w:bCs/>
          <w:sz w:val="24"/>
          <w:szCs w:val="24"/>
          <w:lang w:val="en-IN"/>
        </w:rPr>
      </w:pPr>
      <w:r w:rsidRPr="001B5AE1">
        <w:rPr>
          <w:rFonts w:ascii="Sylfaen" w:hAnsi="Sylfaen"/>
          <w:bCs/>
          <w:sz w:val="24"/>
          <w:szCs w:val="24"/>
          <w:lang w:val="en-IN"/>
        </w:rPr>
        <w:t>These would store facts about lenders and terms of lending in electronic databases. This would eliminate delays and</w:t>
      </w:r>
      <w:r>
        <w:rPr>
          <w:rFonts w:ascii="Sylfaen" w:hAnsi="Sylfaen"/>
          <w:bCs/>
          <w:sz w:val="24"/>
          <w:szCs w:val="24"/>
          <w:lang w:val="en-IN"/>
        </w:rPr>
        <w:t xml:space="preserve"> </w:t>
      </w:r>
      <w:r w:rsidRPr="001B5AE1">
        <w:rPr>
          <w:rFonts w:ascii="Sylfaen" w:hAnsi="Sylfaen"/>
          <w:bCs/>
          <w:sz w:val="24"/>
          <w:szCs w:val="24"/>
          <w:lang w:val="en-IN"/>
        </w:rPr>
        <w:t>disputes about facts when default does take place</w:t>
      </w:r>
    </w:p>
    <w:p w:rsidR="007C0885" w:rsidRDefault="007C0885" w:rsidP="00C971C2">
      <w:pPr>
        <w:autoSpaceDE w:val="0"/>
        <w:autoSpaceDN w:val="0"/>
        <w:adjustRightInd w:val="0"/>
        <w:spacing w:after="0" w:line="240" w:lineRule="auto"/>
        <w:rPr>
          <w:rFonts w:ascii="Sylfaen" w:hAnsi="Sylfaen"/>
          <w:bCs/>
          <w:sz w:val="24"/>
          <w:szCs w:val="24"/>
          <w:lang w:val="en-IN"/>
        </w:rPr>
      </w:pPr>
    </w:p>
    <w:p w:rsidR="00F934B9" w:rsidRPr="00D975C4" w:rsidRDefault="0018709C" w:rsidP="00F934B9">
      <w:pPr>
        <w:autoSpaceDE w:val="0"/>
        <w:autoSpaceDN w:val="0"/>
        <w:adjustRightInd w:val="0"/>
        <w:spacing w:after="0" w:line="240" w:lineRule="auto"/>
        <w:rPr>
          <w:rFonts w:ascii="Eras Light ITC" w:hAnsi="Eras Light ITC"/>
          <w:b/>
          <w:bCs/>
          <w:color w:val="215868" w:themeColor="accent5" w:themeShade="80"/>
          <w:sz w:val="24"/>
          <w:szCs w:val="24"/>
          <w:u w:val="single"/>
        </w:rPr>
      </w:pPr>
      <w:r w:rsidRPr="00D975C4">
        <w:rPr>
          <w:rFonts w:ascii="Eras Light ITC" w:hAnsi="Eras Light ITC"/>
          <w:b/>
          <w:bCs/>
          <w:color w:val="215868" w:themeColor="accent5" w:themeShade="80"/>
          <w:sz w:val="24"/>
          <w:szCs w:val="24"/>
          <w:u w:val="single"/>
        </w:rPr>
        <w:t xml:space="preserve">Who can </w:t>
      </w:r>
      <w:r w:rsidR="009B4F32" w:rsidRPr="00D975C4">
        <w:rPr>
          <w:rFonts w:ascii="Eras Light ITC" w:hAnsi="Eras Light ITC"/>
          <w:b/>
          <w:bCs/>
          <w:color w:val="215868" w:themeColor="accent5" w:themeShade="80"/>
          <w:sz w:val="24"/>
          <w:szCs w:val="24"/>
          <w:u w:val="single"/>
        </w:rPr>
        <w:t>carry</w:t>
      </w:r>
      <w:r w:rsidRPr="00D975C4">
        <w:rPr>
          <w:rFonts w:ascii="Eras Light ITC" w:hAnsi="Eras Light ITC"/>
          <w:b/>
          <w:bCs/>
          <w:color w:val="215868" w:themeColor="accent5" w:themeShade="80"/>
          <w:sz w:val="24"/>
          <w:szCs w:val="24"/>
          <w:u w:val="single"/>
        </w:rPr>
        <w:t xml:space="preserve"> business </w:t>
      </w:r>
      <w:r w:rsidR="00F934B9" w:rsidRPr="00D975C4">
        <w:rPr>
          <w:rFonts w:ascii="Eras Light ITC" w:hAnsi="Eras Light ITC"/>
          <w:b/>
          <w:bCs/>
          <w:color w:val="215868" w:themeColor="accent5" w:themeShade="80"/>
          <w:sz w:val="24"/>
          <w:szCs w:val="24"/>
          <w:u w:val="single"/>
        </w:rPr>
        <w:t xml:space="preserve">Information </w:t>
      </w:r>
      <w:r w:rsidR="009B4F32" w:rsidRPr="00D975C4">
        <w:rPr>
          <w:rFonts w:ascii="Eras Light ITC" w:hAnsi="Eras Light ITC"/>
          <w:b/>
          <w:bCs/>
          <w:color w:val="215868" w:themeColor="accent5" w:themeShade="80"/>
          <w:sz w:val="24"/>
          <w:szCs w:val="24"/>
          <w:u w:val="single"/>
        </w:rPr>
        <w:t>Utility?</w:t>
      </w:r>
    </w:p>
    <w:p w:rsidR="007C0885" w:rsidRDefault="007C0885" w:rsidP="00F934B9">
      <w:pPr>
        <w:autoSpaceDE w:val="0"/>
        <w:autoSpaceDN w:val="0"/>
        <w:adjustRightInd w:val="0"/>
        <w:spacing w:after="0" w:line="240" w:lineRule="auto"/>
        <w:rPr>
          <w:rFonts w:asciiTheme="majorHAnsi" w:hAnsiTheme="majorHAnsi"/>
          <w:b/>
          <w:bCs/>
          <w:sz w:val="24"/>
          <w:szCs w:val="24"/>
          <w:u w:val="single"/>
        </w:rPr>
      </w:pPr>
    </w:p>
    <w:p w:rsidR="00F934B9" w:rsidRDefault="007C0885" w:rsidP="009B4F32">
      <w:pPr>
        <w:autoSpaceDE w:val="0"/>
        <w:autoSpaceDN w:val="0"/>
        <w:adjustRightInd w:val="0"/>
        <w:spacing w:after="0" w:line="240" w:lineRule="auto"/>
        <w:rPr>
          <w:rFonts w:ascii="Sylfaen" w:hAnsi="Sylfaen"/>
          <w:bCs/>
          <w:sz w:val="24"/>
          <w:szCs w:val="24"/>
          <w:lang w:val="en-IN"/>
        </w:rPr>
      </w:pPr>
      <w:r w:rsidRPr="00B20A5D">
        <w:rPr>
          <w:rFonts w:ascii="Sylfaen" w:hAnsi="Sylfaen"/>
          <w:bCs/>
          <w:sz w:val="24"/>
          <w:szCs w:val="24"/>
          <w:lang w:val="en-IN"/>
        </w:rPr>
        <w:t>Section</w:t>
      </w:r>
      <w:r>
        <w:rPr>
          <w:rFonts w:ascii="Sylfaen" w:hAnsi="Sylfaen"/>
          <w:bCs/>
          <w:sz w:val="24"/>
          <w:szCs w:val="24"/>
          <w:lang w:val="en-IN"/>
        </w:rPr>
        <w:t xml:space="preserve"> 210</w:t>
      </w:r>
      <w:r w:rsidRPr="00B20A5D">
        <w:rPr>
          <w:rFonts w:ascii="Sylfaen" w:hAnsi="Sylfaen"/>
          <w:bCs/>
          <w:sz w:val="24"/>
          <w:szCs w:val="24"/>
          <w:lang w:val="en-IN"/>
        </w:rPr>
        <w:t xml:space="preserve">- </w:t>
      </w:r>
      <w:r w:rsidR="0018709C">
        <w:rPr>
          <w:rFonts w:ascii="Sylfaen" w:hAnsi="Sylfaen"/>
          <w:bCs/>
          <w:sz w:val="24"/>
          <w:szCs w:val="24"/>
          <w:lang w:val="en-IN"/>
        </w:rPr>
        <w:t xml:space="preserve">A </w:t>
      </w:r>
      <w:r w:rsidR="00216A98">
        <w:rPr>
          <w:rStyle w:val="FootnoteReference"/>
          <w:rFonts w:ascii="Sylfaen" w:hAnsi="Sylfaen"/>
          <w:bCs/>
          <w:sz w:val="24"/>
          <w:szCs w:val="24"/>
          <w:lang w:val="en-IN"/>
        </w:rPr>
        <w:footnoteReference w:id="2"/>
      </w:r>
      <w:r w:rsidR="0018709C">
        <w:rPr>
          <w:rFonts w:ascii="Sylfaen" w:hAnsi="Sylfaen"/>
          <w:bCs/>
          <w:sz w:val="24"/>
          <w:szCs w:val="24"/>
          <w:lang w:val="en-IN"/>
        </w:rPr>
        <w:t xml:space="preserve">person received certificate of registration </w:t>
      </w:r>
      <w:r w:rsidR="009B4F32">
        <w:rPr>
          <w:rFonts w:ascii="Sylfaen" w:hAnsi="Sylfaen"/>
          <w:bCs/>
          <w:sz w:val="24"/>
          <w:szCs w:val="24"/>
          <w:lang w:val="en-IN"/>
        </w:rPr>
        <w:t xml:space="preserve">by the </w:t>
      </w:r>
      <w:r w:rsidR="00216A98">
        <w:rPr>
          <w:rStyle w:val="FootnoteReference"/>
          <w:rFonts w:ascii="Sylfaen" w:hAnsi="Sylfaen"/>
          <w:bCs/>
          <w:sz w:val="24"/>
          <w:szCs w:val="24"/>
          <w:lang w:val="en-IN"/>
        </w:rPr>
        <w:footnoteReference w:id="3"/>
      </w:r>
      <w:r w:rsidR="009B4F32">
        <w:rPr>
          <w:rFonts w:ascii="Sylfaen" w:hAnsi="Sylfaen"/>
          <w:bCs/>
          <w:sz w:val="24"/>
          <w:szCs w:val="24"/>
          <w:lang w:val="en-IN"/>
        </w:rPr>
        <w:t xml:space="preserve">Board for this behalf can </w:t>
      </w:r>
      <w:r w:rsidRPr="007C0885">
        <w:rPr>
          <w:rFonts w:ascii="Sylfaen" w:hAnsi="Sylfaen"/>
          <w:bCs/>
          <w:sz w:val="24"/>
          <w:szCs w:val="24"/>
          <w:lang w:val="en-IN"/>
        </w:rPr>
        <w:t>carry business as</w:t>
      </w:r>
      <w:r>
        <w:rPr>
          <w:rFonts w:ascii="Sylfaen" w:hAnsi="Sylfaen"/>
          <w:bCs/>
          <w:sz w:val="24"/>
          <w:szCs w:val="24"/>
          <w:lang w:val="en-IN"/>
        </w:rPr>
        <w:t xml:space="preserve"> </w:t>
      </w:r>
      <w:r w:rsidRPr="007C0885">
        <w:rPr>
          <w:rFonts w:ascii="Sylfaen" w:hAnsi="Sylfaen"/>
          <w:bCs/>
          <w:sz w:val="24"/>
          <w:szCs w:val="24"/>
          <w:lang w:val="en-IN"/>
        </w:rPr>
        <w:t>information utility under this Code</w:t>
      </w:r>
      <w:r w:rsidR="009B4F32">
        <w:rPr>
          <w:rFonts w:ascii="Sylfaen" w:hAnsi="Sylfaen"/>
          <w:bCs/>
          <w:sz w:val="24"/>
          <w:szCs w:val="24"/>
          <w:lang w:val="en-IN"/>
        </w:rPr>
        <w:t>.</w:t>
      </w:r>
      <w:r w:rsidRPr="007C0885">
        <w:rPr>
          <w:rFonts w:ascii="Sylfaen" w:hAnsi="Sylfaen"/>
          <w:bCs/>
          <w:sz w:val="24"/>
          <w:szCs w:val="24"/>
          <w:lang w:val="en-IN"/>
        </w:rPr>
        <w:t xml:space="preserve"> </w:t>
      </w:r>
    </w:p>
    <w:p w:rsidR="00D975C4" w:rsidRDefault="00D975C4" w:rsidP="00D975C4">
      <w:pPr>
        <w:autoSpaceDE w:val="0"/>
        <w:autoSpaceDN w:val="0"/>
        <w:adjustRightInd w:val="0"/>
        <w:spacing w:after="0" w:line="240" w:lineRule="auto"/>
        <w:rPr>
          <w:rFonts w:asciiTheme="majorHAnsi" w:hAnsiTheme="majorHAnsi"/>
          <w:b/>
          <w:bCs/>
          <w:sz w:val="24"/>
          <w:szCs w:val="24"/>
          <w:u w:val="single"/>
        </w:rPr>
      </w:pPr>
    </w:p>
    <w:p w:rsidR="00D975C4" w:rsidRDefault="00D975C4" w:rsidP="00D975C4">
      <w:pPr>
        <w:autoSpaceDE w:val="0"/>
        <w:autoSpaceDN w:val="0"/>
        <w:adjustRightInd w:val="0"/>
        <w:spacing w:after="0" w:line="240" w:lineRule="auto"/>
        <w:rPr>
          <w:rFonts w:ascii="Eras Light ITC" w:hAnsi="Eras Light ITC"/>
          <w:b/>
          <w:bCs/>
          <w:color w:val="215868" w:themeColor="accent5" w:themeShade="80"/>
          <w:sz w:val="24"/>
          <w:szCs w:val="24"/>
          <w:u w:val="single"/>
        </w:rPr>
      </w:pPr>
      <w:r w:rsidRPr="00D975C4">
        <w:rPr>
          <w:rFonts w:ascii="Eras Light ITC" w:hAnsi="Eras Light ITC"/>
          <w:b/>
          <w:bCs/>
          <w:color w:val="215868" w:themeColor="accent5" w:themeShade="80"/>
          <w:sz w:val="24"/>
          <w:szCs w:val="24"/>
          <w:u w:val="single"/>
        </w:rPr>
        <w:t>How to</w:t>
      </w:r>
      <w:r>
        <w:rPr>
          <w:rFonts w:ascii="Eras Light ITC" w:hAnsi="Eras Light ITC"/>
          <w:b/>
          <w:bCs/>
          <w:color w:val="215868" w:themeColor="accent5" w:themeShade="80"/>
          <w:sz w:val="24"/>
          <w:szCs w:val="24"/>
          <w:u w:val="single"/>
        </w:rPr>
        <w:t xml:space="preserve"> Register</w:t>
      </w:r>
      <w:r w:rsidRPr="00D975C4">
        <w:rPr>
          <w:rFonts w:ascii="Eras Light ITC" w:hAnsi="Eras Light ITC"/>
          <w:b/>
          <w:bCs/>
          <w:color w:val="215868" w:themeColor="accent5" w:themeShade="80"/>
          <w:sz w:val="24"/>
          <w:szCs w:val="24"/>
          <w:u w:val="single"/>
        </w:rPr>
        <w:t xml:space="preserve"> Information Utility?</w:t>
      </w:r>
    </w:p>
    <w:p w:rsidR="00D975C4" w:rsidRPr="00D975C4" w:rsidRDefault="00D975C4" w:rsidP="00D975C4">
      <w:pPr>
        <w:autoSpaceDE w:val="0"/>
        <w:autoSpaceDN w:val="0"/>
        <w:adjustRightInd w:val="0"/>
        <w:spacing w:after="0" w:line="240" w:lineRule="auto"/>
        <w:rPr>
          <w:rFonts w:ascii="Eras Light ITC" w:hAnsi="Eras Light ITC"/>
          <w:b/>
          <w:bCs/>
          <w:color w:val="215868" w:themeColor="accent5" w:themeShade="80"/>
          <w:sz w:val="24"/>
          <w:szCs w:val="24"/>
          <w:u w:val="single"/>
        </w:rPr>
      </w:pPr>
    </w:p>
    <w:p w:rsidR="007C0885" w:rsidRDefault="00D975C4" w:rsidP="00D975C4">
      <w:pPr>
        <w:autoSpaceDE w:val="0"/>
        <w:autoSpaceDN w:val="0"/>
        <w:adjustRightInd w:val="0"/>
        <w:spacing w:after="0" w:line="240" w:lineRule="auto"/>
        <w:rPr>
          <w:rFonts w:ascii="Sylfaen" w:hAnsi="Sylfaen"/>
          <w:bCs/>
          <w:sz w:val="24"/>
          <w:szCs w:val="24"/>
          <w:lang w:val="en-IN"/>
        </w:rPr>
      </w:pPr>
      <w:r w:rsidRPr="00D975C4">
        <w:rPr>
          <w:rFonts w:ascii="Sylfaen" w:hAnsi="Sylfaen"/>
          <w:bCs/>
          <w:color w:val="002060"/>
          <w:sz w:val="24"/>
          <w:szCs w:val="24"/>
          <w:u w:val="single"/>
        </w:rPr>
        <w:t>Authority for Application:</w:t>
      </w:r>
      <w:r>
        <w:rPr>
          <w:rFonts w:ascii="Sylfaen" w:hAnsi="Sylfaen"/>
          <w:bCs/>
          <w:sz w:val="24"/>
          <w:szCs w:val="24"/>
        </w:rPr>
        <w:t xml:space="preserve"> </w:t>
      </w:r>
      <w:r w:rsidRPr="00D975C4">
        <w:rPr>
          <w:rFonts w:ascii="Sylfaen" w:hAnsi="Sylfaen"/>
          <w:bCs/>
          <w:sz w:val="24"/>
          <w:szCs w:val="24"/>
          <w:lang w:val="en-IN"/>
        </w:rPr>
        <w:t>Every application for registration shall be made to the Board in such form and</w:t>
      </w:r>
      <w:r>
        <w:rPr>
          <w:rFonts w:ascii="Sylfaen" w:hAnsi="Sylfaen"/>
          <w:bCs/>
          <w:sz w:val="24"/>
          <w:szCs w:val="24"/>
          <w:lang w:val="en-IN"/>
        </w:rPr>
        <w:t xml:space="preserve"> </w:t>
      </w:r>
      <w:r w:rsidRPr="00D975C4">
        <w:rPr>
          <w:rFonts w:ascii="Sylfaen" w:hAnsi="Sylfaen"/>
          <w:bCs/>
          <w:sz w:val="24"/>
          <w:szCs w:val="24"/>
          <w:lang w:val="en-IN"/>
        </w:rPr>
        <w:t>manner, containing such particulars, and accompanied by such fee, as may be specified by</w:t>
      </w:r>
      <w:r>
        <w:rPr>
          <w:rFonts w:ascii="Sylfaen" w:hAnsi="Sylfaen"/>
          <w:bCs/>
          <w:sz w:val="24"/>
          <w:szCs w:val="24"/>
          <w:lang w:val="en-IN"/>
        </w:rPr>
        <w:t xml:space="preserve"> </w:t>
      </w:r>
      <w:r w:rsidRPr="00D975C4">
        <w:rPr>
          <w:rFonts w:ascii="Sylfaen" w:hAnsi="Sylfaen"/>
          <w:bCs/>
          <w:sz w:val="24"/>
          <w:szCs w:val="24"/>
          <w:lang w:val="en-IN"/>
        </w:rPr>
        <w:t>regulations</w:t>
      </w:r>
      <w:r>
        <w:rPr>
          <w:rFonts w:ascii="Sylfaen" w:hAnsi="Sylfaen"/>
          <w:bCs/>
          <w:sz w:val="24"/>
          <w:szCs w:val="24"/>
          <w:lang w:val="en-IN"/>
        </w:rPr>
        <w:t>.</w:t>
      </w:r>
    </w:p>
    <w:p w:rsidR="00D975C4" w:rsidRDefault="00D975C4" w:rsidP="00D975C4">
      <w:pPr>
        <w:autoSpaceDE w:val="0"/>
        <w:autoSpaceDN w:val="0"/>
        <w:adjustRightInd w:val="0"/>
        <w:spacing w:after="0" w:line="240" w:lineRule="auto"/>
        <w:rPr>
          <w:rFonts w:ascii="Sylfaen" w:hAnsi="Sylfaen"/>
          <w:bCs/>
          <w:color w:val="002060"/>
          <w:sz w:val="24"/>
          <w:szCs w:val="24"/>
          <w:u w:val="single"/>
        </w:rPr>
      </w:pPr>
      <w:r>
        <w:rPr>
          <w:rFonts w:ascii="Sylfaen" w:hAnsi="Sylfaen"/>
          <w:bCs/>
          <w:sz w:val="24"/>
          <w:szCs w:val="24"/>
          <w:lang w:val="en-IN"/>
        </w:rPr>
        <w:br/>
      </w:r>
      <w:r w:rsidRPr="00D975C4">
        <w:rPr>
          <w:rFonts w:ascii="Sylfaen" w:hAnsi="Sylfaen"/>
          <w:bCs/>
          <w:color w:val="002060"/>
          <w:sz w:val="24"/>
          <w:szCs w:val="24"/>
          <w:u w:val="single"/>
        </w:rPr>
        <w:t>Process by Board on Receipt of Application:</w:t>
      </w:r>
    </w:p>
    <w:p w:rsidR="00D975C4" w:rsidRDefault="00D975C4" w:rsidP="00D975C4">
      <w:pPr>
        <w:pStyle w:val="ListParagraph"/>
        <w:numPr>
          <w:ilvl w:val="0"/>
          <w:numId w:val="10"/>
        </w:numPr>
        <w:autoSpaceDE w:val="0"/>
        <w:autoSpaceDN w:val="0"/>
        <w:adjustRightInd w:val="0"/>
        <w:spacing w:after="0" w:line="240" w:lineRule="auto"/>
        <w:ind w:left="270" w:hanging="270"/>
        <w:rPr>
          <w:rFonts w:ascii="Sylfaen" w:hAnsi="Sylfaen"/>
          <w:bCs/>
          <w:sz w:val="24"/>
          <w:szCs w:val="24"/>
          <w:lang w:val="en-IN"/>
        </w:rPr>
      </w:pPr>
      <w:r w:rsidRPr="00D975C4">
        <w:rPr>
          <w:rFonts w:ascii="Sylfaen" w:hAnsi="Sylfaen"/>
          <w:bCs/>
          <w:sz w:val="24"/>
          <w:szCs w:val="24"/>
          <w:lang w:val="en-IN"/>
        </w:rPr>
        <w:t>Every application received by the Board shall be acknowledged within</w:t>
      </w:r>
      <w:r>
        <w:rPr>
          <w:rFonts w:ascii="Sylfaen" w:hAnsi="Sylfaen"/>
          <w:bCs/>
          <w:sz w:val="24"/>
          <w:szCs w:val="24"/>
          <w:lang w:val="en-IN"/>
        </w:rPr>
        <w:t xml:space="preserve"> </w:t>
      </w:r>
      <w:r w:rsidRPr="00D975C4">
        <w:rPr>
          <w:rFonts w:ascii="Sylfaen" w:hAnsi="Sylfaen"/>
          <w:bCs/>
          <w:sz w:val="24"/>
          <w:szCs w:val="24"/>
          <w:lang w:val="en-IN"/>
        </w:rPr>
        <w:t>seven days of its receipt</w:t>
      </w:r>
      <w:r>
        <w:rPr>
          <w:rFonts w:ascii="Sylfaen" w:hAnsi="Sylfaen"/>
          <w:bCs/>
          <w:sz w:val="24"/>
          <w:szCs w:val="24"/>
          <w:lang w:val="en-IN"/>
        </w:rPr>
        <w:t>.</w:t>
      </w:r>
    </w:p>
    <w:p w:rsidR="00D975C4" w:rsidRPr="00D975C4" w:rsidRDefault="00D975C4" w:rsidP="00D975C4">
      <w:pPr>
        <w:pStyle w:val="ListParagraph"/>
        <w:numPr>
          <w:ilvl w:val="0"/>
          <w:numId w:val="10"/>
        </w:numPr>
        <w:autoSpaceDE w:val="0"/>
        <w:autoSpaceDN w:val="0"/>
        <w:adjustRightInd w:val="0"/>
        <w:spacing w:after="0" w:line="240" w:lineRule="auto"/>
        <w:ind w:left="270" w:hanging="270"/>
        <w:jc w:val="both"/>
        <w:rPr>
          <w:rFonts w:ascii="Sylfaen" w:hAnsi="Sylfaen"/>
          <w:bCs/>
          <w:sz w:val="24"/>
          <w:szCs w:val="24"/>
          <w:lang w:val="en-IN"/>
        </w:rPr>
      </w:pPr>
      <w:r w:rsidRPr="00D975C4">
        <w:rPr>
          <w:rFonts w:ascii="Sylfaen" w:hAnsi="Sylfaen"/>
          <w:bCs/>
          <w:sz w:val="24"/>
          <w:szCs w:val="24"/>
          <w:lang w:val="en-IN"/>
        </w:rPr>
        <w:t>On receipt of the application he Board may, on being satisfied that the application conforms to all requirements specified under</w:t>
      </w:r>
      <w:r>
        <w:rPr>
          <w:rFonts w:ascii="Sylfaen" w:hAnsi="Sylfaen"/>
          <w:bCs/>
          <w:sz w:val="24"/>
          <w:szCs w:val="24"/>
          <w:lang w:val="en-IN"/>
        </w:rPr>
        <w:t xml:space="preserve"> 210(1)</w:t>
      </w:r>
      <w:r w:rsidRPr="00D975C4">
        <w:rPr>
          <w:rFonts w:ascii="Sylfaen" w:hAnsi="Sylfaen"/>
          <w:bCs/>
          <w:sz w:val="24"/>
          <w:szCs w:val="24"/>
          <w:lang w:val="en-IN"/>
        </w:rPr>
        <w:t>,</w:t>
      </w:r>
      <w:r>
        <w:rPr>
          <w:rFonts w:ascii="Sylfaen" w:hAnsi="Sylfaen"/>
          <w:bCs/>
          <w:sz w:val="24"/>
          <w:szCs w:val="24"/>
          <w:lang w:val="en-IN"/>
        </w:rPr>
        <w:t xml:space="preserve"> </w:t>
      </w:r>
      <w:r w:rsidRPr="00D975C4">
        <w:rPr>
          <w:rFonts w:ascii="Sylfaen" w:hAnsi="Sylfaen"/>
          <w:bCs/>
          <w:sz w:val="24"/>
          <w:szCs w:val="24"/>
          <w:lang w:val="en-IN"/>
        </w:rPr>
        <w:t>grant a certificate of registration to the applicant or else, reject, by order, such application</w:t>
      </w:r>
    </w:p>
    <w:p w:rsidR="00D975C4" w:rsidRPr="00D975C4" w:rsidRDefault="00D975C4" w:rsidP="00D975C4">
      <w:pPr>
        <w:pStyle w:val="ListParagraph"/>
        <w:numPr>
          <w:ilvl w:val="0"/>
          <w:numId w:val="10"/>
        </w:numPr>
        <w:autoSpaceDE w:val="0"/>
        <w:autoSpaceDN w:val="0"/>
        <w:adjustRightInd w:val="0"/>
        <w:spacing w:after="0" w:line="240" w:lineRule="auto"/>
        <w:ind w:left="270" w:hanging="270"/>
        <w:jc w:val="both"/>
        <w:rPr>
          <w:rFonts w:ascii="Sylfaen" w:hAnsi="Sylfaen"/>
          <w:bCs/>
          <w:sz w:val="24"/>
          <w:szCs w:val="24"/>
          <w:lang w:val="en-IN"/>
        </w:rPr>
      </w:pPr>
      <w:r w:rsidRPr="00D975C4">
        <w:rPr>
          <w:rFonts w:ascii="Sylfaen" w:hAnsi="Sylfaen"/>
          <w:bCs/>
          <w:color w:val="948A54" w:themeColor="background2" w:themeShade="80"/>
          <w:sz w:val="24"/>
          <w:szCs w:val="24"/>
          <w:u w:val="single"/>
        </w:rPr>
        <w:t xml:space="preserve">Certificate of Registration:  </w:t>
      </w:r>
      <w:r w:rsidRPr="00D975C4">
        <w:rPr>
          <w:rFonts w:ascii="Sylfaen" w:hAnsi="Sylfaen"/>
          <w:bCs/>
          <w:sz w:val="24"/>
          <w:szCs w:val="24"/>
          <w:lang w:val="en-IN"/>
        </w:rPr>
        <w:t>The Board may issue a certificate of registration to the applicant in such form and</w:t>
      </w:r>
      <w:r>
        <w:rPr>
          <w:rFonts w:ascii="Sylfaen" w:hAnsi="Sylfaen"/>
          <w:bCs/>
          <w:sz w:val="24"/>
          <w:szCs w:val="24"/>
          <w:lang w:val="en-IN"/>
        </w:rPr>
        <w:t xml:space="preserve"> </w:t>
      </w:r>
      <w:r w:rsidRPr="00D975C4">
        <w:rPr>
          <w:rFonts w:ascii="Sylfaen" w:hAnsi="Sylfaen"/>
          <w:bCs/>
          <w:sz w:val="24"/>
          <w:szCs w:val="24"/>
          <w:lang w:val="en-IN"/>
        </w:rPr>
        <w:t>manner and subject to such terms and conditions as may be specified</w:t>
      </w:r>
      <w:r>
        <w:rPr>
          <w:rFonts w:ascii="Sylfaen" w:hAnsi="Sylfaen"/>
          <w:bCs/>
          <w:sz w:val="24"/>
          <w:szCs w:val="24"/>
          <w:lang w:val="en-IN"/>
        </w:rPr>
        <w:t>.</w:t>
      </w:r>
    </w:p>
    <w:p w:rsidR="00D975C4" w:rsidRDefault="00261EE1" w:rsidP="00261EE1">
      <w:pPr>
        <w:pStyle w:val="ListParagraph"/>
        <w:numPr>
          <w:ilvl w:val="0"/>
          <w:numId w:val="10"/>
        </w:numPr>
        <w:autoSpaceDE w:val="0"/>
        <w:autoSpaceDN w:val="0"/>
        <w:adjustRightInd w:val="0"/>
        <w:spacing w:after="0" w:line="240" w:lineRule="auto"/>
        <w:ind w:left="270" w:hanging="270"/>
        <w:jc w:val="both"/>
        <w:rPr>
          <w:rFonts w:ascii="Sylfaen" w:hAnsi="Sylfaen"/>
          <w:bCs/>
          <w:sz w:val="24"/>
          <w:szCs w:val="24"/>
          <w:lang w:val="en-IN"/>
        </w:rPr>
      </w:pPr>
      <w:r w:rsidRPr="00261EE1">
        <w:rPr>
          <w:rFonts w:ascii="Sylfaen" w:hAnsi="Sylfaen"/>
          <w:bCs/>
          <w:color w:val="948A54" w:themeColor="background2" w:themeShade="80"/>
          <w:sz w:val="24"/>
          <w:szCs w:val="24"/>
          <w:u w:val="single"/>
        </w:rPr>
        <w:t>Renew of Certificate of Registration:</w:t>
      </w:r>
      <w:r w:rsidRPr="00261EE1">
        <w:rPr>
          <w:rFonts w:ascii="Sylfaen" w:hAnsi="Sylfaen"/>
          <w:bCs/>
          <w:sz w:val="24"/>
          <w:szCs w:val="24"/>
          <w:lang w:val="en-IN"/>
        </w:rPr>
        <w:t xml:space="preserve"> The Board may renew the certificate of registration from time to time in such manner</w:t>
      </w:r>
      <w:r>
        <w:rPr>
          <w:rFonts w:ascii="Sylfaen" w:hAnsi="Sylfaen"/>
          <w:bCs/>
          <w:sz w:val="24"/>
          <w:szCs w:val="24"/>
          <w:lang w:val="en-IN"/>
        </w:rPr>
        <w:t xml:space="preserve"> </w:t>
      </w:r>
      <w:r w:rsidRPr="00261EE1">
        <w:rPr>
          <w:rFonts w:ascii="Sylfaen" w:hAnsi="Sylfaen"/>
          <w:bCs/>
          <w:sz w:val="24"/>
          <w:szCs w:val="24"/>
          <w:lang w:val="en-IN"/>
        </w:rPr>
        <w:t>and on payment of such fee as</w:t>
      </w:r>
      <w:r w:rsidR="001C5B06">
        <w:rPr>
          <w:rFonts w:ascii="Sylfaen" w:hAnsi="Sylfaen"/>
          <w:bCs/>
          <w:sz w:val="24"/>
          <w:szCs w:val="24"/>
          <w:lang w:val="en-IN"/>
        </w:rPr>
        <w:t xml:space="preserve"> may be specified by regulation.</w:t>
      </w:r>
    </w:p>
    <w:p w:rsidR="001C5B06" w:rsidRDefault="001C5B06" w:rsidP="001C5B06">
      <w:pPr>
        <w:autoSpaceDE w:val="0"/>
        <w:autoSpaceDN w:val="0"/>
        <w:adjustRightInd w:val="0"/>
        <w:spacing w:after="0" w:line="240" w:lineRule="auto"/>
        <w:rPr>
          <w:rFonts w:ascii="Sylfaen" w:hAnsi="Sylfaen"/>
          <w:bCs/>
          <w:color w:val="002060"/>
          <w:sz w:val="24"/>
          <w:szCs w:val="24"/>
          <w:u w:val="single"/>
        </w:rPr>
      </w:pPr>
    </w:p>
    <w:p w:rsidR="00F50FF3" w:rsidRDefault="001C5B06" w:rsidP="00F50FF3">
      <w:pPr>
        <w:autoSpaceDE w:val="0"/>
        <w:autoSpaceDN w:val="0"/>
        <w:adjustRightInd w:val="0"/>
        <w:spacing w:after="0" w:line="240" w:lineRule="auto"/>
        <w:jc w:val="both"/>
        <w:rPr>
          <w:rFonts w:ascii="Sylfaen" w:hAnsi="Sylfaen"/>
          <w:bCs/>
          <w:sz w:val="24"/>
          <w:szCs w:val="24"/>
          <w:lang w:val="en-IN"/>
        </w:rPr>
      </w:pPr>
      <w:r w:rsidRPr="001C5B06">
        <w:rPr>
          <w:rFonts w:ascii="Sylfaen" w:hAnsi="Sylfaen"/>
          <w:bCs/>
          <w:color w:val="002060"/>
          <w:sz w:val="24"/>
          <w:szCs w:val="24"/>
          <w:u w:val="single"/>
        </w:rPr>
        <w:t xml:space="preserve">Power to </w:t>
      </w:r>
      <w:r>
        <w:rPr>
          <w:rFonts w:ascii="Sylfaen" w:hAnsi="Sylfaen"/>
          <w:bCs/>
          <w:color w:val="002060"/>
          <w:sz w:val="24"/>
          <w:szCs w:val="24"/>
          <w:u w:val="single"/>
        </w:rPr>
        <w:t>Cancel</w:t>
      </w:r>
      <w:r w:rsidRPr="001C5B06">
        <w:rPr>
          <w:rFonts w:ascii="Sylfaen" w:hAnsi="Sylfaen"/>
          <w:bCs/>
          <w:color w:val="002060"/>
          <w:sz w:val="24"/>
          <w:szCs w:val="24"/>
          <w:u w:val="single"/>
        </w:rPr>
        <w:t xml:space="preserve"> Registration:</w:t>
      </w:r>
      <w:r>
        <w:rPr>
          <w:rFonts w:ascii="Sylfaen" w:hAnsi="Sylfaen"/>
          <w:bCs/>
          <w:color w:val="002060"/>
          <w:sz w:val="24"/>
          <w:szCs w:val="24"/>
          <w:u w:val="single"/>
        </w:rPr>
        <w:t xml:space="preserve"> </w:t>
      </w:r>
      <w:r w:rsidRPr="001C5B06">
        <w:rPr>
          <w:rFonts w:ascii="Sylfaen" w:hAnsi="Sylfaen"/>
          <w:bCs/>
          <w:sz w:val="24"/>
          <w:szCs w:val="24"/>
          <w:lang w:val="en-IN"/>
        </w:rPr>
        <w:t>The Board may, by order, suspend or cancel the certificate of registration granted to</w:t>
      </w:r>
      <w:r>
        <w:rPr>
          <w:rFonts w:ascii="Sylfaen" w:hAnsi="Sylfaen"/>
          <w:bCs/>
          <w:sz w:val="24"/>
          <w:szCs w:val="24"/>
          <w:lang w:val="en-IN"/>
        </w:rPr>
        <w:t xml:space="preserve"> </w:t>
      </w:r>
      <w:r w:rsidRPr="001C5B06">
        <w:rPr>
          <w:rFonts w:ascii="Sylfaen" w:hAnsi="Sylfaen"/>
          <w:bCs/>
          <w:sz w:val="24"/>
          <w:szCs w:val="24"/>
          <w:lang w:val="en-IN"/>
        </w:rPr>
        <w:t>an information utility on any o</w:t>
      </w:r>
      <w:r>
        <w:rPr>
          <w:rFonts w:ascii="Sylfaen" w:hAnsi="Sylfaen"/>
          <w:bCs/>
          <w:sz w:val="24"/>
          <w:szCs w:val="24"/>
          <w:lang w:val="en-IN"/>
        </w:rPr>
        <w:t>f the following grounds, namely.</w:t>
      </w:r>
      <w:r w:rsidR="00F50FF3" w:rsidRPr="00F50FF3">
        <w:rPr>
          <w:rFonts w:ascii="Sylfaen" w:hAnsi="Sylfaen"/>
          <w:bCs/>
          <w:sz w:val="24"/>
          <w:szCs w:val="24"/>
          <w:lang w:val="en-IN"/>
        </w:rPr>
        <w:t xml:space="preserve"> </w:t>
      </w:r>
      <w:r w:rsidR="00F50FF3">
        <w:rPr>
          <w:rFonts w:ascii="Sylfaen" w:hAnsi="Sylfaen"/>
          <w:bCs/>
          <w:sz w:val="24"/>
          <w:szCs w:val="24"/>
          <w:lang w:val="en-IN"/>
        </w:rPr>
        <w:t>This order can be pass only by Whole Time Member of the Board.</w:t>
      </w:r>
    </w:p>
    <w:p w:rsidR="00F50FF3" w:rsidRDefault="001C5B06" w:rsidP="001C5B06">
      <w:pPr>
        <w:autoSpaceDE w:val="0"/>
        <w:autoSpaceDN w:val="0"/>
        <w:adjustRightInd w:val="0"/>
        <w:spacing w:after="0" w:line="240" w:lineRule="auto"/>
        <w:jc w:val="both"/>
        <w:rPr>
          <w:rFonts w:ascii="Sylfaen" w:hAnsi="Sylfaen"/>
          <w:bCs/>
          <w:sz w:val="24"/>
          <w:szCs w:val="24"/>
          <w:lang w:val="en-IN"/>
        </w:rPr>
      </w:pPr>
      <w:r>
        <w:rPr>
          <w:rFonts w:ascii="Sylfaen" w:hAnsi="Sylfaen"/>
          <w:bCs/>
          <w:sz w:val="24"/>
          <w:szCs w:val="24"/>
          <w:lang w:val="en-IN"/>
        </w:rPr>
        <w:lastRenderedPageBreak/>
        <w:t xml:space="preserve"> </w:t>
      </w:r>
    </w:p>
    <w:p w:rsidR="001C5B06" w:rsidRDefault="001C5B06" w:rsidP="00F50FF3">
      <w:pPr>
        <w:autoSpaceDE w:val="0"/>
        <w:autoSpaceDN w:val="0"/>
        <w:adjustRightInd w:val="0"/>
        <w:spacing w:after="0" w:line="240" w:lineRule="auto"/>
        <w:jc w:val="both"/>
        <w:rPr>
          <w:rFonts w:ascii="Sylfaen" w:hAnsi="Sylfaen"/>
          <w:bCs/>
          <w:sz w:val="24"/>
          <w:szCs w:val="24"/>
          <w:lang w:val="en-IN"/>
        </w:rPr>
      </w:pPr>
      <w:r>
        <w:rPr>
          <w:rFonts w:ascii="Sylfaen" w:hAnsi="Sylfaen"/>
          <w:bCs/>
          <w:sz w:val="24"/>
          <w:szCs w:val="24"/>
          <w:lang w:val="en-IN"/>
        </w:rPr>
        <w:t xml:space="preserve">But </w:t>
      </w:r>
      <w:r w:rsidRPr="001C5B06">
        <w:rPr>
          <w:rFonts w:ascii="Sylfaen" w:hAnsi="Sylfaen"/>
          <w:bCs/>
          <w:sz w:val="24"/>
          <w:szCs w:val="24"/>
          <w:lang w:val="en-IN"/>
        </w:rPr>
        <w:t>no order shall be made under this sub-section unless the information</w:t>
      </w:r>
      <w:r>
        <w:rPr>
          <w:rFonts w:ascii="Sylfaen" w:hAnsi="Sylfaen"/>
          <w:bCs/>
          <w:sz w:val="24"/>
          <w:szCs w:val="24"/>
          <w:lang w:val="en-IN"/>
        </w:rPr>
        <w:t xml:space="preserve"> </w:t>
      </w:r>
      <w:r w:rsidRPr="001C5B06">
        <w:rPr>
          <w:rFonts w:ascii="Sylfaen" w:hAnsi="Sylfaen"/>
          <w:bCs/>
          <w:sz w:val="24"/>
          <w:szCs w:val="24"/>
          <w:lang w:val="en-IN"/>
        </w:rPr>
        <w:t>utility concerned has been given a reasonable opportunity of being heard</w:t>
      </w:r>
      <w:r>
        <w:rPr>
          <w:rFonts w:ascii="Sylfaen" w:hAnsi="Sylfaen"/>
          <w:bCs/>
          <w:sz w:val="24"/>
          <w:szCs w:val="24"/>
          <w:lang w:val="en-IN"/>
        </w:rPr>
        <w:t>.</w:t>
      </w:r>
      <w:r w:rsidR="00F50FF3">
        <w:rPr>
          <w:rFonts w:ascii="Sylfaen" w:hAnsi="Sylfaen"/>
          <w:bCs/>
          <w:sz w:val="24"/>
          <w:szCs w:val="24"/>
          <w:lang w:val="en-IN"/>
        </w:rPr>
        <w:t xml:space="preserve"> </w:t>
      </w:r>
    </w:p>
    <w:p w:rsidR="001C5B06" w:rsidRDefault="001C5B06" w:rsidP="001C5B06">
      <w:pPr>
        <w:autoSpaceDE w:val="0"/>
        <w:autoSpaceDN w:val="0"/>
        <w:adjustRightInd w:val="0"/>
        <w:spacing w:after="0" w:line="240" w:lineRule="auto"/>
        <w:jc w:val="both"/>
        <w:rPr>
          <w:rFonts w:ascii="Sylfaen" w:hAnsi="Sylfaen"/>
          <w:bCs/>
          <w:sz w:val="24"/>
          <w:szCs w:val="24"/>
          <w:lang w:val="en-IN"/>
        </w:rPr>
      </w:pPr>
    </w:p>
    <w:p w:rsidR="001C5B06" w:rsidRPr="001C5B06" w:rsidRDefault="001C5B06" w:rsidP="001C5B06">
      <w:pPr>
        <w:pStyle w:val="ListParagraph"/>
        <w:numPr>
          <w:ilvl w:val="0"/>
          <w:numId w:val="11"/>
        </w:numPr>
        <w:autoSpaceDE w:val="0"/>
        <w:autoSpaceDN w:val="0"/>
        <w:adjustRightInd w:val="0"/>
        <w:spacing w:after="0" w:line="240" w:lineRule="auto"/>
        <w:jc w:val="both"/>
        <w:rPr>
          <w:rFonts w:ascii="Sylfaen" w:hAnsi="Sylfaen"/>
          <w:bCs/>
          <w:sz w:val="24"/>
          <w:szCs w:val="24"/>
          <w:lang w:val="en-IN"/>
        </w:rPr>
      </w:pPr>
      <w:r w:rsidRPr="001C5B06">
        <w:rPr>
          <w:rFonts w:ascii="Sylfaen" w:hAnsi="Sylfaen"/>
          <w:bCs/>
          <w:sz w:val="24"/>
          <w:szCs w:val="24"/>
          <w:lang w:val="en-IN"/>
        </w:rPr>
        <w:t>that it has obtained registration by making a false statement or</w:t>
      </w:r>
      <w:r>
        <w:rPr>
          <w:rFonts w:ascii="Sylfaen" w:hAnsi="Sylfaen"/>
          <w:bCs/>
          <w:sz w:val="24"/>
          <w:szCs w:val="24"/>
          <w:lang w:val="en-IN"/>
        </w:rPr>
        <w:t xml:space="preserve"> </w:t>
      </w:r>
      <w:r w:rsidRPr="001C5B06">
        <w:rPr>
          <w:rFonts w:ascii="Sylfaen" w:hAnsi="Sylfaen"/>
          <w:bCs/>
          <w:sz w:val="24"/>
          <w:szCs w:val="24"/>
          <w:lang w:val="en-IN"/>
        </w:rPr>
        <w:t>misrepresentation or any other unlawful means;</w:t>
      </w:r>
    </w:p>
    <w:p w:rsidR="001C5B06" w:rsidRPr="001C5B06" w:rsidRDefault="001C5B06" w:rsidP="001C5B06">
      <w:pPr>
        <w:pStyle w:val="ListParagraph"/>
        <w:numPr>
          <w:ilvl w:val="0"/>
          <w:numId w:val="11"/>
        </w:numPr>
        <w:autoSpaceDE w:val="0"/>
        <w:autoSpaceDN w:val="0"/>
        <w:adjustRightInd w:val="0"/>
        <w:spacing w:after="0" w:line="240" w:lineRule="auto"/>
        <w:jc w:val="both"/>
        <w:rPr>
          <w:rFonts w:ascii="Sylfaen" w:hAnsi="Sylfaen"/>
          <w:bCs/>
          <w:sz w:val="24"/>
          <w:szCs w:val="24"/>
          <w:lang w:val="en-IN"/>
        </w:rPr>
      </w:pPr>
      <w:r w:rsidRPr="001C5B06">
        <w:rPr>
          <w:rFonts w:ascii="Sylfaen" w:hAnsi="Sylfaen"/>
          <w:bCs/>
          <w:sz w:val="24"/>
          <w:szCs w:val="24"/>
          <w:lang w:val="en-IN"/>
        </w:rPr>
        <w:t>that it has failed to comply with the requirements of the regulations made by</w:t>
      </w:r>
      <w:r>
        <w:rPr>
          <w:rFonts w:ascii="Sylfaen" w:hAnsi="Sylfaen"/>
          <w:bCs/>
          <w:sz w:val="24"/>
          <w:szCs w:val="24"/>
          <w:lang w:val="en-IN"/>
        </w:rPr>
        <w:t xml:space="preserve"> </w:t>
      </w:r>
      <w:r w:rsidRPr="001C5B06">
        <w:rPr>
          <w:rFonts w:ascii="Sylfaen" w:hAnsi="Sylfaen"/>
          <w:bCs/>
          <w:sz w:val="24"/>
          <w:szCs w:val="24"/>
          <w:lang w:val="en-IN"/>
        </w:rPr>
        <w:t>the Board;</w:t>
      </w:r>
    </w:p>
    <w:p w:rsidR="001C5B06" w:rsidRPr="001C5B06" w:rsidRDefault="001C5B06" w:rsidP="001C5B06">
      <w:pPr>
        <w:pStyle w:val="ListParagraph"/>
        <w:numPr>
          <w:ilvl w:val="0"/>
          <w:numId w:val="11"/>
        </w:numPr>
        <w:autoSpaceDE w:val="0"/>
        <w:autoSpaceDN w:val="0"/>
        <w:adjustRightInd w:val="0"/>
        <w:spacing w:after="0" w:line="240" w:lineRule="auto"/>
        <w:jc w:val="both"/>
        <w:rPr>
          <w:rFonts w:ascii="Sylfaen" w:hAnsi="Sylfaen"/>
          <w:bCs/>
          <w:sz w:val="24"/>
          <w:szCs w:val="24"/>
          <w:lang w:val="en-IN"/>
        </w:rPr>
      </w:pPr>
      <w:r w:rsidRPr="001C5B06">
        <w:rPr>
          <w:rFonts w:ascii="Sylfaen" w:hAnsi="Sylfaen"/>
          <w:bCs/>
          <w:sz w:val="24"/>
          <w:szCs w:val="24"/>
          <w:lang w:val="en-IN"/>
        </w:rPr>
        <w:t>that it has contravened any of the provisions of the Act or the rules or the</w:t>
      </w:r>
      <w:r>
        <w:rPr>
          <w:rFonts w:ascii="Sylfaen" w:hAnsi="Sylfaen"/>
          <w:bCs/>
          <w:sz w:val="24"/>
          <w:szCs w:val="24"/>
          <w:lang w:val="en-IN"/>
        </w:rPr>
        <w:t xml:space="preserve"> </w:t>
      </w:r>
      <w:r w:rsidRPr="001C5B06">
        <w:rPr>
          <w:rFonts w:ascii="Sylfaen" w:hAnsi="Sylfaen"/>
          <w:bCs/>
          <w:sz w:val="24"/>
          <w:szCs w:val="24"/>
          <w:lang w:val="en-IN"/>
        </w:rPr>
        <w:t xml:space="preserve">regulations made </w:t>
      </w:r>
      <w:proofErr w:type="spellStart"/>
      <w:r w:rsidRPr="001C5B06">
        <w:rPr>
          <w:rFonts w:ascii="Sylfaen" w:hAnsi="Sylfaen"/>
          <w:bCs/>
          <w:sz w:val="24"/>
          <w:szCs w:val="24"/>
          <w:lang w:val="en-IN"/>
        </w:rPr>
        <w:t>thereunder</w:t>
      </w:r>
      <w:proofErr w:type="spellEnd"/>
      <w:r w:rsidRPr="001C5B06">
        <w:rPr>
          <w:rFonts w:ascii="Sylfaen" w:hAnsi="Sylfaen"/>
          <w:bCs/>
          <w:sz w:val="24"/>
          <w:szCs w:val="24"/>
          <w:lang w:val="en-IN"/>
        </w:rPr>
        <w:t>;</w:t>
      </w:r>
    </w:p>
    <w:p w:rsidR="001C5B06" w:rsidRDefault="001C5B06" w:rsidP="001C5B06">
      <w:pPr>
        <w:pStyle w:val="ListParagraph"/>
        <w:numPr>
          <w:ilvl w:val="0"/>
          <w:numId w:val="11"/>
        </w:numPr>
        <w:autoSpaceDE w:val="0"/>
        <w:autoSpaceDN w:val="0"/>
        <w:adjustRightInd w:val="0"/>
        <w:spacing w:after="0" w:line="240" w:lineRule="auto"/>
        <w:jc w:val="both"/>
        <w:rPr>
          <w:rFonts w:ascii="Sylfaen" w:hAnsi="Sylfaen"/>
          <w:bCs/>
          <w:sz w:val="24"/>
          <w:szCs w:val="24"/>
          <w:lang w:val="en-IN"/>
        </w:rPr>
      </w:pPr>
      <w:proofErr w:type="gramStart"/>
      <w:r w:rsidRPr="001C5B06">
        <w:rPr>
          <w:rFonts w:ascii="Sylfaen" w:hAnsi="Sylfaen"/>
          <w:bCs/>
          <w:sz w:val="24"/>
          <w:szCs w:val="24"/>
          <w:lang w:val="en-IN"/>
        </w:rPr>
        <w:t>on</w:t>
      </w:r>
      <w:proofErr w:type="gramEnd"/>
      <w:r w:rsidRPr="001C5B06">
        <w:rPr>
          <w:rFonts w:ascii="Sylfaen" w:hAnsi="Sylfaen"/>
          <w:bCs/>
          <w:sz w:val="24"/>
          <w:szCs w:val="24"/>
          <w:lang w:val="en-IN"/>
        </w:rPr>
        <w:t xml:space="preserve"> any other ground as </w:t>
      </w:r>
      <w:r>
        <w:rPr>
          <w:rFonts w:ascii="Sylfaen" w:hAnsi="Sylfaen"/>
          <w:bCs/>
          <w:sz w:val="24"/>
          <w:szCs w:val="24"/>
          <w:lang w:val="en-IN"/>
        </w:rPr>
        <w:t>may be specified by regulations.</w:t>
      </w:r>
    </w:p>
    <w:p w:rsidR="001C5B06" w:rsidRDefault="001C5B06" w:rsidP="001C5B06">
      <w:pPr>
        <w:autoSpaceDE w:val="0"/>
        <w:autoSpaceDN w:val="0"/>
        <w:adjustRightInd w:val="0"/>
        <w:spacing w:after="0" w:line="240" w:lineRule="auto"/>
        <w:jc w:val="both"/>
        <w:rPr>
          <w:rFonts w:ascii="Sylfaen" w:hAnsi="Sylfaen"/>
          <w:bCs/>
          <w:sz w:val="24"/>
          <w:szCs w:val="24"/>
          <w:lang w:val="en-IN"/>
        </w:rPr>
      </w:pPr>
    </w:p>
    <w:p w:rsidR="00F50FF3" w:rsidRDefault="00F50FF3" w:rsidP="00F50FF3">
      <w:pPr>
        <w:autoSpaceDE w:val="0"/>
        <w:autoSpaceDN w:val="0"/>
        <w:adjustRightInd w:val="0"/>
        <w:spacing w:after="0" w:line="240" w:lineRule="auto"/>
        <w:jc w:val="both"/>
        <w:rPr>
          <w:rFonts w:ascii="Sylfaen" w:hAnsi="Sylfaen"/>
          <w:bCs/>
          <w:sz w:val="24"/>
          <w:szCs w:val="24"/>
          <w:lang w:val="en-IN"/>
        </w:rPr>
      </w:pPr>
      <w:r>
        <w:rPr>
          <w:rFonts w:ascii="Sylfaen" w:hAnsi="Sylfaen"/>
          <w:bCs/>
          <w:color w:val="002060"/>
          <w:sz w:val="24"/>
          <w:szCs w:val="24"/>
          <w:u w:val="single"/>
        </w:rPr>
        <w:t>Appeal against the order of the Board</w:t>
      </w:r>
      <w:r w:rsidRPr="001C5B06">
        <w:rPr>
          <w:rFonts w:ascii="Sylfaen" w:hAnsi="Sylfaen"/>
          <w:bCs/>
          <w:color w:val="002060"/>
          <w:sz w:val="24"/>
          <w:szCs w:val="24"/>
          <w:u w:val="single"/>
        </w:rPr>
        <w:t>:</w:t>
      </w:r>
      <w:r>
        <w:rPr>
          <w:rFonts w:ascii="Sylfaen" w:hAnsi="Sylfaen"/>
          <w:bCs/>
          <w:color w:val="002060"/>
          <w:sz w:val="24"/>
          <w:szCs w:val="24"/>
          <w:u w:val="single"/>
        </w:rPr>
        <w:t xml:space="preserve"> </w:t>
      </w:r>
      <w:r w:rsidRPr="00F50FF3">
        <w:rPr>
          <w:rFonts w:ascii="Sylfaen" w:hAnsi="Sylfaen"/>
          <w:bCs/>
          <w:sz w:val="24"/>
          <w:szCs w:val="24"/>
          <w:lang w:val="en-IN"/>
        </w:rPr>
        <w:t>Any information utility which is aggrieved by the order of the Board made under</w:t>
      </w:r>
      <w:r>
        <w:rPr>
          <w:rFonts w:ascii="Sylfaen" w:hAnsi="Sylfaen"/>
          <w:bCs/>
          <w:sz w:val="24"/>
          <w:szCs w:val="24"/>
          <w:lang w:val="en-IN"/>
        </w:rPr>
        <w:t xml:space="preserve"> </w:t>
      </w:r>
      <w:r w:rsidRPr="00F50FF3">
        <w:rPr>
          <w:rFonts w:ascii="Sylfaen" w:hAnsi="Sylfaen"/>
          <w:bCs/>
          <w:sz w:val="24"/>
          <w:szCs w:val="24"/>
          <w:lang w:val="en-IN"/>
        </w:rPr>
        <w:t>section 210 may prefer an appeal to the National Company Law Appellate Tribunal in such</w:t>
      </w:r>
      <w:r>
        <w:rPr>
          <w:rFonts w:ascii="Sylfaen" w:hAnsi="Sylfaen"/>
          <w:bCs/>
          <w:sz w:val="24"/>
          <w:szCs w:val="24"/>
          <w:lang w:val="en-IN"/>
        </w:rPr>
        <w:t xml:space="preserve"> </w:t>
      </w:r>
      <w:r w:rsidRPr="00F50FF3">
        <w:rPr>
          <w:rFonts w:ascii="Sylfaen" w:hAnsi="Sylfaen"/>
          <w:bCs/>
          <w:sz w:val="24"/>
          <w:szCs w:val="24"/>
          <w:lang w:val="en-IN"/>
        </w:rPr>
        <w:t>form, within such period, and in such manner, as may be specified by regulations</w:t>
      </w:r>
      <w:r>
        <w:rPr>
          <w:rFonts w:ascii="Sylfaen" w:hAnsi="Sylfaen"/>
          <w:bCs/>
          <w:sz w:val="24"/>
          <w:szCs w:val="24"/>
          <w:lang w:val="en-IN"/>
        </w:rPr>
        <w:t>.</w:t>
      </w:r>
    </w:p>
    <w:p w:rsidR="00F50FF3" w:rsidRDefault="00F50FF3" w:rsidP="00F50FF3">
      <w:pPr>
        <w:autoSpaceDE w:val="0"/>
        <w:autoSpaceDN w:val="0"/>
        <w:adjustRightInd w:val="0"/>
        <w:spacing w:after="0" w:line="240" w:lineRule="auto"/>
        <w:jc w:val="both"/>
        <w:rPr>
          <w:rFonts w:ascii="Sylfaen" w:hAnsi="Sylfaen"/>
          <w:bCs/>
          <w:sz w:val="24"/>
          <w:szCs w:val="24"/>
          <w:lang w:val="en-IN"/>
        </w:rPr>
      </w:pPr>
    </w:p>
    <w:p w:rsidR="00010E53" w:rsidRDefault="00010E53" w:rsidP="00010E53">
      <w:pPr>
        <w:autoSpaceDE w:val="0"/>
        <w:autoSpaceDN w:val="0"/>
        <w:adjustRightInd w:val="0"/>
        <w:spacing w:after="0" w:line="240" w:lineRule="auto"/>
        <w:rPr>
          <w:rFonts w:ascii="Sylfaen" w:hAnsi="Sylfaen"/>
          <w:bCs/>
          <w:color w:val="002060"/>
          <w:sz w:val="24"/>
          <w:szCs w:val="24"/>
          <w:u w:val="single"/>
        </w:rPr>
      </w:pPr>
      <w:r>
        <w:rPr>
          <w:rFonts w:ascii="Sylfaen" w:hAnsi="Sylfaen"/>
          <w:bCs/>
          <w:color w:val="002060"/>
          <w:sz w:val="24"/>
          <w:szCs w:val="24"/>
          <w:u w:val="single"/>
        </w:rPr>
        <w:t>Services to be provide by the Information Utility</w:t>
      </w:r>
      <w:r w:rsidRPr="00D975C4">
        <w:rPr>
          <w:rFonts w:ascii="Sylfaen" w:hAnsi="Sylfaen"/>
          <w:bCs/>
          <w:color w:val="002060"/>
          <w:sz w:val="24"/>
          <w:szCs w:val="24"/>
          <w:u w:val="single"/>
        </w:rPr>
        <w:t>:</w:t>
      </w:r>
    </w:p>
    <w:p w:rsidR="00010E53" w:rsidRPr="00010E53" w:rsidRDefault="00010E53" w:rsidP="00010E53">
      <w:pPr>
        <w:autoSpaceDE w:val="0"/>
        <w:autoSpaceDN w:val="0"/>
        <w:adjustRightInd w:val="0"/>
        <w:spacing w:after="0" w:line="240" w:lineRule="auto"/>
        <w:jc w:val="both"/>
        <w:rPr>
          <w:rFonts w:ascii="Sylfaen" w:hAnsi="Sylfaen"/>
          <w:bCs/>
          <w:sz w:val="24"/>
          <w:szCs w:val="24"/>
          <w:lang w:val="en-IN"/>
        </w:rPr>
      </w:pPr>
      <w:r w:rsidRPr="00010E53">
        <w:rPr>
          <w:rFonts w:ascii="Sylfaen" w:hAnsi="Sylfaen"/>
          <w:bCs/>
          <w:sz w:val="24"/>
          <w:szCs w:val="24"/>
          <w:lang w:val="en-IN"/>
        </w:rPr>
        <w:t xml:space="preserve">An information utility shall provide </w:t>
      </w:r>
      <w:r>
        <w:rPr>
          <w:rStyle w:val="FootnoteReference"/>
          <w:rFonts w:ascii="Sylfaen" w:hAnsi="Sylfaen"/>
          <w:bCs/>
          <w:sz w:val="24"/>
          <w:szCs w:val="24"/>
          <w:lang w:val="en-IN"/>
        </w:rPr>
        <w:footnoteReference w:id="4"/>
      </w:r>
      <w:r w:rsidRPr="00010E53">
        <w:rPr>
          <w:rFonts w:ascii="Sylfaen" w:hAnsi="Sylfaen"/>
          <w:bCs/>
          <w:sz w:val="24"/>
          <w:szCs w:val="24"/>
          <w:lang w:val="en-IN"/>
        </w:rPr>
        <w:t>such services as may be specified including</w:t>
      </w:r>
      <w:r>
        <w:rPr>
          <w:rFonts w:ascii="Sylfaen" w:hAnsi="Sylfaen"/>
          <w:bCs/>
          <w:sz w:val="24"/>
          <w:szCs w:val="24"/>
          <w:lang w:val="en-IN"/>
        </w:rPr>
        <w:t xml:space="preserve"> </w:t>
      </w:r>
      <w:r w:rsidRPr="00010E53">
        <w:rPr>
          <w:rFonts w:ascii="Sylfaen" w:hAnsi="Sylfaen"/>
          <w:bCs/>
          <w:i/>
          <w:iCs/>
          <w:sz w:val="24"/>
          <w:szCs w:val="24"/>
          <w:u w:val="single"/>
          <w:lang w:val="en-IN"/>
        </w:rPr>
        <w:t>Core Services</w:t>
      </w:r>
      <w:r w:rsidRPr="00010E53">
        <w:rPr>
          <w:rFonts w:ascii="Sylfaen" w:hAnsi="Sylfaen"/>
          <w:bCs/>
          <w:sz w:val="24"/>
          <w:szCs w:val="24"/>
          <w:lang w:val="en-IN"/>
        </w:rPr>
        <w:t xml:space="preserve"> to any person if such person complies with the terms and conditions as may be</w:t>
      </w:r>
      <w:r>
        <w:rPr>
          <w:rFonts w:ascii="Sylfaen" w:hAnsi="Sylfaen"/>
          <w:bCs/>
          <w:sz w:val="24"/>
          <w:szCs w:val="24"/>
          <w:lang w:val="en-IN"/>
        </w:rPr>
        <w:t xml:space="preserve"> </w:t>
      </w:r>
      <w:r w:rsidRPr="00010E53">
        <w:rPr>
          <w:rFonts w:ascii="Sylfaen" w:hAnsi="Sylfaen"/>
          <w:bCs/>
          <w:sz w:val="24"/>
          <w:szCs w:val="24"/>
          <w:lang w:val="en-IN"/>
        </w:rPr>
        <w:t>specified by regulations</w:t>
      </w:r>
    </w:p>
    <w:p w:rsidR="00010E53" w:rsidRDefault="00010E53" w:rsidP="00F50FF3">
      <w:pPr>
        <w:autoSpaceDE w:val="0"/>
        <w:autoSpaceDN w:val="0"/>
        <w:adjustRightInd w:val="0"/>
        <w:spacing w:after="0" w:line="240" w:lineRule="auto"/>
        <w:jc w:val="both"/>
        <w:rPr>
          <w:rFonts w:ascii="Sylfaen" w:hAnsi="Sylfaen"/>
          <w:bCs/>
          <w:i/>
          <w:iCs/>
          <w:sz w:val="24"/>
          <w:szCs w:val="24"/>
          <w:u w:val="single"/>
          <w:lang w:val="en-IN"/>
        </w:rPr>
      </w:pPr>
    </w:p>
    <w:p w:rsidR="00010E53" w:rsidRPr="00010E53" w:rsidRDefault="00010E53" w:rsidP="00010E53">
      <w:pPr>
        <w:autoSpaceDE w:val="0"/>
        <w:autoSpaceDN w:val="0"/>
        <w:adjustRightInd w:val="0"/>
        <w:spacing w:after="0" w:line="240" w:lineRule="auto"/>
        <w:jc w:val="both"/>
        <w:rPr>
          <w:rFonts w:ascii="Sylfaen" w:hAnsi="Sylfaen"/>
          <w:bCs/>
          <w:sz w:val="24"/>
          <w:szCs w:val="24"/>
          <w:lang w:val="en-IN"/>
        </w:rPr>
      </w:pPr>
      <w:r w:rsidRPr="00010E53">
        <w:rPr>
          <w:rFonts w:ascii="Sylfaen" w:hAnsi="Sylfaen"/>
          <w:bCs/>
          <w:color w:val="002060"/>
          <w:sz w:val="24"/>
          <w:szCs w:val="24"/>
          <w:u w:val="single"/>
        </w:rPr>
        <w:t>Obligation:</w:t>
      </w:r>
      <w:r w:rsidRPr="00010E53">
        <w:rPr>
          <w:rFonts w:ascii="Times-Roman" w:hAnsi="Times-Roman" w:cs="Times-Roman"/>
          <w:sz w:val="20"/>
          <w:szCs w:val="20"/>
        </w:rPr>
        <w:t xml:space="preserve"> </w:t>
      </w:r>
      <w:r w:rsidRPr="00010E53">
        <w:rPr>
          <w:rFonts w:ascii="Sylfaen" w:hAnsi="Sylfaen"/>
          <w:bCs/>
          <w:sz w:val="24"/>
          <w:szCs w:val="24"/>
          <w:lang w:val="en-IN"/>
        </w:rPr>
        <w:t>For the purposes of providing core services to any person, every information</w:t>
      </w:r>
    </w:p>
    <w:p w:rsidR="00F50FF3" w:rsidRDefault="00010E53" w:rsidP="00010E53">
      <w:pPr>
        <w:autoSpaceDE w:val="0"/>
        <w:autoSpaceDN w:val="0"/>
        <w:adjustRightInd w:val="0"/>
        <w:spacing w:after="0" w:line="240" w:lineRule="auto"/>
        <w:jc w:val="both"/>
        <w:rPr>
          <w:rFonts w:ascii="Sylfaen" w:hAnsi="Sylfaen"/>
          <w:bCs/>
          <w:sz w:val="24"/>
          <w:szCs w:val="24"/>
          <w:lang w:val="en-IN"/>
        </w:rPr>
      </w:pPr>
      <w:proofErr w:type="gramStart"/>
      <w:r w:rsidRPr="00010E53">
        <w:rPr>
          <w:rFonts w:ascii="Sylfaen" w:hAnsi="Sylfaen"/>
          <w:bCs/>
          <w:sz w:val="24"/>
          <w:szCs w:val="24"/>
          <w:lang w:val="en-IN"/>
        </w:rPr>
        <w:t>utility</w:t>
      </w:r>
      <w:proofErr w:type="gramEnd"/>
      <w:r w:rsidRPr="00010E53">
        <w:rPr>
          <w:rFonts w:ascii="Sylfaen" w:hAnsi="Sylfaen"/>
          <w:bCs/>
          <w:sz w:val="24"/>
          <w:szCs w:val="24"/>
          <w:lang w:val="en-IN"/>
        </w:rPr>
        <w:t xml:space="preserve"> shall</w:t>
      </w:r>
      <w:r>
        <w:rPr>
          <w:rFonts w:ascii="Sylfaen" w:hAnsi="Sylfaen"/>
          <w:bCs/>
          <w:sz w:val="24"/>
          <w:szCs w:val="24"/>
          <w:lang w:val="en-IN"/>
        </w:rPr>
        <w:t>:_</w:t>
      </w:r>
    </w:p>
    <w:p w:rsidR="00010E53" w:rsidRP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t>Create and store financial information in a universally accessible format;</w:t>
      </w:r>
    </w:p>
    <w:p w:rsidR="00010E53" w:rsidRP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t>Accept electronic submissions of financial information from persons who are</w:t>
      </w:r>
      <w:r>
        <w:rPr>
          <w:rFonts w:ascii="Sylfaen" w:hAnsi="Sylfaen"/>
          <w:bCs/>
          <w:sz w:val="24"/>
          <w:szCs w:val="24"/>
          <w:lang w:val="en-IN"/>
        </w:rPr>
        <w:t xml:space="preserve"> </w:t>
      </w:r>
      <w:r w:rsidRPr="00010E53">
        <w:rPr>
          <w:rFonts w:ascii="Sylfaen" w:hAnsi="Sylfaen"/>
          <w:bCs/>
          <w:sz w:val="24"/>
          <w:szCs w:val="24"/>
          <w:lang w:val="en-IN"/>
        </w:rPr>
        <w:t>under obligations to submit financial information under sub-section (1) of section 215, in such form and manner as may be specified by regulations;</w:t>
      </w:r>
    </w:p>
    <w:p w:rsidR="00010E53" w:rsidRP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t>Accept, in specified form and manner, electronic submissions of financial</w:t>
      </w:r>
      <w:r>
        <w:rPr>
          <w:rFonts w:ascii="Sylfaen" w:hAnsi="Sylfaen"/>
          <w:bCs/>
          <w:sz w:val="24"/>
          <w:szCs w:val="24"/>
          <w:lang w:val="en-IN"/>
        </w:rPr>
        <w:t xml:space="preserve"> </w:t>
      </w:r>
      <w:r w:rsidRPr="00010E53">
        <w:rPr>
          <w:rFonts w:ascii="Sylfaen" w:hAnsi="Sylfaen"/>
          <w:bCs/>
          <w:sz w:val="24"/>
          <w:szCs w:val="24"/>
          <w:lang w:val="en-IN"/>
        </w:rPr>
        <w:t>information from persons who intend to submit such information;</w:t>
      </w:r>
    </w:p>
    <w:p w:rsidR="00010E53" w:rsidRP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t>Meet such minimum service quality standards as may be specified by</w:t>
      </w:r>
      <w:r>
        <w:rPr>
          <w:rFonts w:ascii="Sylfaen" w:hAnsi="Sylfaen"/>
          <w:bCs/>
          <w:sz w:val="24"/>
          <w:szCs w:val="24"/>
          <w:lang w:val="en-IN"/>
        </w:rPr>
        <w:t xml:space="preserve"> </w:t>
      </w:r>
      <w:r w:rsidRPr="00010E53">
        <w:rPr>
          <w:rFonts w:ascii="Sylfaen" w:hAnsi="Sylfaen"/>
          <w:bCs/>
          <w:sz w:val="24"/>
          <w:szCs w:val="24"/>
          <w:lang w:val="en-IN"/>
        </w:rPr>
        <w:t>regulations;</w:t>
      </w:r>
    </w:p>
    <w:p w:rsidR="00010E53" w:rsidRP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t>Get the information received from various persons authenticated by all</w:t>
      </w:r>
      <w:r>
        <w:rPr>
          <w:rFonts w:ascii="Sylfaen" w:hAnsi="Sylfaen"/>
          <w:bCs/>
          <w:sz w:val="24"/>
          <w:szCs w:val="24"/>
          <w:lang w:val="en-IN"/>
        </w:rPr>
        <w:t xml:space="preserve"> </w:t>
      </w:r>
      <w:r w:rsidRPr="00010E53">
        <w:rPr>
          <w:rFonts w:ascii="Sylfaen" w:hAnsi="Sylfaen"/>
          <w:bCs/>
          <w:sz w:val="24"/>
          <w:szCs w:val="24"/>
          <w:lang w:val="en-IN"/>
        </w:rPr>
        <w:t>concerned parties before storing such information;</w:t>
      </w:r>
    </w:p>
    <w:p w:rsidR="00010E53" w:rsidRP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t>Provide access to the financial information stored by it to any person who</w:t>
      </w:r>
      <w:r>
        <w:rPr>
          <w:rFonts w:ascii="Sylfaen" w:hAnsi="Sylfaen"/>
          <w:bCs/>
          <w:sz w:val="24"/>
          <w:szCs w:val="24"/>
          <w:lang w:val="en-IN"/>
        </w:rPr>
        <w:t xml:space="preserve"> </w:t>
      </w:r>
      <w:r w:rsidRPr="00010E53">
        <w:rPr>
          <w:rFonts w:ascii="Sylfaen" w:hAnsi="Sylfaen"/>
          <w:bCs/>
          <w:sz w:val="24"/>
          <w:szCs w:val="24"/>
          <w:lang w:val="en-IN"/>
        </w:rPr>
        <w:t>intends to access such information in such manner as may be specified by regulations;</w:t>
      </w:r>
    </w:p>
    <w:p w:rsidR="00010E53" w:rsidRP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t>Publish such statistical information as may be specified by regulations;</w:t>
      </w:r>
    </w:p>
    <w:p w:rsidR="00010E53" w:rsidRDefault="00010E53" w:rsidP="00010E53">
      <w:pPr>
        <w:pStyle w:val="ListParagraph"/>
        <w:numPr>
          <w:ilvl w:val="0"/>
          <w:numId w:val="12"/>
        </w:numPr>
        <w:autoSpaceDE w:val="0"/>
        <w:autoSpaceDN w:val="0"/>
        <w:adjustRightInd w:val="0"/>
        <w:spacing w:after="0"/>
        <w:jc w:val="both"/>
        <w:rPr>
          <w:rFonts w:ascii="Sylfaen" w:hAnsi="Sylfaen"/>
          <w:bCs/>
          <w:sz w:val="24"/>
          <w:szCs w:val="24"/>
          <w:lang w:val="en-IN"/>
        </w:rPr>
      </w:pPr>
      <w:r w:rsidRPr="00010E53">
        <w:rPr>
          <w:rFonts w:ascii="Sylfaen" w:hAnsi="Sylfaen"/>
          <w:bCs/>
          <w:sz w:val="24"/>
          <w:szCs w:val="24"/>
          <w:lang w:val="en-IN"/>
        </w:rPr>
        <w:lastRenderedPageBreak/>
        <w:t>Have inter-</w:t>
      </w:r>
      <w:proofErr w:type="spellStart"/>
      <w:r w:rsidRPr="00010E53">
        <w:rPr>
          <w:rFonts w:ascii="Sylfaen" w:hAnsi="Sylfaen"/>
          <w:bCs/>
          <w:sz w:val="24"/>
          <w:szCs w:val="24"/>
          <w:lang w:val="en-IN"/>
        </w:rPr>
        <w:t>operatability</w:t>
      </w:r>
      <w:proofErr w:type="spellEnd"/>
      <w:r w:rsidRPr="00010E53">
        <w:rPr>
          <w:rFonts w:ascii="Sylfaen" w:hAnsi="Sylfaen"/>
          <w:bCs/>
          <w:sz w:val="24"/>
          <w:szCs w:val="24"/>
          <w:lang w:val="en-IN"/>
        </w:rPr>
        <w:t xml:space="preserve"> with other information utilities.</w:t>
      </w:r>
    </w:p>
    <w:p w:rsidR="0071318E" w:rsidRDefault="0071318E" w:rsidP="0071318E">
      <w:pPr>
        <w:pStyle w:val="ListParagraph"/>
        <w:autoSpaceDE w:val="0"/>
        <w:autoSpaceDN w:val="0"/>
        <w:adjustRightInd w:val="0"/>
        <w:spacing w:after="0"/>
        <w:ind w:left="0"/>
        <w:jc w:val="both"/>
        <w:rPr>
          <w:rFonts w:ascii="Berlin Sans FB" w:hAnsi="Berlin Sans FB"/>
          <w:bCs/>
          <w:color w:val="4A442A" w:themeColor="background2" w:themeShade="40"/>
          <w:sz w:val="24"/>
          <w:szCs w:val="24"/>
          <w:u w:val="single"/>
          <w:lang w:val="en-IN"/>
        </w:rPr>
      </w:pPr>
    </w:p>
    <w:p w:rsidR="001B5AE1" w:rsidRDefault="001B5AE1" w:rsidP="001B5AE1">
      <w:pPr>
        <w:pStyle w:val="ListParagraph"/>
        <w:numPr>
          <w:ilvl w:val="0"/>
          <w:numId w:val="8"/>
        </w:numPr>
        <w:autoSpaceDE w:val="0"/>
        <w:autoSpaceDN w:val="0"/>
        <w:adjustRightInd w:val="0"/>
        <w:spacing w:after="0"/>
        <w:ind w:left="0" w:hanging="270"/>
        <w:jc w:val="both"/>
        <w:rPr>
          <w:rFonts w:ascii="Berlin Sans FB" w:hAnsi="Berlin Sans FB"/>
          <w:bCs/>
          <w:color w:val="4A442A" w:themeColor="background2" w:themeShade="40"/>
          <w:sz w:val="24"/>
          <w:szCs w:val="24"/>
          <w:u w:val="single"/>
          <w:lang w:val="en-IN"/>
        </w:rPr>
      </w:pPr>
      <w:r>
        <w:rPr>
          <w:rFonts w:ascii="Berlin Sans FB" w:hAnsi="Berlin Sans FB"/>
          <w:bCs/>
          <w:color w:val="4A442A" w:themeColor="background2" w:themeShade="40"/>
          <w:sz w:val="24"/>
          <w:szCs w:val="24"/>
          <w:u w:val="single"/>
          <w:lang w:val="en-IN"/>
        </w:rPr>
        <w:t>Adjudication:</w:t>
      </w:r>
    </w:p>
    <w:p w:rsidR="00132CAC" w:rsidRPr="001B5AE1" w:rsidRDefault="00132CAC" w:rsidP="00132CAC">
      <w:pPr>
        <w:pStyle w:val="ListParagraph"/>
        <w:autoSpaceDE w:val="0"/>
        <w:autoSpaceDN w:val="0"/>
        <w:adjustRightInd w:val="0"/>
        <w:spacing w:after="0"/>
        <w:ind w:left="0"/>
        <w:jc w:val="both"/>
        <w:rPr>
          <w:rFonts w:ascii="Berlin Sans FB" w:hAnsi="Berlin Sans FB"/>
          <w:bCs/>
          <w:color w:val="4A442A" w:themeColor="background2" w:themeShade="40"/>
          <w:sz w:val="24"/>
          <w:szCs w:val="24"/>
          <w:u w:val="single"/>
          <w:lang w:val="en-IN"/>
        </w:rPr>
      </w:pPr>
    </w:p>
    <w:p w:rsidR="00132CAC" w:rsidRDefault="00132CAC" w:rsidP="00132CAC">
      <w:pPr>
        <w:autoSpaceDE w:val="0"/>
        <w:autoSpaceDN w:val="0"/>
        <w:adjustRightInd w:val="0"/>
        <w:spacing w:after="0"/>
        <w:jc w:val="both"/>
        <w:rPr>
          <w:rFonts w:ascii="Berlin Sans FB Demi" w:hAnsi="Berlin Sans FB Demi"/>
          <w:b/>
          <w:color w:val="000000"/>
          <w:sz w:val="23"/>
          <w:szCs w:val="23"/>
          <w:u w:val="single"/>
        </w:rPr>
      </w:pPr>
      <w:r w:rsidRPr="00094AA3">
        <w:rPr>
          <w:rFonts w:ascii="Berlin Sans FB Demi" w:hAnsi="Berlin Sans FB Demi"/>
          <w:b/>
          <w:noProof/>
          <w:color w:val="000000"/>
          <w:sz w:val="23"/>
          <w:szCs w:val="23"/>
        </w:rPr>
        <w:drawing>
          <wp:inline distT="0" distB="0" distL="0" distR="0">
            <wp:extent cx="6210300" cy="1057275"/>
            <wp:effectExtent l="5715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32CAC" w:rsidRDefault="00132CAC" w:rsidP="00132CAC">
      <w:pPr>
        <w:autoSpaceDE w:val="0"/>
        <w:autoSpaceDN w:val="0"/>
        <w:adjustRightInd w:val="0"/>
        <w:spacing w:after="0"/>
        <w:jc w:val="both"/>
        <w:rPr>
          <w:rFonts w:ascii="Berlin Sans FB Demi" w:hAnsi="Berlin Sans FB Demi"/>
          <w:b/>
          <w:color w:val="000000"/>
          <w:sz w:val="23"/>
          <w:szCs w:val="23"/>
          <w:u w:val="single"/>
        </w:rPr>
      </w:pPr>
    </w:p>
    <w:p w:rsidR="00132CAC" w:rsidRPr="002B1755" w:rsidRDefault="00132CAC" w:rsidP="00132CAC">
      <w:pPr>
        <w:autoSpaceDE w:val="0"/>
        <w:autoSpaceDN w:val="0"/>
        <w:adjustRightInd w:val="0"/>
        <w:spacing w:after="0"/>
        <w:jc w:val="both"/>
        <w:rPr>
          <w:color w:val="000000"/>
          <w:sz w:val="24"/>
          <w:szCs w:val="24"/>
        </w:rPr>
      </w:pPr>
      <w:r w:rsidRPr="002B1755">
        <w:rPr>
          <w:b/>
          <w:color w:val="215868" w:themeColor="accent5" w:themeShade="80"/>
          <w:u w:val="single"/>
        </w:rPr>
        <w:t>DRT</w:t>
      </w:r>
      <w:r w:rsidRPr="002B1755">
        <w:rPr>
          <w:b/>
          <w:color w:val="215868" w:themeColor="accent5" w:themeShade="80"/>
        </w:rPr>
        <w:t xml:space="preserve">: </w:t>
      </w:r>
      <w:r w:rsidRPr="002B1755">
        <w:rPr>
          <w:color w:val="000000"/>
          <w:sz w:val="24"/>
          <w:szCs w:val="24"/>
        </w:rPr>
        <w:t xml:space="preserve">The Debt Recovery Tribunal (“DRT”) shall be the Adjudicating Authority with jurisdiction over individuals and unlimited liability partnership firms. Appeals from the order of DRT shall lie to the Debt Recovery Appellate Tribunal (“DRAT”).              </w:t>
      </w:r>
      <w:r w:rsidRPr="002B1755">
        <w:rPr>
          <w:color w:val="000000"/>
        </w:rPr>
        <w:t xml:space="preserve">                                                  .</w:t>
      </w:r>
      <w:r w:rsidRPr="002B1755">
        <w:rPr>
          <w:color w:val="000000"/>
        </w:rPr>
        <w:br/>
      </w:r>
      <w:r w:rsidRPr="002B1755">
        <w:rPr>
          <w:color w:val="000000"/>
        </w:rPr>
        <w:br/>
      </w:r>
      <w:r w:rsidRPr="002B1755">
        <w:rPr>
          <w:b/>
          <w:color w:val="215868" w:themeColor="accent5" w:themeShade="80"/>
          <w:u w:val="single"/>
        </w:rPr>
        <w:t>NCLT:</w:t>
      </w:r>
      <w:r>
        <w:rPr>
          <w:color w:val="000000"/>
        </w:rPr>
        <w:t xml:space="preserve"> </w:t>
      </w:r>
      <w:r w:rsidRPr="002B1755">
        <w:rPr>
          <w:color w:val="000000"/>
          <w:sz w:val="24"/>
          <w:szCs w:val="24"/>
        </w:rPr>
        <w:t>The National Company Law Tribunal (“NCLT”) shall be the Adjudicating Authority with jurisdiction over companies, limited liability entities and other entities with limited liabilities. The jurisdiction of the NCLT shall be based on the registered office of the debtor. Appeals from the order of NCLT shall lie to NCLAT.</w:t>
      </w:r>
      <w:r w:rsidRPr="002B1755">
        <w:rPr>
          <w:color w:val="000000"/>
        </w:rPr>
        <w:t xml:space="preserve">                                               .</w:t>
      </w:r>
      <w:r w:rsidRPr="002B1755">
        <w:rPr>
          <w:color w:val="000000"/>
        </w:rPr>
        <w:br/>
      </w:r>
      <w:r w:rsidRPr="002B1755">
        <w:rPr>
          <w:color w:val="000000"/>
        </w:rPr>
        <w:br/>
      </w:r>
      <w:r w:rsidRPr="002B1755">
        <w:rPr>
          <w:b/>
          <w:color w:val="215868" w:themeColor="accent5" w:themeShade="80"/>
          <w:u w:val="single"/>
        </w:rPr>
        <w:t>NCLAT:</w:t>
      </w:r>
      <w:r>
        <w:rPr>
          <w:color w:val="000000"/>
        </w:rPr>
        <w:t xml:space="preserve"> </w:t>
      </w:r>
      <w:r w:rsidRPr="002B1755">
        <w:rPr>
          <w:color w:val="000000"/>
          <w:sz w:val="24"/>
          <w:szCs w:val="24"/>
        </w:rPr>
        <w:t>The National Company Law Appellate Tribunal (“NCLAT”) shall be the appellate authority to hear appeals arising out of the orders passed by the Board in respect of insolvency professionals or information utilities.</w:t>
      </w:r>
    </w:p>
    <w:p w:rsidR="00132CAC" w:rsidRDefault="00132CAC" w:rsidP="00132CAC">
      <w:pPr>
        <w:autoSpaceDE w:val="0"/>
        <w:autoSpaceDN w:val="0"/>
        <w:adjustRightInd w:val="0"/>
        <w:spacing w:after="0"/>
        <w:jc w:val="both"/>
        <w:rPr>
          <w:color w:val="000000"/>
          <w:sz w:val="24"/>
          <w:szCs w:val="24"/>
        </w:rPr>
      </w:pPr>
      <w:r w:rsidRPr="002B1755">
        <w:rPr>
          <w:color w:val="000000"/>
        </w:rPr>
        <w:br/>
      </w:r>
      <w:r w:rsidRPr="002B1755">
        <w:rPr>
          <w:b/>
          <w:color w:val="215868" w:themeColor="accent5" w:themeShade="80"/>
          <w:u w:val="single"/>
        </w:rPr>
        <w:t>Supreme Court:</w:t>
      </w:r>
      <w:r>
        <w:rPr>
          <w:color w:val="000000"/>
        </w:rPr>
        <w:t xml:space="preserve"> </w:t>
      </w:r>
      <w:r w:rsidRPr="002B1755">
        <w:rPr>
          <w:color w:val="000000"/>
          <w:sz w:val="24"/>
          <w:szCs w:val="24"/>
        </w:rPr>
        <w:t xml:space="preserve">The Supreme Court will have appellate jurisdiction over the orders of the DRAT or the NCLAT.               </w:t>
      </w:r>
    </w:p>
    <w:p w:rsidR="001B5AE1" w:rsidRPr="00132CAC" w:rsidRDefault="001B5AE1" w:rsidP="001B5AE1">
      <w:pPr>
        <w:pStyle w:val="ListParagraph"/>
        <w:autoSpaceDE w:val="0"/>
        <w:autoSpaceDN w:val="0"/>
        <w:adjustRightInd w:val="0"/>
        <w:spacing w:after="0"/>
        <w:ind w:left="0"/>
        <w:jc w:val="both"/>
        <w:rPr>
          <w:rFonts w:ascii="Berlin Sans FB" w:hAnsi="Berlin Sans FB"/>
          <w:bCs/>
          <w:color w:val="4A442A" w:themeColor="background2" w:themeShade="40"/>
          <w:sz w:val="24"/>
          <w:szCs w:val="24"/>
          <w:u w:val="single"/>
        </w:rPr>
      </w:pPr>
    </w:p>
    <w:p w:rsidR="00FE6319" w:rsidRDefault="00FE6319" w:rsidP="00FE6319">
      <w:pPr>
        <w:pStyle w:val="ListParagraph"/>
        <w:numPr>
          <w:ilvl w:val="0"/>
          <w:numId w:val="8"/>
        </w:numPr>
        <w:autoSpaceDE w:val="0"/>
        <w:autoSpaceDN w:val="0"/>
        <w:adjustRightInd w:val="0"/>
        <w:spacing w:after="0"/>
        <w:ind w:left="-90"/>
        <w:jc w:val="both"/>
        <w:rPr>
          <w:rFonts w:ascii="Berlin Sans FB" w:hAnsi="Berlin Sans FB"/>
          <w:bCs/>
          <w:color w:val="4A442A" w:themeColor="background2" w:themeShade="40"/>
          <w:sz w:val="24"/>
          <w:szCs w:val="24"/>
          <w:u w:val="single"/>
          <w:lang w:val="en-IN"/>
        </w:rPr>
      </w:pPr>
      <w:r>
        <w:rPr>
          <w:rFonts w:ascii="Berlin Sans FB" w:hAnsi="Berlin Sans FB"/>
          <w:bCs/>
          <w:color w:val="4A442A" w:themeColor="background2" w:themeShade="40"/>
          <w:sz w:val="24"/>
          <w:szCs w:val="24"/>
          <w:u w:val="single"/>
          <w:lang w:val="en-IN"/>
        </w:rPr>
        <w:t>Regulator:</w:t>
      </w:r>
    </w:p>
    <w:p w:rsidR="00FA2448" w:rsidRDefault="00FE6319" w:rsidP="00FE6319">
      <w:pPr>
        <w:autoSpaceDE w:val="0"/>
        <w:autoSpaceDN w:val="0"/>
        <w:adjustRightInd w:val="0"/>
        <w:spacing w:after="0"/>
        <w:jc w:val="both"/>
        <w:rPr>
          <w:color w:val="000000"/>
          <w:sz w:val="24"/>
          <w:szCs w:val="24"/>
        </w:rPr>
      </w:pPr>
      <w:r w:rsidRPr="00FE6319">
        <w:rPr>
          <w:color w:val="000000"/>
          <w:sz w:val="24"/>
          <w:szCs w:val="24"/>
        </w:rPr>
        <w:t xml:space="preserve">In this Code Regulator means “The Insolvency and Bankruptcy Board of India.” </w:t>
      </w:r>
      <w:r>
        <w:rPr>
          <w:color w:val="000000"/>
          <w:sz w:val="24"/>
          <w:szCs w:val="24"/>
        </w:rPr>
        <w:t xml:space="preserve"> Works of the Board Like: </w:t>
      </w:r>
      <w:r w:rsidRPr="00FE6319">
        <w:rPr>
          <w:color w:val="000000"/>
          <w:sz w:val="24"/>
          <w:szCs w:val="24"/>
        </w:rPr>
        <w:t>This body will have regulatory oversight</w:t>
      </w:r>
      <w:r>
        <w:rPr>
          <w:color w:val="000000"/>
          <w:sz w:val="24"/>
          <w:szCs w:val="24"/>
        </w:rPr>
        <w:t xml:space="preserve"> </w:t>
      </w:r>
      <w:r w:rsidRPr="00FE6319">
        <w:rPr>
          <w:color w:val="000000"/>
          <w:sz w:val="24"/>
          <w:szCs w:val="24"/>
        </w:rPr>
        <w:t>over the Insolvency Professional,</w:t>
      </w:r>
      <w:r>
        <w:rPr>
          <w:color w:val="000000"/>
          <w:sz w:val="24"/>
          <w:szCs w:val="24"/>
        </w:rPr>
        <w:t xml:space="preserve"> </w:t>
      </w:r>
      <w:r w:rsidRPr="00FE6319">
        <w:rPr>
          <w:color w:val="000000"/>
          <w:sz w:val="24"/>
          <w:szCs w:val="24"/>
        </w:rPr>
        <w:t>Insolvency Professional agencies and information utilities</w:t>
      </w:r>
      <w:r w:rsidR="00FA2448">
        <w:rPr>
          <w:color w:val="000000"/>
          <w:sz w:val="24"/>
          <w:szCs w:val="24"/>
        </w:rPr>
        <w:t>.</w:t>
      </w:r>
    </w:p>
    <w:p w:rsidR="007D249F" w:rsidRDefault="007D249F" w:rsidP="00FE6319">
      <w:pPr>
        <w:autoSpaceDE w:val="0"/>
        <w:autoSpaceDN w:val="0"/>
        <w:adjustRightInd w:val="0"/>
        <w:spacing w:after="0"/>
        <w:jc w:val="both"/>
        <w:rPr>
          <w:color w:val="000000"/>
          <w:sz w:val="24"/>
          <w:szCs w:val="24"/>
        </w:rPr>
      </w:pPr>
    </w:p>
    <w:p w:rsidR="007D249F" w:rsidRDefault="007D249F" w:rsidP="00FE6319">
      <w:pPr>
        <w:autoSpaceDE w:val="0"/>
        <w:autoSpaceDN w:val="0"/>
        <w:adjustRightInd w:val="0"/>
        <w:spacing w:after="0"/>
        <w:jc w:val="both"/>
        <w:rPr>
          <w:b/>
          <w:color w:val="215868" w:themeColor="accent5" w:themeShade="80"/>
          <w:u w:val="single"/>
        </w:rPr>
      </w:pPr>
      <w:r w:rsidRPr="007D249F">
        <w:rPr>
          <w:b/>
          <w:color w:val="215868" w:themeColor="accent5" w:themeShade="80"/>
          <w:u w:val="single"/>
        </w:rPr>
        <w:t>Establishment of the Board:</w:t>
      </w:r>
    </w:p>
    <w:p w:rsidR="00745689" w:rsidRDefault="00745689" w:rsidP="00745689">
      <w:pPr>
        <w:autoSpaceDE w:val="0"/>
        <w:autoSpaceDN w:val="0"/>
        <w:adjustRightInd w:val="0"/>
        <w:spacing w:after="0"/>
        <w:jc w:val="both"/>
        <w:rPr>
          <w:color w:val="000000"/>
          <w:sz w:val="24"/>
          <w:szCs w:val="24"/>
        </w:rPr>
      </w:pPr>
      <w:r w:rsidRPr="00745689">
        <w:rPr>
          <w:color w:val="000000"/>
          <w:sz w:val="24"/>
          <w:szCs w:val="24"/>
        </w:rPr>
        <w:t>Central Government may, by notification, shall be established, a Board for the purpose of this code. The Board shall be called as The Insolvency and Bankruptcy Code of India.</w:t>
      </w:r>
    </w:p>
    <w:p w:rsidR="00745689" w:rsidRDefault="00745689" w:rsidP="00745689">
      <w:pPr>
        <w:autoSpaceDE w:val="0"/>
        <w:autoSpaceDN w:val="0"/>
        <w:adjustRightInd w:val="0"/>
        <w:spacing w:after="0"/>
        <w:jc w:val="both"/>
        <w:rPr>
          <w:color w:val="000000"/>
          <w:sz w:val="24"/>
          <w:szCs w:val="24"/>
        </w:rPr>
      </w:pPr>
    </w:p>
    <w:p w:rsidR="00B5679A" w:rsidRDefault="00B5679A" w:rsidP="00B5679A">
      <w:pPr>
        <w:autoSpaceDE w:val="0"/>
        <w:autoSpaceDN w:val="0"/>
        <w:adjustRightInd w:val="0"/>
        <w:spacing w:after="0"/>
        <w:jc w:val="both"/>
        <w:rPr>
          <w:b/>
          <w:color w:val="215868" w:themeColor="accent5" w:themeShade="80"/>
          <w:u w:val="single"/>
        </w:rPr>
      </w:pPr>
      <w:r w:rsidRPr="00B5679A">
        <w:rPr>
          <w:b/>
          <w:color w:val="215868" w:themeColor="accent5" w:themeShade="80"/>
          <w:u w:val="single"/>
        </w:rPr>
        <w:t>Feature of Board:</w:t>
      </w:r>
    </w:p>
    <w:p w:rsidR="00B5679A" w:rsidRPr="00357261" w:rsidRDefault="00B5679A" w:rsidP="00357261">
      <w:pPr>
        <w:pStyle w:val="ListParagraph"/>
        <w:numPr>
          <w:ilvl w:val="0"/>
          <w:numId w:val="14"/>
        </w:numPr>
        <w:autoSpaceDE w:val="0"/>
        <w:autoSpaceDN w:val="0"/>
        <w:adjustRightInd w:val="0"/>
        <w:spacing w:after="0"/>
        <w:ind w:left="180" w:hanging="180"/>
        <w:jc w:val="both"/>
        <w:rPr>
          <w:color w:val="000000"/>
          <w:sz w:val="24"/>
          <w:szCs w:val="24"/>
        </w:rPr>
      </w:pPr>
      <w:r w:rsidRPr="00357261">
        <w:rPr>
          <w:color w:val="000000"/>
          <w:sz w:val="24"/>
          <w:szCs w:val="24"/>
        </w:rPr>
        <w:t xml:space="preserve">The Board shall be a body corporate by the name aforesaid, having perpetual succession and a common seal, with power, subject to the provisions of this Code, to acquire, hold and </w:t>
      </w:r>
      <w:r w:rsidRPr="00357261">
        <w:rPr>
          <w:color w:val="000000"/>
          <w:sz w:val="24"/>
          <w:szCs w:val="24"/>
        </w:rPr>
        <w:lastRenderedPageBreak/>
        <w:t>dispose of property, both movable and immovable, and to contract, and shall, by the said name, sue or be sued.</w:t>
      </w:r>
    </w:p>
    <w:p w:rsidR="00B5679A" w:rsidRPr="00357261" w:rsidRDefault="00B5679A" w:rsidP="00357261">
      <w:pPr>
        <w:pStyle w:val="ListParagraph"/>
        <w:numPr>
          <w:ilvl w:val="0"/>
          <w:numId w:val="14"/>
        </w:numPr>
        <w:autoSpaceDE w:val="0"/>
        <w:autoSpaceDN w:val="0"/>
        <w:adjustRightInd w:val="0"/>
        <w:spacing w:after="0"/>
        <w:ind w:left="180" w:hanging="180"/>
        <w:jc w:val="both"/>
        <w:rPr>
          <w:color w:val="000000"/>
          <w:sz w:val="24"/>
          <w:szCs w:val="24"/>
        </w:rPr>
      </w:pPr>
      <w:r w:rsidRPr="00357261">
        <w:rPr>
          <w:color w:val="000000"/>
          <w:sz w:val="24"/>
          <w:szCs w:val="24"/>
        </w:rPr>
        <w:t xml:space="preserve">The head office of the Board shall be at such place in the </w:t>
      </w:r>
      <w:r w:rsidRPr="00357261">
        <w:footnoteReference w:id="5"/>
      </w:r>
      <w:r w:rsidRPr="00357261">
        <w:rPr>
          <w:color w:val="000000"/>
          <w:sz w:val="24"/>
          <w:szCs w:val="24"/>
        </w:rPr>
        <w:t xml:space="preserve">National Capital </w:t>
      </w:r>
      <w:proofErr w:type="spellStart"/>
      <w:r w:rsidRPr="00357261">
        <w:rPr>
          <w:color w:val="000000"/>
          <w:sz w:val="24"/>
          <w:szCs w:val="24"/>
        </w:rPr>
        <w:t>Region</w:t>
      </w:r>
      <w:proofErr w:type="gramStart"/>
      <w:r w:rsidRPr="00357261">
        <w:rPr>
          <w:color w:val="000000"/>
          <w:sz w:val="24"/>
          <w:szCs w:val="24"/>
        </w:rPr>
        <w:t>,as</w:t>
      </w:r>
      <w:proofErr w:type="spellEnd"/>
      <w:proofErr w:type="gramEnd"/>
      <w:r w:rsidRPr="00357261">
        <w:rPr>
          <w:color w:val="000000"/>
          <w:sz w:val="24"/>
          <w:szCs w:val="24"/>
        </w:rPr>
        <w:t xml:space="preserve"> the Central Government may, by notification, specify.</w:t>
      </w:r>
    </w:p>
    <w:p w:rsidR="00357261" w:rsidRDefault="00357261" w:rsidP="00357261">
      <w:pPr>
        <w:pStyle w:val="ListParagraph"/>
        <w:numPr>
          <w:ilvl w:val="0"/>
          <w:numId w:val="14"/>
        </w:numPr>
        <w:autoSpaceDE w:val="0"/>
        <w:autoSpaceDN w:val="0"/>
        <w:adjustRightInd w:val="0"/>
        <w:spacing w:after="0"/>
        <w:ind w:left="180" w:hanging="180"/>
        <w:jc w:val="both"/>
        <w:rPr>
          <w:color w:val="000000"/>
          <w:sz w:val="24"/>
          <w:szCs w:val="24"/>
        </w:rPr>
      </w:pPr>
      <w:r w:rsidRPr="00357261">
        <w:rPr>
          <w:color w:val="000000"/>
          <w:sz w:val="24"/>
          <w:szCs w:val="24"/>
        </w:rPr>
        <w:t>The Board may establish offices at other places in India</w:t>
      </w:r>
    </w:p>
    <w:p w:rsidR="00574EC9" w:rsidRDefault="00574EC9" w:rsidP="00574EC9">
      <w:pPr>
        <w:pStyle w:val="ListParagraph"/>
        <w:autoSpaceDE w:val="0"/>
        <w:autoSpaceDN w:val="0"/>
        <w:adjustRightInd w:val="0"/>
        <w:spacing w:after="0"/>
        <w:ind w:left="180"/>
        <w:jc w:val="both"/>
        <w:rPr>
          <w:color w:val="000000"/>
          <w:sz w:val="24"/>
          <w:szCs w:val="24"/>
        </w:rPr>
      </w:pPr>
    </w:p>
    <w:p w:rsidR="00574EC9" w:rsidRDefault="00574EC9" w:rsidP="00574EC9">
      <w:pPr>
        <w:pStyle w:val="ListParagraph"/>
        <w:autoSpaceDE w:val="0"/>
        <w:autoSpaceDN w:val="0"/>
        <w:adjustRightInd w:val="0"/>
        <w:spacing w:after="0"/>
        <w:ind w:left="180"/>
        <w:jc w:val="both"/>
        <w:rPr>
          <w:color w:val="000000"/>
          <w:sz w:val="24"/>
          <w:szCs w:val="24"/>
        </w:rPr>
      </w:pPr>
      <w:r w:rsidRPr="00574EC9">
        <w:rPr>
          <w:b/>
          <w:color w:val="215868" w:themeColor="accent5" w:themeShade="80"/>
          <w:u w:val="single"/>
        </w:rPr>
        <w:t>Constitution of the Board:</w:t>
      </w:r>
      <w:r w:rsidRPr="00574EC9">
        <w:rPr>
          <w:color w:val="000000"/>
          <w:sz w:val="24"/>
          <w:szCs w:val="24"/>
        </w:rPr>
        <w:t xml:space="preserve"> A: Chairperson, B: three members from amongst the officers of the Central Government not below the rank of</w:t>
      </w:r>
      <w:r>
        <w:rPr>
          <w:color w:val="000000"/>
          <w:sz w:val="24"/>
          <w:szCs w:val="24"/>
        </w:rPr>
        <w:t xml:space="preserve"> </w:t>
      </w:r>
      <w:r w:rsidRPr="00574EC9">
        <w:rPr>
          <w:color w:val="000000"/>
          <w:sz w:val="24"/>
          <w:szCs w:val="24"/>
        </w:rPr>
        <w:t xml:space="preserve">Joint Secretary or equivalent, one each to represent the Ministry of Finance, the Ministry of Corporate Affairs and Ministry of Law, </w:t>
      </w:r>
      <w:proofErr w:type="spellStart"/>
      <w:r w:rsidRPr="00574EC9">
        <w:rPr>
          <w:color w:val="000000"/>
          <w:sz w:val="24"/>
          <w:szCs w:val="24"/>
        </w:rPr>
        <w:t>exofficio</w:t>
      </w:r>
      <w:proofErr w:type="spellEnd"/>
      <w:r w:rsidRPr="00574EC9">
        <w:rPr>
          <w:color w:val="000000"/>
          <w:sz w:val="24"/>
          <w:szCs w:val="24"/>
        </w:rPr>
        <w:t>;</w:t>
      </w:r>
      <w:r>
        <w:rPr>
          <w:color w:val="000000"/>
          <w:sz w:val="24"/>
          <w:szCs w:val="24"/>
        </w:rPr>
        <w:t xml:space="preserve"> </w:t>
      </w:r>
      <w:r w:rsidRPr="00574EC9">
        <w:rPr>
          <w:color w:val="000000"/>
          <w:sz w:val="24"/>
          <w:szCs w:val="24"/>
        </w:rPr>
        <w:t>C: one member to be nominated by the Reserve Bank of India, ex officio D) five other members to be nominated by the Central</w:t>
      </w:r>
      <w:r>
        <w:rPr>
          <w:color w:val="000000"/>
          <w:sz w:val="24"/>
          <w:szCs w:val="24"/>
        </w:rPr>
        <w:t xml:space="preserve"> </w:t>
      </w:r>
      <w:r w:rsidRPr="00574EC9">
        <w:rPr>
          <w:color w:val="000000"/>
          <w:sz w:val="24"/>
          <w:szCs w:val="24"/>
        </w:rPr>
        <w:t xml:space="preserve">Government, of whom at least three shall be the </w:t>
      </w:r>
      <w:proofErr w:type="spellStart"/>
      <w:r w:rsidRPr="00574EC9">
        <w:rPr>
          <w:color w:val="000000"/>
          <w:sz w:val="24"/>
          <w:szCs w:val="24"/>
        </w:rPr>
        <w:t>wholetime</w:t>
      </w:r>
      <w:proofErr w:type="spellEnd"/>
      <w:r>
        <w:rPr>
          <w:color w:val="000000"/>
          <w:sz w:val="24"/>
          <w:szCs w:val="24"/>
        </w:rPr>
        <w:t xml:space="preserve"> </w:t>
      </w:r>
      <w:r w:rsidRPr="00574EC9">
        <w:rPr>
          <w:color w:val="000000"/>
          <w:sz w:val="24"/>
          <w:szCs w:val="24"/>
        </w:rPr>
        <w:t>members.</w:t>
      </w:r>
    </w:p>
    <w:p w:rsidR="002C319A" w:rsidRDefault="002C319A" w:rsidP="00574EC9">
      <w:pPr>
        <w:pStyle w:val="ListParagraph"/>
        <w:autoSpaceDE w:val="0"/>
        <w:autoSpaceDN w:val="0"/>
        <w:adjustRightInd w:val="0"/>
        <w:spacing w:after="0"/>
        <w:ind w:left="180"/>
        <w:jc w:val="both"/>
        <w:rPr>
          <w:color w:val="000000"/>
          <w:sz w:val="24"/>
          <w:szCs w:val="24"/>
        </w:rPr>
      </w:pPr>
    </w:p>
    <w:p w:rsidR="002C319A" w:rsidRPr="002C319A" w:rsidRDefault="002C319A" w:rsidP="002C319A">
      <w:pPr>
        <w:pStyle w:val="ListParagraph"/>
        <w:autoSpaceDE w:val="0"/>
        <w:autoSpaceDN w:val="0"/>
        <w:adjustRightInd w:val="0"/>
        <w:spacing w:after="0"/>
        <w:ind w:left="180"/>
        <w:jc w:val="both"/>
        <w:rPr>
          <w:color w:val="000000"/>
          <w:sz w:val="24"/>
          <w:szCs w:val="24"/>
        </w:rPr>
      </w:pPr>
      <w:r w:rsidRPr="002C319A">
        <w:rPr>
          <w:b/>
          <w:color w:val="215868" w:themeColor="accent5" w:themeShade="80"/>
          <w:u w:val="single"/>
        </w:rPr>
        <w:t>Functions of the Board: (</w:t>
      </w:r>
      <w:r w:rsidRPr="002C319A">
        <w:rPr>
          <w:color w:val="000000"/>
          <w:sz w:val="24"/>
          <w:szCs w:val="24"/>
        </w:rPr>
        <w:t>1) The Board shall, subject to the general direction of the Central Government,</w:t>
      </w:r>
      <w:r>
        <w:rPr>
          <w:color w:val="000000"/>
          <w:sz w:val="24"/>
          <w:szCs w:val="24"/>
        </w:rPr>
        <w:t xml:space="preserve"> </w:t>
      </w:r>
      <w:r w:rsidRPr="002C319A">
        <w:rPr>
          <w:color w:val="000000"/>
          <w:sz w:val="24"/>
          <w:szCs w:val="24"/>
        </w:rPr>
        <w:t>perform all or any of the following functions namely:—</w:t>
      </w:r>
    </w:p>
    <w:p w:rsidR="002C319A" w:rsidRPr="002C319A" w:rsidRDefault="002C319A" w:rsidP="00221699">
      <w:pPr>
        <w:pStyle w:val="ListParagraph"/>
        <w:numPr>
          <w:ilvl w:val="1"/>
          <w:numId w:val="15"/>
        </w:numPr>
        <w:autoSpaceDE w:val="0"/>
        <w:autoSpaceDN w:val="0"/>
        <w:adjustRightInd w:val="0"/>
        <w:spacing w:after="0"/>
        <w:ind w:left="360" w:hanging="180"/>
        <w:jc w:val="both"/>
        <w:rPr>
          <w:color w:val="000000"/>
          <w:sz w:val="24"/>
          <w:szCs w:val="24"/>
        </w:rPr>
      </w:pPr>
      <w:r w:rsidRPr="002C319A">
        <w:rPr>
          <w:color w:val="000000"/>
          <w:sz w:val="24"/>
          <w:szCs w:val="24"/>
        </w:rPr>
        <w:t>register insolvency professional agencies, insolvency professionals and</w:t>
      </w:r>
      <w:r>
        <w:rPr>
          <w:color w:val="000000"/>
          <w:sz w:val="24"/>
          <w:szCs w:val="24"/>
        </w:rPr>
        <w:t xml:space="preserve"> </w:t>
      </w:r>
      <w:r w:rsidRPr="002C319A">
        <w:rPr>
          <w:color w:val="000000"/>
          <w:sz w:val="24"/>
          <w:szCs w:val="24"/>
        </w:rPr>
        <w:t>information utilities and renew, withdraw, suspend or cancel such registrations;</w:t>
      </w:r>
    </w:p>
    <w:p w:rsidR="002C319A" w:rsidRPr="002C319A" w:rsidRDefault="002C319A" w:rsidP="00221699">
      <w:pPr>
        <w:pStyle w:val="ListParagraph"/>
        <w:numPr>
          <w:ilvl w:val="1"/>
          <w:numId w:val="15"/>
        </w:numPr>
        <w:autoSpaceDE w:val="0"/>
        <w:autoSpaceDN w:val="0"/>
        <w:adjustRightInd w:val="0"/>
        <w:spacing w:after="0"/>
        <w:ind w:left="360" w:hanging="180"/>
        <w:jc w:val="both"/>
        <w:rPr>
          <w:color w:val="000000"/>
          <w:sz w:val="24"/>
          <w:szCs w:val="24"/>
        </w:rPr>
      </w:pPr>
      <w:r w:rsidRPr="002C319A">
        <w:rPr>
          <w:color w:val="000000"/>
          <w:sz w:val="24"/>
          <w:szCs w:val="24"/>
        </w:rPr>
        <w:t>specify the minimum eligibility requirements for registration of insolvency</w:t>
      </w:r>
      <w:r>
        <w:rPr>
          <w:color w:val="000000"/>
          <w:sz w:val="24"/>
          <w:szCs w:val="24"/>
        </w:rPr>
        <w:t xml:space="preserve"> </w:t>
      </w:r>
      <w:r w:rsidRPr="002C319A">
        <w:rPr>
          <w:color w:val="000000"/>
          <w:sz w:val="24"/>
          <w:szCs w:val="24"/>
        </w:rPr>
        <w:t>professional agencies, insolvency professionals and information utilities;</w:t>
      </w:r>
    </w:p>
    <w:p w:rsidR="002C319A" w:rsidRPr="002C319A" w:rsidRDefault="002C319A" w:rsidP="00221699">
      <w:pPr>
        <w:pStyle w:val="ListParagraph"/>
        <w:numPr>
          <w:ilvl w:val="1"/>
          <w:numId w:val="15"/>
        </w:numPr>
        <w:autoSpaceDE w:val="0"/>
        <w:autoSpaceDN w:val="0"/>
        <w:adjustRightInd w:val="0"/>
        <w:spacing w:after="0"/>
        <w:ind w:left="360" w:hanging="180"/>
        <w:jc w:val="both"/>
        <w:rPr>
          <w:color w:val="000000"/>
          <w:sz w:val="24"/>
          <w:szCs w:val="24"/>
        </w:rPr>
      </w:pPr>
      <w:r w:rsidRPr="002C319A">
        <w:rPr>
          <w:color w:val="000000"/>
          <w:sz w:val="24"/>
          <w:szCs w:val="24"/>
        </w:rPr>
        <w:t>levy fee or other charges for the registration of insolvency professional</w:t>
      </w:r>
      <w:r>
        <w:rPr>
          <w:color w:val="000000"/>
          <w:sz w:val="24"/>
          <w:szCs w:val="24"/>
        </w:rPr>
        <w:t xml:space="preserve"> </w:t>
      </w:r>
      <w:r w:rsidRPr="002C319A">
        <w:rPr>
          <w:color w:val="000000"/>
          <w:sz w:val="24"/>
          <w:szCs w:val="24"/>
        </w:rPr>
        <w:t>agencies, insolvency professionals and information utilities;</w:t>
      </w:r>
    </w:p>
    <w:p w:rsidR="002C319A" w:rsidRPr="002C319A" w:rsidRDefault="002C319A" w:rsidP="00221699">
      <w:pPr>
        <w:pStyle w:val="ListParagraph"/>
        <w:numPr>
          <w:ilvl w:val="1"/>
          <w:numId w:val="15"/>
        </w:numPr>
        <w:autoSpaceDE w:val="0"/>
        <w:autoSpaceDN w:val="0"/>
        <w:adjustRightInd w:val="0"/>
        <w:spacing w:after="0"/>
        <w:ind w:left="360" w:hanging="180"/>
        <w:jc w:val="both"/>
        <w:rPr>
          <w:color w:val="000000"/>
          <w:sz w:val="24"/>
          <w:szCs w:val="24"/>
        </w:rPr>
      </w:pPr>
      <w:r w:rsidRPr="002C319A">
        <w:rPr>
          <w:color w:val="000000"/>
          <w:sz w:val="24"/>
          <w:szCs w:val="24"/>
        </w:rPr>
        <w:t>specify by regulations standards for the functioning of insolvency</w:t>
      </w:r>
      <w:r>
        <w:rPr>
          <w:color w:val="000000"/>
          <w:sz w:val="24"/>
          <w:szCs w:val="24"/>
        </w:rPr>
        <w:t xml:space="preserve"> </w:t>
      </w:r>
      <w:r w:rsidRPr="002C319A">
        <w:rPr>
          <w:color w:val="000000"/>
          <w:sz w:val="24"/>
          <w:szCs w:val="24"/>
        </w:rPr>
        <w:t>professional agencies, insolvency professionals and information utilities;</w:t>
      </w:r>
    </w:p>
    <w:p w:rsidR="002C319A" w:rsidRDefault="002C319A" w:rsidP="00221699">
      <w:pPr>
        <w:pStyle w:val="ListParagraph"/>
        <w:numPr>
          <w:ilvl w:val="1"/>
          <w:numId w:val="15"/>
        </w:numPr>
        <w:autoSpaceDE w:val="0"/>
        <w:autoSpaceDN w:val="0"/>
        <w:adjustRightInd w:val="0"/>
        <w:spacing w:after="0"/>
        <w:ind w:left="360" w:hanging="180"/>
        <w:jc w:val="both"/>
        <w:rPr>
          <w:color w:val="000000"/>
          <w:sz w:val="24"/>
          <w:szCs w:val="24"/>
        </w:rPr>
      </w:pPr>
      <w:proofErr w:type="gramStart"/>
      <w:r w:rsidRPr="002C319A">
        <w:rPr>
          <w:color w:val="000000"/>
          <w:sz w:val="24"/>
          <w:szCs w:val="24"/>
        </w:rPr>
        <w:t>lay</w:t>
      </w:r>
      <w:proofErr w:type="gramEnd"/>
      <w:r w:rsidRPr="002C319A">
        <w:rPr>
          <w:color w:val="000000"/>
          <w:sz w:val="24"/>
          <w:szCs w:val="24"/>
        </w:rPr>
        <w:t xml:space="preserve"> down by regulations the minimum curriculum for the examination of the</w:t>
      </w:r>
      <w:r>
        <w:rPr>
          <w:color w:val="000000"/>
          <w:sz w:val="24"/>
          <w:szCs w:val="24"/>
        </w:rPr>
        <w:t xml:space="preserve"> </w:t>
      </w:r>
      <w:r w:rsidRPr="002C319A">
        <w:rPr>
          <w:color w:val="000000"/>
          <w:sz w:val="24"/>
          <w:szCs w:val="24"/>
        </w:rPr>
        <w:t>insolvency professionals for their enrolment as members of the insolvency professional</w:t>
      </w:r>
      <w:r>
        <w:rPr>
          <w:color w:val="000000"/>
          <w:sz w:val="24"/>
          <w:szCs w:val="24"/>
        </w:rPr>
        <w:t xml:space="preserve"> </w:t>
      </w:r>
      <w:r w:rsidRPr="002C319A">
        <w:rPr>
          <w:color w:val="000000"/>
          <w:sz w:val="24"/>
          <w:szCs w:val="24"/>
        </w:rPr>
        <w:t>agencies;</w:t>
      </w:r>
      <w:r w:rsidR="00221699">
        <w:rPr>
          <w:color w:val="000000"/>
          <w:sz w:val="24"/>
          <w:szCs w:val="24"/>
        </w:rPr>
        <w:t xml:space="preserve"> ETC.</w:t>
      </w:r>
    </w:p>
    <w:p w:rsidR="00632EBF" w:rsidRPr="00632EBF" w:rsidRDefault="00632EBF" w:rsidP="00632EBF">
      <w:pPr>
        <w:autoSpaceDE w:val="0"/>
        <w:autoSpaceDN w:val="0"/>
        <w:adjustRightInd w:val="0"/>
        <w:spacing w:after="0"/>
        <w:jc w:val="both"/>
        <w:rPr>
          <w:color w:val="000000"/>
          <w:sz w:val="24"/>
          <w:szCs w:val="24"/>
        </w:rPr>
      </w:pPr>
    </w:p>
    <w:p w:rsidR="00632EBF" w:rsidRPr="00632EBF" w:rsidRDefault="00632EBF" w:rsidP="00632EBF">
      <w:pPr>
        <w:spacing w:after="0"/>
        <w:jc w:val="both"/>
        <w:rPr>
          <w:rFonts w:ascii="Georgia" w:hAnsi="Georgia"/>
          <w:b/>
          <w:sz w:val="24"/>
          <w:szCs w:val="24"/>
          <w:u w:val="single"/>
        </w:rPr>
      </w:pPr>
      <w:r w:rsidRPr="00632EBF">
        <w:rPr>
          <w:rFonts w:ascii="Georgia" w:hAnsi="Georgia"/>
          <w:b/>
          <w:sz w:val="24"/>
          <w:szCs w:val="24"/>
          <w:u w:val="single"/>
        </w:rPr>
        <w:t>Conclusion:</w:t>
      </w:r>
    </w:p>
    <w:p w:rsidR="00632EBF" w:rsidRPr="00632EBF" w:rsidRDefault="00632EBF" w:rsidP="00632EBF">
      <w:pPr>
        <w:autoSpaceDE w:val="0"/>
        <w:autoSpaceDN w:val="0"/>
        <w:adjustRightInd w:val="0"/>
        <w:spacing w:after="0"/>
        <w:jc w:val="both"/>
        <w:rPr>
          <w:rFonts w:ascii="Sylfaen" w:hAnsi="Sylfaen"/>
          <w:color w:val="000000"/>
          <w:sz w:val="23"/>
          <w:szCs w:val="23"/>
        </w:rPr>
      </w:pPr>
      <w:r w:rsidRPr="00632EBF">
        <w:rPr>
          <w:rFonts w:ascii="Sylfaen" w:hAnsi="Sylfaen"/>
          <w:color w:val="000000"/>
          <w:sz w:val="23"/>
          <w:szCs w:val="23"/>
        </w:rPr>
        <w:t>The intention of the Code is to do away with the antiquated existing laws covering aspects of insolvency and bankruptcy. Though the Code sets out certain provisions to amend and override the existing laws to avoid future litigation, a clear provision needs to be introduced to explicitly state the existing laws being repealed by the introduction of this legislation.</w:t>
      </w:r>
    </w:p>
    <w:p w:rsidR="00632EBF" w:rsidRDefault="00632EBF" w:rsidP="00632EBF">
      <w:pPr>
        <w:autoSpaceDE w:val="0"/>
        <w:autoSpaceDN w:val="0"/>
        <w:adjustRightInd w:val="0"/>
        <w:spacing w:after="0"/>
        <w:jc w:val="both"/>
        <w:rPr>
          <w:rFonts w:ascii="Sylfaen" w:hAnsi="Sylfaen"/>
          <w:color w:val="000000"/>
          <w:sz w:val="23"/>
          <w:szCs w:val="23"/>
        </w:rPr>
      </w:pPr>
    </w:p>
    <w:p w:rsidR="00632EBF" w:rsidRDefault="00632EBF" w:rsidP="00632EBF">
      <w:pPr>
        <w:autoSpaceDE w:val="0"/>
        <w:autoSpaceDN w:val="0"/>
        <w:adjustRightInd w:val="0"/>
        <w:spacing w:after="0"/>
        <w:jc w:val="both"/>
        <w:rPr>
          <w:rFonts w:ascii="Sylfaen" w:hAnsi="Sylfaen"/>
          <w:color w:val="000000"/>
          <w:sz w:val="23"/>
          <w:szCs w:val="23"/>
        </w:rPr>
      </w:pPr>
      <w:r w:rsidRPr="009A111B">
        <w:rPr>
          <w:rFonts w:ascii="Sylfaen" w:hAnsi="Sylfaen"/>
          <w:color w:val="000000"/>
          <w:sz w:val="23"/>
          <w:szCs w:val="23"/>
        </w:rPr>
        <w:t xml:space="preserve">Thus </w:t>
      </w:r>
      <w:r>
        <w:rPr>
          <w:rFonts w:ascii="Sylfaen" w:hAnsi="Sylfaen"/>
          <w:color w:val="000000"/>
          <w:sz w:val="23"/>
          <w:szCs w:val="23"/>
        </w:rPr>
        <w:t xml:space="preserve">it is </w:t>
      </w:r>
      <w:r w:rsidRPr="009A111B">
        <w:rPr>
          <w:rFonts w:ascii="Sylfaen" w:hAnsi="Sylfaen"/>
          <w:color w:val="000000"/>
          <w:sz w:val="23"/>
          <w:szCs w:val="23"/>
        </w:rPr>
        <w:t xml:space="preserve">a comprehensive and systemic reform, which will give a quantum leap to the functioning of the credit market. It would take India from among relatively weak insolvency </w:t>
      </w:r>
      <w:r w:rsidRPr="009A111B">
        <w:rPr>
          <w:rFonts w:ascii="Sylfaen" w:hAnsi="Sylfaen"/>
          <w:color w:val="000000"/>
          <w:sz w:val="23"/>
          <w:szCs w:val="23"/>
        </w:rPr>
        <w:lastRenderedPageBreak/>
        <w:t>regimes to becoming one of the world’s best insolvency regimes. It lays the foundations for the development of the corporate bond market, which would finance the infrastructure projects of the future. The passing of this Code and implementation of the same will give a big boost to ease of doing business in India.</w:t>
      </w:r>
    </w:p>
    <w:p w:rsidR="00010E53" w:rsidRPr="00B5679A" w:rsidRDefault="00010E53" w:rsidP="00632EBF">
      <w:pPr>
        <w:pStyle w:val="ListParagraph"/>
        <w:autoSpaceDE w:val="0"/>
        <w:autoSpaceDN w:val="0"/>
        <w:adjustRightInd w:val="0"/>
        <w:spacing w:after="0"/>
        <w:ind w:left="360"/>
        <w:jc w:val="both"/>
        <w:rPr>
          <w:color w:val="000000"/>
          <w:sz w:val="24"/>
          <w:szCs w:val="24"/>
        </w:rPr>
      </w:pPr>
    </w:p>
    <w:p w:rsidR="00010E53" w:rsidRPr="00010E53" w:rsidRDefault="002D77E3" w:rsidP="000A251A">
      <w:pPr>
        <w:pStyle w:val="ListParagraph"/>
        <w:autoSpaceDE w:val="0"/>
        <w:autoSpaceDN w:val="0"/>
        <w:adjustRightInd w:val="0"/>
        <w:spacing w:after="0"/>
        <w:jc w:val="both"/>
        <w:rPr>
          <w:rFonts w:ascii="Sylfaen" w:hAnsi="Sylfaen"/>
          <w:bCs/>
          <w:sz w:val="24"/>
          <w:szCs w:val="24"/>
          <w:lang w:val="en-IN"/>
        </w:rPr>
      </w:pPr>
      <w:r>
        <w:rPr>
          <w:rFonts w:ascii="Sylfaen" w:hAnsi="Sylfaen"/>
          <w:bCs/>
          <w:noProof/>
          <w:sz w:val="24"/>
          <w:szCs w:val="24"/>
        </w:rPr>
        <w:pict>
          <v:rect id="AutoShape 9" o:spid="_x0000_s1028" style="position:absolute;left:0;text-align:left;margin-left:-35.25pt;margin-top:2.3pt;width:530.25pt;height:162pt;z-index:25165926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u92v8CAAA3BgAADgAAAGRycy9lMm9Eb2MueG1srFRta9swEP4+2H8Q+p46jp2XmjolTZMx6LZC&#10;O/ZZkeVYVJY8SYnTjf33nc6Jl64wxhgGo9PLc3fP3XNX14dakb2wThqd0/hiSInQ3BRSb3P6+XE9&#10;mFHiPNMFU0aLnD4LR6/nb99ctU0mRqYyqhCWAIh2WdvktPK+yaLI8UrUzF2YRmg4LI2tmQfTbqPC&#10;shbQaxWNhsNJ1BpbNNZw4Rzs3naHdI74ZSm4/1SWTniicgqxefxb/G/CP5pfsWxrWVNJfgyD/UMU&#10;NZManPZQt8wzsrPyFVQtuTXOlP6CmzoyZSm5wBwgm3j4WzYPFWsE5gLkuKanyf0/WP5xf2+JLHI6&#10;okSzGkq02HmDnslloKdtXAa3Hpp7GxJ0zZ3hT45os6yY3oqFtaatBCsgqDjcj148CIaDp2TTfjAF&#10;oDNAR6YOpa0DIHBADliQ574g4uAJh81JkiaTMdSNw9koTpLJEEsWsez0vLHOvxOmJmGR01KZFgKz&#10;/r7rCXTF9nfOh9BYdrqOqRgli7VUCo3QcWKpLNkz6BXGudB+hM/VrobYu33ouS4ElsE29Fa3PTtt&#10;gwvs3YCEDt25E6VJG7IaAwbhdQO0e2i8p8fq2D4vbvdAfw4pPfl+GRJQ1ZPVI70OqZYeBKhknVNM&#10;4iiJUNGVLlAenknVrSE7pQNbAqXVsQrWwcMS96Fw2PbfF+vxcJoms8F0Ok4GaSKGg5vZejlYLOPJ&#10;ZLq6Wd6s4h+B3jjNKlkUQq8Q051UGKd/1+XHedDpp9dhH2CIyuwgx4eqaEkhQ5Mk48tRTMGAQTCa&#10;Bp6gHExtYYJxbymxxn+RvkIRhJ4MGM5uN313zCbhw24/Q0dyzxxHr3LrbhyAKmDyxBoKJmik05o/&#10;bA4oyOSkvo0pnkFBEBXKBKYtLCpjv1HSwuTKqfu6Y1ZQot5rUOFlnKZh1KGRjqcjMOz5yeb8hGkO&#10;UNCHwAAul74bj7vGym0FnmLMX5swF0qJOgqq7qKCTIIB0wlzOk7SMP7Obbz1a97PfwIAAP//AwBQ&#10;SwMEFAAGAAgAAAAhAM1ugNLgAAAACAEAAA8AAABkcnMvZG93bnJldi54bWxMjzFPwzAUhHck/oP1&#10;kFhQa4fQtIS8VAiJARBDCks3N3kkUePnELut++8xE4ynO919V6yDGcSRJtdbRkjmCgRxbZueW4TP&#10;j+fZCoTzmhs9WCaEMzlYl5cXhc4be+KKjhvfiljCLtcInfdjLqWrOzLaze1IHL0vOxnto5xa2Uz6&#10;FMvNIG+VyqTRPceFTo/01FG93xwMQlbvl4l6+Q5eja/J9v2mOr+FCvH6Kjw+gPAU/F8YfvEjOpSR&#10;aWcP3DgxIMzuFssYRYiPon2/SFMQO4Q0zRTIspD/D5Q/AAAA//8DAFBLAQItABQABgAIAAAAIQDk&#10;mcPA+wAAAOEBAAATAAAAAAAAAAAAAAAAAAAAAABbQ29udGVudF9UeXBlc10ueG1sUEsBAi0AFAAG&#10;AAgAAAAhACOyauHXAAAAlAEAAAsAAAAAAAAAAAAAAAAALAEAAF9yZWxzLy5yZWxzUEsBAi0AFAAG&#10;AAgAAAAhAID7vdr/AgAANwYAAA4AAAAAAAAAAAAAAAAALAIAAGRycy9lMm9Eb2MueG1sUEsBAi0A&#10;FAAGAAgAAAAhAM1ugNLgAAAACAEAAA8AAAAAAAAAAAAAAAAAVwUAAGRycy9kb3ducmV2LnhtbFBL&#10;BQYAAAAABAAEAPMAAABkBgAAAAA=&#10;" fillcolor="white [3201]" strokecolor="#4f81bd [3204]" strokeweight="2.5pt">
            <v:shadow color="#868686"/>
            <v:textbox style="mso-next-textbox:#AutoShape 9">
              <w:txbxContent>
                <w:p w:rsidR="000A251A" w:rsidRDefault="000A251A" w:rsidP="000A251A">
                  <w:pPr>
                    <w:tabs>
                      <w:tab w:val="left" w:pos="540"/>
                    </w:tabs>
                    <w:jc w:val="both"/>
                    <w:rPr>
                      <w:rFonts w:ascii="Andalus" w:hAnsi="Andalus" w:cs="Andalus"/>
                      <w:sz w:val="26"/>
                      <w:szCs w:val="26"/>
                    </w:rPr>
                  </w:pPr>
                  <w:r w:rsidRPr="00231E57">
                    <w:rPr>
                      <w:rFonts w:ascii="Andalus" w:hAnsi="Andalus" w:cs="Andalus"/>
                      <w:sz w:val="26"/>
                      <w:szCs w:val="26"/>
                    </w:rPr>
                    <w:t xml:space="preserve">(Author – CS Divesh Goyal, GOYAL DIVESH &amp; ASSOCIATES Company Secretary in Practice from Delhi and can be contacted at csdiveshgoyal@gmail.com) </w:t>
                  </w:r>
                </w:p>
                <w:p w:rsidR="000A251A" w:rsidRPr="00AB1B08" w:rsidRDefault="000A251A" w:rsidP="000A251A">
                  <w:pPr>
                    <w:tabs>
                      <w:tab w:val="left" w:pos="540"/>
                    </w:tabs>
                    <w:jc w:val="both"/>
                    <w:rPr>
                      <w:rFonts w:ascii="Sylfaen" w:hAnsi="Sylfaen" w:cs="Calibri"/>
                      <w:sz w:val="24"/>
                      <w:szCs w:val="24"/>
                    </w:rPr>
                  </w:pPr>
                  <w:r w:rsidRPr="00231E57">
                    <w:rPr>
                      <w:rFonts w:ascii="Andalus" w:hAnsi="Andalus" w:cs="Andalus"/>
                      <w:sz w:val="26"/>
                      <w:szCs w:val="26"/>
                    </w:rPr>
                    <w:t>Disclaimer: The entire contents of this document have been prepared on the basis of relevant provisions and as per the information existing at the time of the preparation.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r>
                    <w:rPr>
                      <w:rFonts w:ascii="Sylfaen" w:hAnsi="Sylfaen" w:cs="Calibri"/>
                      <w:sz w:val="24"/>
                      <w:szCs w:val="24"/>
                    </w:rPr>
                    <w:t>.</w:t>
                  </w:r>
                </w:p>
                <w:p w:rsidR="000A251A" w:rsidRDefault="000A251A" w:rsidP="000A251A">
                  <w:pPr>
                    <w:tabs>
                      <w:tab w:val="left" w:pos="540"/>
                    </w:tabs>
                  </w:pPr>
                </w:p>
              </w:txbxContent>
            </v:textbox>
          </v:rect>
        </w:pict>
      </w:r>
    </w:p>
    <w:sectPr w:rsidR="00010E53" w:rsidRPr="00010E53" w:rsidSect="00510E54">
      <w:headerReference w:type="default" r:id="rId16"/>
      <w:footerReference w:type="default" r:id="rId1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A98" w:rsidRDefault="00216A98" w:rsidP="00216A98">
      <w:pPr>
        <w:spacing w:after="0" w:line="240" w:lineRule="auto"/>
      </w:pPr>
      <w:r>
        <w:separator/>
      </w:r>
    </w:p>
  </w:endnote>
  <w:endnote w:type="continuationSeparator" w:id="1">
    <w:p w:rsidR="00216A98" w:rsidRDefault="00216A98" w:rsidP="00216A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obo std">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pitch w:val="variable"/>
    <w:sig w:usb0="040006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3114"/>
      <w:docPartObj>
        <w:docPartGallery w:val="Page Numbers (Bottom of Page)"/>
        <w:docPartUnique/>
      </w:docPartObj>
    </w:sdtPr>
    <w:sdtContent>
      <w:p w:rsidR="000A251A" w:rsidRDefault="002D77E3" w:rsidP="000A251A">
        <w:pPr>
          <w:pStyle w:val="Footer"/>
          <w:pBdr>
            <w:top w:val="single" w:sz="4" w:space="1" w:color="auto"/>
          </w:pBdr>
          <w:tabs>
            <w:tab w:val="clear" w:pos="4680"/>
          </w:tabs>
          <w:ind w:right="-864"/>
          <w:rPr>
            <w:sz w:val="16"/>
            <w:szCs w:val="16"/>
          </w:rPr>
        </w:pPr>
        <w:r w:rsidRPr="002D77E3">
          <w:rPr>
            <w:noProof/>
            <w:lang w:eastAsia="zh-TW"/>
          </w:rPr>
          <w:pict>
            <v:group id="_x0000_s2049" style="position:absolute;margin-left:-509.05pt;margin-top:5.3pt;width:28.2pt;height:27pt;z-index:251658240;mso-position-horizontal-relative:right-margin-area;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0A251A" w:rsidRDefault="002D77E3" w:rsidP="000A251A">
                      <w:pPr>
                        <w:pStyle w:val="Footer"/>
                        <w:jc w:val="center"/>
                      </w:pPr>
                      <w:fldSimple w:instr=" PAGE    \* MERGEFORMAT ">
                        <w:r w:rsidR="007D7DF8">
                          <w:rPr>
                            <w:noProof/>
                          </w:rPr>
                          <w:t>6</w:t>
                        </w:r>
                      </w:fldSimple>
                    </w:p>
                  </w:txbxContent>
                </v:textbox>
              </v:rect>
              <w10:wrap anchorx="page" anchory="page"/>
            </v:group>
          </w:pict>
        </w:r>
        <w:r w:rsidR="000A251A" w:rsidRPr="00931153">
          <w:rPr>
            <w:sz w:val="16"/>
            <w:szCs w:val="16"/>
          </w:rPr>
          <w:t>Twitter: @DiveshGoyal04</w:t>
        </w:r>
        <w:r w:rsidR="000A251A">
          <w:rPr>
            <w:sz w:val="16"/>
            <w:szCs w:val="16"/>
          </w:rPr>
          <w:tab/>
        </w:r>
        <w:proofErr w:type="spellStart"/>
        <w:r w:rsidR="000A251A" w:rsidRPr="00931153">
          <w:rPr>
            <w:sz w:val="16"/>
            <w:szCs w:val="16"/>
          </w:rPr>
          <w:t>Whatsapp</w:t>
        </w:r>
        <w:proofErr w:type="spellEnd"/>
        <w:r w:rsidR="000A251A" w:rsidRPr="00931153">
          <w:rPr>
            <w:sz w:val="16"/>
            <w:szCs w:val="16"/>
          </w:rPr>
          <w:t>: 8130757966</w:t>
        </w:r>
      </w:p>
      <w:p w:rsidR="000A251A" w:rsidRDefault="000A251A" w:rsidP="000A251A">
        <w:pPr>
          <w:pStyle w:val="Footer"/>
          <w:rPr>
            <w:rStyle w:val="Hyperlink"/>
          </w:rPr>
        </w:pPr>
        <w:r w:rsidRPr="00931153">
          <w:rPr>
            <w:sz w:val="16"/>
            <w:szCs w:val="16"/>
          </w:rPr>
          <w:t xml:space="preserve">FB: </w:t>
        </w:r>
        <w:hyperlink r:id="rId1" w:history="1">
          <w:r w:rsidRPr="00931153">
            <w:rPr>
              <w:rStyle w:val="Hyperlink"/>
            </w:rPr>
            <w:t>csdiveshgoyal@gmail.com</w:t>
          </w:r>
        </w:hyperlink>
        <w:r w:rsidRPr="00931153">
          <w:rPr>
            <w:sz w:val="16"/>
            <w:szCs w:val="16"/>
          </w:rPr>
          <w:tab/>
        </w:r>
        <w:r w:rsidRPr="003122B2">
          <w:rPr>
            <w:sz w:val="24"/>
            <w:szCs w:val="24"/>
          </w:rPr>
          <w:t xml:space="preserve">Blog: </w:t>
        </w:r>
        <w:hyperlink r:id="rId2" w:history="1">
          <w:r w:rsidRPr="003122B2">
            <w:rPr>
              <w:rStyle w:val="Hyperlink"/>
              <w:sz w:val="24"/>
              <w:szCs w:val="24"/>
            </w:rPr>
            <w:t>www.csdiveshgoyal.info</w:t>
          </w:r>
        </w:hyperlink>
        <w:r>
          <w:rPr>
            <w:sz w:val="16"/>
            <w:szCs w:val="16"/>
          </w:rPr>
          <w:tab/>
        </w:r>
        <w:r w:rsidRPr="00931153">
          <w:rPr>
            <w:sz w:val="16"/>
            <w:szCs w:val="16"/>
          </w:rPr>
          <w:t xml:space="preserve">Gmail Id: </w:t>
        </w:r>
        <w:hyperlink r:id="rId3" w:history="1">
          <w:r w:rsidRPr="00931153">
            <w:rPr>
              <w:rStyle w:val="Hyperlink"/>
            </w:rPr>
            <w:t>csdiveshgoyal@gmail.com</w:t>
          </w:r>
        </w:hyperlink>
      </w:p>
      <w:p w:rsidR="000A251A" w:rsidRPr="003122B2" w:rsidRDefault="000A251A" w:rsidP="000A251A">
        <w:pPr>
          <w:pStyle w:val="Footer"/>
          <w:ind w:right="-864"/>
        </w:pPr>
        <w:r w:rsidRPr="00926B98">
          <w:rPr>
            <w:b/>
            <w:i/>
            <w:iCs/>
            <w:color w:val="403152" w:themeColor="accent4" w:themeShade="80"/>
          </w:rPr>
          <w:t>This blog post is not a professional advice but just a knowledge sharing initiative for mutual discussion</w:t>
        </w:r>
        <w:r>
          <w:rPr>
            <w:b/>
            <w:i/>
            <w:iCs/>
            <w:color w:val="403152" w:themeColor="accent4" w:themeShade="8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A98" w:rsidRDefault="00216A98" w:rsidP="00216A98">
      <w:pPr>
        <w:spacing w:after="0" w:line="240" w:lineRule="auto"/>
      </w:pPr>
      <w:r>
        <w:separator/>
      </w:r>
    </w:p>
  </w:footnote>
  <w:footnote w:type="continuationSeparator" w:id="1">
    <w:p w:rsidR="00216A98" w:rsidRDefault="00216A98" w:rsidP="00216A98">
      <w:pPr>
        <w:spacing w:after="0" w:line="240" w:lineRule="auto"/>
      </w:pPr>
      <w:r>
        <w:continuationSeparator/>
      </w:r>
    </w:p>
  </w:footnote>
  <w:footnote w:id="2">
    <w:p w:rsidR="00216A98" w:rsidRDefault="00216A98" w:rsidP="00216A98">
      <w:pPr>
        <w:autoSpaceDE w:val="0"/>
        <w:autoSpaceDN w:val="0"/>
        <w:adjustRightInd w:val="0"/>
        <w:spacing w:after="0" w:line="240" w:lineRule="auto"/>
      </w:pPr>
      <w:r>
        <w:rPr>
          <w:rStyle w:val="FootnoteReference"/>
        </w:rPr>
        <w:footnoteRef/>
      </w:r>
      <w:r>
        <w:t xml:space="preserve"> </w:t>
      </w:r>
      <w:r>
        <w:rPr>
          <w:rFonts w:ascii="Times-Roman" w:hAnsi="Times-Roman" w:cs="Times-Roman"/>
          <w:sz w:val="20"/>
          <w:szCs w:val="20"/>
        </w:rPr>
        <w:t>"person" includes— (</w:t>
      </w:r>
      <w:r>
        <w:rPr>
          <w:rFonts w:ascii="Times-Italic" w:hAnsi="Times-Italic" w:cs="Times-Italic"/>
          <w:i/>
          <w:iCs/>
          <w:sz w:val="20"/>
          <w:szCs w:val="20"/>
        </w:rPr>
        <w:t>a</w:t>
      </w:r>
      <w:r>
        <w:rPr>
          <w:rFonts w:ascii="Times-Roman" w:hAnsi="Times-Roman" w:cs="Times-Roman"/>
          <w:sz w:val="20"/>
          <w:szCs w:val="20"/>
        </w:rPr>
        <w:t>) an individual; (</w:t>
      </w:r>
      <w:r>
        <w:rPr>
          <w:rFonts w:ascii="Times-Italic" w:hAnsi="Times-Italic" w:cs="Times-Italic"/>
          <w:i/>
          <w:iCs/>
          <w:sz w:val="20"/>
          <w:szCs w:val="20"/>
        </w:rPr>
        <w:t>b</w:t>
      </w:r>
      <w:r>
        <w:rPr>
          <w:rFonts w:ascii="Times-Roman" w:hAnsi="Times-Roman" w:cs="Times-Roman"/>
          <w:sz w:val="20"/>
          <w:szCs w:val="20"/>
        </w:rPr>
        <w:t>) a Hindu Undivided Family; (</w:t>
      </w:r>
      <w:r>
        <w:rPr>
          <w:rFonts w:ascii="Times-Italic" w:hAnsi="Times-Italic" w:cs="Times-Italic"/>
          <w:i/>
          <w:iCs/>
          <w:sz w:val="20"/>
          <w:szCs w:val="20"/>
        </w:rPr>
        <w:t>c</w:t>
      </w:r>
      <w:r>
        <w:rPr>
          <w:rFonts w:ascii="Times-Roman" w:hAnsi="Times-Roman" w:cs="Times-Roman"/>
          <w:sz w:val="20"/>
          <w:szCs w:val="20"/>
        </w:rPr>
        <w:t>) a company; (</w:t>
      </w:r>
      <w:r>
        <w:rPr>
          <w:rFonts w:ascii="Times-Italic" w:hAnsi="Times-Italic" w:cs="Times-Italic"/>
          <w:i/>
          <w:iCs/>
          <w:sz w:val="20"/>
          <w:szCs w:val="20"/>
        </w:rPr>
        <w:t>d</w:t>
      </w:r>
      <w:r>
        <w:rPr>
          <w:rFonts w:ascii="Times-Roman" w:hAnsi="Times-Roman" w:cs="Times-Roman"/>
          <w:sz w:val="20"/>
          <w:szCs w:val="20"/>
        </w:rPr>
        <w:t>) a trust; (</w:t>
      </w:r>
      <w:r>
        <w:rPr>
          <w:rFonts w:ascii="Times-Italic" w:hAnsi="Times-Italic" w:cs="Times-Italic"/>
          <w:i/>
          <w:iCs/>
          <w:sz w:val="20"/>
          <w:szCs w:val="20"/>
        </w:rPr>
        <w:t>e</w:t>
      </w:r>
      <w:r>
        <w:rPr>
          <w:rFonts w:ascii="Times-Roman" w:hAnsi="Times-Roman" w:cs="Times-Roman"/>
          <w:sz w:val="20"/>
          <w:szCs w:val="20"/>
        </w:rPr>
        <w:t>) a partnership; (</w:t>
      </w:r>
      <w:r>
        <w:rPr>
          <w:rFonts w:ascii="Times-Italic" w:hAnsi="Times-Italic" w:cs="Times-Italic"/>
          <w:i/>
          <w:iCs/>
          <w:sz w:val="20"/>
          <w:szCs w:val="20"/>
        </w:rPr>
        <w:t>f</w:t>
      </w:r>
      <w:r>
        <w:rPr>
          <w:rFonts w:ascii="Times-Roman" w:hAnsi="Times-Roman" w:cs="Times-Roman"/>
          <w:sz w:val="20"/>
          <w:szCs w:val="20"/>
        </w:rPr>
        <w:t>) a limited liability partnership; and (</w:t>
      </w:r>
      <w:r>
        <w:rPr>
          <w:rFonts w:ascii="Times-Italic" w:hAnsi="Times-Italic" w:cs="Times-Italic"/>
          <w:i/>
          <w:iCs/>
          <w:sz w:val="20"/>
          <w:szCs w:val="20"/>
        </w:rPr>
        <w:t>g</w:t>
      </w:r>
      <w:r>
        <w:rPr>
          <w:rFonts w:ascii="Times-Roman" w:hAnsi="Times-Roman" w:cs="Times-Roman"/>
          <w:sz w:val="20"/>
          <w:szCs w:val="20"/>
        </w:rPr>
        <w:t>) any other entity established under a statute, and includes a person resident outside India;</w:t>
      </w:r>
    </w:p>
  </w:footnote>
  <w:footnote w:id="3">
    <w:p w:rsidR="00216A98" w:rsidRPr="00216A98" w:rsidRDefault="00216A98" w:rsidP="00216A98">
      <w:pPr>
        <w:autoSpaceDE w:val="0"/>
        <w:autoSpaceDN w:val="0"/>
        <w:adjustRightInd w:val="0"/>
        <w:spacing w:after="0" w:line="240" w:lineRule="auto"/>
        <w:rPr>
          <w:sz w:val="16"/>
          <w:szCs w:val="16"/>
        </w:rPr>
      </w:pPr>
      <w:r>
        <w:rPr>
          <w:rStyle w:val="FootnoteReference"/>
        </w:rPr>
        <w:footnoteRef/>
      </w:r>
      <w:r>
        <w:t xml:space="preserve"> Section 2</w:t>
      </w:r>
      <w:r>
        <w:rPr>
          <w:rFonts w:ascii="Times-Roman" w:hAnsi="Times-Roman" w:cs="Times-Roman"/>
          <w:sz w:val="20"/>
          <w:szCs w:val="20"/>
        </w:rPr>
        <w:t>(</w:t>
      </w:r>
      <w:r>
        <w:rPr>
          <w:rFonts w:ascii="Times-Italic" w:hAnsi="Times-Italic" w:cs="Times-Italic"/>
          <w:i/>
          <w:iCs/>
          <w:sz w:val="20"/>
          <w:szCs w:val="20"/>
        </w:rPr>
        <w:t>1</w:t>
      </w:r>
      <w:r>
        <w:rPr>
          <w:rFonts w:ascii="Times-Roman" w:hAnsi="Times-Roman" w:cs="Times-Roman"/>
          <w:sz w:val="20"/>
          <w:szCs w:val="20"/>
        </w:rPr>
        <w:t xml:space="preserve">) </w:t>
      </w:r>
      <w:r w:rsidRPr="00216A98">
        <w:rPr>
          <w:rFonts w:ascii="Times-Roman" w:hAnsi="Times-Roman" w:cs="Times-Roman"/>
          <w:sz w:val="16"/>
          <w:szCs w:val="16"/>
        </w:rPr>
        <w:t>"Board" means the Insolvency and Bankruptcy Board of India established under sub-section (</w:t>
      </w:r>
      <w:r w:rsidRPr="00216A98">
        <w:rPr>
          <w:rFonts w:ascii="Times-Italic" w:hAnsi="Times-Italic" w:cs="Times-Italic"/>
          <w:i/>
          <w:iCs/>
          <w:sz w:val="16"/>
          <w:szCs w:val="16"/>
        </w:rPr>
        <w:t>1</w:t>
      </w:r>
      <w:r w:rsidRPr="00216A98">
        <w:rPr>
          <w:rFonts w:ascii="Times-Roman" w:hAnsi="Times-Roman" w:cs="Times-Roman"/>
          <w:sz w:val="16"/>
          <w:szCs w:val="16"/>
        </w:rPr>
        <w:t>) of section 188</w:t>
      </w:r>
    </w:p>
  </w:footnote>
  <w:footnote w:id="4">
    <w:p w:rsidR="00010E53" w:rsidRDefault="00010E53" w:rsidP="00010E53">
      <w:pPr>
        <w:pStyle w:val="FootnoteText"/>
      </w:pPr>
      <w:r>
        <w:rPr>
          <w:rStyle w:val="FootnoteReference"/>
        </w:rPr>
        <w:footnoteRef/>
      </w:r>
      <w:r>
        <w:t xml:space="preserve"> Still not defined under the code will be describe under regulations.</w:t>
      </w:r>
    </w:p>
  </w:footnote>
  <w:footnote w:id="5">
    <w:p w:rsidR="00B5679A" w:rsidRDefault="00B5679A" w:rsidP="00B5679A">
      <w:pPr>
        <w:autoSpaceDE w:val="0"/>
        <w:autoSpaceDN w:val="0"/>
        <w:adjustRightInd w:val="0"/>
        <w:spacing w:after="0" w:line="240" w:lineRule="auto"/>
        <w:rPr>
          <w:rFonts w:ascii="Times-Roman" w:hAnsi="Times-Roman" w:cs="Times-Roman"/>
          <w:sz w:val="20"/>
          <w:szCs w:val="20"/>
        </w:rPr>
      </w:pPr>
      <w:r>
        <w:rPr>
          <w:rStyle w:val="FootnoteReference"/>
        </w:rPr>
        <w:footnoteRef/>
      </w:r>
      <w:r>
        <w:t xml:space="preserve"> </w:t>
      </w:r>
      <w:r>
        <w:rPr>
          <w:rFonts w:ascii="Times-Roman" w:hAnsi="Times-Roman" w:cs="Times-Roman"/>
          <w:sz w:val="20"/>
          <w:szCs w:val="20"/>
        </w:rPr>
        <w:t>For the purposes of this section, the expression "National Capital Region" shall have the same meaning as assigned to it in clause (</w:t>
      </w:r>
      <w:r>
        <w:rPr>
          <w:rFonts w:ascii="Times-Italic" w:hAnsi="Times-Italic" w:cs="Times-Italic"/>
          <w:i/>
          <w:iCs/>
          <w:sz w:val="20"/>
          <w:szCs w:val="20"/>
        </w:rPr>
        <w:t>f</w:t>
      </w:r>
      <w:r>
        <w:rPr>
          <w:rFonts w:ascii="Times-Roman" w:hAnsi="Times-Roman" w:cs="Times-Roman"/>
          <w:sz w:val="20"/>
          <w:szCs w:val="20"/>
        </w:rPr>
        <w:t>) of section 2 of the National Capital Region Planning Board Act, 1985</w:t>
      </w:r>
    </w:p>
    <w:p w:rsidR="00B5679A" w:rsidRPr="00B5679A" w:rsidRDefault="00B5679A" w:rsidP="00B5679A">
      <w:pPr>
        <w:autoSpaceDE w:val="0"/>
        <w:autoSpaceDN w:val="0"/>
        <w:adjustRightInd w:val="0"/>
        <w:spacing w:after="0" w:line="240" w:lineRule="auto"/>
        <w:rPr>
          <w:rFonts w:ascii="Times-Roman" w:hAnsi="Times-Roman" w:cs="Times-Roman"/>
          <w:sz w:val="20"/>
          <w:szCs w:val="20"/>
        </w:rPr>
      </w:pPr>
      <w:r>
        <w:t>Section 2</w:t>
      </w:r>
      <w:r w:rsidRPr="00B5679A">
        <w:rPr>
          <w:rFonts w:ascii="Times-Roman" w:hAnsi="Times-Roman" w:cs="Times-Roman"/>
          <w:sz w:val="20"/>
          <w:szCs w:val="20"/>
        </w:rPr>
        <w:t>(f) Any Area specified in the schedule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51A" w:rsidRPr="003604FA" w:rsidRDefault="000A251A" w:rsidP="000A251A">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8"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0A251A" w:rsidRPr="003604FA" w:rsidRDefault="000A251A" w:rsidP="000A251A">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0A251A" w:rsidRPr="00677073" w:rsidRDefault="000A251A" w:rsidP="000A251A">
    <w:pPr>
      <w:pStyle w:val="Header"/>
      <w:pBdr>
        <w:bottom w:val="thinThickLargeGap" w:sz="24"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3071D"/>
    <w:multiLevelType w:val="hybridMultilevel"/>
    <w:tmpl w:val="1F5EB7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B590C"/>
    <w:multiLevelType w:val="hybridMultilevel"/>
    <w:tmpl w:val="B09CC030"/>
    <w:lvl w:ilvl="0" w:tplc="88409330">
      <w:start w:val="1"/>
      <w:numFmt w:val="lowerLetter"/>
      <w:lvlText w:val="%1)"/>
      <w:lvlJc w:val="left"/>
      <w:pPr>
        <w:ind w:left="360" w:hanging="360"/>
      </w:pPr>
      <w:rPr>
        <w:rFonts w:hint="default"/>
      </w:rPr>
    </w:lvl>
    <w:lvl w:ilvl="1" w:tplc="820C9B5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7B2B05"/>
    <w:multiLevelType w:val="hybridMultilevel"/>
    <w:tmpl w:val="47863A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B3B4A"/>
    <w:multiLevelType w:val="hybridMultilevel"/>
    <w:tmpl w:val="A9444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91E0B"/>
    <w:multiLevelType w:val="hybridMultilevel"/>
    <w:tmpl w:val="3A46E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8B37A8"/>
    <w:multiLevelType w:val="hybridMultilevel"/>
    <w:tmpl w:val="B734DD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36267F"/>
    <w:multiLevelType w:val="hybridMultilevel"/>
    <w:tmpl w:val="151ACA9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436846"/>
    <w:multiLevelType w:val="hybridMultilevel"/>
    <w:tmpl w:val="32D8FE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41010E"/>
    <w:multiLevelType w:val="hybridMultilevel"/>
    <w:tmpl w:val="3190A7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6D0655"/>
    <w:multiLevelType w:val="hybridMultilevel"/>
    <w:tmpl w:val="14A8B3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EC7A00"/>
    <w:multiLevelType w:val="hybridMultilevel"/>
    <w:tmpl w:val="3E7ED346"/>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5AF948BB"/>
    <w:multiLevelType w:val="hybridMultilevel"/>
    <w:tmpl w:val="C1626E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DE045B"/>
    <w:multiLevelType w:val="hybridMultilevel"/>
    <w:tmpl w:val="A7026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3226FF"/>
    <w:multiLevelType w:val="hybridMultilevel"/>
    <w:tmpl w:val="5BECCD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EF1EA1"/>
    <w:multiLevelType w:val="hybridMultilevel"/>
    <w:tmpl w:val="9B628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8"/>
  </w:num>
  <w:num w:numId="6">
    <w:abstractNumId w:val="4"/>
  </w:num>
  <w:num w:numId="7">
    <w:abstractNumId w:val="12"/>
  </w:num>
  <w:num w:numId="8">
    <w:abstractNumId w:val="9"/>
  </w:num>
  <w:num w:numId="9">
    <w:abstractNumId w:val="7"/>
  </w:num>
  <w:num w:numId="10">
    <w:abstractNumId w:val="13"/>
  </w:num>
  <w:num w:numId="11">
    <w:abstractNumId w:val="6"/>
  </w:num>
  <w:num w:numId="12">
    <w:abstractNumId w:val="1"/>
  </w:num>
  <w:num w:numId="13">
    <w:abstractNumId w:val="11"/>
  </w:num>
  <w:num w:numId="14">
    <w:abstractNumId w:val="1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FELayout/>
  </w:compat>
  <w:rsids>
    <w:rsidRoot w:val="00510E54"/>
    <w:rsid w:val="00010E53"/>
    <w:rsid w:val="00077F0A"/>
    <w:rsid w:val="000A251A"/>
    <w:rsid w:val="00132CAC"/>
    <w:rsid w:val="001657D8"/>
    <w:rsid w:val="0018709C"/>
    <w:rsid w:val="001B5AE1"/>
    <w:rsid w:val="001C5B06"/>
    <w:rsid w:val="00216A98"/>
    <w:rsid w:val="00221699"/>
    <w:rsid w:val="00261EE1"/>
    <w:rsid w:val="002C319A"/>
    <w:rsid w:val="002D77E3"/>
    <w:rsid w:val="00357261"/>
    <w:rsid w:val="003A2F36"/>
    <w:rsid w:val="00510E54"/>
    <w:rsid w:val="00574EC9"/>
    <w:rsid w:val="00632EBF"/>
    <w:rsid w:val="00650908"/>
    <w:rsid w:val="006C1ABC"/>
    <w:rsid w:val="0071318E"/>
    <w:rsid w:val="00745689"/>
    <w:rsid w:val="007C0885"/>
    <w:rsid w:val="007D249F"/>
    <w:rsid w:val="007D7DF8"/>
    <w:rsid w:val="008675DA"/>
    <w:rsid w:val="008C58CB"/>
    <w:rsid w:val="009804F7"/>
    <w:rsid w:val="009B4F32"/>
    <w:rsid w:val="00A54F15"/>
    <w:rsid w:val="00AD7746"/>
    <w:rsid w:val="00B1348E"/>
    <w:rsid w:val="00B20A5D"/>
    <w:rsid w:val="00B5679A"/>
    <w:rsid w:val="00B85624"/>
    <w:rsid w:val="00BB5A87"/>
    <w:rsid w:val="00C76FDC"/>
    <w:rsid w:val="00C971C2"/>
    <w:rsid w:val="00CA55FF"/>
    <w:rsid w:val="00CE2FCD"/>
    <w:rsid w:val="00CF6D6A"/>
    <w:rsid w:val="00CF754E"/>
    <w:rsid w:val="00D06480"/>
    <w:rsid w:val="00D9091C"/>
    <w:rsid w:val="00D975C4"/>
    <w:rsid w:val="00E17D87"/>
    <w:rsid w:val="00ED541D"/>
    <w:rsid w:val="00F16BD0"/>
    <w:rsid w:val="00F23EEE"/>
    <w:rsid w:val="00F50FF3"/>
    <w:rsid w:val="00F934B9"/>
    <w:rsid w:val="00FA2448"/>
    <w:rsid w:val="00FE63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allout"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6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0E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0E5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2F36"/>
    <w:pPr>
      <w:ind w:left="720"/>
      <w:contextualSpacing/>
    </w:pPr>
  </w:style>
  <w:style w:type="paragraph" w:styleId="Subtitle">
    <w:name w:val="Subtitle"/>
    <w:basedOn w:val="Normal"/>
    <w:next w:val="Normal"/>
    <w:link w:val="SubtitleChar"/>
    <w:uiPriority w:val="11"/>
    <w:qFormat/>
    <w:rsid w:val="00F16BD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16BD0"/>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216A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6A98"/>
    <w:rPr>
      <w:sz w:val="20"/>
      <w:szCs w:val="20"/>
    </w:rPr>
  </w:style>
  <w:style w:type="character" w:styleId="FootnoteReference">
    <w:name w:val="footnote reference"/>
    <w:basedOn w:val="DefaultParagraphFont"/>
    <w:uiPriority w:val="99"/>
    <w:semiHidden/>
    <w:unhideWhenUsed/>
    <w:rsid w:val="00216A98"/>
    <w:rPr>
      <w:vertAlign w:val="superscript"/>
    </w:rPr>
  </w:style>
  <w:style w:type="paragraph" w:styleId="BalloonText">
    <w:name w:val="Balloon Text"/>
    <w:basedOn w:val="Normal"/>
    <w:link w:val="BalloonTextChar"/>
    <w:uiPriority w:val="99"/>
    <w:semiHidden/>
    <w:unhideWhenUsed/>
    <w:rsid w:val="00132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CAC"/>
    <w:rPr>
      <w:rFonts w:ascii="Tahoma" w:hAnsi="Tahoma" w:cs="Tahoma"/>
      <w:sz w:val="16"/>
      <w:szCs w:val="16"/>
    </w:rPr>
  </w:style>
  <w:style w:type="paragraph" w:styleId="Header">
    <w:name w:val="header"/>
    <w:basedOn w:val="Normal"/>
    <w:link w:val="HeaderChar"/>
    <w:uiPriority w:val="99"/>
    <w:unhideWhenUsed/>
    <w:rsid w:val="000A2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51A"/>
  </w:style>
  <w:style w:type="paragraph" w:styleId="Footer">
    <w:name w:val="footer"/>
    <w:basedOn w:val="Normal"/>
    <w:link w:val="FooterChar"/>
    <w:uiPriority w:val="99"/>
    <w:unhideWhenUsed/>
    <w:rsid w:val="000A2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51A"/>
  </w:style>
  <w:style w:type="character" w:styleId="Hyperlink">
    <w:name w:val="Hyperlink"/>
    <w:basedOn w:val="DefaultParagraphFont"/>
    <w:uiPriority w:val="99"/>
    <w:unhideWhenUsed/>
    <w:rsid w:val="000A25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1923481">
      <w:bodyDiv w:val="1"/>
      <w:marLeft w:val="0"/>
      <w:marRight w:val="0"/>
      <w:marTop w:val="0"/>
      <w:marBottom w:val="0"/>
      <w:divBdr>
        <w:top w:val="none" w:sz="0" w:space="0" w:color="auto"/>
        <w:left w:val="none" w:sz="0" w:space="0" w:color="auto"/>
        <w:bottom w:val="none" w:sz="0" w:space="0" w:color="auto"/>
        <w:right w:val="none" w:sz="0" w:space="0" w:color="auto"/>
      </w:divBdr>
    </w:div>
    <w:div w:id="136000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Colors" Target="diagrams/colors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s>
</file>

<file path=word/_rels/footer1.xml.rels><?xml version="1.0" encoding="UTF-8" standalone="yes"?>
<Relationships xmlns="http://schemas.openxmlformats.org/package/2006/relationships"><Relationship Id="rId3" Type="http://schemas.openxmlformats.org/officeDocument/2006/relationships/hyperlink" Target="mailto:csdiveshgoyal@gmail.com" TargetMode="External"/><Relationship Id="rId2" Type="http://schemas.openxmlformats.org/officeDocument/2006/relationships/hyperlink" Target="http://www.csdiveshgoyal.info" TargetMode="External"/><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4A433A-FB6E-43B4-B5B9-879E1358DE97}" type="doc">
      <dgm:prSet loTypeId="urn:microsoft.com/office/officeart/2005/8/layout/hChevron3" loCatId="process" qsTypeId="urn:microsoft.com/office/officeart/2005/8/quickstyle/simple3" qsCatId="simple" csTypeId="urn:microsoft.com/office/officeart/2005/8/colors/colorful2" csCatId="colorful" phldr="1"/>
      <dgm:spPr/>
    </dgm:pt>
    <dgm:pt modelId="{8A19732F-DEB0-48B0-9A74-146758135B96}">
      <dgm:prSet phldrT="[Text]"/>
      <dgm:spPr/>
      <dgm:t>
        <a:bodyPr/>
        <a:lstStyle/>
        <a:p>
          <a:r>
            <a:rPr lang="en-US"/>
            <a:t>Insolvency Professional</a:t>
          </a:r>
        </a:p>
      </dgm:t>
    </dgm:pt>
    <dgm:pt modelId="{4DA84890-B32B-4906-AD64-FF102815A19B}" type="parTrans" cxnId="{F7323EB7-2254-4BF6-AEE4-A4A99798EA81}">
      <dgm:prSet/>
      <dgm:spPr/>
      <dgm:t>
        <a:bodyPr/>
        <a:lstStyle/>
        <a:p>
          <a:endParaRPr lang="en-US"/>
        </a:p>
      </dgm:t>
    </dgm:pt>
    <dgm:pt modelId="{8D5B46BE-B09F-4C20-A3E2-C5F155D1E58E}" type="sibTrans" cxnId="{F7323EB7-2254-4BF6-AEE4-A4A99798EA81}">
      <dgm:prSet/>
      <dgm:spPr/>
      <dgm:t>
        <a:bodyPr/>
        <a:lstStyle/>
        <a:p>
          <a:endParaRPr lang="en-US"/>
        </a:p>
      </dgm:t>
    </dgm:pt>
    <dgm:pt modelId="{0C672024-88A2-4CCB-A3CA-934FDB0A47FB}">
      <dgm:prSet phldrT="[Text]"/>
      <dgm:spPr/>
      <dgm:t>
        <a:bodyPr/>
        <a:lstStyle/>
        <a:p>
          <a:r>
            <a:rPr lang="en-US"/>
            <a:t>Information Utility</a:t>
          </a:r>
        </a:p>
      </dgm:t>
    </dgm:pt>
    <dgm:pt modelId="{8BCAD018-A244-4377-A510-DD67F78D3F53}" type="parTrans" cxnId="{94172BD3-3B7C-4DF9-A941-7233FA7B21CC}">
      <dgm:prSet/>
      <dgm:spPr/>
      <dgm:t>
        <a:bodyPr/>
        <a:lstStyle/>
        <a:p>
          <a:endParaRPr lang="en-US"/>
        </a:p>
      </dgm:t>
    </dgm:pt>
    <dgm:pt modelId="{4D865C49-645E-4D11-899D-FBA57163BC8A}" type="sibTrans" cxnId="{94172BD3-3B7C-4DF9-A941-7233FA7B21CC}">
      <dgm:prSet/>
      <dgm:spPr/>
      <dgm:t>
        <a:bodyPr/>
        <a:lstStyle/>
        <a:p>
          <a:endParaRPr lang="en-US"/>
        </a:p>
      </dgm:t>
    </dgm:pt>
    <dgm:pt modelId="{FB023C98-7709-4327-8B11-B09C56FCF093}">
      <dgm:prSet phldrT="[Text]"/>
      <dgm:spPr/>
      <dgm:t>
        <a:bodyPr/>
        <a:lstStyle/>
        <a:p>
          <a:r>
            <a:rPr lang="en-US"/>
            <a:t>Adjudicatoin</a:t>
          </a:r>
        </a:p>
      </dgm:t>
    </dgm:pt>
    <dgm:pt modelId="{2AA3B8B8-1E20-4401-A088-978E76E737A6}" type="parTrans" cxnId="{181BBE83-EFAF-44CB-932B-43BB6DE21557}">
      <dgm:prSet/>
      <dgm:spPr/>
      <dgm:t>
        <a:bodyPr/>
        <a:lstStyle/>
        <a:p>
          <a:endParaRPr lang="en-US"/>
        </a:p>
      </dgm:t>
    </dgm:pt>
    <dgm:pt modelId="{16F77220-8A09-4948-813B-DEFD90F5E2A4}" type="sibTrans" cxnId="{181BBE83-EFAF-44CB-932B-43BB6DE21557}">
      <dgm:prSet/>
      <dgm:spPr/>
      <dgm:t>
        <a:bodyPr/>
        <a:lstStyle/>
        <a:p>
          <a:endParaRPr lang="en-US"/>
        </a:p>
      </dgm:t>
    </dgm:pt>
    <dgm:pt modelId="{928377C7-3FAB-45C7-AB39-2205AA602996}">
      <dgm:prSet/>
      <dgm:spPr/>
      <dgm:t>
        <a:bodyPr/>
        <a:lstStyle/>
        <a:p>
          <a:r>
            <a:rPr lang="en-US"/>
            <a:t>Regulation</a:t>
          </a:r>
        </a:p>
      </dgm:t>
    </dgm:pt>
    <dgm:pt modelId="{7F610E98-27A4-4578-808F-2BEC6DEB64BF}" type="parTrans" cxnId="{EBF474BD-8AA5-4F35-B866-8E8CE7FA1DD1}">
      <dgm:prSet/>
      <dgm:spPr/>
      <dgm:t>
        <a:bodyPr/>
        <a:lstStyle/>
        <a:p>
          <a:endParaRPr lang="en-US"/>
        </a:p>
      </dgm:t>
    </dgm:pt>
    <dgm:pt modelId="{3972444A-41C8-4002-801A-2D845C75D722}" type="sibTrans" cxnId="{EBF474BD-8AA5-4F35-B866-8E8CE7FA1DD1}">
      <dgm:prSet/>
      <dgm:spPr/>
      <dgm:t>
        <a:bodyPr/>
        <a:lstStyle/>
        <a:p>
          <a:endParaRPr lang="en-US"/>
        </a:p>
      </dgm:t>
    </dgm:pt>
    <dgm:pt modelId="{CE763AC5-5F69-4290-BDCC-8012639BFCB1}" type="pres">
      <dgm:prSet presAssocID="{E44A433A-FB6E-43B4-B5B9-879E1358DE97}" presName="Name0" presStyleCnt="0">
        <dgm:presLayoutVars>
          <dgm:dir/>
          <dgm:resizeHandles val="exact"/>
        </dgm:presLayoutVars>
      </dgm:prSet>
      <dgm:spPr/>
    </dgm:pt>
    <dgm:pt modelId="{ABEA460E-4894-48FB-9ABE-EF11991FC243}" type="pres">
      <dgm:prSet presAssocID="{8A19732F-DEB0-48B0-9A74-146758135B96}" presName="parTxOnly" presStyleLbl="node1" presStyleIdx="0" presStyleCnt="4">
        <dgm:presLayoutVars>
          <dgm:bulletEnabled val="1"/>
        </dgm:presLayoutVars>
      </dgm:prSet>
      <dgm:spPr/>
      <dgm:t>
        <a:bodyPr/>
        <a:lstStyle/>
        <a:p>
          <a:endParaRPr lang="en-US"/>
        </a:p>
      </dgm:t>
    </dgm:pt>
    <dgm:pt modelId="{90326762-4241-4F54-A7A9-0A9F6E669025}" type="pres">
      <dgm:prSet presAssocID="{8D5B46BE-B09F-4C20-A3E2-C5F155D1E58E}" presName="parSpace" presStyleCnt="0"/>
      <dgm:spPr/>
    </dgm:pt>
    <dgm:pt modelId="{25F3BA35-3C34-4601-8B9C-6DD46B7A2C4B}" type="pres">
      <dgm:prSet presAssocID="{0C672024-88A2-4CCB-A3CA-934FDB0A47FB}" presName="parTxOnly" presStyleLbl="node1" presStyleIdx="1" presStyleCnt="4">
        <dgm:presLayoutVars>
          <dgm:bulletEnabled val="1"/>
        </dgm:presLayoutVars>
      </dgm:prSet>
      <dgm:spPr/>
      <dgm:t>
        <a:bodyPr/>
        <a:lstStyle/>
        <a:p>
          <a:endParaRPr lang="en-US"/>
        </a:p>
      </dgm:t>
    </dgm:pt>
    <dgm:pt modelId="{703054FE-4D2E-4F0E-96A7-75F663414B82}" type="pres">
      <dgm:prSet presAssocID="{4D865C49-645E-4D11-899D-FBA57163BC8A}" presName="parSpace" presStyleCnt="0"/>
      <dgm:spPr/>
    </dgm:pt>
    <dgm:pt modelId="{779425AE-9EE8-49B5-AD48-DBF71AF52D6E}" type="pres">
      <dgm:prSet presAssocID="{FB023C98-7709-4327-8B11-B09C56FCF093}" presName="parTxOnly" presStyleLbl="node1" presStyleIdx="2" presStyleCnt="4">
        <dgm:presLayoutVars>
          <dgm:bulletEnabled val="1"/>
        </dgm:presLayoutVars>
      </dgm:prSet>
      <dgm:spPr/>
      <dgm:t>
        <a:bodyPr/>
        <a:lstStyle/>
        <a:p>
          <a:endParaRPr lang="en-US"/>
        </a:p>
      </dgm:t>
    </dgm:pt>
    <dgm:pt modelId="{97535CF5-496F-428A-B7A0-B02E8D846F4E}" type="pres">
      <dgm:prSet presAssocID="{16F77220-8A09-4948-813B-DEFD90F5E2A4}" presName="parSpace" presStyleCnt="0"/>
      <dgm:spPr/>
    </dgm:pt>
    <dgm:pt modelId="{6B4F15DA-8E07-40A8-A076-54F4DC17339F}" type="pres">
      <dgm:prSet presAssocID="{928377C7-3FAB-45C7-AB39-2205AA602996}" presName="parTxOnly" presStyleLbl="node1" presStyleIdx="3" presStyleCnt="4">
        <dgm:presLayoutVars>
          <dgm:bulletEnabled val="1"/>
        </dgm:presLayoutVars>
      </dgm:prSet>
      <dgm:spPr/>
      <dgm:t>
        <a:bodyPr/>
        <a:lstStyle/>
        <a:p>
          <a:endParaRPr lang="en-US"/>
        </a:p>
      </dgm:t>
    </dgm:pt>
  </dgm:ptLst>
  <dgm:cxnLst>
    <dgm:cxn modelId="{6645EBB4-1CDB-4AB1-BBE4-4F6255FD81B7}" type="presOf" srcId="{FB023C98-7709-4327-8B11-B09C56FCF093}" destId="{779425AE-9EE8-49B5-AD48-DBF71AF52D6E}" srcOrd="0" destOrd="0" presId="urn:microsoft.com/office/officeart/2005/8/layout/hChevron3"/>
    <dgm:cxn modelId="{6ABAE5E9-A382-47DE-B124-CE6031A3AFB2}" type="presOf" srcId="{0C672024-88A2-4CCB-A3CA-934FDB0A47FB}" destId="{25F3BA35-3C34-4601-8B9C-6DD46B7A2C4B}" srcOrd="0" destOrd="0" presId="urn:microsoft.com/office/officeart/2005/8/layout/hChevron3"/>
    <dgm:cxn modelId="{181BBE83-EFAF-44CB-932B-43BB6DE21557}" srcId="{E44A433A-FB6E-43B4-B5B9-879E1358DE97}" destId="{FB023C98-7709-4327-8B11-B09C56FCF093}" srcOrd="2" destOrd="0" parTransId="{2AA3B8B8-1E20-4401-A088-978E76E737A6}" sibTransId="{16F77220-8A09-4948-813B-DEFD90F5E2A4}"/>
    <dgm:cxn modelId="{D97BE060-52FF-4E37-9E4E-DCF2E1A09FE3}" type="presOf" srcId="{8A19732F-DEB0-48B0-9A74-146758135B96}" destId="{ABEA460E-4894-48FB-9ABE-EF11991FC243}" srcOrd="0" destOrd="0" presId="urn:microsoft.com/office/officeart/2005/8/layout/hChevron3"/>
    <dgm:cxn modelId="{1F0A8DF7-EC0C-4123-A320-7C91059FDFA3}" type="presOf" srcId="{E44A433A-FB6E-43B4-B5B9-879E1358DE97}" destId="{CE763AC5-5F69-4290-BDCC-8012639BFCB1}" srcOrd="0" destOrd="0" presId="urn:microsoft.com/office/officeart/2005/8/layout/hChevron3"/>
    <dgm:cxn modelId="{DB45F144-16CB-433A-86E6-71A992EC430F}" type="presOf" srcId="{928377C7-3FAB-45C7-AB39-2205AA602996}" destId="{6B4F15DA-8E07-40A8-A076-54F4DC17339F}" srcOrd="0" destOrd="0" presId="urn:microsoft.com/office/officeart/2005/8/layout/hChevron3"/>
    <dgm:cxn modelId="{94172BD3-3B7C-4DF9-A941-7233FA7B21CC}" srcId="{E44A433A-FB6E-43B4-B5B9-879E1358DE97}" destId="{0C672024-88A2-4CCB-A3CA-934FDB0A47FB}" srcOrd="1" destOrd="0" parTransId="{8BCAD018-A244-4377-A510-DD67F78D3F53}" sibTransId="{4D865C49-645E-4D11-899D-FBA57163BC8A}"/>
    <dgm:cxn modelId="{F7323EB7-2254-4BF6-AEE4-A4A99798EA81}" srcId="{E44A433A-FB6E-43B4-B5B9-879E1358DE97}" destId="{8A19732F-DEB0-48B0-9A74-146758135B96}" srcOrd="0" destOrd="0" parTransId="{4DA84890-B32B-4906-AD64-FF102815A19B}" sibTransId="{8D5B46BE-B09F-4C20-A3E2-C5F155D1E58E}"/>
    <dgm:cxn modelId="{EBF474BD-8AA5-4F35-B866-8E8CE7FA1DD1}" srcId="{E44A433A-FB6E-43B4-B5B9-879E1358DE97}" destId="{928377C7-3FAB-45C7-AB39-2205AA602996}" srcOrd="3" destOrd="0" parTransId="{7F610E98-27A4-4578-808F-2BEC6DEB64BF}" sibTransId="{3972444A-41C8-4002-801A-2D845C75D722}"/>
    <dgm:cxn modelId="{0C01957A-A1F8-4ABA-B0E4-AA7A0046155C}" type="presParOf" srcId="{CE763AC5-5F69-4290-BDCC-8012639BFCB1}" destId="{ABEA460E-4894-48FB-9ABE-EF11991FC243}" srcOrd="0" destOrd="0" presId="urn:microsoft.com/office/officeart/2005/8/layout/hChevron3"/>
    <dgm:cxn modelId="{9A385DC4-C4B0-4A48-AD78-62FDB0A29246}" type="presParOf" srcId="{CE763AC5-5F69-4290-BDCC-8012639BFCB1}" destId="{90326762-4241-4F54-A7A9-0A9F6E669025}" srcOrd="1" destOrd="0" presId="urn:microsoft.com/office/officeart/2005/8/layout/hChevron3"/>
    <dgm:cxn modelId="{0E6D231C-AF2D-4FF4-8C23-B45AFB190F81}" type="presParOf" srcId="{CE763AC5-5F69-4290-BDCC-8012639BFCB1}" destId="{25F3BA35-3C34-4601-8B9C-6DD46B7A2C4B}" srcOrd="2" destOrd="0" presId="urn:microsoft.com/office/officeart/2005/8/layout/hChevron3"/>
    <dgm:cxn modelId="{F17C30C2-6A6B-4761-A451-68EBC5DA8E14}" type="presParOf" srcId="{CE763AC5-5F69-4290-BDCC-8012639BFCB1}" destId="{703054FE-4D2E-4F0E-96A7-75F663414B82}" srcOrd="3" destOrd="0" presId="urn:microsoft.com/office/officeart/2005/8/layout/hChevron3"/>
    <dgm:cxn modelId="{D8220FF2-42C1-4B65-9F40-B8947814210C}" type="presParOf" srcId="{CE763AC5-5F69-4290-BDCC-8012639BFCB1}" destId="{779425AE-9EE8-49B5-AD48-DBF71AF52D6E}" srcOrd="4" destOrd="0" presId="urn:microsoft.com/office/officeart/2005/8/layout/hChevron3"/>
    <dgm:cxn modelId="{C4B56E9E-D364-4653-A8B9-D65C8DDBBEE5}" type="presParOf" srcId="{CE763AC5-5F69-4290-BDCC-8012639BFCB1}" destId="{97535CF5-496F-428A-B7A0-B02E8D846F4E}" srcOrd="5" destOrd="0" presId="urn:microsoft.com/office/officeart/2005/8/layout/hChevron3"/>
    <dgm:cxn modelId="{AE6BA97B-6D2F-4291-9E48-32E4B67DDF6F}" type="presParOf" srcId="{CE763AC5-5F69-4290-BDCC-8012639BFCB1}" destId="{6B4F15DA-8E07-40A8-A076-54F4DC17339F}" srcOrd="6" destOrd="0" presId="urn:microsoft.com/office/officeart/2005/8/layout/hChevron3"/>
  </dgm:cxnLst>
  <dgm:bg/>
  <dgm:whole/>
</dgm:dataModel>
</file>

<file path=word/diagrams/data2.xml><?xml version="1.0" encoding="utf-8"?>
<dgm:dataModel xmlns:dgm="http://schemas.openxmlformats.org/drawingml/2006/diagram" xmlns:a="http://schemas.openxmlformats.org/drawingml/2006/main">
  <dgm:ptLst>
    <dgm:pt modelId="{77D47F89-BF83-455D-BF83-CFD540C9FFA1}" type="doc">
      <dgm:prSet loTypeId="urn:microsoft.com/office/officeart/2005/8/layout/chevron1" loCatId="process" qsTypeId="urn:microsoft.com/office/officeart/2005/8/quickstyle/simple5" qsCatId="simple" csTypeId="urn:microsoft.com/office/officeart/2005/8/colors/colorful2" csCatId="colorful" phldr="1"/>
      <dgm:spPr/>
    </dgm:pt>
    <dgm:pt modelId="{CB698647-386C-4361-A988-60F24B051743}">
      <dgm:prSet phldrT="[Text]" custT="1"/>
      <dgm:spPr/>
      <dgm:t>
        <a:bodyPr/>
        <a:lstStyle/>
        <a:p>
          <a:r>
            <a:rPr lang="en-US" sz="4000"/>
            <a:t>DRT</a:t>
          </a:r>
        </a:p>
      </dgm:t>
    </dgm:pt>
    <dgm:pt modelId="{B802E9DE-C11D-4FB3-A997-661932D98CDC}" type="parTrans" cxnId="{89D690E3-9DEB-4AD0-9F2B-CCC1B243D57C}">
      <dgm:prSet/>
      <dgm:spPr/>
      <dgm:t>
        <a:bodyPr/>
        <a:lstStyle/>
        <a:p>
          <a:endParaRPr lang="en-US"/>
        </a:p>
      </dgm:t>
    </dgm:pt>
    <dgm:pt modelId="{C7C41D97-9DE1-46A0-89F8-33162BE7FEB5}" type="sibTrans" cxnId="{89D690E3-9DEB-4AD0-9F2B-CCC1B243D57C}">
      <dgm:prSet/>
      <dgm:spPr/>
      <dgm:t>
        <a:bodyPr/>
        <a:lstStyle/>
        <a:p>
          <a:endParaRPr lang="en-US"/>
        </a:p>
      </dgm:t>
    </dgm:pt>
    <dgm:pt modelId="{33781153-9D26-402A-B1DF-45772E96E554}">
      <dgm:prSet phldrT="[Text]" custT="1"/>
      <dgm:spPr/>
      <dgm:t>
        <a:bodyPr/>
        <a:lstStyle/>
        <a:p>
          <a:r>
            <a:rPr lang="en-US" sz="4000"/>
            <a:t>NCLT</a:t>
          </a:r>
        </a:p>
      </dgm:t>
    </dgm:pt>
    <dgm:pt modelId="{6823349C-BB52-4152-BACC-60CE45AB2D30}" type="parTrans" cxnId="{36160545-D6EB-47A9-9273-B11B37EAC6F6}">
      <dgm:prSet/>
      <dgm:spPr/>
      <dgm:t>
        <a:bodyPr/>
        <a:lstStyle/>
        <a:p>
          <a:endParaRPr lang="en-US"/>
        </a:p>
      </dgm:t>
    </dgm:pt>
    <dgm:pt modelId="{B59D27BB-FA39-474C-AE0B-9E86FC932681}" type="sibTrans" cxnId="{36160545-D6EB-47A9-9273-B11B37EAC6F6}">
      <dgm:prSet/>
      <dgm:spPr/>
      <dgm:t>
        <a:bodyPr/>
        <a:lstStyle/>
        <a:p>
          <a:endParaRPr lang="en-US"/>
        </a:p>
      </dgm:t>
    </dgm:pt>
    <dgm:pt modelId="{A79AB3A8-8417-4927-967E-9765B2D5CEE9}">
      <dgm:prSet phldrT="[Text]"/>
      <dgm:spPr/>
      <dgm:t>
        <a:bodyPr/>
        <a:lstStyle/>
        <a:p>
          <a:r>
            <a:rPr lang="en-US"/>
            <a:t>NCLAT</a:t>
          </a:r>
        </a:p>
      </dgm:t>
    </dgm:pt>
    <dgm:pt modelId="{BDE4D2FF-4791-47FF-92FD-D2998D06E074}" type="parTrans" cxnId="{1FBB4B52-22E2-4D42-95E9-C3404C926157}">
      <dgm:prSet/>
      <dgm:spPr/>
      <dgm:t>
        <a:bodyPr/>
        <a:lstStyle/>
        <a:p>
          <a:endParaRPr lang="en-US"/>
        </a:p>
      </dgm:t>
    </dgm:pt>
    <dgm:pt modelId="{80C75329-467F-4C4C-8061-A194C297CA1C}" type="sibTrans" cxnId="{1FBB4B52-22E2-4D42-95E9-C3404C926157}">
      <dgm:prSet/>
      <dgm:spPr/>
      <dgm:t>
        <a:bodyPr/>
        <a:lstStyle/>
        <a:p>
          <a:endParaRPr lang="en-US"/>
        </a:p>
      </dgm:t>
    </dgm:pt>
    <dgm:pt modelId="{2644F388-0E1C-4C83-829C-D5CE217FDC1A}" type="pres">
      <dgm:prSet presAssocID="{77D47F89-BF83-455D-BF83-CFD540C9FFA1}" presName="Name0" presStyleCnt="0">
        <dgm:presLayoutVars>
          <dgm:dir/>
          <dgm:animLvl val="lvl"/>
          <dgm:resizeHandles val="exact"/>
        </dgm:presLayoutVars>
      </dgm:prSet>
      <dgm:spPr/>
    </dgm:pt>
    <dgm:pt modelId="{35E264EF-B55A-4E5A-8771-F4EB955B05F4}" type="pres">
      <dgm:prSet presAssocID="{CB698647-386C-4361-A988-60F24B051743}" presName="parTxOnly" presStyleLbl="node1" presStyleIdx="0" presStyleCnt="3">
        <dgm:presLayoutVars>
          <dgm:chMax val="0"/>
          <dgm:chPref val="0"/>
          <dgm:bulletEnabled val="1"/>
        </dgm:presLayoutVars>
      </dgm:prSet>
      <dgm:spPr/>
      <dgm:t>
        <a:bodyPr/>
        <a:lstStyle/>
        <a:p>
          <a:endParaRPr lang="en-US"/>
        </a:p>
      </dgm:t>
    </dgm:pt>
    <dgm:pt modelId="{1BEE010D-C3A9-46FF-9AC7-CF8CBDCC8AEC}" type="pres">
      <dgm:prSet presAssocID="{C7C41D97-9DE1-46A0-89F8-33162BE7FEB5}" presName="parTxOnlySpace" presStyleCnt="0"/>
      <dgm:spPr/>
    </dgm:pt>
    <dgm:pt modelId="{4C37AB10-FA6F-41AE-9861-FE890282CC49}" type="pres">
      <dgm:prSet presAssocID="{33781153-9D26-402A-B1DF-45772E96E554}" presName="parTxOnly" presStyleLbl="node1" presStyleIdx="1" presStyleCnt="3">
        <dgm:presLayoutVars>
          <dgm:chMax val="0"/>
          <dgm:chPref val="0"/>
          <dgm:bulletEnabled val="1"/>
        </dgm:presLayoutVars>
      </dgm:prSet>
      <dgm:spPr/>
      <dgm:t>
        <a:bodyPr/>
        <a:lstStyle/>
        <a:p>
          <a:endParaRPr lang="en-US"/>
        </a:p>
      </dgm:t>
    </dgm:pt>
    <dgm:pt modelId="{4703D387-A9FA-4DED-A798-44370D24FAFA}" type="pres">
      <dgm:prSet presAssocID="{B59D27BB-FA39-474C-AE0B-9E86FC932681}" presName="parTxOnlySpace" presStyleCnt="0"/>
      <dgm:spPr/>
    </dgm:pt>
    <dgm:pt modelId="{64543720-757F-40F7-8D32-C9594A75ECD0}" type="pres">
      <dgm:prSet presAssocID="{A79AB3A8-8417-4927-967E-9765B2D5CEE9}" presName="parTxOnly" presStyleLbl="node1" presStyleIdx="2" presStyleCnt="3">
        <dgm:presLayoutVars>
          <dgm:chMax val="0"/>
          <dgm:chPref val="0"/>
          <dgm:bulletEnabled val="1"/>
        </dgm:presLayoutVars>
      </dgm:prSet>
      <dgm:spPr/>
      <dgm:t>
        <a:bodyPr/>
        <a:lstStyle/>
        <a:p>
          <a:endParaRPr lang="en-US"/>
        </a:p>
      </dgm:t>
    </dgm:pt>
  </dgm:ptLst>
  <dgm:cxnLst>
    <dgm:cxn modelId="{CE1BCCCF-314D-4434-9680-45DB40275795}" type="presOf" srcId="{CB698647-386C-4361-A988-60F24B051743}" destId="{35E264EF-B55A-4E5A-8771-F4EB955B05F4}" srcOrd="0" destOrd="0" presId="urn:microsoft.com/office/officeart/2005/8/layout/chevron1"/>
    <dgm:cxn modelId="{89D690E3-9DEB-4AD0-9F2B-CCC1B243D57C}" srcId="{77D47F89-BF83-455D-BF83-CFD540C9FFA1}" destId="{CB698647-386C-4361-A988-60F24B051743}" srcOrd="0" destOrd="0" parTransId="{B802E9DE-C11D-4FB3-A997-661932D98CDC}" sibTransId="{C7C41D97-9DE1-46A0-89F8-33162BE7FEB5}"/>
    <dgm:cxn modelId="{AA772564-F6C3-4486-BD4A-7A59C9E90596}" type="presOf" srcId="{77D47F89-BF83-455D-BF83-CFD540C9FFA1}" destId="{2644F388-0E1C-4C83-829C-D5CE217FDC1A}" srcOrd="0" destOrd="0" presId="urn:microsoft.com/office/officeart/2005/8/layout/chevron1"/>
    <dgm:cxn modelId="{D4A31589-AEEE-4A7B-9E9E-E393E0AAE740}" type="presOf" srcId="{A79AB3A8-8417-4927-967E-9765B2D5CEE9}" destId="{64543720-757F-40F7-8D32-C9594A75ECD0}" srcOrd="0" destOrd="0" presId="urn:microsoft.com/office/officeart/2005/8/layout/chevron1"/>
    <dgm:cxn modelId="{36160545-D6EB-47A9-9273-B11B37EAC6F6}" srcId="{77D47F89-BF83-455D-BF83-CFD540C9FFA1}" destId="{33781153-9D26-402A-B1DF-45772E96E554}" srcOrd="1" destOrd="0" parTransId="{6823349C-BB52-4152-BACC-60CE45AB2D30}" sibTransId="{B59D27BB-FA39-474C-AE0B-9E86FC932681}"/>
    <dgm:cxn modelId="{1FBB4B52-22E2-4D42-95E9-C3404C926157}" srcId="{77D47F89-BF83-455D-BF83-CFD540C9FFA1}" destId="{A79AB3A8-8417-4927-967E-9765B2D5CEE9}" srcOrd="2" destOrd="0" parTransId="{BDE4D2FF-4791-47FF-92FD-D2998D06E074}" sibTransId="{80C75329-467F-4C4C-8061-A194C297CA1C}"/>
    <dgm:cxn modelId="{A740BB21-0F73-4004-AA2A-1D32A55015AB}" type="presOf" srcId="{33781153-9D26-402A-B1DF-45772E96E554}" destId="{4C37AB10-FA6F-41AE-9861-FE890282CC49}" srcOrd="0" destOrd="0" presId="urn:microsoft.com/office/officeart/2005/8/layout/chevron1"/>
    <dgm:cxn modelId="{F27F4B7F-1633-4FBF-89AC-2A5CFD641BE9}" type="presParOf" srcId="{2644F388-0E1C-4C83-829C-D5CE217FDC1A}" destId="{35E264EF-B55A-4E5A-8771-F4EB955B05F4}" srcOrd="0" destOrd="0" presId="urn:microsoft.com/office/officeart/2005/8/layout/chevron1"/>
    <dgm:cxn modelId="{373EFF8F-DD04-4D6E-9E78-22167B591710}" type="presParOf" srcId="{2644F388-0E1C-4C83-829C-D5CE217FDC1A}" destId="{1BEE010D-C3A9-46FF-9AC7-CF8CBDCC8AEC}" srcOrd="1" destOrd="0" presId="urn:microsoft.com/office/officeart/2005/8/layout/chevron1"/>
    <dgm:cxn modelId="{B03461DF-8E63-419C-8154-9FD991533AD6}" type="presParOf" srcId="{2644F388-0E1C-4C83-829C-D5CE217FDC1A}" destId="{4C37AB10-FA6F-41AE-9861-FE890282CC49}" srcOrd="2" destOrd="0" presId="urn:microsoft.com/office/officeart/2005/8/layout/chevron1"/>
    <dgm:cxn modelId="{C5DC253F-B74C-487A-B3C0-DB8C341FC65A}" type="presParOf" srcId="{2644F388-0E1C-4C83-829C-D5CE217FDC1A}" destId="{4703D387-A9FA-4DED-A798-44370D24FAFA}" srcOrd="3" destOrd="0" presId="urn:microsoft.com/office/officeart/2005/8/layout/chevron1"/>
    <dgm:cxn modelId="{D213D58F-8E07-45FA-A983-F41A4C8C1FB0}" type="presParOf" srcId="{2644F388-0E1C-4C83-829C-D5CE217FDC1A}" destId="{64543720-757F-40F7-8D32-C9594A75ECD0}" srcOrd="4" destOrd="0" presId="urn:microsoft.com/office/officeart/2005/8/layout/chevron1"/>
  </dgm:cxnLst>
  <dgm:bg/>
  <dgm:whole/>
</dgm:dataModel>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AF0B4-160E-44EF-B9D4-1EF1BAEA4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Pages>
  <Words>1897</Words>
  <Characters>10815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SYSTEM123</dc:creator>
  <cp:keywords/>
  <dc:description/>
  <cp:lastModifiedBy>SYSTEM123</cp:lastModifiedBy>
  <cp:revision>44</cp:revision>
  <dcterms:created xsi:type="dcterms:W3CDTF">2016-06-13T15:04:00Z</dcterms:created>
  <dcterms:modified xsi:type="dcterms:W3CDTF">2016-06-20T13:42:00Z</dcterms:modified>
</cp:coreProperties>
</file>