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180" w:rsidRDefault="00E65259" w:rsidP="00E65259">
      <w:pPr>
        <w:pBdr>
          <w:bottom w:val="threeDEmboss" w:sz="24" w:space="1" w:color="auto"/>
        </w:pBdr>
        <w:autoSpaceDE w:val="0"/>
        <w:autoSpaceDN w:val="0"/>
        <w:adjustRightInd w:val="0"/>
        <w:spacing w:after="0" w:line="240" w:lineRule="auto"/>
        <w:jc w:val="center"/>
        <w:rPr>
          <w:rStyle w:val="SubtleEmphasis"/>
          <w:sz w:val="40"/>
          <w:szCs w:val="40"/>
        </w:rPr>
      </w:pPr>
      <w:r w:rsidRPr="00E65259">
        <w:rPr>
          <w:rStyle w:val="SubtleEmphasis"/>
          <w:sz w:val="40"/>
          <w:szCs w:val="40"/>
        </w:rPr>
        <w:t>Obligations of Listed Entity which has Listed its</w:t>
      </w:r>
    </w:p>
    <w:p w:rsidR="0030757B" w:rsidRPr="002B1180" w:rsidRDefault="0032635A" w:rsidP="00E65259">
      <w:pPr>
        <w:pBdr>
          <w:bottom w:val="threeDEmboss" w:sz="24" w:space="1" w:color="auto"/>
        </w:pBdr>
        <w:autoSpaceDE w:val="0"/>
        <w:autoSpaceDN w:val="0"/>
        <w:adjustRightInd w:val="0"/>
        <w:spacing w:after="0" w:line="240" w:lineRule="auto"/>
        <w:jc w:val="center"/>
        <w:rPr>
          <w:rStyle w:val="SubtleEmphasis"/>
          <w:b/>
          <w:color w:val="1D1B11" w:themeColor="background2" w:themeShade="1A"/>
          <w:sz w:val="40"/>
          <w:szCs w:val="40"/>
        </w:rPr>
      </w:pPr>
      <w:r>
        <w:rPr>
          <w:b/>
          <w:i/>
          <w:iCs/>
          <w:noProof/>
          <w:color w:val="1D1B11" w:themeColor="background2" w:themeShade="1A"/>
          <w:sz w:val="40"/>
          <w:szCs w:val="40"/>
        </w:rPr>
        <w:pict>
          <v:rect id="_x0000_s1030" style="position:absolute;left:0;text-align:left;margin-left:370.5pt;margin-top:34pt;width:138.75pt;height:34.6pt;z-index:251660288" fillcolor="white [3201]" strokecolor="black [3200]" strokeweight="5pt">
            <v:stroke linestyle="thickThin"/>
            <v:shadow color="#868686"/>
            <v:textbox>
              <w:txbxContent>
                <w:p w:rsidR="009E15BF" w:rsidRPr="00341B05" w:rsidRDefault="009E15BF" w:rsidP="00A67AC3">
                  <w:pPr>
                    <w:pStyle w:val="Subtitle"/>
                    <w:rPr>
                      <w:color w:val="0D0D0D" w:themeColor="text1" w:themeTint="F2"/>
                      <w:sz w:val="28"/>
                      <w:szCs w:val="28"/>
                    </w:rPr>
                  </w:pPr>
                  <w:r w:rsidRPr="00341B05">
                    <w:rPr>
                      <w:color w:val="0D0D0D" w:themeColor="text1" w:themeTint="F2"/>
                      <w:sz w:val="28"/>
                      <w:szCs w:val="28"/>
                    </w:rPr>
                    <w:t xml:space="preserve">LODR- SERIES- </w:t>
                  </w:r>
                  <w:r w:rsidR="00341B05" w:rsidRPr="00341B05">
                    <w:rPr>
                      <w:color w:val="0D0D0D" w:themeColor="text1" w:themeTint="F2"/>
                      <w:sz w:val="28"/>
                      <w:szCs w:val="28"/>
                    </w:rPr>
                    <w:t>I</w:t>
                  </w:r>
                  <w:r w:rsidRPr="00341B05">
                    <w:rPr>
                      <w:color w:val="0D0D0D" w:themeColor="text1" w:themeTint="F2"/>
                      <w:sz w:val="28"/>
                      <w:szCs w:val="28"/>
                    </w:rPr>
                    <w:t>II</w:t>
                  </w:r>
                </w:p>
              </w:txbxContent>
            </v:textbox>
          </v:rect>
        </w:pict>
      </w:r>
      <w:r w:rsidR="00E65259" w:rsidRPr="002B1180">
        <w:rPr>
          <w:rStyle w:val="SubtleEmphasis"/>
          <w:b/>
          <w:color w:val="1D1B11" w:themeColor="background2" w:themeShade="1A"/>
          <w:sz w:val="40"/>
          <w:szCs w:val="40"/>
        </w:rPr>
        <w:t xml:space="preserve"> Non-Convertible Debt Securities</w:t>
      </w:r>
      <w:r w:rsidR="001B031C">
        <w:rPr>
          <w:rStyle w:val="SubtleEmphasis"/>
          <w:b/>
          <w:color w:val="1D1B11" w:themeColor="background2" w:themeShade="1A"/>
          <w:sz w:val="40"/>
          <w:szCs w:val="40"/>
        </w:rPr>
        <w:t xml:space="preserve"> &amp; </w:t>
      </w:r>
      <w:r w:rsidR="001B031C" w:rsidRPr="001B031C">
        <w:rPr>
          <w:rStyle w:val="SubtleEmphasis"/>
          <w:b/>
          <w:color w:val="1D1B11" w:themeColor="background2" w:themeShade="1A"/>
          <w:sz w:val="40"/>
          <w:szCs w:val="40"/>
        </w:rPr>
        <w:t>Non-Convertible Redeemable Preference Shares</w:t>
      </w:r>
    </w:p>
    <w:p w:rsidR="0030757B" w:rsidRDefault="0030757B" w:rsidP="00172E52">
      <w:pPr>
        <w:autoSpaceDE w:val="0"/>
        <w:autoSpaceDN w:val="0"/>
        <w:adjustRightInd w:val="0"/>
        <w:spacing w:after="0"/>
        <w:jc w:val="both"/>
        <w:rPr>
          <w:rFonts w:ascii="Ebrima" w:hAnsi="Ebrima" w:cs="Times New Roman"/>
          <w:sz w:val="24"/>
          <w:szCs w:val="24"/>
        </w:rPr>
      </w:pPr>
    </w:p>
    <w:p w:rsidR="00D82067" w:rsidRDefault="00D82067" w:rsidP="00172E52">
      <w:pPr>
        <w:autoSpaceDE w:val="0"/>
        <w:autoSpaceDN w:val="0"/>
        <w:adjustRightInd w:val="0"/>
        <w:spacing w:after="0"/>
        <w:jc w:val="both"/>
        <w:rPr>
          <w:rFonts w:ascii="Ebrima" w:hAnsi="Ebrima" w:cs="Times New Roman"/>
          <w:sz w:val="24"/>
          <w:szCs w:val="24"/>
        </w:rPr>
      </w:pPr>
      <w:r w:rsidRPr="00D82067">
        <w:rPr>
          <w:rFonts w:ascii="Ebrima" w:hAnsi="Ebrima" w:cs="Times New Roman"/>
          <w:sz w:val="24"/>
          <w:szCs w:val="24"/>
        </w:rPr>
        <w:t xml:space="preserve">Securities and Exchange Board of India (‘SEBI’) in terms of power conferred under SEBI Act, 1992 notified Securities and Exchange Board of India (Listing Obligations and Disclosure Requirements) Regulations, 2015 (‘Listing Regulations 2015’) on 2nd September, 2015, whereby it tries to align the present Listing Agreement with the Companies Act, 2013 and they consolidate the scattered requirement under listing agreement for different securities under single piece of regulation. This regulation will be effective from the 90th day of this notification in the Official Gazette i.e. 1st day of December, 2015. The Regulation 23(4) and 31A will be effective with immediate effect. </w:t>
      </w:r>
    </w:p>
    <w:p w:rsidR="00D82067" w:rsidRDefault="00D82067" w:rsidP="00172E52">
      <w:pPr>
        <w:autoSpaceDE w:val="0"/>
        <w:autoSpaceDN w:val="0"/>
        <w:adjustRightInd w:val="0"/>
        <w:spacing w:after="0"/>
        <w:jc w:val="both"/>
        <w:rPr>
          <w:rFonts w:ascii="Ebrima" w:hAnsi="Ebrima" w:cs="Times New Roman"/>
          <w:sz w:val="24"/>
          <w:szCs w:val="24"/>
        </w:rPr>
      </w:pPr>
    </w:p>
    <w:p w:rsidR="00AE7413" w:rsidRDefault="00AE7413" w:rsidP="00AE7413">
      <w:pPr>
        <w:spacing w:after="0"/>
        <w:rPr>
          <w:rFonts w:ascii="Maiandra GD" w:hAnsi="Maiandra GD"/>
          <w:sz w:val="26"/>
          <w:szCs w:val="26"/>
        </w:rPr>
      </w:pPr>
      <w:r w:rsidRPr="002509B7">
        <w:rPr>
          <w:rFonts w:ascii="Maiandra GD" w:hAnsi="Maiandra GD"/>
          <w:sz w:val="26"/>
          <w:szCs w:val="26"/>
        </w:rPr>
        <w:t xml:space="preserve">Date of Publication in Official Gazette: </w:t>
      </w:r>
      <w:r>
        <w:rPr>
          <w:rFonts w:ascii="Maiandra GD" w:hAnsi="Maiandra GD"/>
          <w:sz w:val="26"/>
          <w:szCs w:val="26"/>
        </w:rPr>
        <w:tab/>
      </w:r>
      <w:r>
        <w:rPr>
          <w:rFonts w:ascii="Maiandra GD" w:hAnsi="Maiandra GD"/>
          <w:sz w:val="26"/>
          <w:szCs w:val="26"/>
        </w:rPr>
        <w:tab/>
      </w:r>
      <w:r>
        <w:rPr>
          <w:rFonts w:ascii="Maiandra GD" w:hAnsi="Maiandra GD"/>
          <w:sz w:val="26"/>
          <w:szCs w:val="26"/>
        </w:rPr>
        <w:tab/>
      </w:r>
      <w:r>
        <w:rPr>
          <w:rFonts w:ascii="Maiandra GD" w:hAnsi="Maiandra GD"/>
          <w:sz w:val="26"/>
          <w:szCs w:val="26"/>
        </w:rPr>
        <w:tab/>
      </w:r>
      <w:r w:rsidRPr="002509B7">
        <w:rPr>
          <w:rFonts w:ascii="Maiandra GD" w:hAnsi="Maiandra GD"/>
          <w:sz w:val="26"/>
          <w:szCs w:val="26"/>
        </w:rPr>
        <w:t>September 2, 2015</w:t>
      </w:r>
    </w:p>
    <w:p w:rsidR="00AE7413" w:rsidRDefault="00AE7413" w:rsidP="00AE7413">
      <w:pPr>
        <w:rPr>
          <w:rFonts w:ascii="Maiandra GD" w:hAnsi="Maiandra GD"/>
          <w:sz w:val="26"/>
          <w:szCs w:val="26"/>
        </w:rPr>
      </w:pPr>
      <w:r>
        <w:rPr>
          <w:rFonts w:ascii="Maiandra GD" w:hAnsi="Maiandra GD"/>
          <w:sz w:val="26"/>
          <w:szCs w:val="26"/>
        </w:rPr>
        <w:t xml:space="preserve">Date of Applicability: </w:t>
      </w:r>
      <w:r>
        <w:rPr>
          <w:rFonts w:ascii="Maiandra GD" w:hAnsi="Maiandra GD"/>
          <w:sz w:val="26"/>
          <w:szCs w:val="26"/>
        </w:rPr>
        <w:tab/>
      </w:r>
      <w:r>
        <w:rPr>
          <w:rFonts w:ascii="Maiandra GD" w:hAnsi="Maiandra GD"/>
          <w:sz w:val="26"/>
          <w:szCs w:val="26"/>
        </w:rPr>
        <w:tab/>
      </w:r>
      <w:r>
        <w:rPr>
          <w:rFonts w:ascii="Maiandra GD" w:hAnsi="Maiandra GD"/>
          <w:sz w:val="26"/>
          <w:szCs w:val="26"/>
        </w:rPr>
        <w:tab/>
      </w:r>
      <w:r>
        <w:rPr>
          <w:rFonts w:ascii="Maiandra GD" w:hAnsi="Maiandra GD"/>
          <w:sz w:val="26"/>
          <w:szCs w:val="26"/>
        </w:rPr>
        <w:tab/>
      </w:r>
      <w:r>
        <w:rPr>
          <w:rFonts w:ascii="Maiandra GD" w:hAnsi="Maiandra GD"/>
          <w:sz w:val="26"/>
          <w:szCs w:val="26"/>
        </w:rPr>
        <w:tab/>
      </w:r>
      <w:r>
        <w:rPr>
          <w:rFonts w:ascii="Maiandra GD" w:hAnsi="Maiandra GD"/>
          <w:sz w:val="26"/>
          <w:szCs w:val="26"/>
        </w:rPr>
        <w:tab/>
      </w:r>
      <w:r>
        <w:rPr>
          <w:rFonts w:ascii="Maiandra GD" w:hAnsi="Maiandra GD"/>
          <w:sz w:val="26"/>
          <w:szCs w:val="26"/>
        </w:rPr>
        <w:tab/>
        <w:t>December 1, 2015</w:t>
      </w:r>
    </w:p>
    <w:p w:rsidR="00D82067" w:rsidRPr="00E65259" w:rsidRDefault="00D82067" w:rsidP="00172E52">
      <w:pPr>
        <w:autoSpaceDE w:val="0"/>
        <w:autoSpaceDN w:val="0"/>
        <w:adjustRightInd w:val="0"/>
        <w:spacing w:after="0"/>
        <w:jc w:val="both"/>
        <w:rPr>
          <w:rFonts w:ascii="Ebrima" w:hAnsi="Ebrima" w:cs="Times New Roman"/>
          <w:sz w:val="24"/>
          <w:szCs w:val="24"/>
        </w:rPr>
      </w:pPr>
    </w:p>
    <w:p w:rsidR="0030757B" w:rsidRDefault="00E65259" w:rsidP="00172E52">
      <w:pPr>
        <w:autoSpaceDE w:val="0"/>
        <w:autoSpaceDN w:val="0"/>
        <w:adjustRightInd w:val="0"/>
        <w:spacing w:after="0"/>
        <w:jc w:val="both"/>
        <w:rPr>
          <w:rFonts w:ascii="Ebrima" w:hAnsi="Ebrima" w:cs="Times New Roman"/>
          <w:sz w:val="24"/>
          <w:szCs w:val="24"/>
        </w:rPr>
      </w:pPr>
      <w:r w:rsidRPr="00E65259">
        <w:rPr>
          <w:rStyle w:val="BookTitle"/>
          <w:color w:val="244061" w:themeColor="accent1" w:themeShade="80"/>
          <w:sz w:val="28"/>
          <w:szCs w:val="28"/>
          <w:u w:val="single"/>
        </w:rPr>
        <w:t>Applicability</w:t>
      </w:r>
      <w:r w:rsidRPr="00E65259">
        <w:rPr>
          <w:rFonts w:ascii="Ebrima" w:hAnsi="Ebrima" w:cs="Times New Roman"/>
          <w:b/>
          <w:sz w:val="24"/>
          <w:szCs w:val="24"/>
        </w:rPr>
        <w:t xml:space="preserve">: </w:t>
      </w:r>
      <w:r>
        <w:rPr>
          <w:rFonts w:ascii="Ebrima" w:hAnsi="Ebrima" w:cs="Times New Roman"/>
          <w:sz w:val="24"/>
          <w:szCs w:val="24"/>
        </w:rPr>
        <w:t xml:space="preserve">The provisions of below given regulations </w:t>
      </w:r>
      <w:r w:rsidRPr="00E65259">
        <w:rPr>
          <w:rFonts w:ascii="Ebrima" w:hAnsi="Ebrima" w:cs="Times New Roman"/>
          <w:sz w:val="24"/>
          <w:szCs w:val="24"/>
        </w:rPr>
        <w:t>apply only to a listed entity which has</w:t>
      </w:r>
      <w:r>
        <w:rPr>
          <w:rFonts w:ascii="Ebrima" w:hAnsi="Ebrima" w:cs="Times New Roman"/>
          <w:sz w:val="24"/>
          <w:szCs w:val="24"/>
        </w:rPr>
        <w:t xml:space="preserve"> </w:t>
      </w:r>
      <w:r w:rsidRPr="00E65259">
        <w:rPr>
          <w:rFonts w:ascii="Ebrima" w:hAnsi="Ebrima" w:cs="Times New Roman"/>
          <w:sz w:val="24"/>
          <w:szCs w:val="24"/>
        </w:rPr>
        <w:t xml:space="preserve">listed its </w:t>
      </w:r>
      <w:r w:rsidRPr="00887A61">
        <w:rPr>
          <w:rFonts w:ascii="Ebrima" w:hAnsi="Ebrima" w:cs="Times New Roman"/>
          <w:i/>
          <w:color w:val="403152" w:themeColor="accent4" w:themeShade="80"/>
          <w:sz w:val="24"/>
          <w:szCs w:val="24"/>
          <w:u w:val="single"/>
        </w:rPr>
        <w:t xml:space="preserve">‘Non-convertible Debt </w:t>
      </w:r>
      <w:r w:rsidR="00571958" w:rsidRPr="00887A61">
        <w:rPr>
          <w:rFonts w:ascii="Ebrima" w:hAnsi="Ebrima" w:cs="Times New Roman"/>
          <w:i/>
          <w:color w:val="403152" w:themeColor="accent4" w:themeShade="80"/>
          <w:sz w:val="24"/>
          <w:szCs w:val="24"/>
          <w:u w:val="single"/>
        </w:rPr>
        <w:t>Securities’</w:t>
      </w:r>
      <w:r w:rsidR="00571958">
        <w:rPr>
          <w:rFonts w:ascii="Ebrima" w:hAnsi="Ebrima" w:cs="Times New Roman"/>
          <w:sz w:val="24"/>
          <w:szCs w:val="24"/>
        </w:rPr>
        <w:t xml:space="preserve"> and</w:t>
      </w:r>
      <w:r w:rsidR="00310133">
        <w:rPr>
          <w:rFonts w:ascii="Ebrima" w:hAnsi="Ebrima" w:cs="Times New Roman"/>
          <w:sz w:val="24"/>
          <w:szCs w:val="24"/>
        </w:rPr>
        <w:t xml:space="preserve"> </w:t>
      </w:r>
      <w:r w:rsidR="00310133">
        <w:rPr>
          <w:rFonts w:ascii="Roboto-Regular" w:hAnsi="Roboto-Regular" w:cs="Roboto-Regular"/>
          <w:sz w:val="24"/>
          <w:szCs w:val="24"/>
        </w:rPr>
        <w:t>‘</w:t>
      </w:r>
      <w:r w:rsidR="00A43105" w:rsidRPr="00A67AC3">
        <w:rPr>
          <w:rStyle w:val="FootnoteReference"/>
          <w:rFonts w:ascii="Roboto-Regular" w:hAnsi="Roboto-Regular" w:cs="Roboto-Regular"/>
          <w:b/>
          <w:sz w:val="26"/>
          <w:szCs w:val="26"/>
        </w:rPr>
        <w:footnoteReference w:id="2"/>
      </w:r>
      <w:r w:rsidR="00310133" w:rsidRPr="00AE7413">
        <w:rPr>
          <w:rFonts w:ascii="Ebrima" w:hAnsi="Ebrima" w:cs="Times New Roman"/>
          <w:i/>
          <w:color w:val="403152" w:themeColor="accent4" w:themeShade="80"/>
          <w:sz w:val="24"/>
          <w:szCs w:val="24"/>
          <w:u w:val="single"/>
        </w:rPr>
        <w:t xml:space="preserve">Non-Convertible Redeemable Preference Shares’ </w:t>
      </w:r>
      <w:r w:rsidRPr="00310133">
        <w:rPr>
          <w:rFonts w:ascii="Ebrima" w:hAnsi="Ebrima" w:cs="Times New Roman"/>
          <w:sz w:val="24"/>
          <w:szCs w:val="24"/>
        </w:rPr>
        <w:t xml:space="preserve">on a </w:t>
      </w:r>
      <w:r w:rsidR="001B031C" w:rsidRPr="00A67AC3">
        <w:rPr>
          <w:rStyle w:val="FootnoteReference"/>
          <w:rFonts w:ascii="Ebrima" w:hAnsi="Ebrima" w:cs="Times New Roman"/>
          <w:b/>
          <w:sz w:val="26"/>
          <w:szCs w:val="26"/>
        </w:rPr>
        <w:footnoteReference w:id="3"/>
      </w:r>
      <w:r w:rsidRPr="00310133">
        <w:rPr>
          <w:rFonts w:ascii="Ebrima" w:hAnsi="Ebrima" w:cs="Times New Roman"/>
          <w:sz w:val="24"/>
          <w:szCs w:val="24"/>
        </w:rPr>
        <w:t>recognized stock exchange</w:t>
      </w:r>
      <w:r w:rsidR="00A357B3">
        <w:rPr>
          <w:rFonts w:ascii="Ebrima" w:hAnsi="Ebrima" w:cs="Times New Roman"/>
          <w:sz w:val="24"/>
          <w:szCs w:val="24"/>
        </w:rPr>
        <w:t>.</w:t>
      </w:r>
    </w:p>
    <w:p w:rsidR="00A357B3" w:rsidRDefault="00A357B3" w:rsidP="00172E52">
      <w:pPr>
        <w:autoSpaceDE w:val="0"/>
        <w:autoSpaceDN w:val="0"/>
        <w:adjustRightInd w:val="0"/>
        <w:spacing w:after="0"/>
        <w:jc w:val="both"/>
        <w:rPr>
          <w:rFonts w:ascii="Ebrima" w:hAnsi="Ebrima" w:cs="Times New Roman"/>
          <w:sz w:val="24"/>
          <w:szCs w:val="24"/>
        </w:rPr>
      </w:pPr>
    </w:p>
    <w:p w:rsidR="00A357B3" w:rsidRPr="0030757B" w:rsidRDefault="00A357B3" w:rsidP="00172E52">
      <w:pPr>
        <w:autoSpaceDE w:val="0"/>
        <w:autoSpaceDN w:val="0"/>
        <w:adjustRightInd w:val="0"/>
        <w:spacing w:after="0"/>
        <w:jc w:val="both"/>
        <w:rPr>
          <w:rFonts w:ascii="Ebrima" w:hAnsi="Ebrima" w:cs="Times New Roman"/>
          <w:sz w:val="24"/>
          <w:szCs w:val="24"/>
        </w:rPr>
      </w:pPr>
      <w:r>
        <w:rPr>
          <w:rFonts w:ascii="Ebrima" w:hAnsi="Ebrima" w:cs="Times New Roman"/>
          <w:sz w:val="24"/>
          <w:szCs w:val="24"/>
        </w:rPr>
        <w:t xml:space="preserve">This regulation </w:t>
      </w:r>
      <w:r w:rsidRPr="00AE7413">
        <w:rPr>
          <w:rFonts w:ascii="Ebrima" w:hAnsi="Ebrima" w:cs="Times New Roman"/>
          <w:i/>
          <w:sz w:val="24"/>
          <w:szCs w:val="24"/>
          <w:u w:val="single"/>
        </w:rPr>
        <w:t>also</w:t>
      </w:r>
      <w:r>
        <w:rPr>
          <w:rFonts w:ascii="Ebrima" w:hAnsi="Ebrima" w:cs="Times New Roman"/>
          <w:sz w:val="24"/>
          <w:szCs w:val="24"/>
        </w:rPr>
        <w:t xml:space="preserve"> applicable on </w:t>
      </w:r>
      <w:r w:rsidRPr="00A357B3">
        <w:rPr>
          <w:rFonts w:ascii="Ebrima" w:hAnsi="Ebrima" w:cs="Times New Roman"/>
          <w:sz w:val="24"/>
          <w:szCs w:val="24"/>
        </w:rPr>
        <w:t>“</w:t>
      </w:r>
      <w:r w:rsidR="00A67AC3" w:rsidRPr="00A357B3">
        <w:rPr>
          <w:rFonts w:ascii="Ebrima" w:hAnsi="Ebrima" w:cs="Times New Roman"/>
          <w:sz w:val="24"/>
          <w:szCs w:val="24"/>
        </w:rPr>
        <w:t>Perpetual Debt</w:t>
      </w:r>
      <w:r w:rsidR="00A67AC3">
        <w:rPr>
          <w:rFonts w:ascii="Ebrima" w:hAnsi="Ebrima" w:cs="Times New Roman"/>
          <w:sz w:val="24"/>
          <w:szCs w:val="24"/>
        </w:rPr>
        <w:t xml:space="preserve"> </w:t>
      </w:r>
      <w:r w:rsidR="00A67AC3" w:rsidRPr="00A357B3">
        <w:rPr>
          <w:rFonts w:ascii="Ebrima" w:hAnsi="Ebrima" w:cs="Times New Roman"/>
          <w:sz w:val="24"/>
          <w:szCs w:val="24"/>
        </w:rPr>
        <w:t>Instrument</w:t>
      </w:r>
      <w:r w:rsidRPr="00A357B3">
        <w:rPr>
          <w:rFonts w:ascii="Ebrima" w:hAnsi="Ebrima" w:cs="Times New Roman"/>
          <w:sz w:val="24"/>
          <w:szCs w:val="24"/>
        </w:rPr>
        <w:t>” and "</w:t>
      </w:r>
      <w:r w:rsidR="00A67AC3" w:rsidRPr="00A357B3">
        <w:rPr>
          <w:rFonts w:ascii="Ebrima" w:hAnsi="Ebrima" w:cs="Times New Roman"/>
          <w:sz w:val="24"/>
          <w:szCs w:val="24"/>
        </w:rPr>
        <w:t>Perpetual Non</w:t>
      </w:r>
      <w:r w:rsidRPr="00A357B3">
        <w:rPr>
          <w:rFonts w:ascii="Ebrima" w:hAnsi="Ebrima" w:cs="Times New Roman"/>
          <w:sz w:val="24"/>
          <w:szCs w:val="24"/>
        </w:rPr>
        <w:t>-</w:t>
      </w:r>
      <w:r w:rsidR="00A67AC3" w:rsidRPr="00A357B3">
        <w:rPr>
          <w:rFonts w:ascii="Ebrima" w:hAnsi="Ebrima" w:cs="Times New Roman"/>
          <w:sz w:val="24"/>
          <w:szCs w:val="24"/>
        </w:rPr>
        <w:t>Cumulative Preference Share</w:t>
      </w:r>
      <w:r w:rsidRPr="00A357B3">
        <w:rPr>
          <w:rFonts w:ascii="Ebrima" w:hAnsi="Ebrima" w:cs="Times New Roman"/>
          <w:sz w:val="24"/>
          <w:szCs w:val="24"/>
        </w:rPr>
        <w:t xml:space="preserve">” </w:t>
      </w:r>
      <w:r w:rsidRPr="002947FE">
        <w:rPr>
          <w:rFonts w:ascii="Ebrima" w:hAnsi="Ebrima" w:cs="Times New Roman"/>
          <w:i/>
          <w:color w:val="215868" w:themeColor="accent5" w:themeShade="80"/>
          <w:sz w:val="24"/>
          <w:szCs w:val="24"/>
          <w:u w:val="single"/>
        </w:rPr>
        <w:t>listed by banks</w:t>
      </w:r>
      <w:r w:rsidR="008465F2">
        <w:rPr>
          <w:rFonts w:ascii="Ebrima" w:hAnsi="Ebrima" w:cs="Times New Roman"/>
          <w:i/>
          <w:color w:val="403152" w:themeColor="accent4" w:themeShade="80"/>
          <w:sz w:val="24"/>
          <w:szCs w:val="24"/>
          <w:u w:val="single"/>
        </w:rPr>
        <w:t>.</w:t>
      </w:r>
    </w:p>
    <w:p w:rsidR="0030757B" w:rsidRDefault="0030757B" w:rsidP="00172E52">
      <w:pPr>
        <w:autoSpaceDE w:val="0"/>
        <w:autoSpaceDN w:val="0"/>
        <w:adjustRightInd w:val="0"/>
        <w:spacing w:after="0"/>
        <w:rPr>
          <w:rFonts w:ascii="Ebrima" w:hAnsi="Ebrima" w:cs="Times New Roman"/>
          <w:sz w:val="24"/>
          <w:szCs w:val="24"/>
        </w:rPr>
      </w:pPr>
    </w:p>
    <w:p w:rsidR="00087263" w:rsidRPr="00087263" w:rsidRDefault="00087263" w:rsidP="00172E52">
      <w:pPr>
        <w:autoSpaceDE w:val="0"/>
        <w:autoSpaceDN w:val="0"/>
        <w:adjustRightInd w:val="0"/>
        <w:spacing w:after="0"/>
        <w:jc w:val="both"/>
        <w:rPr>
          <w:rFonts w:ascii="Ebrima" w:hAnsi="Ebrima" w:cs="Times New Roman"/>
          <w:sz w:val="24"/>
          <w:szCs w:val="24"/>
        </w:rPr>
      </w:pPr>
      <w:r w:rsidRPr="00087263">
        <w:rPr>
          <w:rFonts w:ascii="Ebrima" w:hAnsi="Ebrima" w:cs="Times New Roman"/>
          <w:sz w:val="24"/>
          <w:szCs w:val="24"/>
        </w:rPr>
        <w:t>‘</w:t>
      </w:r>
      <w:r w:rsidRPr="00087263">
        <w:rPr>
          <w:rFonts w:ascii="Ebrima" w:hAnsi="Ebrima" w:cs="Times New Roman"/>
          <w:color w:val="403152" w:themeColor="accent4" w:themeShade="80"/>
          <w:sz w:val="24"/>
          <w:szCs w:val="24"/>
          <w:u w:val="single"/>
        </w:rPr>
        <w:t>NON – CONVERTIBLE DEBT SECURITIES’</w:t>
      </w:r>
      <w:r w:rsidRPr="00087263">
        <w:rPr>
          <w:rFonts w:ascii="Ebrima" w:hAnsi="Ebrima" w:cs="Times New Roman"/>
          <w:sz w:val="24"/>
          <w:szCs w:val="24"/>
        </w:rPr>
        <w:t xml:space="preserve"> which is ‘debt securities’ as defined under regulation 2(1</w:t>
      </w:r>
      <w:proofErr w:type="gramStart"/>
      <w:r w:rsidRPr="00087263">
        <w:rPr>
          <w:rFonts w:ascii="Ebrima" w:hAnsi="Ebrima" w:cs="Times New Roman"/>
          <w:sz w:val="24"/>
          <w:szCs w:val="24"/>
        </w:rPr>
        <w:t>)(</w:t>
      </w:r>
      <w:proofErr w:type="gramEnd"/>
      <w:r w:rsidRPr="00087263">
        <w:rPr>
          <w:rFonts w:ascii="Ebrima" w:hAnsi="Ebrima" w:cs="Times New Roman"/>
          <w:sz w:val="24"/>
          <w:szCs w:val="24"/>
        </w:rPr>
        <w:t>e) of the Securities and Exchange Board of India (Issue and Listing of Debt Securities) Regulations, 2008. [Regulation 2(1</w:t>
      </w:r>
      <w:proofErr w:type="gramStart"/>
      <w:r w:rsidRPr="00087263">
        <w:rPr>
          <w:rFonts w:ascii="Ebrima" w:hAnsi="Ebrima" w:cs="Times New Roman"/>
          <w:sz w:val="24"/>
          <w:szCs w:val="24"/>
        </w:rPr>
        <w:t>)(</w:t>
      </w:r>
      <w:proofErr w:type="gramEnd"/>
      <w:r w:rsidRPr="00087263">
        <w:rPr>
          <w:rFonts w:ascii="Ebrima" w:hAnsi="Ebrima" w:cs="Times New Roman"/>
          <w:sz w:val="24"/>
          <w:szCs w:val="24"/>
        </w:rPr>
        <w:t>t) of SEBI (LODR) Regulation 2015]</w:t>
      </w:r>
    </w:p>
    <w:p w:rsidR="00087263" w:rsidRDefault="00087263" w:rsidP="00172E52">
      <w:pPr>
        <w:autoSpaceDE w:val="0"/>
        <w:autoSpaceDN w:val="0"/>
        <w:adjustRightInd w:val="0"/>
        <w:spacing w:after="0"/>
        <w:rPr>
          <w:rFonts w:ascii="Ebrima" w:hAnsi="Ebrima" w:cs="Times New Roman"/>
          <w:sz w:val="24"/>
          <w:szCs w:val="24"/>
        </w:rPr>
      </w:pPr>
    </w:p>
    <w:p w:rsidR="00087263" w:rsidRDefault="00087263" w:rsidP="00172E52">
      <w:pPr>
        <w:autoSpaceDE w:val="0"/>
        <w:autoSpaceDN w:val="0"/>
        <w:adjustRightInd w:val="0"/>
        <w:spacing w:after="0"/>
        <w:jc w:val="both"/>
        <w:rPr>
          <w:rFonts w:ascii="Ebrima" w:hAnsi="Ebrima" w:cs="Times New Roman"/>
          <w:sz w:val="24"/>
          <w:szCs w:val="24"/>
        </w:rPr>
      </w:pPr>
      <w:r w:rsidRPr="00087263">
        <w:rPr>
          <w:rFonts w:ascii="Ebrima" w:hAnsi="Ebrima" w:cs="Times New Roman"/>
          <w:sz w:val="24"/>
          <w:szCs w:val="24"/>
        </w:rPr>
        <w:t>“</w:t>
      </w:r>
      <w:r w:rsidRPr="00087263">
        <w:rPr>
          <w:rFonts w:ascii="Ebrima" w:hAnsi="Ebrima" w:cs="Times New Roman"/>
          <w:color w:val="403152" w:themeColor="accent4" w:themeShade="80"/>
          <w:sz w:val="24"/>
          <w:szCs w:val="24"/>
          <w:u w:val="single"/>
        </w:rPr>
        <w:t>NON – CONVERTIBLE REDEEMABLE PREFERENCE SHARE</w:t>
      </w:r>
      <w:r w:rsidRPr="00087263">
        <w:rPr>
          <w:rFonts w:ascii="Ebrima" w:hAnsi="Ebrima" w:cs="Times New Roman"/>
          <w:sz w:val="24"/>
          <w:szCs w:val="24"/>
        </w:rPr>
        <w:t>” means a preference share which is redeemable in accordance with the provisions of the Companies Act, 1956 (or the Companies Act, 2013) and does not include a preference share which is convertible into or exchangeable with equity shares of the issuer at a later date, with or without the option of the holder. [Regulation 2(1</w:t>
      </w:r>
      <w:proofErr w:type="gramStart"/>
      <w:r w:rsidRPr="00087263">
        <w:rPr>
          <w:rFonts w:ascii="Ebrima" w:hAnsi="Ebrima" w:cs="Times New Roman"/>
          <w:sz w:val="24"/>
          <w:szCs w:val="24"/>
        </w:rPr>
        <w:t>)(</w:t>
      </w:r>
      <w:proofErr w:type="gramEnd"/>
      <w:r w:rsidRPr="00087263">
        <w:rPr>
          <w:rFonts w:ascii="Ebrima" w:hAnsi="Ebrima" w:cs="Times New Roman"/>
          <w:sz w:val="24"/>
          <w:szCs w:val="24"/>
        </w:rPr>
        <w:t>k) of SEBI (Issue and Listing of Non-Convertible Redeemable Preference Shares) Regulations 2013]</w:t>
      </w:r>
    </w:p>
    <w:p w:rsidR="00D82067" w:rsidRPr="0030757B" w:rsidRDefault="00D82067" w:rsidP="00087263">
      <w:pPr>
        <w:autoSpaceDE w:val="0"/>
        <w:autoSpaceDN w:val="0"/>
        <w:adjustRightInd w:val="0"/>
        <w:spacing w:after="0" w:line="240" w:lineRule="auto"/>
        <w:jc w:val="both"/>
        <w:rPr>
          <w:rFonts w:ascii="Ebrima" w:hAnsi="Ebrima" w:cs="Times New Roman"/>
          <w:sz w:val="24"/>
          <w:szCs w:val="24"/>
        </w:rPr>
      </w:pPr>
    </w:p>
    <w:p w:rsidR="005C3289" w:rsidRPr="005C3289" w:rsidRDefault="0030757B" w:rsidP="0030757B">
      <w:pPr>
        <w:autoSpaceDE w:val="0"/>
        <w:autoSpaceDN w:val="0"/>
        <w:adjustRightInd w:val="0"/>
        <w:spacing w:after="0" w:line="240" w:lineRule="auto"/>
        <w:jc w:val="both"/>
        <w:rPr>
          <w:rFonts w:ascii="Ebrima" w:hAnsi="Ebrima" w:cs="Times New Roman"/>
          <w:color w:val="632423" w:themeColor="accent2" w:themeShade="80"/>
          <w:sz w:val="24"/>
          <w:szCs w:val="24"/>
        </w:rPr>
      </w:pPr>
      <w:r w:rsidRPr="0030757B">
        <w:rPr>
          <w:rFonts w:ascii="Ebrima" w:hAnsi="Ebrima" w:cs="Times New Roman"/>
          <w:sz w:val="24"/>
          <w:szCs w:val="24"/>
        </w:rPr>
        <w:t>“</w:t>
      </w:r>
      <w:r w:rsidRPr="00887A61">
        <w:rPr>
          <w:rFonts w:ascii="Ebrima" w:hAnsi="Ebrima" w:cs="Times New Roman"/>
          <w:color w:val="403152" w:themeColor="accent4" w:themeShade="80"/>
          <w:sz w:val="24"/>
          <w:szCs w:val="24"/>
          <w:u w:val="single"/>
        </w:rPr>
        <w:t>DEBT SECURITIES</w:t>
      </w:r>
      <w:r w:rsidRPr="0030757B">
        <w:rPr>
          <w:rFonts w:ascii="Ebrima" w:hAnsi="Ebrima" w:cs="Times New Roman"/>
          <w:sz w:val="24"/>
          <w:szCs w:val="24"/>
        </w:rPr>
        <w:t xml:space="preserve">” </w:t>
      </w:r>
      <w:r w:rsidR="00493393" w:rsidRPr="002B1180">
        <w:rPr>
          <w:rFonts w:ascii="Ebrima" w:hAnsi="Ebrima" w:cs="Times New Roman"/>
        </w:rPr>
        <w:t>[Regulation 2(1</w:t>
      </w:r>
      <w:r w:rsidR="005C3151" w:rsidRPr="002B1180">
        <w:rPr>
          <w:rFonts w:ascii="Ebrima" w:hAnsi="Ebrima" w:cs="Times New Roman"/>
        </w:rPr>
        <w:t>) (</w:t>
      </w:r>
      <w:r w:rsidR="00493393" w:rsidRPr="002B1180">
        <w:rPr>
          <w:rFonts w:ascii="Ebrima" w:hAnsi="Ebrima" w:cs="Times New Roman"/>
        </w:rPr>
        <w:t xml:space="preserve">e) of </w:t>
      </w:r>
      <w:r w:rsidR="005C3151" w:rsidRPr="002B1180">
        <w:rPr>
          <w:rFonts w:ascii="Ebrima" w:hAnsi="Ebrima" w:cs="Times New Roman"/>
        </w:rPr>
        <w:t>SEBI (</w:t>
      </w:r>
      <w:r w:rsidR="00493393" w:rsidRPr="002B1180">
        <w:rPr>
          <w:rFonts w:ascii="Ebrima" w:hAnsi="Ebrima" w:cs="Times New Roman"/>
        </w:rPr>
        <w:t>ILDS) Regulations 2008]</w:t>
      </w:r>
      <w:r w:rsidR="00493393" w:rsidRPr="0030757B">
        <w:rPr>
          <w:rFonts w:ascii="Ebrima" w:hAnsi="Ebrima" w:cs="Times New Roman"/>
          <w:sz w:val="24"/>
          <w:szCs w:val="24"/>
        </w:rPr>
        <w:t xml:space="preserve"> </w:t>
      </w:r>
      <w:r w:rsidRPr="0030757B">
        <w:rPr>
          <w:rFonts w:ascii="Ebrima" w:hAnsi="Ebrima" w:cs="Times New Roman"/>
          <w:sz w:val="24"/>
          <w:szCs w:val="24"/>
        </w:rPr>
        <w:t xml:space="preserve">means a non-convertible debt securities which create or acknowledge </w:t>
      </w:r>
      <w:r w:rsidR="005C3289" w:rsidRPr="005C3289">
        <w:rPr>
          <w:rFonts w:ascii="Ebrima" w:hAnsi="Ebrima" w:cs="Times New Roman"/>
          <w:color w:val="632423" w:themeColor="accent2" w:themeShade="80"/>
          <w:sz w:val="24"/>
          <w:szCs w:val="24"/>
        </w:rPr>
        <w:t>(include)</w:t>
      </w:r>
    </w:p>
    <w:p w:rsidR="005C3289" w:rsidRDefault="005C3289" w:rsidP="0030757B">
      <w:pPr>
        <w:autoSpaceDE w:val="0"/>
        <w:autoSpaceDN w:val="0"/>
        <w:adjustRightInd w:val="0"/>
        <w:spacing w:after="0" w:line="240" w:lineRule="auto"/>
        <w:jc w:val="both"/>
        <w:rPr>
          <w:rFonts w:ascii="Ebrima" w:hAnsi="Ebrima" w:cs="Times New Roman"/>
          <w:sz w:val="24"/>
          <w:szCs w:val="24"/>
        </w:rPr>
      </w:pPr>
      <w:r>
        <w:rPr>
          <w:rFonts w:ascii="Ebrima" w:hAnsi="Ebrima" w:cs="Times New Roman"/>
          <w:noProof/>
          <w:sz w:val="24"/>
          <w:szCs w:val="24"/>
        </w:rPr>
        <w:drawing>
          <wp:inline distT="0" distB="0" distL="0" distR="0">
            <wp:extent cx="6267450" cy="196215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C3289" w:rsidRDefault="005C3289" w:rsidP="0030757B">
      <w:pPr>
        <w:autoSpaceDE w:val="0"/>
        <w:autoSpaceDN w:val="0"/>
        <w:adjustRightInd w:val="0"/>
        <w:spacing w:after="0" w:line="240" w:lineRule="auto"/>
        <w:jc w:val="both"/>
        <w:rPr>
          <w:rFonts w:ascii="Ebrima" w:hAnsi="Ebrima" w:cs="Times New Roman"/>
          <w:sz w:val="24"/>
          <w:szCs w:val="24"/>
        </w:rPr>
      </w:pPr>
    </w:p>
    <w:p w:rsidR="005C3289" w:rsidRDefault="005C3289" w:rsidP="0030757B">
      <w:pPr>
        <w:autoSpaceDE w:val="0"/>
        <w:autoSpaceDN w:val="0"/>
        <w:adjustRightInd w:val="0"/>
        <w:spacing w:after="0" w:line="240" w:lineRule="auto"/>
        <w:jc w:val="both"/>
        <w:rPr>
          <w:rFonts w:ascii="Ebrima" w:hAnsi="Ebrima" w:cs="Times New Roman"/>
          <w:sz w:val="24"/>
          <w:szCs w:val="24"/>
        </w:rPr>
      </w:pPr>
    </w:p>
    <w:p w:rsidR="005C3289" w:rsidRDefault="005C3289" w:rsidP="0030757B">
      <w:pPr>
        <w:autoSpaceDE w:val="0"/>
        <w:autoSpaceDN w:val="0"/>
        <w:adjustRightInd w:val="0"/>
        <w:spacing w:after="0" w:line="240" w:lineRule="auto"/>
        <w:jc w:val="both"/>
        <w:rPr>
          <w:rFonts w:ascii="Ebrima" w:hAnsi="Ebrima" w:cs="Times New Roman"/>
          <w:color w:val="632423" w:themeColor="accent2" w:themeShade="80"/>
          <w:sz w:val="24"/>
          <w:szCs w:val="24"/>
          <w:u w:val="single"/>
        </w:rPr>
      </w:pPr>
      <w:r w:rsidRPr="005C3289">
        <w:rPr>
          <w:rFonts w:ascii="Ebrima" w:hAnsi="Ebrima" w:cs="Times New Roman"/>
          <w:color w:val="632423" w:themeColor="accent2" w:themeShade="80"/>
          <w:sz w:val="24"/>
          <w:szCs w:val="24"/>
          <w:u w:val="single"/>
        </w:rPr>
        <w:t>Debt Security does not include:</w:t>
      </w:r>
    </w:p>
    <w:p w:rsidR="005C3289" w:rsidRPr="005C3289" w:rsidRDefault="0032635A" w:rsidP="0030757B">
      <w:pPr>
        <w:autoSpaceDE w:val="0"/>
        <w:autoSpaceDN w:val="0"/>
        <w:adjustRightInd w:val="0"/>
        <w:spacing w:after="0" w:line="240" w:lineRule="auto"/>
        <w:jc w:val="both"/>
        <w:rPr>
          <w:rFonts w:ascii="Ebrima" w:hAnsi="Ebrima" w:cs="Times New Roman"/>
          <w:color w:val="632423" w:themeColor="accent2" w:themeShade="80"/>
          <w:sz w:val="24"/>
          <w:szCs w:val="24"/>
          <w:u w:val="single"/>
        </w:rPr>
      </w:pPr>
      <w:r>
        <w:rPr>
          <w:rFonts w:ascii="Ebrima" w:hAnsi="Ebrima" w:cs="Times New Roman"/>
          <w:noProof/>
          <w:color w:val="632423" w:themeColor="accent2" w:themeShade="80"/>
          <w:sz w:val="24"/>
          <w:szCs w:val="24"/>
          <w:u w:val="single"/>
        </w:rPr>
        <w:pict>
          <v:rect id="_x0000_s1026" style="position:absolute;left:0;text-align:left;margin-left:-7.5pt;margin-top:14.95pt;width:496.5pt;height:44.25pt;z-index:251658240" fillcolor="#fabf8f [1945]" strokecolor="#f79646 [3209]" strokeweight="1pt">
            <v:fill color2="#f79646 [3209]" focus="50%" type="gradient"/>
            <v:shadow on="t" type="perspective" color="#974706 [1609]" offset="1pt" offset2="-3pt"/>
            <v:textbox>
              <w:txbxContent>
                <w:p w:rsidR="005C3289" w:rsidRDefault="005C3289">
                  <w:r w:rsidRPr="0030757B">
                    <w:rPr>
                      <w:rFonts w:ascii="Ebrima" w:hAnsi="Ebrima" w:cs="Times New Roman"/>
                      <w:sz w:val="24"/>
                      <w:szCs w:val="24"/>
                    </w:rPr>
                    <w:t>Bonds issued by Government or such other bodies as</w:t>
                  </w:r>
                  <w:r>
                    <w:rPr>
                      <w:rFonts w:ascii="Ebrima" w:hAnsi="Ebrima" w:cs="Times New Roman"/>
                      <w:sz w:val="24"/>
                      <w:szCs w:val="24"/>
                    </w:rPr>
                    <w:t xml:space="preserve"> </w:t>
                  </w:r>
                  <w:r w:rsidRPr="0030757B">
                    <w:rPr>
                      <w:rFonts w:ascii="Ebrima" w:hAnsi="Ebrima" w:cs="Times New Roman"/>
                      <w:sz w:val="24"/>
                      <w:szCs w:val="24"/>
                    </w:rPr>
                    <w:t>may be specified by the Board, security receipts and securitized debt instruments</w:t>
                  </w:r>
                </w:p>
              </w:txbxContent>
            </v:textbox>
          </v:rect>
        </w:pict>
      </w:r>
    </w:p>
    <w:p w:rsidR="005C3289" w:rsidRDefault="005C3289" w:rsidP="0030757B">
      <w:pPr>
        <w:autoSpaceDE w:val="0"/>
        <w:autoSpaceDN w:val="0"/>
        <w:adjustRightInd w:val="0"/>
        <w:spacing w:after="0" w:line="240" w:lineRule="auto"/>
        <w:jc w:val="both"/>
        <w:rPr>
          <w:rFonts w:ascii="Ebrima" w:hAnsi="Ebrima" w:cs="Times New Roman"/>
          <w:sz w:val="24"/>
          <w:szCs w:val="24"/>
        </w:rPr>
      </w:pPr>
    </w:p>
    <w:p w:rsidR="005C3289" w:rsidRDefault="005C3289" w:rsidP="0030757B">
      <w:pPr>
        <w:autoSpaceDE w:val="0"/>
        <w:autoSpaceDN w:val="0"/>
        <w:adjustRightInd w:val="0"/>
        <w:spacing w:after="0" w:line="240" w:lineRule="auto"/>
        <w:jc w:val="both"/>
        <w:rPr>
          <w:rFonts w:ascii="Ebrima" w:hAnsi="Ebrima"/>
        </w:rPr>
      </w:pPr>
    </w:p>
    <w:p w:rsidR="005C3289" w:rsidRDefault="005C3289" w:rsidP="005C3289">
      <w:pPr>
        <w:rPr>
          <w:rFonts w:ascii="Ebrima" w:hAnsi="Ebrima"/>
        </w:rPr>
      </w:pPr>
    </w:p>
    <w:p w:rsidR="00CC18D7" w:rsidRPr="00CC18D7" w:rsidRDefault="00CC18D7" w:rsidP="00515468">
      <w:pPr>
        <w:jc w:val="center"/>
        <w:rPr>
          <w:rFonts w:ascii="Copperplate Gothic Light" w:hAnsi="Copperplate Gothic Light"/>
          <w:b/>
          <w:color w:val="1D1B11" w:themeColor="background2" w:themeShade="1A"/>
        </w:rPr>
      </w:pPr>
      <w:r w:rsidRPr="00CC18D7">
        <w:rPr>
          <w:rFonts w:ascii="Copperplate Gothic Light" w:hAnsi="Copperplate Gothic Light"/>
          <w:b/>
          <w:color w:val="1D1B11" w:themeColor="background2" w:themeShade="1A"/>
        </w:rPr>
        <w:t>All the terms “</w:t>
      </w:r>
      <w:r w:rsidRPr="00CC18D7">
        <w:rPr>
          <w:rFonts w:ascii="Copperplate Gothic Light" w:hAnsi="Copperplate Gothic Light"/>
          <w:b/>
          <w:color w:val="76923C" w:themeColor="accent3" w:themeShade="BF"/>
        </w:rPr>
        <w:t>Indebtedness”, “Bond”, “Debenture”, “Security”, “Perpetual Debt Instrument” and “BANK”</w:t>
      </w:r>
      <w:r>
        <w:rPr>
          <w:rFonts w:ascii="Copperplate Gothic Light" w:hAnsi="Copperplate Gothic Light"/>
          <w:b/>
          <w:color w:val="76923C" w:themeColor="accent3" w:themeShade="BF"/>
        </w:rPr>
        <w:t xml:space="preserve"> </w:t>
      </w:r>
      <w:r w:rsidRPr="00CC18D7">
        <w:rPr>
          <w:rFonts w:ascii="Copperplate Gothic Light" w:hAnsi="Copperplate Gothic Light"/>
          <w:b/>
          <w:color w:val="1D1B11" w:themeColor="background2" w:themeShade="1A"/>
        </w:rPr>
        <w:t>define at the end of the article.</w:t>
      </w:r>
    </w:p>
    <w:p w:rsidR="00515468" w:rsidRDefault="00515468" w:rsidP="00515468">
      <w:pPr>
        <w:jc w:val="center"/>
        <w:rPr>
          <w:rFonts w:ascii="Copperplate Gothic Light" w:hAnsi="Copperplate Gothic Light"/>
          <w:b/>
          <w:color w:val="1D1B11" w:themeColor="background2" w:themeShade="1A"/>
        </w:rPr>
      </w:pPr>
    </w:p>
    <w:p w:rsidR="00515468" w:rsidRDefault="00515468" w:rsidP="00515468">
      <w:pPr>
        <w:jc w:val="center"/>
        <w:rPr>
          <w:rFonts w:ascii="Copperplate Gothic Light" w:hAnsi="Copperplate Gothic Light"/>
          <w:b/>
          <w:color w:val="1D1B11" w:themeColor="background2" w:themeShade="1A"/>
        </w:rPr>
      </w:pPr>
    </w:p>
    <w:p w:rsidR="00515468" w:rsidRDefault="00515468" w:rsidP="00515468">
      <w:pPr>
        <w:jc w:val="center"/>
        <w:rPr>
          <w:rFonts w:ascii="Copperplate Gothic Light" w:hAnsi="Copperplate Gothic Light"/>
          <w:b/>
          <w:color w:val="1D1B11" w:themeColor="background2" w:themeShade="1A"/>
        </w:rPr>
      </w:pPr>
    </w:p>
    <w:p w:rsidR="00515468" w:rsidRDefault="00515468" w:rsidP="00515468">
      <w:pPr>
        <w:jc w:val="center"/>
        <w:rPr>
          <w:rFonts w:ascii="Copperplate Gothic Light" w:hAnsi="Copperplate Gothic Light"/>
          <w:b/>
          <w:color w:val="1D1B11" w:themeColor="background2" w:themeShade="1A"/>
        </w:rPr>
      </w:pPr>
    </w:p>
    <w:p w:rsidR="00515468" w:rsidRDefault="00515468" w:rsidP="00515468">
      <w:pPr>
        <w:jc w:val="center"/>
        <w:rPr>
          <w:rFonts w:ascii="Copperplate Gothic Light" w:hAnsi="Copperplate Gothic Light"/>
          <w:b/>
          <w:color w:val="1D1B11" w:themeColor="background2" w:themeShade="1A"/>
        </w:rPr>
      </w:pPr>
    </w:p>
    <w:p w:rsidR="00515468" w:rsidRDefault="00515468" w:rsidP="00515468">
      <w:pPr>
        <w:jc w:val="center"/>
        <w:rPr>
          <w:rFonts w:ascii="Copperplate Gothic Light" w:hAnsi="Copperplate Gothic Light"/>
          <w:b/>
          <w:color w:val="1D1B11" w:themeColor="background2" w:themeShade="1A"/>
        </w:rPr>
      </w:pPr>
    </w:p>
    <w:p w:rsidR="002B1180" w:rsidRPr="00515468" w:rsidRDefault="00515468" w:rsidP="00515468">
      <w:pPr>
        <w:jc w:val="center"/>
        <w:rPr>
          <w:rFonts w:ascii="Copperplate Gothic Light" w:hAnsi="Copperplate Gothic Light"/>
          <w:b/>
          <w:color w:val="1D1B11" w:themeColor="background2" w:themeShade="1A"/>
        </w:rPr>
      </w:pPr>
      <w:proofErr w:type="gramStart"/>
      <w:r w:rsidRPr="00515468">
        <w:rPr>
          <w:rFonts w:ascii="Copperplate Gothic Light" w:hAnsi="Copperplate Gothic Light"/>
          <w:b/>
          <w:color w:val="1D1B11" w:themeColor="background2" w:themeShade="1A"/>
        </w:rPr>
        <w:lastRenderedPageBreak/>
        <w:t>Lets</w:t>
      </w:r>
      <w:proofErr w:type="gramEnd"/>
      <w:r w:rsidRPr="00515468">
        <w:rPr>
          <w:rFonts w:ascii="Copperplate Gothic Light" w:hAnsi="Copperplate Gothic Light"/>
          <w:b/>
          <w:color w:val="1D1B11" w:themeColor="background2" w:themeShade="1A"/>
        </w:rPr>
        <w:t xml:space="preserve"> Discuss the Regulation</w:t>
      </w:r>
    </w:p>
    <w:p w:rsidR="008465F2" w:rsidRDefault="008465F2" w:rsidP="00896200">
      <w:pPr>
        <w:pStyle w:val="ListParagraph"/>
        <w:numPr>
          <w:ilvl w:val="0"/>
          <w:numId w:val="4"/>
        </w:numPr>
        <w:ind w:left="-360" w:hanging="360"/>
        <w:rPr>
          <w:rFonts w:ascii="Hobo Std" w:hAnsi="Hobo Std" w:cs="Roboto-Regular"/>
          <w:color w:val="244061" w:themeColor="accent1" w:themeShade="80"/>
          <w:sz w:val="28"/>
          <w:szCs w:val="28"/>
          <w:u w:val="single"/>
        </w:rPr>
      </w:pPr>
      <w:r w:rsidRPr="008465F2">
        <w:rPr>
          <w:rFonts w:ascii="Hobo Std" w:hAnsi="Hobo Std" w:cs="Roboto-Regular"/>
          <w:color w:val="403152" w:themeColor="accent4" w:themeShade="80"/>
          <w:sz w:val="28"/>
          <w:szCs w:val="28"/>
        </w:rPr>
        <w:t>5</w:t>
      </w:r>
      <w:r w:rsidR="004F1088">
        <w:rPr>
          <w:rFonts w:ascii="Hobo Std" w:hAnsi="Hobo Std" w:cs="Roboto-Regular"/>
          <w:color w:val="403152" w:themeColor="accent4" w:themeShade="80"/>
          <w:sz w:val="28"/>
          <w:szCs w:val="28"/>
        </w:rPr>
        <w:t>0</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IN</w:t>
      </w:r>
      <w:r w:rsidRPr="008465F2">
        <w:rPr>
          <w:rFonts w:ascii="Hobo Std" w:hAnsi="Hobo Std" w:cs="Roboto-Regular"/>
          <w:color w:val="244061" w:themeColor="accent1" w:themeShade="80"/>
          <w:u w:val="single"/>
        </w:rPr>
        <w:t>TIMATION TO</w:t>
      </w:r>
      <w:r w:rsidRPr="008465F2">
        <w:rPr>
          <w:rFonts w:ascii="Hobo Std" w:hAnsi="Hobo Std" w:cs="Roboto-Regular"/>
          <w:color w:val="244061" w:themeColor="accent1" w:themeShade="80"/>
          <w:sz w:val="28"/>
          <w:szCs w:val="28"/>
          <w:u w:val="single"/>
        </w:rPr>
        <w:t xml:space="preserve"> S</w:t>
      </w:r>
      <w:r w:rsidRPr="008465F2">
        <w:rPr>
          <w:rFonts w:ascii="Hobo Std" w:hAnsi="Hobo Std" w:cs="Roboto-Regular"/>
          <w:color w:val="244061" w:themeColor="accent1" w:themeShade="80"/>
          <w:sz w:val="30"/>
          <w:szCs w:val="30"/>
          <w:u w:val="single"/>
        </w:rPr>
        <w:t>T</w:t>
      </w:r>
      <w:r w:rsidRPr="008465F2">
        <w:rPr>
          <w:rFonts w:ascii="Hobo Std" w:hAnsi="Hobo Std" w:cs="Roboto-Regular"/>
          <w:color w:val="244061" w:themeColor="accent1" w:themeShade="80"/>
          <w:u w:val="single"/>
        </w:rPr>
        <w:t>OCK</w:t>
      </w:r>
      <w:r w:rsidRPr="008465F2">
        <w:rPr>
          <w:rFonts w:ascii="Hobo Std" w:hAnsi="Hobo Std" w:cs="Roboto-Regular"/>
          <w:color w:val="244061" w:themeColor="accent1" w:themeShade="80"/>
          <w:sz w:val="28"/>
          <w:szCs w:val="28"/>
          <w:u w:val="single"/>
        </w:rPr>
        <w:t xml:space="preserve"> EX</w:t>
      </w:r>
      <w:r w:rsidRPr="008465F2">
        <w:rPr>
          <w:rFonts w:ascii="Hobo Std" w:hAnsi="Hobo Std" w:cs="Roboto-Regular"/>
          <w:color w:val="244061" w:themeColor="accent1" w:themeShade="80"/>
          <w:u w:val="single"/>
        </w:rPr>
        <w:t>CHANGE</w:t>
      </w:r>
      <w:r>
        <w:rPr>
          <w:rFonts w:ascii="Hobo Std" w:hAnsi="Hobo Std" w:cs="Roboto-Regular"/>
          <w:color w:val="244061" w:themeColor="accent1" w:themeShade="80"/>
          <w:sz w:val="28"/>
          <w:szCs w:val="28"/>
          <w:u w:val="single"/>
        </w:rPr>
        <w:t>(S):</w:t>
      </w:r>
    </w:p>
    <w:p w:rsidR="009377BD" w:rsidRDefault="009377BD" w:rsidP="009377BD">
      <w:pPr>
        <w:pStyle w:val="ListParagraph"/>
        <w:autoSpaceDE w:val="0"/>
        <w:autoSpaceDN w:val="0"/>
        <w:adjustRightInd w:val="0"/>
        <w:spacing w:after="0" w:line="240" w:lineRule="auto"/>
        <w:ind w:left="360"/>
        <w:rPr>
          <w:rFonts w:ascii="High Tower Text" w:hAnsi="High Tower Text"/>
          <w:color w:val="92D050"/>
          <w:sz w:val="24"/>
          <w:szCs w:val="24"/>
          <w:u w:val="single"/>
        </w:rPr>
      </w:pPr>
    </w:p>
    <w:p w:rsidR="00A43105" w:rsidRPr="001D0319" w:rsidRDefault="001D0319" w:rsidP="00896200">
      <w:pPr>
        <w:pStyle w:val="ListParagraph"/>
        <w:numPr>
          <w:ilvl w:val="0"/>
          <w:numId w:val="2"/>
        </w:numPr>
        <w:autoSpaceDE w:val="0"/>
        <w:autoSpaceDN w:val="0"/>
        <w:adjustRightInd w:val="0"/>
        <w:spacing w:after="0" w:line="240" w:lineRule="auto"/>
        <w:ind w:left="0" w:hanging="180"/>
        <w:rPr>
          <w:rFonts w:ascii="Times New Roman" w:hAnsi="Times New Roman" w:cs="Times New Roman"/>
          <w:color w:val="403152" w:themeColor="accent4" w:themeShade="80"/>
          <w:sz w:val="24"/>
          <w:szCs w:val="24"/>
          <w:u w:val="single"/>
        </w:rPr>
      </w:pPr>
      <w:r w:rsidRPr="001D0319">
        <w:rPr>
          <w:rFonts w:ascii="Times New Roman" w:hAnsi="Times New Roman" w:cs="Times New Roman"/>
          <w:color w:val="403152" w:themeColor="accent4" w:themeShade="80"/>
          <w:sz w:val="24"/>
          <w:szCs w:val="24"/>
          <w:u w:val="single"/>
        </w:rPr>
        <w:t>INTEREST Due/ Redemption Due</w:t>
      </w:r>
      <w:r w:rsidR="009377BD" w:rsidRPr="001D0319">
        <w:rPr>
          <w:rFonts w:ascii="Times New Roman" w:hAnsi="Times New Roman" w:cs="Times New Roman"/>
          <w:color w:val="403152" w:themeColor="accent4" w:themeShade="80"/>
          <w:sz w:val="24"/>
          <w:szCs w:val="24"/>
          <w:u w:val="single"/>
        </w:rPr>
        <w:t>:</w:t>
      </w:r>
    </w:p>
    <w:p w:rsidR="009377BD" w:rsidRDefault="002D7932" w:rsidP="009377BD">
      <w:pPr>
        <w:autoSpaceDE w:val="0"/>
        <w:autoSpaceDN w:val="0"/>
        <w:adjustRightInd w:val="0"/>
        <w:spacing w:after="0" w:line="240" w:lineRule="auto"/>
        <w:rPr>
          <w:rFonts w:ascii="Ebrima" w:hAnsi="Ebrima" w:cs="Times New Roman"/>
          <w:sz w:val="24"/>
          <w:szCs w:val="24"/>
        </w:rPr>
      </w:pPr>
      <w:r w:rsidRPr="009377BD">
        <w:rPr>
          <w:rFonts w:ascii="Ebrima" w:hAnsi="Ebrima" w:cs="Times New Roman"/>
          <w:sz w:val="24"/>
          <w:szCs w:val="24"/>
        </w:rPr>
        <w:t>The listed entity shall give prior intimation to the stock exchange(s)</w:t>
      </w:r>
    </w:p>
    <w:p w:rsidR="002D7932" w:rsidRPr="009377BD" w:rsidRDefault="002D7932" w:rsidP="009377BD">
      <w:pPr>
        <w:autoSpaceDE w:val="0"/>
        <w:autoSpaceDN w:val="0"/>
        <w:adjustRightInd w:val="0"/>
        <w:spacing w:after="0" w:line="240" w:lineRule="auto"/>
        <w:rPr>
          <w:rFonts w:ascii="Times New Roman" w:hAnsi="Times New Roman" w:cs="Times New Roman"/>
          <w:color w:val="403152" w:themeColor="accent4" w:themeShade="80"/>
          <w:sz w:val="24"/>
          <w:szCs w:val="24"/>
          <w:u w:val="single"/>
        </w:rPr>
      </w:pPr>
    </w:p>
    <w:p w:rsidR="009377BD" w:rsidRDefault="009377BD" w:rsidP="009377BD">
      <w:pPr>
        <w:spacing w:line="240" w:lineRule="auto"/>
        <w:jc w:val="both"/>
        <w:rPr>
          <w:rFonts w:ascii="Ebrima" w:hAnsi="Ebrima" w:cs="Times New Roman"/>
          <w:sz w:val="24"/>
          <w:szCs w:val="24"/>
        </w:rPr>
      </w:pPr>
      <w:r w:rsidRPr="009377BD">
        <w:rPr>
          <w:rFonts w:ascii="Ebrima" w:hAnsi="Ebrima" w:cs="Times New Roman"/>
          <w:color w:val="215868" w:themeColor="accent5" w:themeShade="80"/>
          <w:sz w:val="24"/>
          <w:szCs w:val="24"/>
          <w:u w:val="single"/>
        </w:rPr>
        <w:t>Interest Due:</w:t>
      </w:r>
      <w:r>
        <w:rPr>
          <w:rFonts w:ascii="Ebrima" w:hAnsi="Ebrima" w:cs="Times New Roman"/>
          <w:color w:val="215868" w:themeColor="accent5" w:themeShade="80"/>
          <w:sz w:val="24"/>
          <w:szCs w:val="24"/>
          <w:u w:val="single"/>
        </w:rPr>
        <w:t xml:space="preserve"> </w:t>
      </w:r>
      <w:r w:rsidR="002D7932" w:rsidRPr="009377BD">
        <w:rPr>
          <w:rFonts w:ascii="Ebrima" w:hAnsi="Ebrima" w:cs="Times New Roman"/>
          <w:sz w:val="24"/>
          <w:szCs w:val="24"/>
        </w:rPr>
        <w:t>At</w:t>
      </w:r>
      <w:r w:rsidR="002D7932">
        <w:rPr>
          <w:rFonts w:ascii="Ebrima" w:hAnsi="Ebrima" w:cs="Times New Roman"/>
          <w:sz w:val="24"/>
          <w:szCs w:val="24"/>
        </w:rPr>
        <w:t xml:space="preserve"> </w:t>
      </w:r>
      <w:r w:rsidRPr="009377BD">
        <w:rPr>
          <w:rFonts w:ascii="Ebrima" w:hAnsi="Ebrima" w:cs="Times New Roman"/>
          <w:sz w:val="24"/>
          <w:szCs w:val="24"/>
        </w:rPr>
        <w:t xml:space="preserve">least </w:t>
      </w:r>
      <w:r>
        <w:rPr>
          <w:rFonts w:ascii="Ebrima" w:hAnsi="Ebrima" w:cs="Times New Roman"/>
          <w:sz w:val="24"/>
          <w:szCs w:val="24"/>
        </w:rPr>
        <w:t xml:space="preserve">(11) </w:t>
      </w:r>
      <w:r w:rsidRPr="009377BD">
        <w:rPr>
          <w:rFonts w:ascii="Ebrima" w:hAnsi="Ebrima" w:cs="Times New Roman"/>
          <w:sz w:val="24"/>
          <w:szCs w:val="24"/>
        </w:rPr>
        <w:t xml:space="preserve">eleven </w:t>
      </w:r>
      <w:r w:rsidR="002D7932">
        <w:rPr>
          <w:rStyle w:val="FootnoteReference"/>
          <w:rFonts w:ascii="Ebrima" w:hAnsi="Ebrima" w:cs="Times New Roman"/>
          <w:sz w:val="24"/>
          <w:szCs w:val="24"/>
        </w:rPr>
        <w:footnoteReference w:id="4"/>
      </w:r>
      <w:r w:rsidRPr="002D7932">
        <w:rPr>
          <w:rFonts w:ascii="Ebrima" w:hAnsi="Ebrima" w:cs="Times New Roman"/>
          <w:i/>
          <w:sz w:val="24"/>
          <w:szCs w:val="24"/>
        </w:rPr>
        <w:t>working</w:t>
      </w:r>
      <w:r w:rsidRPr="009377BD">
        <w:rPr>
          <w:rFonts w:ascii="Ebrima" w:hAnsi="Ebrima" w:cs="Times New Roman"/>
          <w:sz w:val="24"/>
          <w:szCs w:val="24"/>
        </w:rPr>
        <w:t xml:space="preserve"> days before the date on and from which the interest on</w:t>
      </w:r>
      <w:r>
        <w:rPr>
          <w:rFonts w:ascii="Ebrima" w:hAnsi="Ebrima" w:cs="Times New Roman"/>
          <w:sz w:val="24"/>
          <w:szCs w:val="24"/>
        </w:rPr>
        <w:t xml:space="preserve"> </w:t>
      </w:r>
      <w:r w:rsidRPr="009377BD">
        <w:rPr>
          <w:rFonts w:ascii="Ebrima" w:hAnsi="Ebrima" w:cs="Times New Roman"/>
          <w:sz w:val="24"/>
          <w:szCs w:val="24"/>
        </w:rPr>
        <w:t>debentures and bonds shall be payable</w:t>
      </w:r>
      <w:r>
        <w:rPr>
          <w:rFonts w:ascii="Ebrima" w:hAnsi="Ebrima" w:cs="Times New Roman"/>
          <w:sz w:val="24"/>
          <w:szCs w:val="24"/>
        </w:rPr>
        <w:t>.</w:t>
      </w:r>
    </w:p>
    <w:p w:rsidR="009377BD" w:rsidRDefault="009377BD" w:rsidP="009377BD">
      <w:pPr>
        <w:spacing w:line="240" w:lineRule="auto"/>
        <w:jc w:val="both"/>
        <w:rPr>
          <w:rFonts w:ascii="Ebrima" w:hAnsi="Ebrima" w:cs="Times New Roman"/>
          <w:sz w:val="24"/>
          <w:szCs w:val="24"/>
        </w:rPr>
      </w:pPr>
      <w:r w:rsidRPr="009377BD">
        <w:rPr>
          <w:rFonts w:ascii="Ebrima" w:hAnsi="Ebrima" w:cs="Times New Roman"/>
          <w:color w:val="215868" w:themeColor="accent5" w:themeShade="80"/>
          <w:sz w:val="24"/>
          <w:szCs w:val="24"/>
          <w:u w:val="single"/>
        </w:rPr>
        <w:t>Redemption Due:</w:t>
      </w:r>
      <w:r>
        <w:rPr>
          <w:rFonts w:ascii="Ebrima" w:hAnsi="Ebrima" w:cs="Times New Roman"/>
          <w:color w:val="215868" w:themeColor="accent5" w:themeShade="80"/>
          <w:sz w:val="24"/>
          <w:szCs w:val="24"/>
          <w:u w:val="single"/>
        </w:rPr>
        <w:t xml:space="preserve"> </w:t>
      </w:r>
      <w:r w:rsidR="002D7932">
        <w:rPr>
          <w:rFonts w:ascii="Ebrima" w:hAnsi="Ebrima" w:cs="Times New Roman"/>
          <w:sz w:val="24"/>
          <w:szCs w:val="24"/>
        </w:rPr>
        <w:t>At</w:t>
      </w:r>
      <w:r>
        <w:rPr>
          <w:rFonts w:ascii="Ebrima" w:hAnsi="Ebrima" w:cs="Times New Roman"/>
          <w:sz w:val="24"/>
          <w:szCs w:val="24"/>
        </w:rPr>
        <w:t xml:space="preserve"> </w:t>
      </w:r>
      <w:r w:rsidRPr="009377BD">
        <w:rPr>
          <w:rFonts w:ascii="Ebrima" w:hAnsi="Ebrima" w:cs="Times New Roman"/>
          <w:sz w:val="24"/>
          <w:szCs w:val="24"/>
        </w:rPr>
        <w:t xml:space="preserve">least </w:t>
      </w:r>
      <w:r>
        <w:rPr>
          <w:rFonts w:ascii="Ebrima" w:hAnsi="Ebrima" w:cs="Times New Roman"/>
          <w:sz w:val="24"/>
          <w:szCs w:val="24"/>
        </w:rPr>
        <w:t xml:space="preserve">(11) </w:t>
      </w:r>
      <w:r w:rsidRPr="009377BD">
        <w:rPr>
          <w:rFonts w:ascii="Ebrima" w:hAnsi="Ebrima" w:cs="Times New Roman"/>
          <w:sz w:val="24"/>
          <w:szCs w:val="24"/>
        </w:rPr>
        <w:t xml:space="preserve">eleven </w:t>
      </w:r>
      <w:r w:rsidRPr="002D7932">
        <w:rPr>
          <w:rFonts w:ascii="Ebrima" w:hAnsi="Ebrima" w:cs="Times New Roman"/>
          <w:i/>
          <w:sz w:val="24"/>
          <w:szCs w:val="24"/>
        </w:rPr>
        <w:t>working</w:t>
      </w:r>
      <w:r w:rsidRPr="009377BD">
        <w:rPr>
          <w:rFonts w:ascii="Ebrima" w:hAnsi="Ebrima" w:cs="Times New Roman"/>
          <w:sz w:val="24"/>
          <w:szCs w:val="24"/>
        </w:rPr>
        <w:t xml:space="preserve"> days before the date on and from which the redemption amount of redeemable shares or of</w:t>
      </w:r>
      <w:r>
        <w:rPr>
          <w:rFonts w:ascii="Ebrima" w:hAnsi="Ebrima" w:cs="Times New Roman"/>
          <w:sz w:val="24"/>
          <w:szCs w:val="24"/>
        </w:rPr>
        <w:t xml:space="preserve"> </w:t>
      </w:r>
      <w:r w:rsidRPr="009377BD">
        <w:rPr>
          <w:rFonts w:ascii="Ebrima" w:hAnsi="Ebrima" w:cs="Times New Roman"/>
          <w:sz w:val="24"/>
          <w:szCs w:val="24"/>
        </w:rPr>
        <w:t>debentures and bonds shall be payable</w:t>
      </w:r>
      <w:r>
        <w:rPr>
          <w:rFonts w:ascii="Ebrima" w:hAnsi="Ebrima" w:cs="Times New Roman"/>
          <w:sz w:val="24"/>
          <w:szCs w:val="24"/>
        </w:rPr>
        <w:t>.</w:t>
      </w:r>
    </w:p>
    <w:p w:rsidR="009377BD" w:rsidRDefault="001D0319" w:rsidP="00896200">
      <w:pPr>
        <w:pStyle w:val="ListParagraph"/>
        <w:numPr>
          <w:ilvl w:val="0"/>
          <w:numId w:val="2"/>
        </w:numPr>
        <w:autoSpaceDE w:val="0"/>
        <w:autoSpaceDN w:val="0"/>
        <w:adjustRightInd w:val="0"/>
        <w:spacing w:after="0" w:line="240" w:lineRule="auto"/>
        <w:ind w:left="0" w:hanging="180"/>
        <w:rPr>
          <w:rFonts w:ascii="Times New Roman" w:hAnsi="Times New Roman" w:cs="Times New Roman"/>
          <w:color w:val="403152" w:themeColor="accent4" w:themeShade="80"/>
          <w:sz w:val="24"/>
          <w:szCs w:val="24"/>
          <w:u w:val="single"/>
        </w:rPr>
      </w:pPr>
      <w:r w:rsidRPr="001D0319">
        <w:rPr>
          <w:rFonts w:ascii="Times New Roman" w:hAnsi="Times New Roman" w:cs="Times New Roman"/>
          <w:color w:val="403152" w:themeColor="accent4" w:themeShade="80"/>
          <w:sz w:val="24"/>
          <w:szCs w:val="24"/>
          <w:u w:val="single"/>
        </w:rPr>
        <w:t>Intention to RAISE FUNDS</w:t>
      </w:r>
      <w:r>
        <w:rPr>
          <w:rFonts w:ascii="Times New Roman" w:hAnsi="Times New Roman" w:cs="Times New Roman"/>
          <w:color w:val="403152" w:themeColor="accent4" w:themeShade="80"/>
          <w:sz w:val="24"/>
          <w:szCs w:val="24"/>
          <w:u w:val="single"/>
        </w:rPr>
        <w:t>:</w:t>
      </w:r>
      <w:r w:rsidRPr="001D0319">
        <w:rPr>
          <w:rFonts w:ascii="Times New Roman" w:hAnsi="Times New Roman" w:cs="Times New Roman"/>
          <w:color w:val="403152" w:themeColor="accent4" w:themeShade="80"/>
          <w:sz w:val="24"/>
          <w:szCs w:val="24"/>
          <w:u w:val="single"/>
        </w:rPr>
        <w:t xml:space="preserve"> </w:t>
      </w:r>
    </w:p>
    <w:p w:rsidR="007A6999" w:rsidRDefault="007A6999" w:rsidP="007A6999">
      <w:pPr>
        <w:pStyle w:val="ListParagraph"/>
        <w:autoSpaceDE w:val="0"/>
        <w:autoSpaceDN w:val="0"/>
        <w:adjustRightInd w:val="0"/>
        <w:spacing w:after="0" w:line="240" w:lineRule="auto"/>
        <w:ind w:left="0"/>
        <w:rPr>
          <w:rFonts w:ascii="Times New Roman" w:hAnsi="Times New Roman" w:cs="Times New Roman"/>
          <w:color w:val="403152" w:themeColor="accent4" w:themeShade="80"/>
          <w:sz w:val="24"/>
          <w:szCs w:val="24"/>
          <w:u w:val="single"/>
        </w:rPr>
      </w:pPr>
    </w:p>
    <w:p w:rsidR="00A1284F" w:rsidRDefault="00A1284F" w:rsidP="00A1284F">
      <w:pPr>
        <w:spacing w:line="240" w:lineRule="auto"/>
        <w:jc w:val="both"/>
        <w:rPr>
          <w:rFonts w:ascii="Ebrima" w:hAnsi="Ebrima" w:cs="Times New Roman"/>
          <w:sz w:val="24"/>
          <w:szCs w:val="24"/>
        </w:rPr>
      </w:pPr>
      <w:r w:rsidRPr="00A1284F">
        <w:rPr>
          <w:rFonts w:ascii="Ebrima" w:hAnsi="Ebrima" w:cs="Times New Roman"/>
          <w:sz w:val="24"/>
          <w:szCs w:val="24"/>
        </w:rPr>
        <w:t xml:space="preserve">The listed entity </w:t>
      </w:r>
      <w:r w:rsidR="00AB75BB">
        <w:rPr>
          <w:rStyle w:val="FootnoteReference"/>
          <w:rFonts w:ascii="Ebrima" w:hAnsi="Ebrima" w:cs="Times New Roman"/>
          <w:sz w:val="24"/>
          <w:szCs w:val="24"/>
        </w:rPr>
        <w:footnoteReference w:id="5"/>
      </w:r>
      <w:r w:rsidRPr="00A1284F">
        <w:rPr>
          <w:rFonts w:ascii="Ebrima" w:hAnsi="Ebrima" w:cs="Times New Roman"/>
          <w:b/>
          <w:sz w:val="24"/>
          <w:szCs w:val="24"/>
          <w:u w:val="single"/>
        </w:rPr>
        <w:t>may</w:t>
      </w:r>
      <w:r>
        <w:rPr>
          <w:rFonts w:ascii="Ebrima" w:hAnsi="Ebrima" w:cs="Times New Roman"/>
          <w:sz w:val="24"/>
          <w:szCs w:val="24"/>
        </w:rPr>
        <w:t xml:space="preserve"> give </w:t>
      </w:r>
      <w:r w:rsidR="005D4200">
        <w:rPr>
          <w:rFonts w:ascii="Ebrima" w:hAnsi="Ebrima" w:cs="Times New Roman"/>
          <w:sz w:val="24"/>
          <w:szCs w:val="24"/>
        </w:rPr>
        <w:t>intimation</w:t>
      </w:r>
      <w:r w:rsidRPr="00A1284F">
        <w:rPr>
          <w:rFonts w:ascii="Ebrima" w:hAnsi="Ebrima" w:cs="Times New Roman"/>
          <w:sz w:val="24"/>
          <w:szCs w:val="24"/>
        </w:rPr>
        <w:t xml:space="preserve"> to raise funds to the stock exchange(s) prior to the meeting of board of</w:t>
      </w:r>
      <w:r>
        <w:rPr>
          <w:rFonts w:ascii="Ebrima" w:hAnsi="Ebrima" w:cs="Times New Roman"/>
          <w:sz w:val="24"/>
          <w:szCs w:val="24"/>
        </w:rPr>
        <w:t xml:space="preserve"> </w:t>
      </w:r>
      <w:r w:rsidRPr="00A1284F">
        <w:rPr>
          <w:rFonts w:ascii="Ebrima" w:hAnsi="Ebrima" w:cs="Times New Roman"/>
          <w:sz w:val="24"/>
          <w:szCs w:val="24"/>
        </w:rPr>
        <w:t>directors wherein the proposal to raise funds through new non convertible debt</w:t>
      </w:r>
      <w:r>
        <w:rPr>
          <w:rFonts w:ascii="Ebrima" w:hAnsi="Ebrima" w:cs="Times New Roman"/>
          <w:sz w:val="24"/>
          <w:szCs w:val="24"/>
        </w:rPr>
        <w:t xml:space="preserve"> </w:t>
      </w:r>
      <w:r w:rsidRPr="00A1284F">
        <w:rPr>
          <w:rFonts w:ascii="Ebrima" w:hAnsi="Ebrima" w:cs="Times New Roman"/>
          <w:sz w:val="24"/>
          <w:szCs w:val="24"/>
        </w:rPr>
        <w:t>securities or non-convertible redeemable preference shares shall be considered</w:t>
      </w:r>
      <w:r>
        <w:rPr>
          <w:rFonts w:ascii="Ebrima" w:hAnsi="Ebrima" w:cs="Times New Roman"/>
          <w:sz w:val="24"/>
          <w:szCs w:val="24"/>
        </w:rPr>
        <w:t>.</w:t>
      </w:r>
    </w:p>
    <w:p w:rsidR="00A1284F" w:rsidRPr="00A1284F" w:rsidRDefault="00A1284F" w:rsidP="00A1284F">
      <w:pPr>
        <w:spacing w:line="240" w:lineRule="auto"/>
        <w:jc w:val="both"/>
        <w:rPr>
          <w:rFonts w:ascii="Ebrima" w:hAnsi="Ebrima" w:cs="Times New Roman"/>
          <w:sz w:val="24"/>
          <w:szCs w:val="24"/>
        </w:rPr>
      </w:pPr>
      <w:r w:rsidRPr="00A1284F">
        <w:rPr>
          <w:rFonts w:ascii="Ebrima" w:hAnsi="Ebrima" w:cs="Times New Roman"/>
          <w:sz w:val="24"/>
          <w:szCs w:val="24"/>
        </w:rPr>
        <w:t xml:space="preserve">The listed entity </w:t>
      </w:r>
      <w:r w:rsidRPr="005D4200">
        <w:rPr>
          <w:rFonts w:ascii="Ebrima" w:hAnsi="Ebrima" w:cs="Times New Roman"/>
          <w:b/>
          <w:sz w:val="24"/>
          <w:szCs w:val="24"/>
          <w:u w:val="single"/>
        </w:rPr>
        <w:t>shall</w:t>
      </w:r>
      <w:r w:rsidRPr="005D4200">
        <w:rPr>
          <w:rFonts w:ascii="Ebrima" w:hAnsi="Ebrima" w:cs="Times New Roman"/>
          <w:sz w:val="24"/>
          <w:szCs w:val="24"/>
        </w:rPr>
        <w:t xml:space="preserve"> </w:t>
      </w:r>
      <w:r w:rsidR="005D4200">
        <w:rPr>
          <w:rFonts w:ascii="Ebrima" w:hAnsi="Ebrima" w:cs="Times New Roman"/>
          <w:sz w:val="24"/>
          <w:szCs w:val="24"/>
        </w:rPr>
        <w:t>give intimation</w:t>
      </w:r>
      <w:r w:rsidR="005D4200" w:rsidRPr="00A1284F">
        <w:rPr>
          <w:rFonts w:ascii="Ebrima" w:hAnsi="Ebrima" w:cs="Times New Roman"/>
          <w:sz w:val="24"/>
          <w:szCs w:val="24"/>
        </w:rPr>
        <w:t xml:space="preserve"> to raise funds to the stock exchange(s)</w:t>
      </w:r>
      <w:r w:rsidR="005D4200" w:rsidRPr="005D4200">
        <w:rPr>
          <w:rFonts w:ascii="Ebrima" w:hAnsi="Ebrima" w:cs="Times New Roman"/>
          <w:sz w:val="24"/>
          <w:szCs w:val="24"/>
        </w:rPr>
        <w:t xml:space="preserve"> prior to issuance of such securities</w:t>
      </w:r>
      <w:r w:rsidR="005D4200">
        <w:rPr>
          <w:rFonts w:ascii="Ebrima" w:hAnsi="Ebrima" w:cs="Times New Roman"/>
          <w:sz w:val="24"/>
          <w:szCs w:val="24"/>
        </w:rPr>
        <w:t>.</w:t>
      </w:r>
    </w:p>
    <w:p w:rsidR="001D0319" w:rsidRDefault="00AB75BB" w:rsidP="00AB75BB">
      <w:pPr>
        <w:spacing w:line="240" w:lineRule="auto"/>
        <w:jc w:val="both"/>
        <w:rPr>
          <w:rFonts w:ascii="Ebrima" w:hAnsi="Ebrima" w:cs="Times New Roman"/>
          <w:sz w:val="24"/>
          <w:szCs w:val="24"/>
        </w:rPr>
      </w:pPr>
      <w:r>
        <w:rPr>
          <w:rFonts w:ascii="Ebrima" w:hAnsi="Ebrima" w:cs="Times New Roman"/>
          <w:sz w:val="24"/>
          <w:szCs w:val="24"/>
        </w:rPr>
        <w:t>The aforesaid issue may be</w:t>
      </w:r>
      <w:r w:rsidRPr="00AB75BB">
        <w:rPr>
          <w:rFonts w:ascii="Ebrima" w:hAnsi="Ebrima" w:cs="Times New Roman"/>
          <w:sz w:val="24"/>
          <w:szCs w:val="24"/>
        </w:rPr>
        <w:t xml:space="preserve"> either through a public issue or on private</w:t>
      </w:r>
      <w:r>
        <w:rPr>
          <w:rFonts w:ascii="Ebrima" w:hAnsi="Ebrima" w:cs="Times New Roman"/>
          <w:sz w:val="24"/>
          <w:szCs w:val="24"/>
        </w:rPr>
        <w:t xml:space="preserve"> </w:t>
      </w:r>
      <w:r w:rsidRPr="00AB75BB">
        <w:rPr>
          <w:rFonts w:ascii="Ebrima" w:hAnsi="Ebrima" w:cs="Times New Roman"/>
          <w:sz w:val="24"/>
          <w:szCs w:val="24"/>
        </w:rPr>
        <w:t>placement basis</w:t>
      </w:r>
      <w:r w:rsidR="00DB449B">
        <w:rPr>
          <w:rFonts w:ascii="Ebrima" w:hAnsi="Ebrima" w:cs="Times New Roman"/>
          <w:sz w:val="24"/>
          <w:szCs w:val="24"/>
        </w:rPr>
        <w:t>.</w:t>
      </w:r>
    </w:p>
    <w:p w:rsidR="00DB449B" w:rsidRDefault="00DB449B" w:rsidP="00896200">
      <w:pPr>
        <w:pStyle w:val="ListParagraph"/>
        <w:numPr>
          <w:ilvl w:val="0"/>
          <w:numId w:val="2"/>
        </w:numPr>
        <w:autoSpaceDE w:val="0"/>
        <w:autoSpaceDN w:val="0"/>
        <w:adjustRightInd w:val="0"/>
        <w:spacing w:after="0" w:line="240" w:lineRule="auto"/>
        <w:ind w:left="0" w:hanging="180"/>
        <w:rPr>
          <w:rFonts w:ascii="Times New Roman" w:hAnsi="Times New Roman" w:cs="Times New Roman"/>
          <w:color w:val="403152" w:themeColor="accent4" w:themeShade="80"/>
          <w:sz w:val="24"/>
          <w:szCs w:val="24"/>
          <w:u w:val="single"/>
        </w:rPr>
      </w:pPr>
      <w:r w:rsidRPr="001D0319">
        <w:rPr>
          <w:rFonts w:ascii="Times New Roman" w:hAnsi="Times New Roman" w:cs="Times New Roman"/>
          <w:color w:val="403152" w:themeColor="accent4" w:themeShade="80"/>
          <w:sz w:val="24"/>
          <w:szCs w:val="24"/>
          <w:u w:val="single"/>
        </w:rPr>
        <w:t xml:space="preserve">Intention to </w:t>
      </w:r>
      <w:r>
        <w:rPr>
          <w:rFonts w:ascii="Times New Roman" w:hAnsi="Times New Roman" w:cs="Times New Roman"/>
          <w:color w:val="403152" w:themeColor="accent4" w:themeShade="80"/>
          <w:sz w:val="24"/>
          <w:szCs w:val="24"/>
          <w:u w:val="single"/>
        </w:rPr>
        <w:t>Issue Non Convertible Debt Security:</w:t>
      </w:r>
      <w:r w:rsidRPr="001D0319">
        <w:rPr>
          <w:rFonts w:ascii="Times New Roman" w:hAnsi="Times New Roman" w:cs="Times New Roman"/>
          <w:color w:val="403152" w:themeColor="accent4" w:themeShade="80"/>
          <w:sz w:val="24"/>
          <w:szCs w:val="24"/>
          <w:u w:val="single"/>
        </w:rPr>
        <w:t xml:space="preserve"> </w:t>
      </w:r>
    </w:p>
    <w:p w:rsidR="00DB449B" w:rsidRDefault="00DB449B" w:rsidP="00AB75BB">
      <w:pPr>
        <w:spacing w:line="240" w:lineRule="auto"/>
        <w:jc w:val="both"/>
        <w:rPr>
          <w:rFonts w:ascii="Ebrima" w:hAnsi="Ebrima" w:cs="Times New Roman"/>
          <w:sz w:val="24"/>
          <w:szCs w:val="24"/>
        </w:rPr>
      </w:pPr>
    </w:p>
    <w:p w:rsidR="007777C4" w:rsidRDefault="00DB449B" w:rsidP="00DB449B">
      <w:pPr>
        <w:spacing w:line="240" w:lineRule="auto"/>
        <w:jc w:val="both"/>
        <w:rPr>
          <w:rFonts w:ascii="Ebrima" w:hAnsi="Ebrima" w:cs="Times New Roman"/>
          <w:sz w:val="24"/>
          <w:szCs w:val="24"/>
        </w:rPr>
      </w:pPr>
      <w:r w:rsidRPr="00DB449B">
        <w:rPr>
          <w:rFonts w:ascii="Ebrima" w:hAnsi="Ebrima" w:cs="Times New Roman"/>
          <w:sz w:val="24"/>
          <w:szCs w:val="24"/>
        </w:rPr>
        <w:t>The listed entity shall intimate to the stock exchange(s), at least</w:t>
      </w:r>
      <w:r w:rsidR="007777C4">
        <w:rPr>
          <w:rFonts w:ascii="Ebrima" w:hAnsi="Ebrima" w:cs="Times New Roman"/>
          <w:sz w:val="24"/>
          <w:szCs w:val="24"/>
        </w:rPr>
        <w:t xml:space="preserve"> (2)</w:t>
      </w:r>
      <w:r w:rsidRPr="00DB449B">
        <w:rPr>
          <w:rFonts w:ascii="Ebrima" w:hAnsi="Ebrima" w:cs="Times New Roman"/>
          <w:sz w:val="24"/>
          <w:szCs w:val="24"/>
        </w:rPr>
        <w:t xml:space="preserve"> two working</w:t>
      </w:r>
      <w:r>
        <w:rPr>
          <w:rFonts w:ascii="Ebrima" w:hAnsi="Ebrima" w:cs="Times New Roman"/>
          <w:sz w:val="24"/>
          <w:szCs w:val="24"/>
        </w:rPr>
        <w:t xml:space="preserve"> </w:t>
      </w:r>
      <w:r w:rsidRPr="00DB449B">
        <w:rPr>
          <w:rFonts w:ascii="Ebrima" w:hAnsi="Ebrima" w:cs="Times New Roman"/>
          <w:sz w:val="24"/>
          <w:szCs w:val="24"/>
        </w:rPr>
        <w:t>days</w:t>
      </w:r>
      <w:r w:rsidR="007777C4">
        <w:rPr>
          <w:rFonts w:ascii="Ebrima" w:hAnsi="Ebrima" w:cs="Times New Roman"/>
          <w:sz w:val="24"/>
          <w:szCs w:val="24"/>
        </w:rPr>
        <w:t xml:space="preserve"> before the </w:t>
      </w:r>
      <w:r w:rsidR="007777C4" w:rsidRPr="00DB449B">
        <w:rPr>
          <w:rFonts w:ascii="Ebrima" w:hAnsi="Ebrima" w:cs="Times New Roman"/>
          <w:sz w:val="24"/>
          <w:szCs w:val="24"/>
        </w:rPr>
        <w:t xml:space="preserve">meeting of its board of directors, at which </w:t>
      </w:r>
      <w:r w:rsidR="007777C4" w:rsidRPr="007777C4">
        <w:rPr>
          <w:rFonts w:ascii="Ebrima" w:hAnsi="Ebrima" w:cs="Times New Roman"/>
          <w:sz w:val="24"/>
          <w:szCs w:val="24"/>
        </w:rPr>
        <w:t>the recommendation or declaration of</w:t>
      </w:r>
      <w:r w:rsidR="007777C4">
        <w:rPr>
          <w:rFonts w:ascii="Ebrima" w:hAnsi="Ebrima" w:cs="Times New Roman"/>
          <w:sz w:val="24"/>
          <w:szCs w:val="24"/>
        </w:rPr>
        <w:t xml:space="preserve"> below given matter is </w:t>
      </w:r>
      <w:r w:rsidR="007777C4" w:rsidRPr="007777C4">
        <w:rPr>
          <w:rFonts w:ascii="Ebrima" w:hAnsi="Ebrima" w:cs="Times New Roman"/>
          <w:sz w:val="24"/>
          <w:szCs w:val="24"/>
        </w:rPr>
        <w:t>proposed to be considered</w:t>
      </w:r>
      <w:r w:rsidR="007777C4">
        <w:rPr>
          <w:rFonts w:ascii="Ebrima" w:hAnsi="Ebrima" w:cs="Times New Roman"/>
          <w:sz w:val="24"/>
          <w:szCs w:val="24"/>
        </w:rPr>
        <w:t>;</w:t>
      </w:r>
    </w:p>
    <w:p w:rsidR="007777C4" w:rsidRDefault="007777C4" w:rsidP="00896200">
      <w:pPr>
        <w:pStyle w:val="ListParagraph"/>
        <w:numPr>
          <w:ilvl w:val="0"/>
          <w:numId w:val="3"/>
        </w:numPr>
        <w:spacing w:line="240" w:lineRule="auto"/>
        <w:jc w:val="both"/>
        <w:rPr>
          <w:rFonts w:ascii="Ebrima" w:hAnsi="Ebrima" w:cs="Times New Roman"/>
          <w:sz w:val="24"/>
          <w:szCs w:val="24"/>
        </w:rPr>
      </w:pPr>
      <w:r w:rsidRPr="007777C4">
        <w:rPr>
          <w:rFonts w:ascii="Ebrima" w:hAnsi="Ebrima" w:cs="Times New Roman"/>
          <w:sz w:val="24"/>
          <w:szCs w:val="24"/>
        </w:rPr>
        <w:t>issue of non convertible debt securities</w:t>
      </w:r>
      <w:r>
        <w:rPr>
          <w:rFonts w:ascii="Ebrima" w:hAnsi="Ebrima" w:cs="Times New Roman"/>
          <w:sz w:val="24"/>
          <w:szCs w:val="24"/>
        </w:rPr>
        <w:t>, or</w:t>
      </w:r>
    </w:p>
    <w:p w:rsidR="007777C4" w:rsidRDefault="007777C4" w:rsidP="00896200">
      <w:pPr>
        <w:pStyle w:val="ListParagraph"/>
        <w:numPr>
          <w:ilvl w:val="0"/>
          <w:numId w:val="3"/>
        </w:numPr>
        <w:spacing w:line="240" w:lineRule="auto"/>
        <w:jc w:val="both"/>
        <w:rPr>
          <w:rFonts w:ascii="Ebrima" w:hAnsi="Ebrima" w:cs="Times New Roman"/>
          <w:sz w:val="24"/>
          <w:szCs w:val="24"/>
        </w:rPr>
      </w:pPr>
      <w:r w:rsidRPr="007777C4">
        <w:rPr>
          <w:rFonts w:ascii="Ebrima" w:hAnsi="Ebrima" w:cs="Times New Roman"/>
          <w:sz w:val="24"/>
          <w:szCs w:val="24"/>
        </w:rPr>
        <w:t xml:space="preserve">any other matter affecting the rights or </w:t>
      </w:r>
    </w:p>
    <w:p w:rsidR="007777C4" w:rsidRDefault="007777C4" w:rsidP="00896200">
      <w:pPr>
        <w:pStyle w:val="ListParagraph"/>
        <w:numPr>
          <w:ilvl w:val="0"/>
          <w:numId w:val="3"/>
        </w:numPr>
        <w:spacing w:line="240" w:lineRule="auto"/>
        <w:jc w:val="both"/>
        <w:rPr>
          <w:rFonts w:ascii="Ebrima" w:hAnsi="Ebrima" w:cs="Times New Roman"/>
          <w:sz w:val="24"/>
          <w:szCs w:val="24"/>
        </w:rPr>
      </w:pPr>
      <w:r w:rsidRPr="007777C4">
        <w:rPr>
          <w:rFonts w:ascii="Ebrima" w:hAnsi="Ebrima" w:cs="Times New Roman"/>
          <w:sz w:val="24"/>
          <w:szCs w:val="24"/>
        </w:rPr>
        <w:t xml:space="preserve">interests of holders of non convertible debt securities or </w:t>
      </w:r>
    </w:p>
    <w:p w:rsidR="007777C4" w:rsidRDefault="007777C4" w:rsidP="00896200">
      <w:pPr>
        <w:pStyle w:val="ListParagraph"/>
        <w:numPr>
          <w:ilvl w:val="0"/>
          <w:numId w:val="3"/>
        </w:numPr>
        <w:spacing w:line="240" w:lineRule="auto"/>
        <w:jc w:val="both"/>
        <w:rPr>
          <w:rFonts w:ascii="Ebrima" w:hAnsi="Ebrima" w:cs="Times New Roman"/>
          <w:sz w:val="24"/>
          <w:szCs w:val="24"/>
        </w:rPr>
      </w:pPr>
      <w:r w:rsidRPr="007777C4">
        <w:rPr>
          <w:rFonts w:ascii="Ebrima" w:hAnsi="Ebrima" w:cs="Times New Roman"/>
          <w:sz w:val="24"/>
          <w:szCs w:val="24"/>
        </w:rPr>
        <w:t>non convertible redeemable preference shares</w:t>
      </w:r>
    </w:p>
    <w:p w:rsidR="00DB449B" w:rsidRPr="007777C4" w:rsidRDefault="007777C4" w:rsidP="007777C4">
      <w:pPr>
        <w:spacing w:line="240" w:lineRule="auto"/>
        <w:ind w:left="360"/>
        <w:jc w:val="both"/>
        <w:rPr>
          <w:rFonts w:ascii="Ebrima" w:hAnsi="Ebrima" w:cs="Times New Roman"/>
          <w:sz w:val="24"/>
          <w:szCs w:val="24"/>
        </w:rPr>
      </w:pPr>
      <w:r>
        <w:rPr>
          <w:rFonts w:ascii="Ebrima" w:hAnsi="Ebrima" w:cs="Times New Roman"/>
          <w:sz w:val="24"/>
          <w:szCs w:val="24"/>
        </w:rPr>
        <w:t>Two Working Days:</w:t>
      </w:r>
      <w:r w:rsidR="00DB449B" w:rsidRPr="007777C4">
        <w:rPr>
          <w:rFonts w:ascii="Ebrima" w:hAnsi="Ebrima" w:cs="Times New Roman"/>
          <w:sz w:val="24"/>
          <w:szCs w:val="24"/>
        </w:rPr>
        <w:t xml:space="preserve"> excluding the date of the int</w:t>
      </w:r>
      <w:r>
        <w:rPr>
          <w:rFonts w:ascii="Ebrima" w:hAnsi="Ebrima" w:cs="Times New Roman"/>
          <w:sz w:val="24"/>
          <w:szCs w:val="24"/>
        </w:rPr>
        <w:t>imation and date of the meeting</w:t>
      </w:r>
      <w:r w:rsidR="00DB449B" w:rsidRPr="007777C4">
        <w:rPr>
          <w:rFonts w:ascii="Ebrima" w:hAnsi="Ebrima" w:cs="Times New Roman"/>
          <w:sz w:val="24"/>
          <w:szCs w:val="24"/>
        </w:rPr>
        <w:t>.</w:t>
      </w:r>
    </w:p>
    <w:p w:rsidR="00823600" w:rsidRDefault="00823600" w:rsidP="00896200">
      <w:pPr>
        <w:pStyle w:val="ListParagraph"/>
        <w:numPr>
          <w:ilvl w:val="0"/>
          <w:numId w:val="4"/>
        </w:numPr>
        <w:ind w:left="-360" w:hanging="360"/>
        <w:rPr>
          <w:rFonts w:ascii="Hobo Std" w:hAnsi="Hobo Std" w:cs="Roboto-Regular"/>
          <w:color w:val="244061" w:themeColor="accent1" w:themeShade="80"/>
          <w:sz w:val="28"/>
          <w:szCs w:val="28"/>
          <w:u w:val="single"/>
        </w:rPr>
      </w:pPr>
      <w:r w:rsidRPr="008465F2">
        <w:rPr>
          <w:rFonts w:ascii="Hobo Std" w:hAnsi="Hobo Std" w:cs="Roboto-Regular"/>
          <w:color w:val="403152" w:themeColor="accent4" w:themeShade="80"/>
          <w:sz w:val="28"/>
          <w:szCs w:val="28"/>
        </w:rPr>
        <w:t>5</w:t>
      </w:r>
      <w:r w:rsidR="004F1088">
        <w:rPr>
          <w:rFonts w:ascii="Hobo Std" w:hAnsi="Hobo Std" w:cs="Roboto-Regular"/>
          <w:color w:val="403152" w:themeColor="accent4" w:themeShade="80"/>
          <w:sz w:val="28"/>
          <w:szCs w:val="28"/>
        </w:rPr>
        <w:t>1</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DIS</w:t>
      </w:r>
      <w:r w:rsidRPr="00823600">
        <w:rPr>
          <w:rFonts w:ascii="Hobo Std" w:hAnsi="Hobo Std" w:cs="Roboto-Regular"/>
          <w:color w:val="244061" w:themeColor="accent1" w:themeShade="80"/>
          <w:u w:val="single"/>
        </w:rPr>
        <w:t xml:space="preserve">CLOSURE OF </w:t>
      </w:r>
      <w:r>
        <w:rPr>
          <w:rFonts w:ascii="Hobo Std" w:hAnsi="Hobo Std" w:cs="Roboto-Regular"/>
          <w:color w:val="244061" w:themeColor="accent1" w:themeShade="80"/>
          <w:sz w:val="28"/>
          <w:szCs w:val="28"/>
          <w:u w:val="single"/>
        </w:rPr>
        <w:t>IN</w:t>
      </w:r>
      <w:r w:rsidRPr="00823600">
        <w:rPr>
          <w:rFonts w:ascii="Hobo Std" w:hAnsi="Hobo Std" w:cs="Roboto-Regular"/>
          <w:color w:val="244061" w:themeColor="accent1" w:themeShade="80"/>
          <w:u w:val="single"/>
        </w:rPr>
        <w:t>FORMATIONS</w:t>
      </w:r>
      <w:r>
        <w:rPr>
          <w:rFonts w:ascii="Hobo Std" w:hAnsi="Hobo Std" w:cs="Roboto-Regular"/>
          <w:color w:val="244061" w:themeColor="accent1" w:themeShade="80"/>
          <w:sz w:val="28"/>
          <w:szCs w:val="28"/>
          <w:u w:val="single"/>
        </w:rPr>
        <w:t>:</w:t>
      </w:r>
    </w:p>
    <w:p w:rsidR="00B55A54" w:rsidRDefault="00B55A54" w:rsidP="00B55A54">
      <w:pPr>
        <w:autoSpaceDE w:val="0"/>
        <w:autoSpaceDN w:val="0"/>
        <w:adjustRightInd w:val="0"/>
        <w:spacing w:after="0" w:line="240" w:lineRule="auto"/>
        <w:rPr>
          <w:rFonts w:ascii="Ebrima" w:hAnsi="Ebrima" w:cs="Times New Roman"/>
          <w:sz w:val="24"/>
          <w:szCs w:val="24"/>
        </w:rPr>
      </w:pPr>
      <w:r w:rsidRPr="00B55A54">
        <w:rPr>
          <w:rFonts w:ascii="Ebrima" w:hAnsi="Ebrima" w:cs="Times New Roman"/>
          <w:sz w:val="24"/>
          <w:szCs w:val="24"/>
        </w:rPr>
        <w:t xml:space="preserve">The listed entity shall </w:t>
      </w:r>
      <w:r w:rsidRPr="00B55A54">
        <w:rPr>
          <w:rFonts w:ascii="Ebrima" w:hAnsi="Ebrima" w:cs="Aharoni"/>
          <w:b/>
          <w:i/>
          <w:color w:val="0070C0"/>
          <w:sz w:val="24"/>
          <w:szCs w:val="24"/>
        </w:rPr>
        <w:t>promptly</w:t>
      </w:r>
      <w:r w:rsidRPr="00B55A54">
        <w:rPr>
          <w:rFonts w:ascii="Ebrima" w:hAnsi="Ebrima" w:cs="Times New Roman"/>
          <w:sz w:val="24"/>
          <w:szCs w:val="24"/>
        </w:rPr>
        <w:t xml:space="preserve"> inform the stock exchange(s) of all information having</w:t>
      </w:r>
      <w:r>
        <w:rPr>
          <w:rFonts w:ascii="Ebrima" w:hAnsi="Ebrima" w:cs="Times New Roman"/>
          <w:sz w:val="24"/>
          <w:szCs w:val="24"/>
        </w:rPr>
        <w:t>:</w:t>
      </w:r>
    </w:p>
    <w:p w:rsidR="00B55A54" w:rsidRPr="00B55A54" w:rsidRDefault="00B55A54" w:rsidP="00896200">
      <w:pPr>
        <w:pStyle w:val="ListParagraph"/>
        <w:numPr>
          <w:ilvl w:val="0"/>
          <w:numId w:val="5"/>
        </w:numPr>
        <w:autoSpaceDE w:val="0"/>
        <w:autoSpaceDN w:val="0"/>
        <w:adjustRightInd w:val="0"/>
        <w:spacing w:after="0" w:line="240" w:lineRule="auto"/>
        <w:rPr>
          <w:rFonts w:ascii="Ebrima" w:hAnsi="Ebrima" w:cs="Times New Roman"/>
          <w:sz w:val="24"/>
          <w:szCs w:val="24"/>
        </w:rPr>
      </w:pPr>
      <w:r w:rsidRPr="00B55A54">
        <w:rPr>
          <w:rFonts w:ascii="Ebrima" w:hAnsi="Ebrima" w:cs="Times New Roman"/>
          <w:sz w:val="24"/>
          <w:szCs w:val="24"/>
        </w:rPr>
        <w:t>Bearing on the performance/Operation of the listed entity</w:t>
      </w:r>
    </w:p>
    <w:p w:rsidR="00B55A54" w:rsidRPr="00B55A54" w:rsidRDefault="00B55A54" w:rsidP="00896200">
      <w:pPr>
        <w:pStyle w:val="ListParagraph"/>
        <w:numPr>
          <w:ilvl w:val="0"/>
          <w:numId w:val="5"/>
        </w:numPr>
        <w:autoSpaceDE w:val="0"/>
        <w:autoSpaceDN w:val="0"/>
        <w:adjustRightInd w:val="0"/>
        <w:spacing w:after="0" w:line="240" w:lineRule="auto"/>
        <w:rPr>
          <w:rFonts w:ascii="Ebrima" w:hAnsi="Ebrima" w:cs="Times New Roman"/>
          <w:sz w:val="24"/>
          <w:szCs w:val="24"/>
        </w:rPr>
      </w:pPr>
      <w:r w:rsidRPr="00B55A54">
        <w:rPr>
          <w:rFonts w:ascii="Ebrima" w:hAnsi="Ebrima" w:cs="Times New Roman"/>
          <w:sz w:val="24"/>
          <w:szCs w:val="24"/>
        </w:rPr>
        <w:t>Price Sensitive Information OR</w:t>
      </w:r>
    </w:p>
    <w:p w:rsidR="00B55A54" w:rsidRPr="00B55A54" w:rsidRDefault="00B55A54" w:rsidP="00896200">
      <w:pPr>
        <w:pStyle w:val="ListParagraph"/>
        <w:numPr>
          <w:ilvl w:val="0"/>
          <w:numId w:val="5"/>
        </w:numPr>
        <w:autoSpaceDE w:val="0"/>
        <w:autoSpaceDN w:val="0"/>
        <w:adjustRightInd w:val="0"/>
        <w:spacing w:after="0" w:line="240" w:lineRule="auto"/>
        <w:rPr>
          <w:rFonts w:ascii="Ebrima" w:hAnsi="Ebrima" w:cs="Times New Roman"/>
          <w:sz w:val="24"/>
          <w:szCs w:val="24"/>
        </w:rPr>
      </w:pPr>
      <w:r w:rsidRPr="00B55A54">
        <w:rPr>
          <w:rFonts w:ascii="Ebrima" w:hAnsi="Ebrima" w:cs="Times New Roman"/>
          <w:sz w:val="24"/>
          <w:szCs w:val="24"/>
        </w:rPr>
        <w:t>Any action that shall affect payment of interest or dividend of Non-Convertible Preference Shares</w:t>
      </w:r>
      <w:r>
        <w:rPr>
          <w:rFonts w:ascii="Ebrima" w:hAnsi="Ebrima" w:cs="Times New Roman"/>
          <w:sz w:val="24"/>
          <w:szCs w:val="24"/>
        </w:rPr>
        <w:t xml:space="preserve"> </w:t>
      </w:r>
      <w:r w:rsidRPr="00B55A54">
        <w:rPr>
          <w:rFonts w:ascii="Ebrima" w:hAnsi="Ebrima" w:cs="Times New Roman"/>
          <w:sz w:val="24"/>
          <w:szCs w:val="24"/>
        </w:rPr>
        <w:t>OR</w:t>
      </w:r>
    </w:p>
    <w:p w:rsidR="00B55A54" w:rsidRDefault="00B55A54" w:rsidP="00896200">
      <w:pPr>
        <w:pStyle w:val="ListParagraph"/>
        <w:numPr>
          <w:ilvl w:val="0"/>
          <w:numId w:val="5"/>
        </w:numPr>
        <w:autoSpaceDE w:val="0"/>
        <w:autoSpaceDN w:val="0"/>
        <w:adjustRightInd w:val="0"/>
        <w:spacing w:after="0" w:line="240" w:lineRule="auto"/>
        <w:rPr>
          <w:rFonts w:ascii="Ebrima" w:hAnsi="Ebrima" w:cs="Times New Roman"/>
          <w:sz w:val="24"/>
          <w:szCs w:val="24"/>
        </w:rPr>
      </w:pPr>
      <w:r w:rsidRPr="00B55A54">
        <w:rPr>
          <w:rFonts w:ascii="Ebrima" w:hAnsi="Ebrima" w:cs="Times New Roman"/>
          <w:sz w:val="24"/>
          <w:szCs w:val="24"/>
        </w:rPr>
        <w:t>Redemption of Non Convertible Debt Securities OR</w:t>
      </w:r>
    </w:p>
    <w:p w:rsidR="00B55A54" w:rsidRPr="00B55A54" w:rsidRDefault="00B55A54" w:rsidP="00896200">
      <w:pPr>
        <w:pStyle w:val="ListParagraph"/>
        <w:numPr>
          <w:ilvl w:val="0"/>
          <w:numId w:val="5"/>
        </w:numPr>
        <w:autoSpaceDE w:val="0"/>
        <w:autoSpaceDN w:val="0"/>
        <w:adjustRightInd w:val="0"/>
        <w:spacing w:after="0" w:line="240" w:lineRule="auto"/>
        <w:rPr>
          <w:rFonts w:ascii="Ebrima" w:hAnsi="Ebrima" w:cs="Times New Roman"/>
          <w:sz w:val="24"/>
          <w:szCs w:val="24"/>
        </w:rPr>
      </w:pPr>
      <w:r w:rsidRPr="00B55A54">
        <w:rPr>
          <w:rFonts w:ascii="Ebrima" w:hAnsi="Ebrima" w:cs="Times New Roman"/>
          <w:sz w:val="24"/>
          <w:szCs w:val="24"/>
        </w:rPr>
        <w:t>Redeemable Preference Shares</w:t>
      </w:r>
    </w:p>
    <w:p w:rsidR="009377BD" w:rsidRDefault="009377BD" w:rsidP="002D7932">
      <w:pPr>
        <w:spacing w:line="240" w:lineRule="auto"/>
        <w:jc w:val="both"/>
        <w:rPr>
          <w:rFonts w:ascii="Ebrima" w:hAnsi="Ebrima" w:cs="Times New Roman"/>
          <w:sz w:val="24"/>
          <w:szCs w:val="24"/>
        </w:rPr>
      </w:pPr>
    </w:p>
    <w:p w:rsidR="00CD00FC" w:rsidRPr="009933EB" w:rsidRDefault="00B55A54" w:rsidP="00B55A54">
      <w:pPr>
        <w:autoSpaceDE w:val="0"/>
        <w:autoSpaceDN w:val="0"/>
        <w:adjustRightInd w:val="0"/>
        <w:spacing w:after="0" w:line="240" w:lineRule="auto"/>
        <w:jc w:val="both"/>
        <w:rPr>
          <w:rFonts w:ascii="Copperplate Gothic Light" w:hAnsi="Copperplate Gothic Light" w:cs="Roboto-Regular"/>
          <w:sz w:val="24"/>
          <w:szCs w:val="24"/>
        </w:rPr>
      </w:pPr>
      <w:r w:rsidRPr="009933EB">
        <w:rPr>
          <w:rFonts w:ascii="Copperplate Gothic Light" w:hAnsi="Copperplate Gothic Light" w:cs="Times New Roman"/>
          <w:color w:val="215868" w:themeColor="accent5" w:themeShade="80"/>
          <w:sz w:val="24"/>
          <w:szCs w:val="24"/>
          <w:u w:val="single"/>
        </w:rPr>
        <w:t>Prompt Inform</w:t>
      </w:r>
      <w:r w:rsidRPr="009933EB">
        <w:rPr>
          <w:rFonts w:ascii="Copperplate Gothic Light" w:hAnsi="Copperplate Gothic Light" w:cs="Aharoni"/>
          <w:b/>
          <w:i/>
          <w:color w:val="0070C0"/>
          <w:sz w:val="24"/>
          <w:szCs w:val="24"/>
        </w:rPr>
        <w:t>:</w:t>
      </w:r>
      <w:r w:rsidRPr="009933EB">
        <w:rPr>
          <w:rFonts w:ascii="Copperplate Gothic Light" w:hAnsi="Copperplate Gothic Light" w:cs="Roboto-Regular"/>
          <w:sz w:val="24"/>
          <w:szCs w:val="24"/>
        </w:rPr>
        <w:t xml:space="preserve"> </w:t>
      </w:r>
    </w:p>
    <w:p w:rsidR="00CD00FC" w:rsidRPr="00CD00FC" w:rsidRDefault="00B55A54" w:rsidP="00896200">
      <w:pPr>
        <w:pStyle w:val="ListParagraph"/>
        <w:numPr>
          <w:ilvl w:val="0"/>
          <w:numId w:val="6"/>
        </w:numPr>
        <w:autoSpaceDE w:val="0"/>
        <w:autoSpaceDN w:val="0"/>
        <w:adjustRightInd w:val="0"/>
        <w:spacing w:after="0" w:line="240" w:lineRule="auto"/>
        <w:ind w:left="360"/>
        <w:jc w:val="both"/>
        <w:rPr>
          <w:rFonts w:ascii="Ebrima" w:hAnsi="Ebrima" w:cs="Times New Roman"/>
          <w:sz w:val="24"/>
          <w:szCs w:val="24"/>
        </w:rPr>
      </w:pPr>
      <w:r w:rsidRPr="00CD00FC">
        <w:rPr>
          <w:rFonts w:ascii="Ebrima" w:hAnsi="Ebrima" w:cs="Times New Roman"/>
          <w:sz w:val="24"/>
          <w:szCs w:val="24"/>
        </w:rPr>
        <w:t xml:space="preserve">The expression ‘promptly inform’, shall imply that the stock exchange must be informed </w:t>
      </w:r>
      <w:r w:rsidRPr="00CD00FC">
        <w:rPr>
          <w:rFonts w:ascii="Ebrima" w:hAnsi="Ebrima" w:cs="Times New Roman"/>
          <w:i/>
          <w:sz w:val="24"/>
          <w:szCs w:val="24"/>
          <w:u w:val="single"/>
        </w:rPr>
        <w:t>as soon as practically possible</w:t>
      </w:r>
      <w:r w:rsidRPr="00CD00FC">
        <w:rPr>
          <w:rFonts w:ascii="Ebrima" w:hAnsi="Ebrima" w:cs="Times New Roman"/>
          <w:sz w:val="24"/>
          <w:szCs w:val="24"/>
        </w:rPr>
        <w:t xml:space="preserve"> and without any delay </w:t>
      </w:r>
      <w:r w:rsidR="00CD00FC" w:rsidRPr="00CD00FC">
        <w:rPr>
          <w:rFonts w:ascii="Ebrima" w:hAnsi="Ebrima" w:cs="Times New Roman"/>
          <w:sz w:val="24"/>
          <w:szCs w:val="24"/>
        </w:rPr>
        <w:t>AND</w:t>
      </w:r>
    </w:p>
    <w:p w:rsidR="00B55A54" w:rsidRDefault="005C3151" w:rsidP="00896200">
      <w:pPr>
        <w:pStyle w:val="ListParagraph"/>
        <w:numPr>
          <w:ilvl w:val="0"/>
          <w:numId w:val="6"/>
        </w:numPr>
        <w:autoSpaceDE w:val="0"/>
        <w:autoSpaceDN w:val="0"/>
        <w:adjustRightInd w:val="0"/>
        <w:spacing w:after="0" w:line="240" w:lineRule="auto"/>
        <w:ind w:left="360"/>
        <w:jc w:val="both"/>
        <w:rPr>
          <w:rFonts w:ascii="Ebrima" w:hAnsi="Ebrima" w:cs="Times New Roman"/>
          <w:sz w:val="24"/>
          <w:szCs w:val="24"/>
        </w:rPr>
      </w:pPr>
      <w:r w:rsidRPr="00CD00FC">
        <w:rPr>
          <w:rFonts w:ascii="Ebrima" w:hAnsi="Ebrima" w:cs="Times New Roman"/>
          <w:sz w:val="24"/>
          <w:szCs w:val="24"/>
        </w:rPr>
        <w:t>That</w:t>
      </w:r>
      <w:r w:rsidR="00B55A54" w:rsidRPr="00CD00FC">
        <w:rPr>
          <w:rFonts w:ascii="Ebrima" w:hAnsi="Ebrima" w:cs="Times New Roman"/>
          <w:sz w:val="24"/>
          <w:szCs w:val="24"/>
        </w:rPr>
        <w:t xml:space="preserve"> the information </w:t>
      </w:r>
      <w:r w:rsidR="00B55A54" w:rsidRPr="00CD00FC">
        <w:rPr>
          <w:rFonts w:ascii="Ebrima" w:hAnsi="Ebrima" w:cs="Times New Roman"/>
          <w:i/>
          <w:sz w:val="24"/>
          <w:szCs w:val="24"/>
          <w:u w:val="single"/>
        </w:rPr>
        <w:t>shall be given first to the stock exchange</w:t>
      </w:r>
      <w:r w:rsidR="00B55A54" w:rsidRPr="00CD00FC">
        <w:rPr>
          <w:rFonts w:ascii="Ebrima" w:hAnsi="Ebrima" w:cs="Times New Roman"/>
          <w:sz w:val="24"/>
          <w:szCs w:val="24"/>
        </w:rPr>
        <w:t>(s) before providing the same to any third party.</w:t>
      </w:r>
    </w:p>
    <w:p w:rsidR="00CD00FC" w:rsidRDefault="00CD00FC" w:rsidP="00CD00FC">
      <w:pPr>
        <w:autoSpaceDE w:val="0"/>
        <w:autoSpaceDN w:val="0"/>
        <w:adjustRightInd w:val="0"/>
        <w:spacing w:after="0" w:line="240" w:lineRule="auto"/>
        <w:jc w:val="both"/>
        <w:rPr>
          <w:rFonts w:ascii="Ebrima" w:hAnsi="Ebrima" w:cs="Times New Roman"/>
          <w:sz w:val="24"/>
          <w:szCs w:val="24"/>
        </w:rPr>
      </w:pPr>
    </w:p>
    <w:p w:rsidR="00CD00FC" w:rsidRDefault="00CD00FC" w:rsidP="00CD00FC">
      <w:pPr>
        <w:autoSpaceDE w:val="0"/>
        <w:autoSpaceDN w:val="0"/>
        <w:adjustRightInd w:val="0"/>
        <w:spacing w:after="0" w:line="240" w:lineRule="auto"/>
        <w:jc w:val="both"/>
        <w:rPr>
          <w:rFonts w:ascii="Ebrima" w:hAnsi="Ebrima" w:cs="Times New Roman"/>
          <w:i/>
          <w:sz w:val="24"/>
          <w:szCs w:val="24"/>
          <w:u w:val="single"/>
        </w:rPr>
      </w:pPr>
      <w:r>
        <w:rPr>
          <w:rFonts w:ascii="Ebrima" w:hAnsi="Ebrima" w:cs="Times New Roman"/>
          <w:sz w:val="24"/>
          <w:szCs w:val="24"/>
        </w:rPr>
        <w:t>The</w:t>
      </w:r>
      <w:r w:rsidRPr="00CD00FC">
        <w:rPr>
          <w:rFonts w:ascii="Ebrima" w:hAnsi="Ebrima" w:cs="Times New Roman"/>
          <w:sz w:val="24"/>
          <w:szCs w:val="24"/>
        </w:rPr>
        <w:t xml:space="preserve"> listed entity </w:t>
      </w:r>
      <w:r w:rsidR="005C3151" w:rsidRPr="00CD00FC">
        <w:rPr>
          <w:rFonts w:ascii="Ebrima" w:hAnsi="Ebrima" w:cs="Times New Roman"/>
          <w:sz w:val="24"/>
          <w:szCs w:val="24"/>
        </w:rPr>
        <w:t>that</w:t>
      </w:r>
      <w:r w:rsidRPr="00CD00FC">
        <w:rPr>
          <w:rFonts w:ascii="Ebrima" w:hAnsi="Ebrima" w:cs="Times New Roman"/>
          <w:sz w:val="24"/>
          <w:szCs w:val="24"/>
        </w:rPr>
        <w:t xml:space="preserve"> has</w:t>
      </w:r>
      <w:r>
        <w:rPr>
          <w:rFonts w:ascii="Ebrima" w:hAnsi="Ebrima" w:cs="Times New Roman"/>
          <w:sz w:val="24"/>
          <w:szCs w:val="24"/>
        </w:rPr>
        <w:t xml:space="preserve"> </w:t>
      </w:r>
      <w:r w:rsidRPr="00CD00FC">
        <w:rPr>
          <w:rFonts w:ascii="Ebrima" w:hAnsi="Ebrima" w:cs="Times New Roman"/>
          <w:sz w:val="24"/>
          <w:szCs w:val="24"/>
        </w:rPr>
        <w:t>issued or is issuing non convertible debt securities and/or non-convertible</w:t>
      </w:r>
      <w:r>
        <w:rPr>
          <w:rFonts w:ascii="Ebrima" w:hAnsi="Ebrima" w:cs="Times New Roman"/>
          <w:sz w:val="24"/>
          <w:szCs w:val="24"/>
        </w:rPr>
        <w:t xml:space="preserve"> </w:t>
      </w:r>
      <w:r w:rsidR="00721FB5" w:rsidRPr="00CD00FC">
        <w:rPr>
          <w:rFonts w:ascii="Ebrima" w:hAnsi="Ebrima" w:cs="Times New Roman"/>
          <w:sz w:val="24"/>
          <w:szCs w:val="24"/>
        </w:rPr>
        <w:t>redeemable</w:t>
      </w:r>
      <w:r w:rsidR="00721FB5">
        <w:rPr>
          <w:rFonts w:ascii="Ebrima" w:hAnsi="Ebrima" w:cs="Times New Roman"/>
          <w:sz w:val="24"/>
          <w:szCs w:val="24"/>
        </w:rPr>
        <w:t xml:space="preserve"> preference</w:t>
      </w:r>
      <w:r w:rsidRPr="00CD00FC">
        <w:rPr>
          <w:rFonts w:ascii="Ebrima" w:hAnsi="Ebrima" w:cs="Times New Roman"/>
          <w:sz w:val="24"/>
          <w:szCs w:val="24"/>
        </w:rPr>
        <w:t xml:space="preserve"> shares shall make dis</w:t>
      </w:r>
      <w:r w:rsidRPr="00CD00FC">
        <w:rPr>
          <w:rFonts w:ascii="Ebrima" w:hAnsi="Ebrima" w:cs="Times New Roman"/>
          <w:i/>
          <w:sz w:val="24"/>
          <w:szCs w:val="24"/>
          <w:u w:val="single"/>
        </w:rPr>
        <w:t xml:space="preserve">closures as specified in </w:t>
      </w:r>
      <w:r w:rsidR="00721FB5">
        <w:rPr>
          <w:rStyle w:val="FootnoteReference"/>
          <w:rFonts w:ascii="Ebrima" w:hAnsi="Ebrima" w:cs="Times New Roman"/>
          <w:i/>
          <w:sz w:val="24"/>
          <w:szCs w:val="24"/>
          <w:u w:val="single"/>
        </w:rPr>
        <w:footnoteReference w:id="6"/>
      </w:r>
      <w:r w:rsidRPr="00CD00FC">
        <w:rPr>
          <w:rFonts w:ascii="Ebrima" w:hAnsi="Ebrima" w:cs="Times New Roman"/>
          <w:i/>
          <w:sz w:val="24"/>
          <w:szCs w:val="24"/>
          <w:u w:val="single"/>
        </w:rPr>
        <w:t xml:space="preserve">Part B of Schedule </w:t>
      </w:r>
      <w:r w:rsidR="00721FB5">
        <w:rPr>
          <w:rFonts w:ascii="Ebrima" w:hAnsi="Ebrima" w:cs="Times New Roman"/>
          <w:i/>
          <w:sz w:val="24"/>
          <w:szCs w:val="24"/>
          <w:u w:val="single"/>
        </w:rPr>
        <w:t>II</w:t>
      </w:r>
      <w:r w:rsidRPr="00CD00FC">
        <w:rPr>
          <w:rFonts w:ascii="Ebrima" w:hAnsi="Ebrima" w:cs="Times New Roman"/>
          <w:i/>
          <w:sz w:val="24"/>
          <w:szCs w:val="24"/>
          <w:u w:val="single"/>
        </w:rPr>
        <w:t>I</w:t>
      </w:r>
      <w:r>
        <w:rPr>
          <w:rFonts w:ascii="Ebrima" w:hAnsi="Ebrima" w:cs="Times New Roman"/>
          <w:i/>
          <w:sz w:val="24"/>
          <w:szCs w:val="24"/>
          <w:u w:val="single"/>
        </w:rPr>
        <w:t>.</w:t>
      </w:r>
    </w:p>
    <w:p w:rsidR="00721FB5" w:rsidRDefault="00721FB5" w:rsidP="00CD00FC">
      <w:pPr>
        <w:autoSpaceDE w:val="0"/>
        <w:autoSpaceDN w:val="0"/>
        <w:adjustRightInd w:val="0"/>
        <w:spacing w:after="0" w:line="240" w:lineRule="auto"/>
        <w:jc w:val="both"/>
        <w:rPr>
          <w:rFonts w:ascii="Ebrima" w:hAnsi="Ebrima" w:cs="Times New Roman"/>
          <w:i/>
          <w:sz w:val="24"/>
          <w:szCs w:val="24"/>
          <w:u w:val="single"/>
        </w:rPr>
      </w:pPr>
    </w:p>
    <w:p w:rsidR="00970DDD" w:rsidRDefault="002A3562" w:rsidP="00896200">
      <w:pPr>
        <w:pStyle w:val="ListParagraph"/>
        <w:numPr>
          <w:ilvl w:val="0"/>
          <w:numId w:val="4"/>
        </w:numPr>
        <w:ind w:left="-360" w:hanging="360"/>
        <w:rPr>
          <w:rFonts w:ascii="Hobo Std" w:hAnsi="Hobo Std" w:cs="Roboto-Regular"/>
          <w:color w:val="244061" w:themeColor="accent1" w:themeShade="80"/>
          <w:sz w:val="28"/>
          <w:szCs w:val="28"/>
          <w:u w:val="single"/>
        </w:rPr>
      </w:pPr>
      <w:r w:rsidRPr="008465F2">
        <w:rPr>
          <w:rFonts w:ascii="Hobo Std" w:hAnsi="Hobo Std" w:cs="Roboto-Regular"/>
          <w:color w:val="403152" w:themeColor="accent4" w:themeShade="80"/>
          <w:sz w:val="28"/>
          <w:szCs w:val="28"/>
        </w:rPr>
        <w:t>5</w:t>
      </w:r>
      <w:r w:rsidR="009933EB">
        <w:rPr>
          <w:rFonts w:ascii="Hobo Std" w:hAnsi="Hobo Std" w:cs="Roboto-Regular"/>
          <w:color w:val="403152" w:themeColor="accent4" w:themeShade="80"/>
          <w:sz w:val="28"/>
          <w:szCs w:val="28"/>
        </w:rPr>
        <w:t>2</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FI</w:t>
      </w:r>
      <w:r w:rsidRPr="002A3562">
        <w:rPr>
          <w:rFonts w:ascii="Hobo Std" w:hAnsi="Hobo Std" w:cs="Roboto-Regular"/>
          <w:color w:val="244061" w:themeColor="accent1" w:themeShade="80"/>
          <w:u w:val="single"/>
        </w:rPr>
        <w:t>NANCIAL</w:t>
      </w:r>
      <w:r>
        <w:rPr>
          <w:rFonts w:ascii="Hobo Std" w:hAnsi="Hobo Std" w:cs="Roboto-Regular"/>
          <w:color w:val="244061" w:themeColor="accent1" w:themeShade="80"/>
          <w:sz w:val="28"/>
          <w:szCs w:val="28"/>
          <w:u w:val="single"/>
        </w:rPr>
        <w:t xml:space="preserve"> RE</w:t>
      </w:r>
      <w:r w:rsidRPr="002A3562">
        <w:rPr>
          <w:rFonts w:ascii="Hobo Std" w:hAnsi="Hobo Std" w:cs="Roboto-Regular"/>
          <w:color w:val="244061" w:themeColor="accent1" w:themeShade="80"/>
          <w:u w:val="single"/>
        </w:rPr>
        <w:t>SULT</w:t>
      </w:r>
      <w:r>
        <w:rPr>
          <w:rFonts w:ascii="Hobo Std" w:hAnsi="Hobo Std" w:cs="Roboto-Regular"/>
          <w:color w:val="244061" w:themeColor="accent1" w:themeShade="80"/>
          <w:sz w:val="28"/>
          <w:szCs w:val="28"/>
          <w:u w:val="single"/>
        </w:rPr>
        <w:t>:</w:t>
      </w:r>
    </w:p>
    <w:p w:rsidR="00970DDD" w:rsidRDefault="00970DDD" w:rsidP="00970DDD">
      <w:pPr>
        <w:pStyle w:val="ListParagraph"/>
        <w:ind w:left="-360"/>
        <w:rPr>
          <w:rFonts w:ascii="Hobo Std" w:hAnsi="Hobo Std" w:cs="Roboto-Regular"/>
          <w:color w:val="403152" w:themeColor="accent4" w:themeShade="80"/>
          <w:sz w:val="28"/>
          <w:szCs w:val="28"/>
        </w:rPr>
      </w:pPr>
    </w:p>
    <w:p w:rsidR="00970DDD" w:rsidRPr="009933EB" w:rsidRDefault="00970DDD" w:rsidP="00970DDD">
      <w:pPr>
        <w:pStyle w:val="ListParagraph"/>
        <w:ind w:left="-360"/>
        <w:rPr>
          <w:rFonts w:ascii="Copperplate Gothic Light" w:hAnsi="Copperplate Gothic Light" w:cs="Roboto-Regular"/>
          <w:b/>
          <w:color w:val="403152" w:themeColor="accent4" w:themeShade="80"/>
          <w:sz w:val="28"/>
          <w:szCs w:val="28"/>
          <w:u w:val="single"/>
        </w:rPr>
      </w:pPr>
      <w:r w:rsidRPr="009933EB">
        <w:rPr>
          <w:rFonts w:ascii="Copperplate Gothic Light" w:hAnsi="Copperplate Gothic Light" w:cs="Times New Roman"/>
          <w:b/>
          <w:color w:val="403152" w:themeColor="accent4" w:themeShade="80"/>
          <w:sz w:val="24"/>
          <w:szCs w:val="24"/>
          <w:u w:val="single"/>
        </w:rPr>
        <w:t xml:space="preserve">Provision relating to financial result: </w:t>
      </w:r>
    </w:p>
    <w:p w:rsidR="006F3922" w:rsidRPr="006F3922" w:rsidRDefault="006F3922" w:rsidP="0078795D">
      <w:pPr>
        <w:pStyle w:val="ListParagraph"/>
        <w:ind w:left="-360"/>
        <w:rPr>
          <w:rFonts w:ascii="Ebrima" w:hAnsi="Ebrima" w:cs="Times New Roman"/>
          <w:sz w:val="24"/>
          <w:szCs w:val="24"/>
        </w:rPr>
      </w:pPr>
      <w:r w:rsidRPr="006F3922">
        <w:rPr>
          <w:rFonts w:ascii="Ebrima" w:hAnsi="Ebrima" w:cs="Times New Roman"/>
          <w:sz w:val="24"/>
          <w:szCs w:val="24"/>
        </w:rPr>
        <w:t xml:space="preserve">The listed entity shall </w:t>
      </w:r>
      <w:r w:rsidRPr="006F3922">
        <w:rPr>
          <w:rFonts w:ascii="Ebrima" w:hAnsi="Ebrima" w:cs="Times New Roman"/>
          <w:i/>
          <w:sz w:val="24"/>
          <w:szCs w:val="24"/>
          <w:u w:val="single"/>
        </w:rPr>
        <w:t>PREPARE</w:t>
      </w:r>
      <w:r w:rsidRPr="006F3922">
        <w:rPr>
          <w:rFonts w:ascii="Ebrima" w:hAnsi="Ebrima" w:cs="Times New Roman"/>
          <w:sz w:val="24"/>
          <w:szCs w:val="24"/>
        </w:rPr>
        <w:t xml:space="preserve"> and </w:t>
      </w:r>
      <w:r w:rsidR="00A523AD" w:rsidRPr="006F3922">
        <w:rPr>
          <w:rFonts w:ascii="Ebrima" w:hAnsi="Ebrima" w:cs="Times New Roman"/>
          <w:i/>
          <w:sz w:val="24"/>
          <w:szCs w:val="24"/>
          <w:u w:val="single"/>
        </w:rPr>
        <w:t>SUBMIT</w:t>
      </w:r>
      <w:r w:rsidR="00A523AD">
        <w:rPr>
          <w:rFonts w:ascii="Ebrima" w:hAnsi="Ebrima" w:cs="Times New Roman"/>
          <w:sz w:val="24"/>
          <w:szCs w:val="24"/>
        </w:rPr>
        <w:t xml:space="preserve"> UN-AUDITED or AUDITED financial results on a half yearly basis in the format as specified by the Board within forty five days from the end of the half year to the </w:t>
      </w:r>
      <w:r w:rsidR="005C3151">
        <w:rPr>
          <w:rFonts w:ascii="Ebrima" w:hAnsi="Ebrima" w:cs="Times New Roman"/>
          <w:sz w:val="24"/>
          <w:szCs w:val="24"/>
        </w:rPr>
        <w:t>recognized</w:t>
      </w:r>
      <w:r w:rsidR="00A523AD">
        <w:rPr>
          <w:rFonts w:ascii="Ebrima" w:hAnsi="Ebrima" w:cs="Times New Roman"/>
          <w:sz w:val="24"/>
          <w:szCs w:val="24"/>
        </w:rPr>
        <w:t xml:space="preserve"> </w:t>
      </w:r>
      <w:r w:rsidR="005C3151">
        <w:rPr>
          <w:rFonts w:ascii="Ebrima" w:hAnsi="Ebrima" w:cs="Times New Roman"/>
          <w:sz w:val="24"/>
          <w:szCs w:val="24"/>
        </w:rPr>
        <w:t>stock exchange</w:t>
      </w:r>
      <w:r w:rsidRPr="006F3922">
        <w:rPr>
          <w:rFonts w:ascii="Ebrima" w:hAnsi="Ebrima" w:cs="Times New Roman"/>
          <w:sz w:val="24"/>
          <w:szCs w:val="24"/>
        </w:rPr>
        <w:t>.</w:t>
      </w:r>
      <w:r w:rsidR="0078795D" w:rsidRPr="0078795D">
        <w:rPr>
          <w:rFonts w:ascii="Ebrima" w:hAnsi="Ebrima" w:cs="Times New Roman"/>
          <w:noProof/>
          <w:sz w:val="24"/>
          <w:szCs w:val="24"/>
          <w:u w:val="single"/>
        </w:rPr>
        <w:t xml:space="preserve"> </w:t>
      </w:r>
      <w:r w:rsidR="0078795D">
        <w:rPr>
          <w:rFonts w:ascii="Ebrima" w:hAnsi="Ebrima" w:cs="Times New Roman"/>
          <w:noProof/>
          <w:sz w:val="24"/>
          <w:szCs w:val="24"/>
          <w:u w:val="single"/>
        </w:rPr>
        <w:drawing>
          <wp:inline distT="0" distB="0" distL="0" distR="0">
            <wp:extent cx="5943600" cy="1145097"/>
            <wp:effectExtent l="0" t="19050" r="76200" b="55053"/>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7A2D55" w:rsidRDefault="007A2D55" w:rsidP="002A3562">
      <w:pPr>
        <w:autoSpaceDE w:val="0"/>
        <w:autoSpaceDN w:val="0"/>
        <w:adjustRightInd w:val="0"/>
        <w:spacing w:after="0" w:line="240" w:lineRule="auto"/>
        <w:jc w:val="both"/>
        <w:rPr>
          <w:rFonts w:ascii="Ebrima" w:hAnsi="Ebrima" w:cs="Times New Roman"/>
          <w:sz w:val="24"/>
          <w:szCs w:val="24"/>
          <w:u w:val="single"/>
        </w:rPr>
      </w:pPr>
    </w:p>
    <w:p w:rsidR="007A2D55" w:rsidRDefault="0032635A" w:rsidP="007A2D55">
      <w:pPr>
        <w:tabs>
          <w:tab w:val="left" w:pos="1350"/>
          <w:tab w:val="left" w:pos="3630"/>
        </w:tabs>
        <w:rPr>
          <w:rFonts w:ascii="Ebrima" w:hAnsi="Ebrima" w:cs="Times New Roman"/>
          <w:sz w:val="24"/>
          <w:szCs w:val="24"/>
        </w:rPr>
      </w:pPr>
      <w:r>
        <w:rPr>
          <w:rFonts w:ascii="Ebrima" w:hAnsi="Ebrima" w:cs="Times New Roman"/>
          <w:noProof/>
          <w:sz w:val="24"/>
          <w:szCs w:val="24"/>
        </w:rPr>
        <w:pict>
          <v:rect id="_x0000_s1028" style="position:absolute;margin-left:6pt;margin-top:4pt;width:477.75pt;height:51.7pt;z-index:251659264" fillcolor="#4bacc6 [3208]" strokecolor="#4bacc6 [3208]" strokeweight="10pt">
            <v:stroke linestyle="thinThin"/>
            <v:shadow color="#868686"/>
            <o:extrusion v:ext="view" color="#daeef3 [664]" viewpoint="0,0" viewpointorigin="0,0" skewangle="0" skewamt="0"/>
            <v:textbox>
              <w:txbxContent>
                <w:p w:rsidR="007A2D55" w:rsidRPr="007A2D55" w:rsidRDefault="007A2D55" w:rsidP="007A2D55">
                  <w:pPr>
                    <w:spacing w:after="0"/>
                    <w:rPr>
                      <w:rFonts w:ascii="Ebrima" w:hAnsi="Ebrima"/>
                      <w:sz w:val="24"/>
                      <w:szCs w:val="24"/>
                    </w:rPr>
                  </w:pPr>
                  <w:r w:rsidRPr="007A2D55">
                    <w:rPr>
                      <w:rFonts w:ascii="Ebrima" w:hAnsi="Ebrima"/>
                      <w:sz w:val="24"/>
                      <w:szCs w:val="24"/>
                    </w:rPr>
                    <w:t xml:space="preserve">Financial Result on a </w:t>
                  </w:r>
                  <w:r w:rsidRPr="007A2D55">
                    <w:rPr>
                      <w:rFonts w:ascii="Ebrima" w:hAnsi="Ebrima"/>
                      <w:b/>
                      <w:i/>
                      <w:sz w:val="24"/>
                      <w:szCs w:val="24"/>
                      <w:u w:val="single"/>
                    </w:rPr>
                    <w:t>HALF YEARLY</w:t>
                  </w:r>
                  <w:r w:rsidRPr="007A2D55">
                    <w:rPr>
                      <w:rFonts w:ascii="Ebrima" w:hAnsi="Ebrima"/>
                      <w:sz w:val="24"/>
                      <w:szCs w:val="24"/>
                    </w:rPr>
                    <w:t xml:space="preserve"> basis</w:t>
                  </w:r>
                  <w:r>
                    <w:rPr>
                      <w:rFonts w:ascii="Ebrima" w:hAnsi="Ebrima"/>
                      <w:sz w:val="24"/>
                      <w:szCs w:val="24"/>
                    </w:rPr>
                    <w:t xml:space="preserve">, </w:t>
                  </w:r>
                  <w:r w:rsidRPr="007A2D55">
                    <w:rPr>
                      <w:rFonts w:ascii="Ebrima" w:hAnsi="Ebrima"/>
                      <w:sz w:val="24"/>
                      <w:szCs w:val="24"/>
                    </w:rPr>
                    <w:t>in the specified Format</w:t>
                  </w:r>
                  <w:r>
                    <w:rPr>
                      <w:rFonts w:ascii="Ebrima" w:hAnsi="Ebrima"/>
                      <w:sz w:val="24"/>
                      <w:szCs w:val="24"/>
                    </w:rPr>
                    <w:t xml:space="preserve">, </w:t>
                  </w:r>
                  <w:r w:rsidRPr="007A2D55">
                    <w:rPr>
                      <w:rFonts w:ascii="Ebrima" w:hAnsi="Ebrima"/>
                      <w:b/>
                      <w:i/>
                      <w:sz w:val="24"/>
                      <w:szCs w:val="24"/>
                      <w:u w:val="single"/>
                    </w:rPr>
                    <w:t xml:space="preserve">WITHIN 45 </w:t>
                  </w:r>
                  <w:r w:rsidRPr="007A2D55">
                    <w:rPr>
                      <w:rFonts w:ascii="Ebrima" w:hAnsi="Ebrima"/>
                      <w:sz w:val="24"/>
                      <w:szCs w:val="24"/>
                    </w:rPr>
                    <w:t>days from the end of the half year to the recognized stock exchanged.</w:t>
                  </w:r>
                </w:p>
              </w:txbxContent>
            </v:textbox>
          </v:rect>
        </w:pict>
      </w:r>
      <w:r w:rsidR="007A2D55">
        <w:rPr>
          <w:rFonts w:ascii="Ebrima" w:hAnsi="Ebrima" w:cs="Times New Roman"/>
          <w:sz w:val="24"/>
          <w:szCs w:val="24"/>
        </w:rPr>
        <w:tab/>
      </w:r>
      <w:r w:rsidR="007A2D55">
        <w:rPr>
          <w:rFonts w:ascii="Ebrima" w:hAnsi="Ebrima" w:cs="Times New Roman"/>
          <w:sz w:val="24"/>
          <w:szCs w:val="24"/>
        </w:rPr>
        <w:br/>
      </w:r>
    </w:p>
    <w:p w:rsidR="00721FB5" w:rsidRDefault="00721FB5" w:rsidP="007A2D55">
      <w:pPr>
        <w:tabs>
          <w:tab w:val="left" w:pos="1350"/>
          <w:tab w:val="left" w:pos="3630"/>
        </w:tabs>
        <w:rPr>
          <w:rFonts w:ascii="Ebrima" w:hAnsi="Ebrima" w:cs="Times New Roman"/>
          <w:sz w:val="24"/>
          <w:szCs w:val="24"/>
        </w:rPr>
      </w:pPr>
    </w:p>
    <w:p w:rsidR="00970DDD" w:rsidRPr="009933EB" w:rsidRDefault="00970DDD" w:rsidP="00970DDD">
      <w:pPr>
        <w:pStyle w:val="ListParagraph"/>
        <w:ind w:left="-360"/>
        <w:rPr>
          <w:rFonts w:ascii="Copperplate Gothic Light" w:hAnsi="Copperplate Gothic Light" w:cs="Times New Roman"/>
          <w:color w:val="215868" w:themeColor="accent5" w:themeShade="80"/>
          <w:sz w:val="24"/>
          <w:szCs w:val="24"/>
          <w:u w:val="single"/>
        </w:rPr>
      </w:pPr>
      <w:r w:rsidRPr="009933EB">
        <w:rPr>
          <w:rFonts w:ascii="Copperplate Gothic Light" w:hAnsi="Copperplate Gothic Light" w:cs="Times New Roman"/>
          <w:b/>
          <w:color w:val="403152" w:themeColor="accent4" w:themeShade="80"/>
          <w:sz w:val="24"/>
          <w:szCs w:val="24"/>
          <w:u w:val="single"/>
        </w:rPr>
        <w:t>Requirement with Respect to Financial Result</w:t>
      </w:r>
      <w:r w:rsidRPr="009933EB">
        <w:rPr>
          <w:rFonts w:ascii="Copperplate Gothic Light" w:hAnsi="Copperplate Gothic Light" w:cs="Times New Roman"/>
          <w:color w:val="215868" w:themeColor="accent5" w:themeShade="80"/>
          <w:sz w:val="24"/>
          <w:szCs w:val="24"/>
          <w:u w:val="single"/>
        </w:rPr>
        <w:t xml:space="preserve">: </w:t>
      </w:r>
    </w:p>
    <w:p w:rsidR="00A523AD" w:rsidRDefault="00A523AD" w:rsidP="00970DDD">
      <w:pPr>
        <w:pStyle w:val="ListParagraph"/>
        <w:ind w:left="-360"/>
        <w:rPr>
          <w:rFonts w:ascii="High Tower Text" w:hAnsi="High Tower Text" w:cs="Times New Roman"/>
          <w:color w:val="215868" w:themeColor="accent5" w:themeShade="80"/>
          <w:sz w:val="24"/>
          <w:szCs w:val="24"/>
          <w:u w:val="single"/>
        </w:rPr>
      </w:pPr>
    </w:p>
    <w:p w:rsidR="00970DDD" w:rsidRDefault="00A523AD" w:rsidP="00A523AD">
      <w:pPr>
        <w:pStyle w:val="ListParagraph"/>
        <w:ind w:left="-360"/>
        <w:jc w:val="both"/>
        <w:rPr>
          <w:rFonts w:ascii="Ebrima" w:hAnsi="Ebrima" w:cs="Times New Roman"/>
          <w:sz w:val="24"/>
          <w:szCs w:val="24"/>
        </w:rPr>
      </w:pPr>
      <w:r w:rsidRPr="00A523AD">
        <w:rPr>
          <w:rFonts w:ascii="Ebrima" w:hAnsi="Ebrima" w:cs="Times New Roman"/>
          <w:sz w:val="24"/>
          <w:szCs w:val="24"/>
        </w:rPr>
        <w:t>The listed entity shall comply with following requirements with respect to</w:t>
      </w:r>
      <w:r>
        <w:rPr>
          <w:rFonts w:ascii="Ebrima" w:hAnsi="Ebrima" w:cs="Times New Roman"/>
          <w:sz w:val="24"/>
          <w:szCs w:val="24"/>
        </w:rPr>
        <w:t xml:space="preserve"> </w:t>
      </w:r>
      <w:r w:rsidR="00AF03A9" w:rsidRPr="00AF03A9">
        <w:rPr>
          <w:rFonts w:ascii="Ebrima" w:hAnsi="Ebrima" w:cs="Times New Roman"/>
          <w:i/>
          <w:color w:val="4F6228" w:themeColor="accent3" w:themeShade="80"/>
          <w:sz w:val="24"/>
          <w:szCs w:val="24"/>
          <w:u w:val="single"/>
        </w:rPr>
        <w:t>Preparation, Approval, Authentication and Publication</w:t>
      </w:r>
      <w:r w:rsidR="00AF03A9" w:rsidRPr="00A523AD">
        <w:rPr>
          <w:rFonts w:ascii="Ebrima" w:hAnsi="Ebrima" w:cs="Times New Roman"/>
          <w:sz w:val="24"/>
          <w:szCs w:val="24"/>
        </w:rPr>
        <w:t xml:space="preserve"> </w:t>
      </w:r>
      <w:r w:rsidRPr="00A523AD">
        <w:rPr>
          <w:rFonts w:ascii="Ebrima" w:hAnsi="Ebrima" w:cs="Times New Roman"/>
          <w:sz w:val="24"/>
          <w:szCs w:val="24"/>
        </w:rPr>
        <w:t>of annual and half-yearly</w:t>
      </w:r>
      <w:r>
        <w:rPr>
          <w:rFonts w:ascii="Ebrima" w:hAnsi="Ebrima" w:cs="Times New Roman"/>
          <w:sz w:val="24"/>
          <w:szCs w:val="24"/>
        </w:rPr>
        <w:t xml:space="preserve"> </w:t>
      </w:r>
      <w:r w:rsidRPr="00A523AD">
        <w:rPr>
          <w:rFonts w:ascii="Ebrima" w:hAnsi="Ebrima" w:cs="Times New Roman"/>
          <w:sz w:val="24"/>
          <w:szCs w:val="24"/>
        </w:rPr>
        <w:t>financial results:</w:t>
      </w:r>
    </w:p>
    <w:p w:rsidR="00A523AD" w:rsidRDefault="00A523AD" w:rsidP="00A523AD">
      <w:pPr>
        <w:pStyle w:val="ListParagraph"/>
        <w:ind w:left="-360"/>
        <w:jc w:val="both"/>
        <w:rPr>
          <w:rFonts w:ascii="Ebrima" w:hAnsi="Ebrima" w:cs="Times New Roman"/>
          <w:sz w:val="24"/>
          <w:szCs w:val="24"/>
        </w:rPr>
      </w:pPr>
    </w:p>
    <w:p w:rsidR="00AF03A9" w:rsidRPr="009933EB" w:rsidRDefault="00AF03A9" w:rsidP="009933EB">
      <w:pPr>
        <w:pStyle w:val="ListParagraph"/>
        <w:ind w:left="-360"/>
        <w:rPr>
          <w:rFonts w:ascii="Copperplate Gothic Light" w:hAnsi="Copperplate Gothic Light" w:cs="Times New Roman"/>
          <w:b/>
          <w:color w:val="403152" w:themeColor="accent4" w:themeShade="80"/>
          <w:sz w:val="24"/>
          <w:szCs w:val="24"/>
          <w:u w:val="single"/>
        </w:rPr>
      </w:pPr>
      <w:r w:rsidRPr="009933EB">
        <w:rPr>
          <w:rFonts w:ascii="Copperplate Gothic Light" w:hAnsi="Copperplate Gothic Light" w:cs="Times New Roman"/>
          <w:b/>
          <w:color w:val="403152" w:themeColor="accent4" w:themeShade="80"/>
          <w:sz w:val="24"/>
          <w:szCs w:val="24"/>
          <w:u w:val="single"/>
        </w:rPr>
        <w:t xml:space="preserve">Limited Review Report: </w:t>
      </w:r>
    </w:p>
    <w:p w:rsidR="00AF03A9" w:rsidRDefault="00AF03A9" w:rsidP="00896200">
      <w:pPr>
        <w:pStyle w:val="ListParagraph"/>
        <w:numPr>
          <w:ilvl w:val="0"/>
          <w:numId w:val="7"/>
        </w:numPr>
        <w:jc w:val="both"/>
        <w:rPr>
          <w:rFonts w:ascii="Ebrima" w:hAnsi="Ebrima" w:cs="Times New Roman"/>
          <w:sz w:val="24"/>
          <w:szCs w:val="24"/>
        </w:rPr>
      </w:pPr>
      <w:r w:rsidRPr="00AF03A9">
        <w:rPr>
          <w:rFonts w:ascii="Ebrima" w:hAnsi="Ebrima" w:cs="Times New Roman"/>
          <w:sz w:val="24"/>
          <w:szCs w:val="24"/>
        </w:rPr>
        <w:t>Un-audited financial results shall be accompanied by limited review</w:t>
      </w:r>
      <w:r>
        <w:rPr>
          <w:rFonts w:ascii="Ebrima" w:hAnsi="Ebrima" w:cs="Times New Roman"/>
          <w:sz w:val="24"/>
          <w:szCs w:val="24"/>
        </w:rPr>
        <w:t xml:space="preserve"> </w:t>
      </w:r>
      <w:r w:rsidRPr="00AF03A9">
        <w:rPr>
          <w:rFonts w:ascii="Ebrima" w:hAnsi="Ebrima" w:cs="Times New Roman"/>
          <w:sz w:val="24"/>
          <w:szCs w:val="24"/>
        </w:rPr>
        <w:t xml:space="preserve">report prepared by the </w:t>
      </w:r>
      <w:r w:rsidR="00DF342B" w:rsidRPr="00DF342B">
        <w:rPr>
          <w:rFonts w:ascii="Ebrima" w:hAnsi="Ebrima" w:cs="Times New Roman"/>
          <w:b/>
          <w:sz w:val="24"/>
          <w:szCs w:val="24"/>
        </w:rPr>
        <w:t>STATUTORY AUDITORS</w:t>
      </w:r>
      <w:r w:rsidR="00DF342B" w:rsidRPr="00AF03A9">
        <w:rPr>
          <w:rFonts w:ascii="Ebrima" w:hAnsi="Ebrima" w:cs="Times New Roman"/>
          <w:sz w:val="24"/>
          <w:szCs w:val="24"/>
        </w:rPr>
        <w:t xml:space="preserve"> </w:t>
      </w:r>
      <w:r w:rsidRPr="00AF03A9">
        <w:rPr>
          <w:rFonts w:ascii="Ebrima" w:hAnsi="Ebrima" w:cs="Times New Roman"/>
          <w:sz w:val="24"/>
          <w:szCs w:val="24"/>
        </w:rPr>
        <w:t xml:space="preserve">of the </w:t>
      </w:r>
      <w:r w:rsidRPr="00AF03A9">
        <w:rPr>
          <w:rFonts w:ascii="Ebrima" w:hAnsi="Ebrima" w:cs="Times New Roman"/>
          <w:i/>
          <w:sz w:val="24"/>
          <w:szCs w:val="24"/>
          <w:u w:val="single"/>
        </w:rPr>
        <w:t>Listed Entity</w:t>
      </w:r>
      <w:r w:rsidRPr="00AF03A9">
        <w:rPr>
          <w:rFonts w:ascii="Ebrima" w:hAnsi="Ebrima" w:cs="Times New Roman"/>
          <w:sz w:val="24"/>
          <w:szCs w:val="24"/>
        </w:rPr>
        <w:t xml:space="preserve"> or</w:t>
      </w:r>
    </w:p>
    <w:p w:rsidR="00AF03A9" w:rsidRPr="00A523AD" w:rsidRDefault="00AF03A9" w:rsidP="00896200">
      <w:pPr>
        <w:pStyle w:val="ListParagraph"/>
        <w:numPr>
          <w:ilvl w:val="0"/>
          <w:numId w:val="7"/>
        </w:numPr>
        <w:jc w:val="both"/>
        <w:rPr>
          <w:rFonts w:ascii="Ebrima" w:hAnsi="Ebrima" w:cs="Times New Roman"/>
          <w:sz w:val="24"/>
          <w:szCs w:val="24"/>
        </w:rPr>
      </w:pPr>
      <w:r w:rsidRPr="00AF03A9">
        <w:rPr>
          <w:rFonts w:ascii="Ebrima" w:hAnsi="Ebrima" w:cs="Times New Roman"/>
          <w:sz w:val="24"/>
          <w:szCs w:val="24"/>
        </w:rPr>
        <w:t>In case of</w:t>
      </w:r>
      <w:r>
        <w:rPr>
          <w:rFonts w:ascii="Ebrima" w:hAnsi="Ebrima" w:cs="Times New Roman"/>
          <w:sz w:val="24"/>
          <w:szCs w:val="24"/>
        </w:rPr>
        <w:t xml:space="preserve"> </w:t>
      </w:r>
      <w:r w:rsidRPr="00AF03A9">
        <w:rPr>
          <w:rFonts w:ascii="Ebrima" w:hAnsi="Ebrima" w:cs="Times New Roman"/>
          <w:i/>
          <w:sz w:val="24"/>
          <w:szCs w:val="24"/>
          <w:u w:val="single"/>
        </w:rPr>
        <w:t>Public Sector Undertakings</w:t>
      </w:r>
      <w:r w:rsidRPr="00AF03A9">
        <w:rPr>
          <w:rFonts w:ascii="Ebrima" w:hAnsi="Ebrima" w:cs="Times New Roman"/>
          <w:sz w:val="24"/>
          <w:szCs w:val="24"/>
        </w:rPr>
        <w:t>, Un-audited financial results shall be accompanied by limited review</w:t>
      </w:r>
      <w:r>
        <w:rPr>
          <w:rFonts w:ascii="Ebrima" w:hAnsi="Ebrima" w:cs="Times New Roman"/>
          <w:sz w:val="24"/>
          <w:szCs w:val="24"/>
        </w:rPr>
        <w:t xml:space="preserve"> </w:t>
      </w:r>
      <w:r w:rsidRPr="00AF03A9">
        <w:rPr>
          <w:rFonts w:ascii="Ebrima" w:hAnsi="Ebrima" w:cs="Times New Roman"/>
          <w:sz w:val="24"/>
          <w:szCs w:val="24"/>
        </w:rPr>
        <w:t xml:space="preserve">report prepared by any </w:t>
      </w:r>
      <w:r w:rsidR="00DF342B" w:rsidRPr="00DF342B">
        <w:rPr>
          <w:rFonts w:ascii="Ebrima" w:hAnsi="Ebrima" w:cs="Times New Roman"/>
          <w:b/>
          <w:sz w:val="24"/>
          <w:szCs w:val="24"/>
        </w:rPr>
        <w:t>PRACTICING CHARTERED ACCOUNTANT,</w:t>
      </w:r>
      <w:r w:rsidRPr="00AF03A9">
        <w:rPr>
          <w:rFonts w:ascii="Ebrima" w:hAnsi="Ebrima" w:cs="Times New Roman"/>
          <w:sz w:val="24"/>
          <w:szCs w:val="24"/>
        </w:rPr>
        <w:t xml:space="preserve"> in the</w:t>
      </w:r>
      <w:r>
        <w:rPr>
          <w:rFonts w:ascii="Ebrima" w:hAnsi="Ebrima" w:cs="Times New Roman"/>
          <w:sz w:val="24"/>
          <w:szCs w:val="24"/>
        </w:rPr>
        <w:t xml:space="preserve"> </w:t>
      </w:r>
      <w:r w:rsidRPr="00AF03A9">
        <w:rPr>
          <w:rFonts w:ascii="Ebrima" w:hAnsi="Ebrima" w:cs="Times New Roman"/>
          <w:sz w:val="24"/>
          <w:szCs w:val="24"/>
        </w:rPr>
        <w:t>format as specified by the Board:</w:t>
      </w:r>
    </w:p>
    <w:p w:rsidR="0078795D" w:rsidRPr="009933EB" w:rsidRDefault="00DF342B" w:rsidP="009933EB">
      <w:pPr>
        <w:pStyle w:val="ListParagraph"/>
        <w:ind w:left="-360"/>
        <w:rPr>
          <w:rFonts w:ascii="Copperplate Gothic Light" w:hAnsi="Copperplate Gothic Light" w:cs="Times New Roman"/>
          <w:b/>
          <w:color w:val="403152" w:themeColor="accent4" w:themeShade="80"/>
          <w:sz w:val="24"/>
          <w:szCs w:val="24"/>
          <w:u w:val="single"/>
        </w:rPr>
      </w:pPr>
      <w:r w:rsidRPr="009933EB">
        <w:rPr>
          <w:rFonts w:ascii="Copperplate Gothic Light" w:hAnsi="Copperplate Gothic Light" w:cs="Times New Roman"/>
          <w:b/>
          <w:color w:val="403152" w:themeColor="accent4" w:themeShade="80"/>
          <w:sz w:val="24"/>
          <w:szCs w:val="24"/>
          <w:u w:val="single"/>
        </w:rPr>
        <w:t>Note:</w:t>
      </w:r>
    </w:p>
    <w:p w:rsidR="00DF342B" w:rsidRDefault="00DF342B" w:rsidP="00DF342B">
      <w:pPr>
        <w:autoSpaceDE w:val="0"/>
        <w:autoSpaceDN w:val="0"/>
        <w:adjustRightInd w:val="0"/>
        <w:spacing w:after="0" w:line="240" w:lineRule="auto"/>
        <w:rPr>
          <w:rFonts w:ascii="Ebrima" w:hAnsi="Ebrima" w:cs="Times New Roman"/>
          <w:sz w:val="24"/>
          <w:szCs w:val="24"/>
        </w:rPr>
      </w:pPr>
      <w:r>
        <w:rPr>
          <w:rFonts w:ascii="Ebrima" w:hAnsi="Ebrima" w:cs="Times New Roman"/>
          <w:sz w:val="24"/>
          <w:szCs w:val="24"/>
        </w:rPr>
        <w:t xml:space="preserve">No need to file </w:t>
      </w:r>
      <w:r w:rsidRPr="00DF342B">
        <w:rPr>
          <w:rFonts w:ascii="Ebrima" w:hAnsi="Ebrima" w:cs="Times New Roman"/>
          <w:sz w:val="24"/>
          <w:szCs w:val="24"/>
        </w:rPr>
        <w:t>un-audited financial results for the last half year accompanied by limited</w:t>
      </w:r>
      <w:r>
        <w:rPr>
          <w:rFonts w:ascii="Ebrima" w:hAnsi="Ebrima" w:cs="Times New Roman"/>
          <w:sz w:val="24"/>
          <w:szCs w:val="24"/>
        </w:rPr>
        <w:t xml:space="preserve"> </w:t>
      </w:r>
      <w:r w:rsidRPr="00DF342B">
        <w:rPr>
          <w:rFonts w:ascii="Ebrima" w:hAnsi="Ebrima" w:cs="Times New Roman"/>
          <w:sz w:val="24"/>
          <w:szCs w:val="24"/>
        </w:rPr>
        <w:t xml:space="preserve">review report by the auditors, </w:t>
      </w:r>
      <w:r w:rsidRPr="00206403">
        <w:rPr>
          <w:rFonts w:ascii="Ebrima" w:hAnsi="Ebrima" w:cs="Times New Roman"/>
          <w:b/>
          <w:sz w:val="24"/>
          <w:szCs w:val="24"/>
          <w:u w:val="single"/>
        </w:rPr>
        <w:t>IF</w:t>
      </w:r>
      <w:r w:rsidRPr="00DF342B">
        <w:rPr>
          <w:rFonts w:ascii="Ebrima" w:hAnsi="Ebrima" w:cs="Times New Roman"/>
          <w:sz w:val="24"/>
          <w:szCs w:val="24"/>
        </w:rPr>
        <w:t xml:space="preserve"> Company intimates in advance to the stock</w:t>
      </w:r>
      <w:r>
        <w:rPr>
          <w:rFonts w:ascii="Ebrima" w:hAnsi="Ebrima" w:cs="Times New Roman"/>
          <w:sz w:val="24"/>
          <w:szCs w:val="24"/>
        </w:rPr>
        <w:t xml:space="preserve"> </w:t>
      </w:r>
      <w:r w:rsidRPr="00DF342B">
        <w:rPr>
          <w:rFonts w:ascii="Ebrima" w:hAnsi="Ebrima" w:cs="Times New Roman"/>
          <w:sz w:val="24"/>
          <w:szCs w:val="24"/>
        </w:rPr>
        <w:t>exchange(s) that it shall submit to the stock exchange(s) its annual</w:t>
      </w:r>
      <w:r>
        <w:rPr>
          <w:rFonts w:ascii="Ebrima" w:hAnsi="Ebrima" w:cs="Times New Roman"/>
          <w:sz w:val="24"/>
          <w:szCs w:val="24"/>
        </w:rPr>
        <w:t xml:space="preserve"> </w:t>
      </w:r>
      <w:r w:rsidRPr="00DF342B">
        <w:rPr>
          <w:rFonts w:ascii="Ebrima" w:hAnsi="Ebrima" w:cs="Times New Roman"/>
          <w:sz w:val="24"/>
          <w:szCs w:val="24"/>
        </w:rPr>
        <w:t xml:space="preserve">audited results within </w:t>
      </w:r>
      <w:r w:rsidR="00206403" w:rsidRPr="00206403">
        <w:rPr>
          <w:rFonts w:ascii="Ebrima" w:hAnsi="Ebrima" w:cs="Times New Roman"/>
          <w:b/>
          <w:i/>
          <w:sz w:val="24"/>
          <w:szCs w:val="24"/>
          <w:u w:val="single"/>
        </w:rPr>
        <w:t>Sixty Days</w:t>
      </w:r>
      <w:r w:rsidR="00206403" w:rsidRPr="00DF342B">
        <w:rPr>
          <w:rFonts w:ascii="Ebrima" w:hAnsi="Ebrima" w:cs="Times New Roman"/>
          <w:sz w:val="24"/>
          <w:szCs w:val="24"/>
        </w:rPr>
        <w:t xml:space="preserve"> </w:t>
      </w:r>
      <w:r w:rsidRPr="00DF342B">
        <w:rPr>
          <w:rFonts w:ascii="Ebrima" w:hAnsi="Ebrima" w:cs="Times New Roman"/>
          <w:sz w:val="24"/>
          <w:szCs w:val="24"/>
        </w:rPr>
        <w:t>from the end of the financial year</w:t>
      </w:r>
      <w:r>
        <w:rPr>
          <w:rFonts w:ascii="Ebrima" w:hAnsi="Ebrima" w:cs="Times New Roman"/>
          <w:sz w:val="24"/>
          <w:szCs w:val="24"/>
        </w:rPr>
        <w:t>.</w:t>
      </w:r>
      <w:r w:rsidR="00206403">
        <w:rPr>
          <w:rFonts w:ascii="Ebrima" w:hAnsi="Ebrima" w:cs="Times New Roman"/>
          <w:sz w:val="24"/>
          <w:szCs w:val="24"/>
        </w:rPr>
        <w:t xml:space="preserve"> </w:t>
      </w:r>
    </w:p>
    <w:p w:rsidR="00206403" w:rsidRDefault="00206403" w:rsidP="00DF342B">
      <w:pPr>
        <w:autoSpaceDE w:val="0"/>
        <w:autoSpaceDN w:val="0"/>
        <w:adjustRightInd w:val="0"/>
        <w:spacing w:after="0" w:line="240" w:lineRule="auto"/>
        <w:rPr>
          <w:rFonts w:ascii="Ebrima" w:hAnsi="Ebrima" w:cs="Times New Roman"/>
          <w:sz w:val="24"/>
          <w:szCs w:val="24"/>
        </w:rPr>
      </w:pPr>
    </w:p>
    <w:p w:rsidR="00206403" w:rsidRDefault="00206403" w:rsidP="00C60C0C">
      <w:pPr>
        <w:autoSpaceDE w:val="0"/>
        <w:autoSpaceDN w:val="0"/>
        <w:adjustRightInd w:val="0"/>
        <w:spacing w:after="0" w:line="240" w:lineRule="auto"/>
        <w:ind w:left="-360"/>
        <w:rPr>
          <w:rFonts w:ascii="Ebrima" w:hAnsi="Ebrima" w:cs="Times New Roman"/>
          <w:sz w:val="24"/>
          <w:szCs w:val="24"/>
        </w:rPr>
      </w:pPr>
      <w:r>
        <w:rPr>
          <w:rFonts w:ascii="Ebrima" w:hAnsi="Ebrima" w:cs="Times New Roman"/>
          <w:noProof/>
          <w:sz w:val="24"/>
          <w:szCs w:val="24"/>
        </w:rPr>
        <w:drawing>
          <wp:inline distT="0" distB="0" distL="0" distR="0">
            <wp:extent cx="6410325" cy="1695450"/>
            <wp:effectExtent l="76200" t="19050" r="47625" b="381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891630" w:rsidRDefault="00891630" w:rsidP="00C60C0C">
      <w:pPr>
        <w:autoSpaceDE w:val="0"/>
        <w:autoSpaceDN w:val="0"/>
        <w:adjustRightInd w:val="0"/>
        <w:spacing w:after="0" w:line="240" w:lineRule="auto"/>
        <w:ind w:left="-360"/>
        <w:rPr>
          <w:rFonts w:ascii="Ebrima" w:hAnsi="Ebrima" w:cs="Times New Roman"/>
          <w:sz w:val="24"/>
          <w:szCs w:val="24"/>
        </w:rPr>
      </w:pPr>
    </w:p>
    <w:p w:rsidR="00B02311" w:rsidRPr="009933EB" w:rsidRDefault="003510E0" w:rsidP="009933EB">
      <w:pPr>
        <w:pStyle w:val="ListParagraph"/>
        <w:ind w:left="-360"/>
        <w:rPr>
          <w:rFonts w:ascii="Copperplate Gothic Light" w:hAnsi="Copperplate Gothic Light" w:cs="Times New Roman"/>
          <w:b/>
          <w:color w:val="403152" w:themeColor="accent4" w:themeShade="80"/>
          <w:sz w:val="24"/>
          <w:szCs w:val="24"/>
          <w:u w:val="single"/>
        </w:rPr>
      </w:pPr>
      <w:r w:rsidRPr="009933EB">
        <w:rPr>
          <w:rFonts w:ascii="Copperplate Gothic Light" w:hAnsi="Copperplate Gothic Light" w:cs="Times New Roman"/>
          <w:b/>
          <w:color w:val="403152" w:themeColor="accent4" w:themeShade="80"/>
          <w:sz w:val="24"/>
          <w:szCs w:val="24"/>
          <w:u w:val="single"/>
        </w:rPr>
        <w:t>Signing of Financial Result:</w:t>
      </w:r>
    </w:p>
    <w:p w:rsidR="00B02311" w:rsidRPr="005F6AA8" w:rsidRDefault="00B02311" w:rsidP="00B02311">
      <w:pPr>
        <w:pStyle w:val="ListParagraph"/>
        <w:ind w:left="-360"/>
        <w:jc w:val="both"/>
        <w:rPr>
          <w:rFonts w:ascii="Arial Rounded MT Bold" w:hAnsi="Arial Rounded MT Bold" w:cs="Aharoni"/>
          <w:sz w:val="24"/>
          <w:szCs w:val="24"/>
          <w:u w:val="single"/>
        </w:rPr>
      </w:pPr>
    </w:p>
    <w:p w:rsidR="005F6AA8" w:rsidRPr="005F6AA8" w:rsidRDefault="00B02311" w:rsidP="00896200">
      <w:pPr>
        <w:pStyle w:val="ListParagraph"/>
        <w:numPr>
          <w:ilvl w:val="0"/>
          <w:numId w:val="8"/>
        </w:numPr>
        <w:jc w:val="both"/>
        <w:rPr>
          <w:rFonts w:ascii="Ebrima" w:hAnsi="Ebrima" w:cs="Times New Roman"/>
          <w:sz w:val="24"/>
          <w:szCs w:val="24"/>
        </w:rPr>
      </w:pPr>
      <w:r w:rsidRPr="005F6AA8">
        <w:rPr>
          <w:rFonts w:ascii="Ebrima" w:hAnsi="Ebrima" w:cs="Times New Roman"/>
          <w:sz w:val="24"/>
          <w:szCs w:val="24"/>
        </w:rPr>
        <w:t xml:space="preserve">Half-yearly results shall be taken on record by the board of directors </w:t>
      </w:r>
      <w:r w:rsidR="005F6AA8" w:rsidRPr="005F6AA8">
        <w:rPr>
          <w:rFonts w:ascii="Ebrima" w:hAnsi="Ebrima" w:cs="Times New Roman"/>
          <w:sz w:val="24"/>
          <w:szCs w:val="24"/>
        </w:rPr>
        <w:t xml:space="preserve">AND </w:t>
      </w:r>
    </w:p>
    <w:p w:rsidR="003510E0" w:rsidRPr="005F6AA8" w:rsidRDefault="00B40D96" w:rsidP="00896200">
      <w:pPr>
        <w:pStyle w:val="ListParagraph"/>
        <w:numPr>
          <w:ilvl w:val="0"/>
          <w:numId w:val="8"/>
        </w:numPr>
        <w:jc w:val="both"/>
        <w:rPr>
          <w:rFonts w:ascii="Arial Rounded MT Bold" w:hAnsi="Arial Rounded MT Bold" w:cs="Aharoni"/>
          <w:sz w:val="24"/>
          <w:szCs w:val="24"/>
          <w:u w:val="single"/>
        </w:rPr>
      </w:pPr>
      <w:r w:rsidRPr="005F6AA8">
        <w:rPr>
          <w:rFonts w:ascii="Ebrima" w:hAnsi="Ebrima" w:cs="Times New Roman"/>
          <w:sz w:val="24"/>
          <w:szCs w:val="24"/>
        </w:rPr>
        <w:t xml:space="preserve">Signed </w:t>
      </w:r>
      <w:r w:rsidR="00B02311" w:rsidRPr="005F6AA8">
        <w:rPr>
          <w:rFonts w:ascii="Ebrima" w:hAnsi="Ebrima" w:cs="Times New Roman"/>
          <w:sz w:val="24"/>
          <w:szCs w:val="24"/>
        </w:rPr>
        <w:t xml:space="preserve">by the managing director / </w:t>
      </w:r>
      <w:r w:rsidRPr="00B40D96">
        <w:rPr>
          <w:rStyle w:val="FootnoteReference"/>
          <w:rFonts w:ascii="Ebrima" w:hAnsi="Ebrima" w:cs="Times New Roman"/>
          <w:b/>
          <w:color w:val="00B050"/>
          <w:sz w:val="24"/>
          <w:szCs w:val="24"/>
        </w:rPr>
        <w:footnoteReference w:id="7"/>
      </w:r>
      <w:r w:rsidR="00B02311" w:rsidRPr="005F6AA8">
        <w:rPr>
          <w:rFonts w:ascii="Ebrima" w:hAnsi="Ebrima" w:cs="Times New Roman"/>
          <w:sz w:val="24"/>
          <w:szCs w:val="24"/>
        </w:rPr>
        <w:t>executive director</w:t>
      </w:r>
      <w:r w:rsidR="005F6AA8">
        <w:rPr>
          <w:rFonts w:ascii="Ebrima" w:hAnsi="Ebrima" w:cs="Times New Roman"/>
          <w:sz w:val="24"/>
          <w:szCs w:val="24"/>
        </w:rPr>
        <w:t>.</w:t>
      </w:r>
    </w:p>
    <w:p w:rsidR="00B35372" w:rsidRPr="009933EB" w:rsidRDefault="00B35372" w:rsidP="009933EB">
      <w:pPr>
        <w:pStyle w:val="ListParagraph"/>
        <w:ind w:left="-360"/>
        <w:rPr>
          <w:rFonts w:ascii="Copperplate Gothic Light" w:hAnsi="Copperplate Gothic Light" w:cs="Times New Roman"/>
          <w:b/>
          <w:color w:val="403152" w:themeColor="accent4" w:themeShade="80"/>
          <w:sz w:val="24"/>
          <w:szCs w:val="24"/>
          <w:u w:val="single"/>
        </w:rPr>
      </w:pPr>
      <w:r w:rsidRPr="009933EB">
        <w:rPr>
          <w:rFonts w:ascii="Copperplate Gothic Light" w:hAnsi="Copperplate Gothic Light" w:cs="Times New Roman"/>
          <w:b/>
          <w:color w:val="403152" w:themeColor="accent4" w:themeShade="80"/>
          <w:sz w:val="24"/>
          <w:szCs w:val="24"/>
          <w:u w:val="single"/>
        </w:rPr>
        <w:t>Format of Financial Result:</w:t>
      </w:r>
    </w:p>
    <w:p w:rsidR="00E94AD3" w:rsidRPr="00E94AD3" w:rsidRDefault="00E94AD3" w:rsidP="00E94AD3">
      <w:pPr>
        <w:autoSpaceDE w:val="0"/>
        <w:autoSpaceDN w:val="0"/>
        <w:adjustRightInd w:val="0"/>
        <w:spacing w:after="0" w:line="240" w:lineRule="auto"/>
        <w:rPr>
          <w:rFonts w:ascii="Ebrima" w:hAnsi="Ebrima" w:cs="Times New Roman"/>
          <w:sz w:val="24"/>
          <w:szCs w:val="24"/>
        </w:rPr>
      </w:pPr>
      <w:r w:rsidRPr="00E94AD3">
        <w:rPr>
          <w:rFonts w:ascii="Ebrima" w:hAnsi="Ebrima" w:cs="Times New Roman"/>
          <w:sz w:val="24"/>
          <w:szCs w:val="24"/>
        </w:rPr>
        <w:t xml:space="preserve">The audited results for the year shall be submitted to the </w:t>
      </w:r>
      <w:r>
        <w:rPr>
          <w:rFonts w:ascii="Ebrima" w:hAnsi="Ebrima" w:cs="Times New Roman"/>
          <w:sz w:val="24"/>
          <w:szCs w:val="24"/>
        </w:rPr>
        <w:t xml:space="preserve">recognized </w:t>
      </w:r>
      <w:r w:rsidRPr="00E94AD3">
        <w:rPr>
          <w:rFonts w:ascii="Ebrima" w:hAnsi="Ebrima" w:cs="Times New Roman"/>
          <w:sz w:val="24"/>
          <w:szCs w:val="24"/>
        </w:rPr>
        <w:t>stock exchange(s) in the same format as is applicable for half-yearly</w:t>
      </w:r>
      <w:r>
        <w:rPr>
          <w:rFonts w:ascii="Ebrima" w:hAnsi="Ebrima" w:cs="Times New Roman"/>
          <w:sz w:val="24"/>
          <w:szCs w:val="24"/>
        </w:rPr>
        <w:t xml:space="preserve"> </w:t>
      </w:r>
      <w:r w:rsidRPr="00E94AD3">
        <w:rPr>
          <w:rFonts w:ascii="Ebrima" w:hAnsi="Ebrima" w:cs="Times New Roman"/>
          <w:sz w:val="24"/>
          <w:szCs w:val="24"/>
        </w:rPr>
        <w:t>financial results</w:t>
      </w:r>
    </w:p>
    <w:p w:rsidR="005F6AA8" w:rsidRDefault="005F6AA8" w:rsidP="005F6AA8">
      <w:pPr>
        <w:jc w:val="both"/>
        <w:rPr>
          <w:rFonts w:ascii="Arial Rounded MT Bold" w:hAnsi="Arial Rounded MT Bold" w:cs="Aharoni"/>
          <w:sz w:val="24"/>
          <w:szCs w:val="24"/>
          <w:u w:val="single"/>
        </w:rPr>
      </w:pPr>
    </w:p>
    <w:p w:rsidR="00E94AD3" w:rsidRPr="009933EB" w:rsidRDefault="00E94AD3" w:rsidP="009933EB">
      <w:pPr>
        <w:pStyle w:val="ListParagraph"/>
        <w:ind w:left="-360"/>
        <w:rPr>
          <w:rFonts w:ascii="Copperplate Gothic Light" w:hAnsi="Copperplate Gothic Light" w:cs="Times New Roman"/>
          <w:b/>
          <w:color w:val="403152" w:themeColor="accent4" w:themeShade="80"/>
          <w:sz w:val="24"/>
          <w:szCs w:val="24"/>
          <w:u w:val="single"/>
        </w:rPr>
      </w:pPr>
      <w:r w:rsidRPr="009933EB">
        <w:rPr>
          <w:rFonts w:ascii="Copperplate Gothic Light" w:hAnsi="Copperplate Gothic Light" w:cs="Times New Roman"/>
          <w:b/>
          <w:color w:val="403152" w:themeColor="accent4" w:themeShade="80"/>
          <w:sz w:val="24"/>
          <w:szCs w:val="24"/>
          <w:u w:val="single"/>
        </w:rPr>
        <w:t>Time period of filing of audited Financial Result:</w:t>
      </w:r>
    </w:p>
    <w:p w:rsidR="00E94AD3" w:rsidRDefault="00953DAD" w:rsidP="00953DAD">
      <w:pPr>
        <w:autoSpaceDE w:val="0"/>
        <w:autoSpaceDN w:val="0"/>
        <w:adjustRightInd w:val="0"/>
        <w:spacing w:after="0" w:line="240" w:lineRule="auto"/>
        <w:jc w:val="both"/>
        <w:rPr>
          <w:rFonts w:ascii="Ebrima" w:hAnsi="Ebrima" w:cs="Times New Roman"/>
          <w:sz w:val="24"/>
          <w:szCs w:val="24"/>
        </w:rPr>
      </w:pPr>
      <w:r w:rsidRPr="00953DAD">
        <w:rPr>
          <w:rFonts w:ascii="Ebrima" w:hAnsi="Ebrima" w:cs="Times New Roman"/>
          <w:b/>
          <w:sz w:val="24"/>
          <w:szCs w:val="24"/>
        </w:rPr>
        <w:t>If</w:t>
      </w:r>
      <w:r w:rsidRPr="00953DAD">
        <w:rPr>
          <w:rFonts w:ascii="Ebrima" w:hAnsi="Ebrima" w:cs="Times New Roman"/>
          <w:sz w:val="24"/>
          <w:szCs w:val="24"/>
        </w:rPr>
        <w:t xml:space="preserve"> the listed entity opts to submit un-audited financial results for the</w:t>
      </w:r>
      <w:r>
        <w:rPr>
          <w:rFonts w:ascii="Ebrima" w:hAnsi="Ebrima" w:cs="Times New Roman"/>
          <w:sz w:val="24"/>
          <w:szCs w:val="24"/>
        </w:rPr>
        <w:t xml:space="preserve"> </w:t>
      </w:r>
      <w:r w:rsidRPr="00953DAD">
        <w:rPr>
          <w:rFonts w:ascii="Ebrima" w:hAnsi="Ebrima" w:cs="Times New Roman"/>
          <w:sz w:val="24"/>
          <w:szCs w:val="24"/>
        </w:rPr>
        <w:t xml:space="preserve">last half year accompanied by limited review report by the auditors, it </w:t>
      </w:r>
      <w:r w:rsidRPr="00953DAD">
        <w:rPr>
          <w:rFonts w:ascii="Ebrima" w:hAnsi="Ebrima" w:cs="Times New Roman"/>
          <w:i/>
          <w:sz w:val="24"/>
          <w:szCs w:val="24"/>
          <w:u w:val="single"/>
        </w:rPr>
        <w:t>shall also submit</w:t>
      </w:r>
      <w:r w:rsidRPr="00953DAD">
        <w:rPr>
          <w:rFonts w:ascii="Ebrima" w:hAnsi="Ebrima" w:cs="Times New Roman"/>
          <w:sz w:val="24"/>
          <w:szCs w:val="24"/>
        </w:rPr>
        <w:t xml:space="preserve"> audited financial results for the entire financial year, </w:t>
      </w:r>
      <w:r w:rsidRPr="00953DAD">
        <w:rPr>
          <w:rFonts w:ascii="Ebrima" w:hAnsi="Ebrima" w:cs="Times New Roman"/>
          <w:i/>
          <w:sz w:val="24"/>
          <w:szCs w:val="24"/>
          <w:u w:val="single"/>
        </w:rPr>
        <w:t>as soon as they are approved</w:t>
      </w:r>
      <w:r w:rsidRPr="00953DAD">
        <w:rPr>
          <w:rFonts w:ascii="Ebrima" w:hAnsi="Ebrima" w:cs="Times New Roman"/>
          <w:sz w:val="24"/>
          <w:szCs w:val="24"/>
        </w:rPr>
        <w:t xml:space="preserve"> by the board of directors</w:t>
      </w:r>
      <w:r>
        <w:rPr>
          <w:rFonts w:ascii="Ebrima" w:hAnsi="Ebrima" w:cs="Times New Roman"/>
          <w:sz w:val="24"/>
          <w:szCs w:val="24"/>
        </w:rPr>
        <w:t>.</w:t>
      </w:r>
    </w:p>
    <w:p w:rsidR="00953DAD" w:rsidRDefault="00953DAD" w:rsidP="00953DAD">
      <w:pPr>
        <w:autoSpaceDE w:val="0"/>
        <w:autoSpaceDN w:val="0"/>
        <w:adjustRightInd w:val="0"/>
        <w:spacing w:after="0" w:line="240" w:lineRule="auto"/>
        <w:jc w:val="both"/>
        <w:rPr>
          <w:rFonts w:ascii="Ebrima" w:hAnsi="Ebrima" w:cs="Times New Roman"/>
          <w:sz w:val="24"/>
          <w:szCs w:val="24"/>
        </w:rPr>
      </w:pPr>
    </w:p>
    <w:p w:rsidR="004441CF" w:rsidRPr="009933EB" w:rsidRDefault="004441CF" w:rsidP="009933EB">
      <w:pPr>
        <w:pStyle w:val="ListParagraph"/>
        <w:ind w:left="-360"/>
        <w:rPr>
          <w:rFonts w:ascii="Copperplate Gothic Light" w:hAnsi="Copperplate Gothic Light" w:cs="Times New Roman"/>
          <w:b/>
          <w:color w:val="403152" w:themeColor="accent4" w:themeShade="80"/>
          <w:sz w:val="24"/>
          <w:szCs w:val="24"/>
          <w:u w:val="single"/>
        </w:rPr>
      </w:pPr>
      <w:r w:rsidRPr="009933EB">
        <w:rPr>
          <w:rFonts w:ascii="Copperplate Gothic Light" w:hAnsi="Copperplate Gothic Light" w:cs="Times New Roman"/>
          <w:b/>
          <w:color w:val="403152" w:themeColor="accent4" w:themeShade="80"/>
          <w:sz w:val="24"/>
          <w:szCs w:val="24"/>
          <w:u w:val="single"/>
        </w:rPr>
        <w:t>Disclosure of Modified Opinion:</w:t>
      </w:r>
    </w:p>
    <w:p w:rsidR="004441CF" w:rsidRDefault="004441CF" w:rsidP="00953DAD">
      <w:pPr>
        <w:autoSpaceDE w:val="0"/>
        <w:autoSpaceDN w:val="0"/>
        <w:adjustRightInd w:val="0"/>
        <w:spacing w:after="0" w:line="240" w:lineRule="auto"/>
        <w:jc w:val="both"/>
        <w:rPr>
          <w:rFonts w:ascii="Arial Rounded MT Bold" w:hAnsi="Arial Rounded MT Bold" w:cs="Aharoni"/>
          <w:sz w:val="24"/>
          <w:szCs w:val="24"/>
          <w:u w:val="single"/>
        </w:rPr>
      </w:pPr>
    </w:p>
    <w:p w:rsidR="004441CF" w:rsidRPr="00953DAD" w:rsidRDefault="004441CF" w:rsidP="00953DAD">
      <w:pPr>
        <w:autoSpaceDE w:val="0"/>
        <w:autoSpaceDN w:val="0"/>
        <w:adjustRightInd w:val="0"/>
        <w:spacing w:after="0" w:line="240" w:lineRule="auto"/>
        <w:jc w:val="both"/>
        <w:rPr>
          <w:rFonts w:ascii="Ebrima" w:hAnsi="Ebrima" w:cs="Times New Roman"/>
          <w:sz w:val="24"/>
          <w:szCs w:val="24"/>
        </w:rPr>
      </w:pPr>
    </w:p>
    <w:p w:rsidR="00F83EF4" w:rsidRDefault="00BF2C60" w:rsidP="00BF2C60">
      <w:pPr>
        <w:autoSpaceDE w:val="0"/>
        <w:autoSpaceDN w:val="0"/>
        <w:adjustRightInd w:val="0"/>
        <w:spacing w:after="0" w:line="240" w:lineRule="auto"/>
        <w:jc w:val="both"/>
        <w:rPr>
          <w:rFonts w:ascii="Ebrima" w:hAnsi="Ebrima" w:cs="Times New Roman"/>
          <w:sz w:val="24"/>
          <w:szCs w:val="24"/>
        </w:rPr>
      </w:pPr>
      <w:r w:rsidRPr="00BF2C60">
        <w:rPr>
          <w:rFonts w:ascii="Ebrima" w:hAnsi="Ebrima" w:cs="Times New Roman"/>
          <w:sz w:val="24"/>
          <w:szCs w:val="24"/>
        </w:rPr>
        <w:t xml:space="preserve">Modified opinion(s) in audit reports </w:t>
      </w:r>
      <w:r w:rsidR="00F83EF4" w:rsidRPr="00BF2C60">
        <w:rPr>
          <w:rFonts w:ascii="Ebrima" w:hAnsi="Ebrima" w:cs="Times New Roman"/>
          <w:sz w:val="24"/>
          <w:szCs w:val="24"/>
        </w:rPr>
        <w:t>shall be appropriately and adequately addressed by the board of directors</w:t>
      </w:r>
      <w:r w:rsidR="00F83EF4">
        <w:rPr>
          <w:rFonts w:ascii="Ebrima" w:hAnsi="Ebrima" w:cs="Times New Roman"/>
          <w:sz w:val="24"/>
          <w:szCs w:val="24"/>
        </w:rPr>
        <w:t xml:space="preserve"> </w:t>
      </w:r>
      <w:r w:rsidR="00F83EF4" w:rsidRPr="00BF2C60">
        <w:rPr>
          <w:rFonts w:ascii="Ebrima" w:hAnsi="Ebrima" w:cs="Times New Roman"/>
          <w:sz w:val="24"/>
          <w:szCs w:val="24"/>
        </w:rPr>
        <w:t>while publishing the accounts for the said period</w:t>
      </w:r>
      <w:r w:rsidR="00F83EF4">
        <w:rPr>
          <w:rFonts w:ascii="Ebrima" w:hAnsi="Ebrima" w:cs="Times New Roman"/>
          <w:sz w:val="24"/>
          <w:szCs w:val="24"/>
        </w:rPr>
        <w:t>. Modified opinion</w:t>
      </w:r>
      <w:r w:rsidR="00F83EF4" w:rsidRPr="00BF2C60">
        <w:rPr>
          <w:rFonts w:ascii="Ebrima" w:hAnsi="Ebrima" w:cs="Times New Roman"/>
          <w:sz w:val="24"/>
          <w:szCs w:val="24"/>
        </w:rPr>
        <w:t xml:space="preserve"> </w:t>
      </w:r>
      <w:r w:rsidRPr="00BF2C60">
        <w:rPr>
          <w:rFonts w:ascii="Ebrima" w:hAnsi="Ebrima" w:cs="Times New Roman"/>
          <w:sz w:val="24"/>
          <w:szCs w:val="24"/>
        </w:rPr>
        <w:t xml:space="preserve">that have a bearing on the </w:t>
      </w:r>
    </w:p>
    <w:p w:rsidR="00F83EF4" w:rsidRPr="00F83EF4" w:rsidRDefault="00F83EF4" w:rsidP="00896200">
      <w:pPr>
        <w:pStyle w:val="ListParagraph"/>
        <w:numPr>
          <w:ilvl w:val="0"/>
          <w:numId w:val="9"/>
        </w:numPr>
        <w:autoSpaceDE w:val="0"/>
        <w:autoSpaceDN w:val="0"/>
        <w:adjustRightInd w:val="0"/>
        <w:spacing w:after="0" w:line="240" w:lineRule="auto"/>
        <w:jc w:val="both"/>
        <w:rPr>
          <w:rFonts w:ascii="Ebrima" w:hAnsi="Ebrima" w:cs="Times New Roman"/>
          <w:sz w:val="24"/>
          <w:szCs w:val="24"/>
        </w:rPr>
      </w:pPr>
      <w:r w:rsidRPr="00F83EF4">
        <w:rPr>
          <w:rFonts w:ascii="Ebrima" w:hAnsi="Ebrima" w:cs="Times New Roman"/>
          <w:sz w:val="24"/>
          <w:szCs w:val="24"/>
        </w:rPr>
        <w:t>Interest Payment</w:t>
      </w:r>
      <w:r w:rsidR="00BF2C60" w:rsidRPr="00F83EF4">
        <w:rPr>
          <w:rFonts w:ascii="Ebrima" w:hAnsi="Ebrima" w:cs="Times New Roman"/>
          <w:sz w:val="24"/>
          <w:szCs w:val="24"/>
        </w:rPr>
        <w:t xml:space="preserve">/ </w:t>
      </w:r>
      <w:r w:rsidRPr="00F83EF4">
        <w:rPr>
          <w:rFonts w:ascii="Ebrima" w:hAnsi="Ebrima" w:cs="Times New Roman"/>
          <w:sz w:val="24"/>
          <w:szCs w:val="24"/>
        </w:rPr>
        <w:t xml:space="preserve">Dividend Payment </w:t>
      </w:r>
      <w:r w:rsidR="00BF2C60" w:rsidRPr="00F83EF4">
        <w:rPr>
          <w:rFonts w:ascii="Ebrima" w:hAnsi="Ebrima" w:cs="Times New Roman"/>
          <w:sz w:val="24"/>
          <w:szCs w:val="24"/>
        </w:rPr>
        <w:t xml:space="preserve">pertaining to non-convertible redeemable debentures/ redemption or </w:t>
      </w:r>
    </w:p>
    <w:p w:rsidR="00F83EF4" w:rsidRPr="00F83EF4" w:rsidRDefault="004D4C06" w:rsidP="00896200">
      <w:pPr>
        <w:pStyle w:val="ListParagraph"/>
        <w:numPr>
          <w:ilvl w:val="0"/>
          <w:numId w:val="9"/>
        </w:numPr>
        <w:autoSpaceDE w:val="0"/>
        <w:autoSpaceDN w:val="0"/>
        <w:adjustRightInd w:val="0"/>
        <w:spacing w:after="0" w:line="240" w:lineRule="auto"/>
        <w:jc w:val="both"/>
        <w:rPr>
          <w:rFonts w:ascii="Ebrima" w:hAnsi="Ebrima" w:cs="Times New Roman"/>
          <w:sz w:val="24"/>
          <w:szCs w:val="24"/>
        </w:rPr>
      </w:pPr>
      <w:r w:rsidRPr="00F83EF4">
        <w:rPr>
          <w:rFonts w:ascii="Ebrima" w:hAnsi="Ebrima" w:cs="Times New Roman"/>
          <w:sz w:val="24"/>
          <w:szCs w:val="24"/>
        </w:rPr>
        <w:t xml:space="preserve">Principal </w:t>
      </w:r>
      <w:r w:rsidR="00BF2C60" w:rsidRPr="00F83EF4">
        <w:rPr>
          <w:rFonts w:ascii="Ebrima" w:hAnsi="Ebrima" w:cs="Times New Roman"/>
          <w:sz w:val="24"/>
          <w:szCs w:val="24"/>
        </w:rPr>
        <w:t xml:space="preserve">repayment capacity of the listed entity </w:t>
      </w:r>
    </w:p>
    <w:p w:rsidR="007F5FCF" w:rsidRDefault="007F5FCF" w:rsidP="007F5FCF">
      <w:pPr>
        <w:autoSpaceDE w:val="0"/>
        <w:autoSpaceDN w:val="0"/>
        <w:adjustRightInd w:val="0"/>
        <w:spacing w:after="0" w:line="240" w:lineRule="auto"/>
        <w:jc w:val="both"/>
        <w:rPr>
          <w:rFonts w:ascii="Ebrima" w:hAnsi="Ebrima" w:cs="Times New Roman"/>
          <w:sz w:val="24"/>
          <w:szCs w:val="24"/>
        </w:rPr>
      </w:pPr>
    </w:p>
    <w:p w:rsidR="00FC3C4C" w:rsidRDefault="00FC3C4C" w:rsidP="00FC3C4C">
      <w:pPr>
        <w:pStyle w:val="ListParagraph"/>
        <w:ind w:left="-360"/>
        <w:rPr>
          <w:rFonts w:ascii="High Tower Text" w:hAnsi="High Tower Text" w:cs="Times New Roman"/>
          <w:color w:val="215868" w:themeColor="accent5" w:themeShade="80"/>
          <w:sz w:val="24"/>
          <w:szCs w:val="24"/>
          <w:u w:val="single"/>
        </w:rPr>
      </w:pPr>
      <w:r w:rsidRPr="00970DDD">
        <w:rPr>
          <w:rFonts w:ascii="High Tower Text" w:hAnsi="High Tower Text" w:cs="Times New Roman"/>
          <w:b/>
          <w:color w:val="403152" w:themeColor="accent4" w:themeShade="80"/>
          <w:sz w:val="24"/>
          <w:szCs w:val="24"/>
          <w:u w:val="single"/>
        </w:rPr>
        <w:t xml:space="preserve">Requirement with Respect to </w:t>
      </w:r>
      <w:r>
        <w:rPr>
          <w:rFonts w:ascii="High Tower Text" w:hAnsi="High Tower Text" w:cs="Times New Roman"/>
          <w:b/>
          <w:color w:val="403152" w:themeColor="accent4" w:themeShade="80"/>
          <w:sz w:val="24"/>
          <w:szCs w:val="24"/>
          <w:u w:val="single"/>
        </w:rPr>
        <w:t xml:space="preserve">submission of Audited </w:t>
      </w:r>
      <w:r w:rsidRPr="00970DDD">
        <w:rPr>
          <w:rFonts w:ascii="High Tower Text" w:hAnsi="High Tower Text" w:cs="Times New Roman"/>
          <w:b/>
          <w:color w:val="403152" w:themeColor="accent4" w:themeShade="80"/>
          <w:sz w:val="24"/>
          <w:szCs w:val="24"/>
          <w:u w:val="single"/>
        </w:rPr>
        <w:t>Financial Result</w:t>
      </w:r>
      <w:r>
        <w:rPr>
          <w:rFonts w:ascii="High Tower Text" w:hAnsi="High Tower Text" w:cs="Times New Roman"/>
          <w:b/>
          <w:color w:val="403152" w:themeColor="accent4" w:themeShade="80"/>
          <w:sz w:val="24"/>
          <w:szCs w:val="24"/>
          <w:u w:val="single"/>
        </w:rPr>
        <w:t>s</w:t>
      </w:r>
      <w:r w:rsidRPr="00970DDD">
        <w:rPr>
          <w:rFonts w:ascii="High Tower Text" w:hAnsi="High Tower Text" w:cs="Times New Roman"/>
          <w:color w:val="215868" w:themeColor="accent5" w:themeShade="80"/>
          <w:sz w:val="24"/>
          <w:szCs w:val="24"/>
          <w:u w:val="single"/>
        </w:rPr>
        <w:t>:</w:t>
      </w:r>
    </w:p>
    <w:p w:rsidR="00E66BC7" w:rsidRDefault="00E66BC7" w:rsidP="00FC3C4C">
      <w:pPr>
        <w:pStyle w:val="ListParagraph"/>
        <w:ind w:left="-360"/>
        <w:rPr>
          <w:rFonts w:ascii="High Tower Text" w:hAnsi="High Tower Text" w:cs="Times New Roman"/>
          <w:b/>
          <w:color w:val="403152" w:themeColor="accent4" w:themeShade="80"/>
          <w:sz w:val="24"/>
          <w:szCs w:val="24"/>
          <w:u w:val="single"/>
        </w:rPr>
      </w:pPr>
    </w:p>
    <w:p w:rsidR="00FC3C4C" w:rsidRDefault="00E66BC7" w:rsidP="00896200">
      <w:pPr>
        <w:pStyle w:val="ListParagraph"/>
        <w:numPr>
          <w:ilvl w:val="0"/>
          <w:numId w:val="10"/>
        </w:numPr>
        <w:autoSpaceDE w:val="0"/>
        <w:autoSpaceDN w:val="0"/>
        <w:adjustRightInd w:val="0"/>
        <w:spacing w:after="0" w:line="240" w:lineRule="auto"/>
        <w:ind w:left="-180" w:hanging="180"/>
        <w:jc w:val="both"/>
        <w:rPr>
          <w:rFonts w:ascii="Ebrima" w:hAnsi="Ebrima" w:cs="Times New Roman"/>
          <w:sz w:val="24"/>
          <w:szCs w:val="24"/>
        </w:rPr>
      </w:pPr>
      <w:r w:rsidRPr="00E66BC7">
        <w:rPr>
          <w:rFonts w:ascii="Ebrima" w:hAnsi="Ebrima" w:cs="Times New Roman"/>
          <w:sz w:val="24"/>
          <w:szCs w:val="24"/>
        </w:rPr>
        <w:t>The annual audited financial results shall be submitted along with the following documents:</w:t>
      </w:r>
      <w:r w:rsidR="00FC3C4C" w:rsidRPr="00E66BC7">
        <w:rPr>
          <w:rFonts w:ascii="Ebrima" w:hAnsi="Ebrima" w:cs="Times New Roman"/>
          <w:sz w:val="24"/>
          <w:szCs w:val="24"/>
        </w:rPr>
        <w:t xml:space="preserve"> </w:t>
      </w:r>
    </w:p>
    <w:p w:rsidR="00E66BC7" w:rsidRDefault="005A18A4" w:rsidP="00896200">
      <w:pPr>
        <w:pStyle w:val="ListParagraph"/>
        <w:numPr>
          <w:ilvl w:val="0"/>
          <w:numId w:val="11"/>
        </w:numPr>
        <w:autoSpaceDE w:val="0"/>
        <w:autoSpaceDN w:val="0"/>
        <w:adjustRightInd w:val="0"/>
        <w:spacing w:after="0" w:line="240" w:lineRule="auto"/>
        <w:jc w:val="both"/>
        <w:rPr>
          <w:rFonts w:ascii="Ebrima" w:hAnsi="Ebrima" w:cs="Times New Roman"/>
          <w:sz w:val="24"/>
          <w:szCs w:val="24"/>
        </w:rPr>
      </w:pPr>
      <w:r>
        <w:rPr>
          <w:rFonts w:ascii="Ebrima" w:hAnsi="Ebrima" w:cs="Times New Roman"/>
          <w:sz w:val="24"/>
          <w:szCs w:val="24"/>
        </w:rPr>
        <w:t>The annual audit report; and</w:t>
      </w:r>
    </w:p>
    <w:p w:rsidR="005A18A4" w:rsidRPr="005A18A4" w:rsidRDefault="005A18A4" w:rsidP="00896200">
      <w:pPr>
        <w:pStyle w:val="ListParagraph"/>
        <w:numPr>
          <w:ilvl w:val="0"/>
          <w:numId w:val="11"/>
        </w:numPr>
        <w:autoSpaceDE w:val="0"/>
        <w:autoSpaceDN w:val="0"/>
        <w:adjustRightInd w:val="0"/>
        <w:spacing w:after="0" w:line="240" w:lineRule="auto"/>
        <w:jc w:val="both"/>
        <w:rPr>
          <w:rFonts w:ascii="Ebrima" w:hAnsi="Ebrima" w:cs="Times New Roman"/>
          <w:sz w:val="24"/>
          <w:szCs w:val="24"/>
        </w:rPr>
      </w:pPr>
      <w:r w:rsidRPr="005A18A4">
        <w:rPr>
          <w:rFonts w:ascii="Ebrima" w:hAnsi="Ebrima" w:cs="Times New Roman"/>
          <w:sz w:val="24"/>
          <w:szCs w:val="24"/>
        </w:rPr>
        <w:t>Either Form A for audit report with unmodified opinion, or Form</w:t>
      </w:r>
      <w:r>
        <w:rPr>
          <w:rFonts w:ascii="Ebrima" w:hAnsi="Ebrima" w:cs="Times New Roman"/>
          <w:sz w:val="24"/>
          <w:szCs w:val="24"/>
        </w:rPr>
        <w:t xml:space="preserve"> </w:t>
      </w:r>
      <w:r w:rsidRPr="005A18A4">
        <w:rPr>
          <w:rFonts w:ascii="Ebrima" w:hAnsi="Ebrima" w:cs="Times New Roman"/>
          <w:sz w:val="24"/>
          <w:szCs w:val="24"/>
        </w:rPr>
        <w:t>B for audit report with modified opinion</w:t>
      </w:r>
    </w:p>
    <w:p w:rsidR="007F5FCF" w:rsidRPr="007F5FCF" w:rsidRDefault="007F5FCF" w:rsidP="007F5FCF">
      <w:pPr>
        <w:autoSpaceDE w:val="0"/>
        <w:autoSpaceDN w:val="0"/>
        <w:adjustRightInd w:val="0"/>
        <w:spacing w:after="0" w:line="240" w:lineRule="auto"/>
        <w:jc w:val="both"/>
        <w:rPr>
          <w:rFonts w:ascii="Ebrima" w:hAnsi="Ebrima" w:cs="Times New Roman"/>
          <w:sz w:val="24"/>
          <w:szCs w:val="24"/>
        </w:rPr>
      </w:pPr>
    </w:p>
    <w:p w:rsidR="006C0C9F" w:rsidRDefault="00AC1682" w:rsidP="00896200">
      <w:pPr>
        <w:pStyle w:val="ListParagraph"/>
        <w:numPr>
          <w:ilvl w:val="0"/>
          <w:numId w:val="10"/>
        </w:numPr>
        <w:autoSpaceDE w:val="0"/>
        <w:autoSpaceDN w:val="0"/>
        <w:adjustRightInd w:val="0"/>
        <w:spacing w:after="0" w:line="240" w:lineRule="auto"/>
        <w:ind w:left="-180" w:hanging="180"/>
        <w:jc w:val="both"/>
        <w:rPr>
          <w:rFonts w:ascii="Ebrima" w:hAnsi="Ebrima" w:cs="Times New Roman"/>
          <w:sz w:val="24"/>
          <w:szCs w:val="24"/>
        </w:rPr>
      </w:pPr>
      <w:r w:rsidRPr="00AC1682">
        <w:rPr>
          <w:rFonts w:ascii="Ebrima" w:hAnsi="Ebrima" w:cs="Times New Roman"/>
          <w:color w:val="1D1B11" w:themeColor="background2" w:themeShade="1A"/>
          <w:sz w:val="24"/>
          <w:szCs w:val="24"/>
          <w:u w:val="single"/>
        </w:rPr>
        <w:t>Duty of Board:</w:t>
      </w:r>
      <w:r>
        <w:rPr>
          <w:rFonts w:ascii="Ebrima" w:hAnsi="Ebrima" w:cs="Times New Roman"/>
          <w:sz w:val="24"/>
          <w:szCs w:val="24"/>
        </w:rPr>
        <w:t xml:space="preserve"> </w:t>
      </w:r>
      <w:r w:rsidR="006C0C9F" w:rsidRPr="006C0C9F">
        <w:rPr>
          <w:rFonts w:ascii="Ebrima" w:hAnsi="Ebrima" w:cs="Times New Roman"/>
          <w:sz w:val="24"/>
          <w:szCs w:val="24"/>
        </w:rPr>
        <w:t xml:space="preserve">The Form B and the accompanying annual audit report submitted in terms of clause (a) </w:t>
      </w:r>
    </w:p>
    <w:p w:rsidR="006C0C9F" w:rsidRDefault="006C0C9F" w:rsidP="00896200">
      <w:pPr>
        <w:pStyle w:val="ListParagraph"/>
        <w:numPr>
          <w:ilvl w:val="0"/>
          <w:numId w:val="12"/>
        </w:numPr>
        <w:autoSpaceDE w:val="0"/>
        <w:autoSpaceDN w:val="0"/>
        <w:adjustRightInd w:val="0"/>
        <w:spacing w:after="0" w:line="240" w:lineRule="auto"/>
        <w:jc w:val="both"/>
        <w:rPr>
          <w:rFonts w:ascii="Ebrima" w:hAnsi="Ebrima" w:cs="Times New Roman"/>
          <w:sz w:val="24"/>
          <w:szCs w:val="24"/>
        </w:rPr>
      </w:pPr>
      <w:r w:rsidRPr="006C0C9F">
        <w:rPr>
          <w:rFonts w:ascii="Ebrima" w:hAnsi="Ebrima" w:cs="Times New Roman"/>
          <w:sz w:val="24"/>
          <w:szCs w:val="24"/>
        </w:rPr>
        <w:t xml:space="preserve">Shall be reviewed by the stock exchange(s) and </w:t>
      </w:r>
    </w:p>
    <w:p w:rsidR="00891630" w:rsidRDefault="006C0C9F" w:rsidP="00896200">
      <w:pPr>
        <w:pStyle w:val="ListParagraph"/>
        <w:numPr>
          <w:ilvl w:val="0"/>
          <w:numId w:val="12"/>
        </w:numPr>
        <w:autoSpaceDE w:val="0"/>
        <w:autoSpaceDN w:val="0"/>
        <w:adjustRightInd w:val="0"/>
        <w:spacing w:after="0" w:line="240" w:lineRule="auto"/>
        <w:jc w:val="both"/>
        <w:rPr>
          <w:rFonts w:ascii="Ebrima" w:hAnsi="Ebrima" w:cs="Times New Roman"/>
          <w:sz w:val="24"/>
          <w:szCs w:val="24"/>
        </w:rPr>
      </w:pPr>
      <w:r w:rsidRPr="006C0C9F">
        <w:rPr>
          <w:rFonts w:ascii="Ebrima" w:hAnsi="Ebrima" w:cs="Times New Roman"/>
          <w:sz w:val="24"/>
          <w:szCs w:val="24"/>
        </w:rPr>
        <w:t>the Qualified Audit Report Review Committee in the manner specified in</w:t>
      </w:r>
      <w:r>
        <w:rPr>
          <w:rFonts w:ascii="Ebrima" w:hAnsi="Ebrima" w:cs="Times New Roman"/>
          <w:sz w:val="24"/>
          <w:szCs w:val="24"/>
        </w:rPr>
        <w:t xml:space="preserve"> </w:t>
      </w:r>
      <w:r w:rsidRPr="006C0C9F">
        <w:rPr>
          <w:rFonts w:ascii="Ebrima" w:hAnsi="Ebrima" w:cs="Times New Roman"/>
          <w:sz w:val="24"/>
          <w:szCs w:val="24"/>
        </w:rPr>
        <w:t>Schedule VIII</w:t>
      </w:r>
      <w:r>
        <w:rPr>
          <w:rFonts w:ascii="Ebrima" w:hAnsi="Ebrima" w:cs="Times New Roman"/>
          <w:sz w:val="24"/>
          <w:szCs w:val="24"/>
        </w:rPr>
        <w:t>.</w:t>
      </w:r>
    </w:p>
    <w:p w:rsidR="00AC1682" w:rsidRDefault="00AC1682" w:rsidP="00AC1682">
      <w:pPr>
        <w:pStyle w:val="ListParagraph"/>
        <w:autoSpaceDE w:val="0"/>
        <w:autoSpaceDN w:val="0"/>
        <w:adjustRightInd w:val="0"/>
        <w:spacing w:after="0" w:line="240" w:lineRule="auto"/>
        <w:ind w:left="540"/>
        <w:jc w:val="both"/>
        <w:rPr>
          <w:rFonts w:ascii="Ebrima" w:hAnsi="Ebrima" w:cs="Times New Roman"/>
          <w:sz w:val="24"/>
          <w:szCs w:val="24"/>
        </w:rPr>
      </w:pPr>
    </w:p>
    <w:p w:rsidR="00AC1682" w:rsidRDefault="00AC1682" w:rsidP="00896200">
      <w:pPr>
        <w:pStyle w:val="ListParagraph"/>
        <w:numPr>
          <w:ilvl w:val="0"/>
          <w:numId w:val="10"/>
        </w:numPr>
        <w:autoSpaceDE w:val="0"/>
        <w:autoSpaceDN w:val="0"/>
        <w:adjustRightInd w:val="0"/>
        <w:spacing w:after="0" w:line="240" w:lineRule="auto"/>
        <w:ind w:left="-180" w:hanging="180"/>
        <w:jc w:val="both"/>
        <w:rPr>
          <w:rFonts w:ascii="Ebrima" w:hAnsi="Ebrima" w:cs="Times New Roman"/>
          <w:sz w:val="24"/>
          <w:szCs w:val="24"/>
        </w:rPr>
      </w:pPr>
      <w:r w:rsidRPr="00AC1682">
        <w:rPr>
          <w:rFonts w:ascii="Ebrima" w:hAnsi="Ebrima" w:cs="Times New Roman"/>
          <w:color w:val="1D1B11" w:themeColor="background2" w:themeShade="1A"/>
          <w:sz w:val="24"/>
          <w:szCs w:val="24"/>
          <w:u w:val="single"/>
        </w:rPr>
        <w:t xml:space="preserve">Duty of </w:t>
      </w:r>
      <w:r>
        <w:rPr>
          <w:rFonts w:ascii="Ebrima" w:hAnsi="Ebrima" w:cs="Times New Roman"/>
          <w:color w:val="1D1B11" w:themeColor="background2" w:themeShade="1A"/>
          <w:sz w:val="24"/>
          <w:szCs w:val="24"/>
          <w:u w:val="single"/>
        </w:rPr>
        <w:t>Listed entity</w:t>
      </w:r>
      <w:r w:rsidRPr="00AC1682">
        <w:rPr>
          <w:rFonts w:ascii="Ebrima" w:hAnsi="Ebrima" w:cs="Times New Roman"/>
          <w:color w:val="1D1B11" w:themeColor="background2" w:themeShade="1A"/>
          <w:sz w:val="24"/>
          <w:szCs w:val="24"/>
          <w:u w:val="single"/>
        </w:rPr>
        <w:t xml:space="preserve">: </w:t>
      </w:r>
      <w:r w:rsidRPr="00AC1682">
        <w:rPr>
          <w:rFonts w:ascii="Ebrima" w:hAnsi="Ebrima" w:cs="Times New Roman"/>
          <w:sz w:val="24"/>
          <w:szCs w:val="24"/>
        </w:rPr>
        <w:t xml:space="preserve">The listed entity shall on the direction issued by the Board, </w:t>
      </w:r>
    </w:p>
    <w:p w:rsidR="00AC1682" w:rsidRPr="009933EB" w:rsidRDefault="00AC1682" w:rsidP="00896200">
      <w:pPr>
        <w:pStyle w:val="ListParagraph"/>
        <w:numPr>
          <w:ilvl w:val="0"/>
          <w:numId w:val="13"/>
        </w:numPr>
        <w:autoSpaceDE w:val="0"/>
        <w:autoSpaceDN w:val="0"/>
        <w:adjustRightInd w:val="0"/>
        <w:spacing w:after="0" w:line="240" w:lineRule="auto"/>
        <w:jc w:val="both"/>
        <w:rPr>
          <w:rFonts w:ascii="Ebrima" w:hAnsi="Ebrima" w:cs="Times New Roman"/>
          <w:sz w:val="24"/>
          <w:szCs w:val="24"/>
        </w:rPr>
      </w:pPr>
      <w:r w:rsidRPr="009933EB">
        <w:rPr>
          <w:rFonts w:ascii="Ebrima" w:hAnsi="Ebrima" w:cs="Times New Roman"/>
          <w:sz w:val="24"/>
          <w:szCs w:val="24"/>
        </w:rPr>
        <w:t xml:space="preserve">Carry out the necessary steps, for rectification of modified opinion and/or </w:t>
      </w:r>
    </w:p>
    <w:p w:rsidR="006C0C9F" w:rsidRPr="009933EB" w:rsidRDefault="00AC1682" w:rsidP="00896200">
      <w:pPr>
        <w:pStyle w:val="ListParagraph"/>
        <w:numPr>
          <w:ilvl w:val="0"/>
          <w:numId w:val="13"/>
        </w:numPr>
        <w:autoSpaceDE w:val="0"/>
        <w:autoSpaceDN w:val="0"/>
        <w:adjustRightInd w:val="0"/>
        <w:spacing w:after="0" w:line="240" w:lineRule="auto"/>
        <w:jc w:val="both"/>
        <w:rPr>
          <w:rFonts w:ascii="Ebrima" w:hAnsi="Ebrima" w:cs="Times New Roman"/>
          <w:sz w:val="24"/>
          <w:szCs w:val="24"/>
        </w:rPr>
      </w:pPr>
      <w:r w:rsidRPr="009933EB">
        <w:rPr>
          <w:rFonts w:ascii="Ebrima" w:hAnsi="Ebrima" w:cs="Times New Roman"/>
          <w:sz w:val="24"/>
          <w:szCs w:val="24"/>
        </w:rPr>
        <w:t>submission of revised pro-forma financial results, in the manner specified in Schedule VIII.</w:t>
      </w:r>
    </w:p>
    <w:p w:rsidR="00AC1682" w:rsidRDefault="00AC1682" w:rsidP="00AC1682">
      <w:pPr>
        <w:autoSpaceDE w:val="0"/>
        <w:autoSpaceDN w:val="0"/>
        <w:adjustRightInd w:val="0"/>
        <w:spacing w:after="0" w:line="240" w:lineRule="auto"/>
        <w:jc w:val="both"/>
        <w:rPr>
          <w:rFonts w:ascii="Ebrima" w:hAnsi="Ebrima" w:cs="Times New Roman"/>
          <w:sz w:val="24"/>
          <w:szCs w:val="24"/>
        </w:rPr>
      </w:pPr>
    </w:p>
    <w:p w:rsidR="00AC1682" w:rsidRDefault="00AC1682" w:rsidP="00896200">
      <w:pPr>
        <w:pStyle w:val="ListParagraph"/>
        <w:numPr>
          <w:ilvl w:val="0"/>
          <w:numId w:val="10"/>
        </w:numPr>
        <w:autoSpaceDE w:val="0"/>
        <w:autoSpaceDN w:val="0"/>
        <w:adjustRightInd w:val="0"/>
        <w:spacing w:after="0" w:line="240" w:lineRule="auto"/>
        <w:ind w:left="-180" w:hanging="180"/>
        <w:jc w:val="both"/>
        <w:rPr>
          <w:rFonts w:ascii="Ebrima" w:hAnsi="Ebrima" w:cs="Times New Roman"/>
          <w:sz w:val="24"/>
          <w:szCs w:val="24"/>
        </w:rPr>
      </w:pPr>
      <w:r w:rsidRPr="00AC1682">
        <w:rPr>
          <w:rFonts w:ascii="Ebrima" w:hAnsi="Ebrima" w:cs="Times New Roman"/>
          <w:color w:val="1D1B11" w:themeColor="background2" w:themeShade="1A"/>
          <w:sz w:val="24"/>
          <w:szCs w:val="24"/>
          <w:u w:val="single"/>
        </w:rPr>
        <w:t xml:space="preserve">Format of application: </w:t>
      </w:r>
      <w:r w:rsidRPr="00AC1682">
        <w:rPr>
          <w:rFonts w:ascii="Ebrima" w:hAnsi="Ebrima" w:cs="Times New Roman"/>
          <w:sz w:val="24"/>
          <w:szCs w:val="24"/>
        </w:rPr>
        <w:t>The applicable formats of Form A and Form B shall be specified by the</w:t>
      </w:r>
      <w:r>
        <w:rPr>
          <w:rFonts w:ascii="Ebrima" w:hAnsi="Ebrima" w:cs="Times New Roman"/>
          <w:sz w:val="24"/>
          <w:szCs w:val="24"/>
        </w:rPr>
        <w:t xml:space="preserve"> </w:t>
      </w:r>
      <w:r w:rsidRPr="00AC1682">
        <w:rPr>
          <w:rFonts w:ascii="Ebrima" w:hAnsi="Ebrima" w:cs="Times New Roman"/>
          <w:sz w:val="24"/>
          <w:szCs w:val="24"/>
        </w:rPr>
        <w:t>Board from time to time</w:t>
      </w:r>
      <w:r>
        <w:rPr>
          <w:rFonts w:ascii="Ebrima" w:hAnsi="Ebrima" w:cs="Times New Roman"/>
          <w:sz w:val="24"/>
          <w:szCs w:val="24"/>
        </w:rPr>
        <w:t>.</w:t>
      </w:r>
    </w:p>
    <w:p w:rsidR="005556CB" w:rsidRDefault="005556CB" w:rsidP="005556CB">
      <w:pPr>
        <w:autoSpaceDE w:val="0"/>
        <w:autoSpaceDN w:val="0"/>
        <w:adjustRightInd w:val="0"/>
        <w:spacing w:after="0" w:line="240" w:lineRule="auto"/>
        <w:jc w:val="both"/>
        <w:rPr>
          <w:rFonts w:ascii="Ebrima" w:hAnsi="Ebrima" w:cs="Times New Roman"/>
          <w:sz w:val="24"/>
          <w:szCs w:val="24"/>
        </w:rPr>
      </w:pPr>
    </w:p>
    <w:p w:rsidR="005556CB" w:rsidRDefault="00ED4713" w:rsidP="005556CB">
      <w:pPr>
        <w:pStyle w:val="ListParagraph"/>
        <w:ind w:left="-360"/>
        <w:jc w:val="both"/>
        <w:rPr>
          <w:rFonts w:ascii="High Tower Text" w:hAnsi="High Tower Text" w:cs="Times New Roman"/>
          <w:b/>
          <w:color w:val="403152" w:themeColor="accent4" w:themeShade="80"/>
          <w:sz w:val="24"/>
          <w:szCs w:val="24"/>
          <w:u w:val="single"/>
        </w:rPr>
      </w:pPr>
      <w:r>
        <w:rPr>
          <w:rStyle w:val="FootnoteReference"/>
          <w:rFonts w:ascii="High Tower Text" w:hAnsi="High Tower Text" w:cs="Times New Roman"/>
          <w:b/>
          <w:color w:val="403152" w:themeColor="accent4" w:themeShade="80"/>
          <w:sz w:val="24"/>
          <w:szCs w:val="24"/>
          <w:u w:val="single"/>
        </w:rPr>
        <w:footnoteReference w:id="8"/>
      </w:r>
      <w:r w:rsidR="005556CB" w:rsidRPr="005556CB">
        <w:rPr>
          <w:rFonts w:ascii="High Tower Text" w:hAnsi="High Tower Text" w:cs="Times New Roman"/>
          <w:b/>
          <w:color w:val="403152" w:themeColor="accent4" w:themeShade="80"/>
          <w:sz w:val="24"/>
          <w:szCs w:val="24"/>
          <w:u w:val="single"/>
        </w:rPr>
        <w:t>The listed entity, while submitting half yearly / annual financial results, shall</w:t>
      </w:r>
      <w:r w:rsidR="005556CB">
        <w:rPr>
          <w:rFonts w:ascii="High Tower Text" w:hAnsi="High Tower Text" w:cs="Times New Roman"/>
          <w:b/>
          <w:color w:val="403152" w:themeColor="accent4" w:themeShade="80"/>
          <w:sz w:val="24"/>
          <w:szCs w:val="24"/>
          <w:u w:val="single"/>
        </w:rPr>
        <w:t xml:space="preserve"> </w:t>
      </w:r>
      <w:r w:rsidR="005556CB" w:rsidRPr="005556CB">
        <w:rPr>
          <w:rFonts w:ascii="High Tower Text" w:hAnsi="High Tower Text" w:cs="Times New Roman"/>
          <w:b/>
          <w:color w:val="403152" w:themeColor="accent4" w:themeShade="80"/>
          <w:sz w:val="24"/>
          <w:szCs w:val="24"/>
          <w:u w:val="single"/>
        </w:rPr>
        <w:t>disclose the following line items along with the financial results:</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(a) credit rating and change in credit rating (if any);</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(b) asset cover available, in case of non convertible debt securities;</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(c) debt-equity ratio;</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(d) previous due date for the payment of interest/ dividend for</w:t>
      </w:r>
      <w:r>
        <w:rPr>
          <w:rFonts w:ascii="Ebrima" w:hAnsi="Ebrima" w:cs="Times New Roman"/>
          <w:sz w:val="24"/>
          <w:szCs w:val="24"/>
        </w:rPr>
        <w:t xml:space="preserve"> </w:t>
      </w:r>
      <w:r w:rsidRPr="005556CB">
        <w:rPr>
          <w:rFonts w:ascii="Ebrima" w:hAnsi="Ebrima" w:cs="Times New Roman"/>
          <w:sz w:val="24"/>
          <w:szCs w:val="24"/>
        </w:rPr>
        <w:t>non-convertible redeemable preference shares/ repayment of principal of</w:t>
      </w:r>
      <w:r>
        <w:rPr>
          <w:rFonts w:ascii="Ebrima" w:hAnsi="Ebrima" w:cs="Times New Roman"/>
          <w:sz w:val="24"/>
          <w:szCs w:val="24"/>
        </w:rPr>
        <w:t xml:space="preserve"> </w:t>
      </w:r>
      <w:r w:rsidRPr="005556CB">
        <w:rPr>
          <w:rFonts w:ascii="Ebrima" w:hAnsi="Ebrima" w:cs="Times New Roman"/>
          <w:sz w:val="24"/>
          <w:szCs w:val="24"/>
        </w:rPr>
        <w:t>non-convertible preference shares /non convertible debt securities and</w:t>
      </w:r>
      <w:r>
        <w:rPr>
          <w:rFonts w:ascii="Ebrima" w:hAnsi="Ebrima" w:cs="Times New Roman"/>
          <w:sz w:val="24"/>
          <w:szCs w:val="24"/>
        </w:rPr>
        <w:t xml:space="preserve"> </w:t>
      </w:r>
      <w:r w:rsidRPr="005556CB">
        <w:rPr>
          <w:rFonts w:ascii="Ebrima" w:hAnsi="Ebrima" w:cs="Times New Roman"/>
          <w:sz w:val="24"/>
          <w:szCs w:val="24"/>
        </w:rPr>
        <w:t>whether the same has been paid or not; and,</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(e) next due date for the payment of interest/ dividend of non-convertible</w:t>
      </w:r>
      <w:r>
        <w:rPr>
          <w:rFonts w:ascii="Ebrima" w:hAnsi="Ebrima" w:cs="Times New Roman"/>
          <w:sz w:val="24"/>
          <w:szCs w:val="24"/>
        </w:rPr>
        <w:t xml:space="preserve"> </w:t>
      </w:r>
      <w:r w:rsidRPr="005556CB">
        <w:rPr>
          <w:rFonts w:ascii="Ebrima" w:hAnsi="Ebrima" w:cs="Times New Roman"/>
          <w:sz w:val="24"/>
          <w:szCs w:val="24"/>
        </w:rPr>
        <w:t>preference shares /principal along with the amount of interest/ dividend</w:t>
      </w:r>
      <w:r>
        <w:rPr>
          <w:rFonts w:ascii="Ebrima" w:hAnsi="Ebrima" w:cs="Times New Roman"/>
          <w:sz w:val="24"/>
          <w:szCs w:val="24"/>
        </w:rPr>
        <w:t xml:space="preserve"> </w:t>
      </w:r>
      <w:r w:rsidRPr="005556CB">
        <w:rPr>
          <w:rFonts w:ascii="Ebrima" w:hAnsi="Ebrima" w:cs="Times New Roman"/>
          <w:sz w:val="24"/>
          <w:szCs w:val="24"/>
        </w:rPr>
        <w:t>of non-convertible preference shares payable and the redemption</w:t>
      </w:r>
      <w:r>
        <w:rPr>
          <w:rFonts w:ascii="Ebrima" w:hAnsi="Ebrima" w:cs="Times New Roman"/>
          <w:sz w:val="24"/>
          <w:szCs w:val="24"/>
        </w:rPr>
        <w:t xml:space="preserve"> </w:t>
      </w:r>
      <w:r w:rsidRPr="005556CB">
        <w:rPr>
          <w:rFonts w:ascii="Ebrima" w:hAnsi="Ebrima" w:cs="Times New Roman"/>
          <w:sz w:val="24"/>
          <w:szCs w:val="24"/>
        </w:rPr>
        <w:t>amount;</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(f) debt service coverage ratio;</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(g) interest service coverage ratio;</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(h) outstanding redeemable preference shares (quantity and value);</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(i) capital redemption reserve/debenture redemption reserve;</w:t>
      </w:r>
    </w:p>
    <w:p w:rsidR="005556CB" w:rsidRP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(j) net worth;</w:t>
      </w:r>
    </w:p>
    <w:p w:rsid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(k) net profit after tax;</w:t>
      </w:r>
    </w:p>
    <w:p w:rsidR="005556CB" w:rsidRDefault="005556CB" w:rsidP="005556CB">
      <w:pPr>
        <w:autoSpaceDE w:val="0"/>
        <w:autoSpaceDN w:val="0"/>
        <w:adjustRightInd w:val="0"/>
        <w:spacing w:after="0"/>
        <w:ind w:left="180" w:hanging="360"/>
        <w:jc w:val="both"/>
        <w:rPr>
          <w:rFonts w:ascii="Ebrima" w:hAnsi="Ebrima" w:cs="Times New Roman"/>
          <w:sz w:val="24"/>
          <w:szCs w:val="24"/>
        </w:rPr>
      </w:pPr>
      <w:r w:rsidRPr="005556CB">
        <w:rPr>
          <w:rFonts w:ascii="Ebrima" w:hAnsi="Ebrima" w:cs="Times New Roman"/>
          <w:sz w:val="24"/>
          <w:szCs w:val="24"/>
        </w:rPr>
        <w:t>(l) earnings per share:</w:t>
      </w:r>
    </w:p>
    <w:p w:rsidR="005556CB" w:rsidRDefault="005556CB" w:rsidP="005556CB">
      <w:pPr>
        <w:autoSpaceDE w:val="0"/>
        <w:autoSpaceDN w:val="0"/>
        <w:adjustRightInd w:val="0"/>
        <w:spacing w:after="0"/>
        <w:ind w:left="180" w:hanging="360"/>
        <w:jc w:val="both"/>
        <w:rPr>
          <w:rFonts w:ascii="Ebrima" w:hAnsi="Ebrima" w:cs="Times New Roman"/>
          <w:sz w:val="24"/>
          <w:szCs w:val="24"/>
        </w:rPr>
      </w:pPr>
    </w:p>
    <w:p w:rsidR="00413E89" w:rsidRDefault="00413E89" w:rsidP="005556CB">
      <w:pPr>
        <w:autoSpaceDE w:val="0"/>
        <w:autoSpaceDN w:val="0"/>
        <w:adjustRightInd w:val="0"/>
        <w:spacing w:after="0"/>
        <w:ind w:left="180" w:hanging="360"/>
        <w:jc w:val="both"/>
        <w:rPr>
          <w:rFonts w:ascii="Ebrima" w:hAnsi="Ebrima" w:cs="Times New Roman"/>
          <w:sz w:val="24"/>
          <w:szCs w:val="24"/>
        </w:rPr>
      </w:pPr>
    </w:p>
    <w:p w:rsidR="00413E89" w:rsidRDefault="00413E89" w:rsidP="005556CB">
      <w:pPr>
        <w:autoSpaceDE w:val="0"/>
        <w:autoSpaceDN w:val="0"/>
        <w:adjustRightInd w:val="0"/>
        <w:spacing w:after="0"/>
        <w:ind w:left="180" w:hanging="360"/>
        <w:jc w:val="both"/>
        <w:rPr>
          <w:rFonts w:ascii="Ebrima" w:hAnsi="Ebrima" w:cs="Times New Roman"/>
          <w:sz w:val="24"/>
          <w:szCs w:val="24"/>
        </w:rPr>
      </w:pPr>
    </w:p>
    <w:p w:rsidR="00413E89" w:rsidRDefault="00413E89" w:rsidP="005556CB">
      <w:pPr>
        <w:autoSpaceDE w:val="0"/>
        <w:autoSpaceDN w:val="0"/>
        <w:adjustRightInd w:val="0"/>
        <w:spacing w:after="0"/>
        <w:ind w:left="180" w:hanging="360"/>
        <w:jc w:val="both"/>
        <w:rPr>
          <w:rFonts w:ascii="Ebrima" w:hAnsi="Ebrima" w:cs="Times New Roman"/>
          <w:sz w:val="24"/>
          <w:szCs w:val="24"/>
        </w:rPr>
      </w:pPr>
    </w:p>
    <w:p w:rsidR="005556CB" w:rsidRPr="009933EB" w:rsidRDefault="00ED4713" w:rsidP="009933EB">
      <w:pPr>
        <w:pStyle w:val="ListParagraph"/>
        <w:ind w:left="-360"/>
        <w:rPr>
          <w:rFonts w:ascii="Copperplate Gothic Light" w:hAnsi="Copperplate Gothic Light" w:cs="Times New Roman"/>
          <w:b/>
          <w:color w:val="000000" w:themeColor="text1"/>
          <w:sz w:val="24"/>
          <w:szCs w:val="24"/>
          <w:u w:val="single"/>
        </w:rPr>
      </w:pPr>
      <w:r w:rsidRPr="009933EB">
        <w:rPr>
          <w:rFonts w:ascii="Copperplate Gothic Light" w:hAnsi="Copperplate Gothic Light" w:cs="Times New Roman"/>
          <w:b/>
          <w:color w:val="000000" w:themeColor="text1"/>
          <w:sz w:val="24"/>
          <w:szCs w:val="24"/>
          <w:u w:val="single"/>
        </w:rPr>
        <w:t>Certain Non- Applicability’s:</w:t>
      </w:r>
    </w:p>
    <w:p w:rsidR="00ED4713" w:rsidRDefault="00413E89" w:rsidP="00896200">
      <w:pPr>
        <w:pStyle w:val="ListParagraph"/>
        <w:numPr>
          <w:ilvl w:val="0"/>
          <w:numId w:val="14"/>
        </w:numPr>
        <w:autoSpaceDE w:val="0"/>
        <w:autoSpaceDN w:val="0"/>
        <w:adjustRightInd w:val="0"/>
        <w:spacing w:after="0" w:line="240" w:lineRule="auto"/>
        <w:ind w:left="360"/>
        <w:jc w:val="both"/>
        <w:rPr>
          <w:rFonts w:ascii="Ebrima" w:hAnsi="Ebrima" w:cs="Times New Roman"/>
          <w:sz w:val="24"/>
          <w:szCs w:val="24"/>
        </w:rPr>
      </w:pPr>
      <w:r w:rsidRPr="00413E89">
        <w:rPr>
          <w:rFonts w:ascii="Ebrima" w:hAnsi="Ebrima" w:cs="Times New Roman"/>
          <w:sz w:val="24"/>
          <w:szCs w:val="24"/>
        </w:rPr>
        <w:t>The requirement of disclosures of debt service coverage ratio, asset</w:t>
      </w:r>
      <w:r>
        <w:rPr>
          <w:rFonts w:ascii="Ebrima" w:hAnsi="Ebrima" w:cs="Times New Roman"/>
          <w:sz w:val="24"/>
          <w:szCs w:val="24"/>
        </w:rPr>
        <w:t xml:space="preserve"> </w:t>
      </w:r>
      <w:r w:rsidRPr="00413E89">
        <w:rPr>
          <w:rFonts w:ascii="Ebrima" w:hAnsi="Ebrima" w:cs="Times New Roman"/>
          <w:sz w:val="24"/>
          <w:szCs w:val="24"/>
        </w:rPr>
        <w:t xml:space="preserve">cover and interest service coverage ratio </w:t>
      </w:r>
      <w:r w:rsidRPr="006E638E">
        <w:rPr>
          <w:rFonts w:ascii="Ebrima" w:hAnsi="Ebrima" w:cs="Times New Roman"/>
          <w:i/>
          <w:sz w:val="24"/>
          <w:szCs w:val="24"/>
          <w:u w:val="single"/>
        </w:rPr>
        <w:t>shall not be applicable for banks</w:t>
      </w:r>
      <w:r w:rsidRPr="00413E89">
        <w:rPr>
          <w:rFonts w:ascii="Ebrima" w:hAnsi="Ebrima" w:cs="Times New Roman"/>
          <w:sz w:val="24"/>
          <w:szCs w:val="24"/>
        </w:rPr>
        <w:t xml:space="preserve"> or non</w:t>
      </w:r>
      <w:r>
        <w:rPr>
          <w:rFonts w:ascii="Ebrima" w:hAnsi="Ebrima" w:cs="Times New Roman"/>
          <w:sz w:val="24"/>
          <w:szCs w:val="24"/>
        </w:rPr>
        <w:t xml:space="preserve"> </w:t>
      </w:r>
      <w:r w:rsidRPr="00413E89">
        <w:rPr>
          <w:rFonts w:ascii="Ebrima" w:hAnsi="Ebrima" w:cs="Times New Roman"/>
          <w:sz w:val="24"/>
          <w:szCs w:val="24"/>
        </w:rPr>
        <w:t>banking financial companies registered with the Reserve Bank of India</w:t>
      </w:r>
    </w:p>
    <w:p w:rsidR="00413E89" w:rsidRDefault="00413E89" w:rsidP="006E638E">
      <w:pPr>
        <w:pStyle w:val="ListParagraph"/>
        <w:autoSpaceDE w:val="0"/>
        <w:autoSpaceDN w:val="0"/>
        <w:adjustRightInd w:val="0"/>
        <w:spacing w:after="0" w:line="240" w:lineRule="auto"/>
        <w:ind w:left="360"/>
        <w:jc w:val="both"/>
        <w:rPr>
          <w:rFonts w:ascii="Ebrima" w:hAnsi="Ebrima" w:cs="Times New Roman"/>
          <w:sz w:val="24"/>
          <w:szCs w:val="24"/>
        </w:rPr>
      </w:pPr>
    </w:p>
    <w:p w:rsidR="00413E89" w:rsidRDefault="006E638E" w:rsidP="00896200">
      <w:pPr>
        <w:pStyle w:val="ListParagraph"/>
        <w:numPr>
          <w:ilvl w:val="0"/>
          <w:numId w:val="14"/>
        </w:numPr>
        <w:autoSpaceDE w:val="0"/>
        <w:autoSpaceDN w:val="0"/>
        <w:adjustRightInd w:val="0"/>
        <w:spacing w:after="0" w:line="240" w:lineRule="auto"/>
        <w:ind w:left="360"/>
        <w:jc w:val="both"/>
        <w:rPr>
          <w:rFonts w:ascii="Ebrima" w:hAnsi="Ebrima" w:cs="Times New Roman"/>
          <w:sz w:val="24"/>
          <w:szCs w:val="24"/>
        </w:rPr>
      </w:pPr>
      <w:r w:rsidRPr="00413E89">
        <w:rPr>
          <w:rFonts w:ascii="Ebrima" w:hAnsi="Ebrima" w:cs="Times New Roman"/>
          <w:sz w:val="24"/>
          <w:szCs w:val="24"/>
        </w:rPr>
        <w:t xml:space="preserve">The </w:t>
      </w:r>
      <w:r w:rsidR="00413E89" w:rsidRPr="00413E89">
        <w:rPr>
          <w:rFonts w:ascii="Ebrima" w:hAnsi="Ebrima" w:cs="Times New Roman"/>
          <w:sz w:val="24"/>
          <w:szCs w:val="24"/>
        </w:rPr>
        <w:t>requirement of this sub- regulation shall not be</w:t>
      </w:r>
      <w:r>
        <w:rPr>
          <w:rFonts w:ascii="Ebrima" w:hAnsi="Ebrima" w:cs="Times New Roman"/>
          <w:sz w:val="24"/>
          <w:szCs w:val="24"/>
        </w:rPr>
        <w:t xml:space="preserve"> </w:t>
      </w:r>
      <w:r w:rsidR="00413E89" w:rsidRPr="00413E89">
        <w:rPr>
          <w:rFonts w:ascii="Ebrima" w:hAnsi="Ebrima" w:cs="Times New Roman"/>
          <w:sz w:val="24"/>
          <w:szCs w:val="24"/>
        </w:rPr>
        <w:t>applicable in case of unsecured debt instruments issued by regulated financial</w:t>
      </w:r>
      <w:r>
        <w:rPr>
          <w:rFonts w:ascii="Ebrima" w:hAnsi="Ebrima" w:cs="Times New Roman"/>
          <w:sz w:val="24"/>
          <w:szCs w:val="24"/>
        </w:rPr>
        <w:t xml:space="preserve"> </w:t>
      </w:r>
      <w:r w:rsidR="00413E89" w:rsidRPr="00413E89">
        <w:rPr>
          <w:rFonts w:ascii="Ebrima" w:hAnsi="Ebrima" w:cs="Times New Roman"/>
          <w:sz w:val="24"/>
          <w:szCs w:val="24"/>
        </w:rPr>
        <w:t>sector entities eligible for meeting capital requirements as specified by</w:t>
      </w:r>
      <w:r>
        <w:rPr>
          <w:rFonts w:ascii="Ebrima" w:hAnsi="Ebrima" w:cs="Times New Roman"/>
          <w:sz w:val="24"/>
          <w:szCs w:val="24"/>
        </w:rPr>
        <w:t xml:space="preserve"> </w:t>
      </w:r>
      <w:r w:rsidR="00413E89" w:rsidRPr="00413E89">
        <w:rPr>
          <w:rFonts w:ascii="Ebrima" w:hAnsi="Ebrima" w:cs="Times New Roman"/>
          <w:sz w:val="24"/>
          <w:szCs w:val="24"/>
        </w:rPr>
        <w:t>respective regulators</w:t>
      </w:r>
      <w:r w:rsidR="00DA31A7">
        <w:rPr>
          <w:rFonts w:ascii="Ebrima" w:hAnsi="Ebrima" w:cs="Times New Roman"/>
          <w:sz w:val="24"/>
          <w:szCs w:val="24"/>
        </w:rPr>
        <w:t>.</w:t>
      </w:r>
    </w:p>
    <w:p w:rsidR="00DA31A7" w:rsidRPr="00DA31A7" w:rsidRDefault="00DA31A7" w:rsidP="00DA31A7">
      <w:pPr>
        <w:pStyle w:val="ListParagraph"/>
        <w:rPr>
          <w:rFonts w:ascii="Ebrima" w:hAnsi="Ebrima" w:cs="Times New Roman"/>
          <w:sz w:val="24"/>
          <w:szCs w:val="24"/>
        </w:rPr>
      </w:pPr>
    </w:p>
    <w:p w:rsidR="00DA31A7" w:rsidRDefault="00DA31A7" w:rsidP="00DA31A7">
      <w:pPr>
        <w:pStyle w:val="ListParagraph"/>
        <w:ind w:left="-360"/>
        <w:rPr>
          <w:rFonts w:ascii="High Tower Text" w:hAnsi="High Tower Text" w:cs="Times New Roman"/>
          <w:color w:val="215868" w:themeColor="accent5" w:themeShade="80"/>
          <w:sz w:val="24"/>
          <w:szCs w:val="24"/>
          <w:u w:val="single"/>
        </w:rPr>
      </w:pPr>
      <w:r>
        <w:rPr>
          <w:rFonts w:ascii="High Tower Text" w:hAnsi="High Tower Text" w:cs="Times New Roman"/>
          <w:b/>
          <w:color w:val="403152" w:themeColor="accent4" w:themeShade="80"/>
          <w:sz w:val="24"/>
          <w:szCs w:val="24"/>
          <w:u w:val="single"/>
        </w:rPr>
        <w:t>Certificate from Debenture Trustee</w:t>
      </w:r>
      <w:r w:rsidRPr="00970DDD">
        <w:rPr>
          <w:rFonts w:ascii="High Tower Text" w:hAnsi="High Tower Text" w:cs="Times New Roman"/>
          <w:color w:val="215868" w:themeColor="accent5" w:themeShade="80"/>
          <w:sz w:val="24"/>
          <w:szCs w:val="24"/>
          <w:u w:val="single"/>
        </w:rPr>
        <w:t>:</w:t>
      </w:r>
    </w:p>
    <w:p w:rsidR="00DA31A7" w:rsidRDefault="00DA31A7" w:rsidP="00DA31A7">
      <w:pPr>
        <w:pStyle w:val="ListParagraph"/>
        <w:ind w:left="-360"/>
        <w:rPr>
          <w:rFonts w:ascii="High Tower Text" w:hAnsi="High Tower Text" w:cs="Times New Roman"/>
          <w:color w:val="215868" w:themeColor="accent5" w:themeShade="80"/>
          <w:sz w:val="24"/>
          <w:szCs w:val="24"/>
          <w:u w:val="single"/>
        </w:rPr>
      </w:pPr>
    </w:p>
    <w:p w:rsidR="00DA31A7" w:rsidRDefault="00DA31A7" w:rsidP="00DA31A7">
      <w:pPr>
        <w:pStyle w:val="ListParagraph"/>
        <w:autoSpaceDE w:val="0"/>
        <w:autoSpaceDN w:val="0"/>
        <w:adjustRightInd w:val="0"/>
        <w:spacing w:after="0" w:line="240" w:lineRule="auto"/>
        <w:ind w:left="-360"/>
        <w:jc w:val="both"/>
        <w:rPr>
          <w:rFonts w:ascii="Ebrima" w:hAnsi="Ebrima" w:cs="Times New Roman"/>
          <w:sz w:val="24"/>
          <w:szCs w:val="24"/>
        </w:rPr>
      </w:pPr>
      <w:r w:rsidRPr="00DA31A7">
        <w:rPr>
          <w:rFonts w:ascii="Ebrima" w:hAnsi="Ebrima" w:cs="Times New Roman"/>
          <w:sz w:val="24"/>
          <w:szCs w:val="24"/>
        </w:rPr>
        <w:t>While submitting the information required under sub- regulation (4), the listed</w:t>
      </w:r>
      <w:r>
        <w:rPr>
          <w:rFonts w:ascii="Ebrima" w:hAnsi="Ebrima" w:cs="Times New Roman"/>
          <w:sz w:val="24"/>
          <w:szCs w:val="24"/>
        </w:rPr>
        <w:t xml:space="preserve"> </w:t>
      </w:r>
      <w:r w:rsidRPr="00DA31A7">
        <w:rPr>
          <w:rFonts w:ascii="Ebrima" w:hAnsi="Ebrima" w:cs="Times New Roman"/>
          <w:sz w:val="24"/>
          <w:szCs w:val="24"/>
        </w:rPr>
        <w:t xml:space="preserve">entity shall submit to stock exchange(s), </w:t>
      </w:r>
      <w:r w:rsidRPr="00DA31A7">
        <w:rPr>
          <w:rFonts w:ascii="Ebrima" w:hAnsi="Ebrima" w:cs="Times New Roman"/>
          <w:i/>
          <w:sz w:val="24"/>
          <w:szCs w:val="24"/>
          <w:u w:val="single"/>
        </w:rPr>
        <w:t>a certificate signed by debenture trustee</w:t>
      </w:r>
      <w:r>
        <w:rPr>
          <w:rFonts w:ascii="Ebrima" w:hAnsi="Ebrima" w:cs="Times New Roman"/>
          <w:sz w:val="24"/>
          <w:szCs w:val="24"/>
        </w:rPr>
        <w:t xml:space="preserve"> </w:t>
      </w:r>
      <w:r w:rsidRPr="00DA31A7">
        <w:rPr>
          <w:rFonts w:ascii="Ebrima" w:hAnsi="Ebrima" w:cs="Times New Roman"/>
          <w:sz w:val="24"/>
          <w:szCs w:val="24"/>
        </w:rPr>
        <w:t>that it has taken note of the contents</w:t>
      </w:r>
      <w:r>
        <w:rPr>
          <w:rFonts w:ascii="Ebrima" w:hAnsi="Ebrima" w:cs="Times New Roman"/>
          <w:sz w:val="24"/>
          <w:szCs w:val="24"/>
        </w:rPr>
        <w:t>.</w:t>
      </w:r>
    </w:p>
    <w:p w:rsidR="00DA31A7" w:rsidRDefault="00DA31A7" w:rsidP="00DA31A7">
      <w:pPr>
        <w:pStyle w:val="ListParagraph"/>
        <w:autoSpaceDE w:val="0"/>
        <w:autoSpaceDN w:val="0"/>
        <w:adjustRightInd w:val="0"/>
        <w:spacing w:after="0" w:line="240" w:lineRule="auto"/>
        <w:ind w:left="-360"/>
        <w:jc w:val="both"/>
        <w:rPr>
          <w:rFonts w:ascii="Ebrima" w:hAnsi="Ebrima" w:cs="Times New Roman"/>
          <w:sz w:val="24"/>
          <w:szCs w:val="24"/>
        </w:rPr>
      </w:pPr>
    </w:p>
    <w:p w:rsidR="00DA31A7" w:rsidRDefault="00DA31A7" w:rsidP="00DA31A7">
      <w:pPr>
        <w:pStyle w:val="ListParagraph"/>
        <w:ind w:left="-360"/>
        <w:rPr>
          <w:rFonts w:ascii="High Tower Text" w:hAnsi="High Tower Text" w:cs="Times New Roman"/>
          <w:color w:val="215868" w:themeColor="accent5" w:themeShade="80"/>
          <w:sz w:val="24"/>
          <w:szCs w:val="24"/>
          <w:u w:val="single"/>
        </w:rPr>
      </w:pPr>
      <w:r>
        <w:rPr>
          <w:rFonts w:ascii="High Tower Text" w:hAnsi="High Tower Text" w:cs="Times New Roman"/>
          <w:b/>
          <w:color w:val="403152" w:themeColor="accent4" w:themeShade="80"/>
          <w:sz w:val="24"/>
          <w:szCs w:val="24"/>
          <w:u w:val="single"/>
        </w:rPr>
        <w:t xml:space="preserve">Disclosure of the </w:t>
      </w:r>
      <w:r w:rsidRPr="00DA31A7">
        <w:rPr>
          <w:rFonts w:ascii="High Tower Text" w:hAnsi="High Tower Text" w:cs="Times New Roman"/>
          <w:b/>
          <w:color w:val="403152" w:themeColor="accent4" w:themeShade="80"/>
          <w:sz w:val="24"/>
          <w:szCs w:val="24"/>
          <w:highlight w:val="yellow"/>
          <w:u w:val="single"/>
        </w:rPr>
        <w:t>Material deviation</w:t>
      </w:r>
      <w:r w:rsidRPr="00970DDD">
        <w:rPr>
          <w:rFonts w:ascii="High Tower Text" w:hAnsi="High Tower Text" w:cs="Times New Roman"/>
          <w:color w:val="215868" w:themeColor="accent5" w:themeShade="80"/>
          <w:sz w:val="24"/>
          <w:szCs w:val="24"/>
          <w:u w:val="single"/>
        </w:rPr>
        <w:t>:</w:t>
      </w:r>
    </w:p>
    <w:p w:rsidR="00290526" w:rsidRDefault="00290526" w:rsidP="00290526">
      <w:pPr>
        <w:pStyle w:val="ListParagraph"/>
        <w:autoSpaceDE w:val="0"/>
        <w:autoSpaceDN w:val="0"/>
        <w:adjustRightInd w:val="0"/>
        <w:spacing w:after="0" w:line="240" w:lineRule="auto"/>
        <w:ind w:left="-360"/>
        <w:jc w:val="both"/>
        <w:rPr>
          <w:rFonts w:ascii="Ebrima" w:hAnsi="Ebrima" w:cs="Times New Roman"/>
          <w:sz w:val="24"/>
          <w:szCs w:val="24"/>
        </w:rPr>
      </w:pPr>
    </w:p>
    <w:p w:rsidR="004936DD" w:rsidRDefault="00290526" w:rsidP="00896200">
      <w:pPr>
        <w:pStyle w:val="ListParagraph"/>
        <w:numPr>
          <w:ilvl w:val="0"/>
          <w:numId w:val="16"/>
        </w:numPr>
        <w:autoSpaceDE w:val="0"/>
        <w:autoSpaceDN w:val="0"/>
        <w:adjustRightInd w:val="0"/>
        <w:spacing w:after="0" w:line="240" w:lineRule="auto"/>
        <w:jc w:val="both"/>
        <w:rPr>
          <w:rFonts w:ascii="Ebrima" w:hAnsi="Ebrima" w:cs="Times New Roman"/>
          <w:sz w:val="24"/>
          <w:szCs w:val="24"/>
        </w:rPr>
      </w:pPr>
      <w:r>
        <w:rPr>
          <w:rFonts w:ascii="Ebrima" w:hAnsi="Ebrima" w:cs="Times New Roman"/>
          <w:sz w:val="24"/>
          <w:szCs w:val="24"/>
        </w:rPr>
        <w:t>If there is any material deviation “</w:t>
      </w:r>
      <w:r w:rsidRPr="00290526">
        <w:rPr>
          <w:rFonts w:ascii="Ebrima" w:hAnsi="Ebrima" w:cs="Times New Roman"/>
          <w:sz w:val="24"/>
          <w:szCs w:val="24"/>
        </w:rPr>
        <w:t xml:space="preserve">in the use of proceeds of issue of </w:t>
      </w:r>
    </w:p>
    <w:p w:rsidR="004936DD" w:rsidRDefault="004936DD" w:rsidP="00896200">
      <w:pPr>
        <w:pStyle w:val="ListParagraph"/>
        <w:numPr>
          <w:ilvl w:val="0"/>
          <w:numId w:val="17"/>
        </w:numPr>
        <w:autoSpaceDE w:val="0"/>
        <w:autoSpaceDN w:val="0"/>
        <w:adjustRightInd w:val="0"/>
        <w:spacing w:after="0" w:line="240" w:lineRule="auto"/>
        <w:jc w:val="both"/>
        <w:rPr>
          <w:rFonts w:ascii="Ebrima" w:hAnsi="Ebrima" w:cs="Times New Roman"/>
          <w:sz w:val="24"/>
          <w:szCs w:val="24"/>
        </w:rPr>
      </w:pPr>
      <w:r w:rsidRPr="00290526">
        <w:rPr>
          <w:rFonts w:ascii="Ebrima" w:hAnsi="Ebrima" w:cs="Times New Roman"/>
          <w:sz w:val="24"/>
          <w:szCs w:val="24"/>
        </w:rPr>
        <w:t xml:space="preserve">Non </w:t>
      </w:r>
      <w:r w:rsidR="00290526" w:rsidRPr="00290526">
        <w:rPr>
          <w:rFonts w:ascii="Ebrima" w:hAnsi="Ebrima" w:cs="Times New Roman"/>
          <w:sz w:val="24"/>
          <w:szCs w:val="24"/>
        </w:rPr>
        <w:t>convertible debt securities and</w:t>
      </w:r>
      <w:r w:rsidR="00290526">
        <w:rPr>
          <w:rFonts w:ascii="Ebrima" w:hAnsi="Ebrima" w:cs="Times New Roman"/>
          <w:sz w:val="24"/>
          <w:szCs w:val="24"/>
        </w:rPr>
        <w:t xml:space="preserve"> </w:t>
      </w:r>
    </w:p>
    <w:p w:rsidR="00290526" w:rsidRPr="00290526" w:rsidRDefault="00290526" w:rsidP="00896200">
      <w:pPr>
        <w:pStyle w:val="ListParagraph"/>
        <w:numPr>
          <w:ilvl w:val="0"/>
          <w:numId w:val="17"/>
        </w:numPr>
        <w:autoSpaceDE w:val="0"/>
        <w:autoSpaceDN w:val="0"/>
        <w:adjustRightInd w:val="0"/>
        <w:spacing w:after="0" w:line="240" w:lineRule="auto"/>
        <w:jc w:val="both"/>
        <w:rPr>
          <w:rFonts w:ascii="Ebrima" w:hAnsi="Ebrima" w:cs="Times New Roman"/>
          <w:sz w:val="24"/>
          <w:szCs w:val="24"/>
        </w:rPr>
      </w:pPr>
      <w:r w:rsidRPr="00290526">
        <w:rPr>
          <w:rFonts w:ascii="Ebrima" w:hAnsi="Ebrima" w:cs="Times New Roman"/>
          <w:sz w:val="24"/>
          <w:szCs w:val="24"/>
        </w:rPr>
        <w:t>non-convertible redeemable preference shares from the objects stated in the</w:t>
      </w:r>
      <w:r>
        <w:rPr>
          <w:rFonts w:ascii="Ebrima" w:hAnsi="Ebrima" w:cs="Times New Roman"/>
          <w:sz w:val="24"/>
          <w:szCs w:val="24"/>
        </w:rPr>
        <w:t xml:space="preserve"> </w:t>
      </w:r>
      <w:r w:rsidRPr="00290526">
        <w:rPr>
          <w:rFonts w:ascii="Ebrima" w:hAnsi="Ebrima" w:cs="Times New Roman"/>
          <w:sz w:val="24"/>
          <w:szCs w:val="24"/>
        </w:rPr>
        <w:t>offer document</w:t>
      </w:r>
      <w:r>
        <w:rPr>
          <w:rFonts w:ascii="Ebrima" w:hAnsi="Ebrima" w:cs="Times New Roman"/>
          <w:sz w:val="24"/>
          <w:szCs w:val="24"/>
        </w:rPr>
        <w:t>”.</w:t>
      </w:r>
    </w:p>
    <w:p w:rsidR="004936DD" w:rsidRDefault="004936DD" w:rsidP="00896200">
      <w:pPr>
        <w:pStyle w:val="ListParagraph"/>
        <w:numPr>
          <w:ilvl w:val="0"/>
          <w:numId w:val="15"/>
        </w:numPr>
        <w:autoSpaceDE w:val="0"/>
        <w:autoSpaceDN w:val="0"/>
        <w:adjustRightInd w:val="0"/>
        <w:spacing w:after="0" w:line="240" w:lineRule="auto"/>
        <w:jc w:val="both"/>
        <w:rPr>
          <w:rFonts w:ascii="Ebrima" w:hAnsi="Ebrima" w:cs="Times New Roman"/>
          <w:sz w:val="24"/>
          <w:szCs w:val="24"/>
        </w:rPr>
      </w:pPr>
      <w:r w:rsidRPr="004936DD">
        <w:rPr>
          <w:rFonts w:ascii="Ebrima" w:hAnsi="Ebrima" w:cs="Times New Roman"/>
          <w:color w:val="1D1B11" w:themeColor="background2" w:themeShade="1A"/>
          <w:sz w:val="24"/>
          <w:szCs w:val="24"/>
          <w:u w:val="single"/>
        </w:rPr>
        <w:t>Time period of submission:</w:t>
      </w:r>
      <w:r>
        <w:rPr>
          <w:rFonts w:ascii="Ebrima" w:hAnsi="Ebrima" w:cs="Times New Roman"/>
          <w:sz w:val="24"/>
          <w:szCs w:val="24"/>
        </w:rPr>
        <w:t xml:space="preserve"> This statement </w:t>
      </w:r>
      <w:r w:rsidR="00290526">
        <w:rPr>
          <w:rFonts w:ascii="Ebrima" w:hAnsi="Ebrima" w:cs="Times New Roman"/>
          <w:sz w:val="24"/>
          <w:szCs w:val="24"/>
        </w:rPr>
        <w:t xml:space="preserve">shall be submitted on </w:t>
      </w:r>
      <w:r w:rsidR="00290526" w:rsidRPr="00290526">
        <w:rPr>
          <w:rFonts w:ascii="Ebrima" w:hAnsi="Ebrima" w:cs="Times New Roman"/>
          <w:sz w:val="24"/>
          <w:szCs w:val="24"/>
        </w:rPr>
        <w:t>half yearly basis along</w:t>
      </w:r>
      <w:r w:rsidR="00290526">
        <w:rPr>
          <w:rFonts w:ascii="Ebrima" w:hAnsi="Ebrima" w:cs="Times New Roman"/>
          <w:sz w:val="24"/>
          <w:szCs w:val="24"/>
        </w:rPr>
        <w:t xml:space="preserve"> </w:t>
      </w:r>
      <w:r w:rsidR="00290526" w:rsidRPr="00290526">
        <w:rPr>
          <w:rFonts w:ascii="Ebrima" w:hAnsi="Ebrima" w:cs="Times New Roman"/>
          <w:sz w:val="24"/>
          <w:szCs w:val="24"/>
        </w:rPr>
        <w:t>with the half yearly financial results</w:t>
      </w:r>
      <w:r w:rsidR="00290526">
        <w:rPr>
          <w:rFonts w:ascii="Ebrima" w:hAnsi="Ebrima" w:cs="Times New Roman"/>
          <w:sz w:val="24"/>
          <w:szCs w:val="24"/>
        </w:rPr>
        <w:t>.</w:t>
      </w:r>
    </w:p>
    <w:p w:rsidR="004936DD" w:rsidRDefault="004936DD" w:rsidP="004936DD">
      <w:pPr>
        <w:autoSpaceDE w:val="0"/>
        <w:autoSpaceDN w:val="0"/>
        <w:adjustRightInd w:val="0"/>
        <w:spacing w:after="0" w:line="240" w:lineRule="auto"/>
        <w:jc w:val="both"/>
        <w:rPr>
          <w:rFonts w:ascii="Ebrima" w:hAnsi="Ebrima" w:cs="Times New Roman"/>
          <w:sz w:val="24"/>
          <w:szCs w:val="24"/>
        </w:rPr>
      </w:pPr>
    </w:p>
    <w:p w:rsidR="00D47A5F" w:rsidRDefault="00D47A5F" w:rsidP="00D47A5F">
      <w:pPr>
        <w:pStyle w:val="ListParagraph"/>
        <w:ind w:left="-360"/>
        <w:rPr>
          <w:rFonts w:ascii="High Tower Text" w:hAnsi="High Tower Text" w:cs="Times New Roman"/>
          <w:color w:val="215868" w:themeColor="accent5" w:themeShade="80"/>
          <w:sz w:val="24"/>
          <w:szCs w:val="24"/>
          <w:u w:val="single"/>
        </w:rPr>
      </w:pPr>
      <w:r>
        <w:rPr>
          <w:rFonts w:ascii="High Tower Text" w:hAnsi="High Tower Text" w:cs="Times New Roman"/>
          <w:b/>
          <w:color w:val="403152" w:themeColor="accent4" w:themeShade="80"/>
          <w:sz w:val="24"/>
          <w:szCs w:val="24"/>
          <w:u w:val="single"/>
        </w:rPr>
        <w:t>Publication in News Paper</w:t>
      </w:r>
      <w:r w:rsidRPr="00970DDD">
        <w:rPr>
          <w:rFonts w:ascii="High Tower Text" w:hAnsi="High Tower Text" w:cs="Times New Roman"/>
          <w:color w:val="215868" w:themeColor="accent5" w:themeShade="80"/>
          <w:sz w:val="24"/>
          <w:szCs w:val="24"/>
          <w:u w:val="single"/>
        </w:rPr>
        <w:t>:</w:t>
      </w:r>
    </w:p>
    <w:p w:rsidR="00D47A5F" w:rsidRDefault="00D47A5F" w:rsidP="00D47A5F">
      <w:pPr>
        <w:pStyle w:val="ListParagraph"/>
        <w:ind w:left="-360"/>
        <w:rPr>
          <w:rFonts w:ascii="High Tower Text" w:hAnsi="High Tower Text" w:cs="Times New Roman"/>
          <w:b/>
          <w:color w:val="403152" w:themeColor="accent4" w:themeShade="80"/>
          <w:sz w:val="24"/>
          <w:szCs w:val="24"/>
          <w:u w:val="single"/>
        </w:rPr>
      </w:pPr>
    </w:p>
    <w:p w:rsidR="00D47A5F" w:rsidRDefault="00D47A5F" w:rsidP="00896200">
      <w:pPr>
        <w:pStyle w:val="ListParagraph"/>
        <w:numPr>
          <w:ilvl w:val="0"/>
          <w:numId w:val="18"/>
        </w:numPr>
        <w:autoSpaceDE w:val="0"/>
        <w:autoSpaceDN w:val="0"/>
        <w:adjustRightInd w:val="0"/>
        <w:spacing w:after="0"/>
        <w:jc w:val="both"/>
        <w:rPr>
          <w:rFonts w:ascii="Ebrima" w:hAnsi="Ebrima" w:cs="Times New Roman"/>
          <w:color w:val="1D1B11" w:themeColor="background2" w:themeShade="1A"/>
          <w:sz w:val="24"/>
          <w:szCs w:val="24"/>
          <w:u w:val="single"/>
        </w:rPr>
      </w:pPr>
      <w:r w:rsidRPr="00D47A5F">
        <w:rPr>
          <w:rFonts w:ascii="Ebrima" w:hAnsi="Ebrima" w:cs="Times New Roman"/>
          <w:color w:val="1D1B11" w:themeColor="background2" w:themeShade="1A"/>
          <w:sz w:val="24"/>
          <w:szCs w:val="24"/>
          <w:u w:val="single"/>
        </w:rPr>
        <w:t>Time period of publication:</w:t>
      </w:r>
      <w:r w:rsidRPr="00D47A5F">
        <w:rPr>
          <w:rFonts w:ascii="Ebrima" w:hAnsi="Ebrima" w:cs="Times New Roman"/>
          <w:sz w:val="24"/>
          <w:szCs w:val="24"/>
        </w:rPr>
        <w:t xml:space="preserve"> </w:t>
      </w:r>
      <w:r>
        <w:rPr>
          <w:rFonts w:ascii="Ebrima" w:hAnsi="Ebrima" w:cs="Times New Roman"/>
          <w:sz w:val="24"/>
          <w:szCs w:val="24"/>
        </w:rPr>
        <w:t>Wi</w:t>
      </w:r>
      <w:r w:rsidRPr="00D47A5F">
        <w:rPr>
          <w:rFonts w:ascii="Ebrima" w:hAnsi="Ebrima" w:cs="Times New Roman"/>
          <w:sz w:val="24"/>
          <w:szCs w:val="24"/>
        </w:rPr>
        <w:t xml:space="preserve">thin </w:t>
      </w:r>
      <w:r>
        <w:rPr>
          <w:rFonts w:ascii="Ebrima" w:hAnsi="Ebrima" w:cs="Times New Roman"/>
          <w:sz w:val="24"/>
          <w:szCs w:val="24"/>
        </w:rPr>
        <w:t xml:space="preserve">(2) </w:t>
      </w:r>
      <w:r w:rsidRPr="00D47A5F">
        <w:rPr>
          <w:rFonts w:ascii="Ebrima" w:hAnsi="Ebrima" w:cs="Times New Roman"/>
          <w:sz w:val="24"/>
          <w:szCs w:val="24"/>
        </w:rPr>
        <w:t>two calendar days of the conclusion of the meeting</w:t>
      </w:r>
      <w:r>
        <w:rPr>
          <w:rFonts w:ascii="Ebrima" w:hAnsi="Ebrima" w:cs="Times New Roman"/>
          <w:sz w:val="24"/>
          <w:szCs w:val="24"/>
        </w:rPr>
        <w:t xml:space="preserve"> </w:t>
      </w:r>
      <w:r w:rsidRPr="00D47A5F">
        <w:rPr>
          <w:rFonts w:ascii="Ebrima" w:hAnsi="Ebrima" w:cs="Times New Roman"/>
          <w:sz w:val="24"/>
          <w:szCs w:val="24"/>
        </w:rPr>
        <w:t>of the board of Directors</w:t>
      </w:r>
      <w:r>
        <w:rPr>
          <w:rFonts w:ascii="Ebrima" w:hAnsi="Ebrima" w:cs="Times New Roman"/>
          <w:sz w:val="24"/>
          <w:szCs w:val="24"/>
        </w:rPr>
        <w:t>.</w:t>
      </w:r>
    </w:p>
    <w:p w:rsidR="00D47A5F" w:rsidRPr="00D47A5F" w:rsidRDefault="00D47A5F" w:rsidP="00896200">
      <w:pPr>
        <w:pStyle w:val="ListParagraph"/>
        <w:numPr>
          <w:ilvl w:val="0"/>
          <w:numId w:val="18"/>
        </w:numPr>
        <w:autoSpaceDE w:val="0"/>
        <w:autoSpaceDN w:val="0"/>
        <w:adjustRightInd w:val="0"/>
        <w:spacing w:after="0"/>
        <w:jc w:val="both"/>
        <w:rPr>
          <w:rFonts w:ascii="Ebrima" w:hAnsi="Ebrima" w:cs="Times New Roman"/>
          <w:color w:val="1D1B11" w:themeColor="background2" w:themeShade="1A"/>
          <w:sz w:val="24"/>
          <w:szCs w:val="24"/>
          <w:u w:val="single"/>
        </w:rPr>
      </w:pPr>
      <w:r>
        <w:rPr>
          <w:rFonts w:ascii="Ebrima" w:hAnsi="Ebrima" w:cs="Times New Roman"/>
          <w:color w:val="1D1B11" w:themeColor="background2" w:themeShade="1A"/>
          <w:sz w:val="24"/>
          <w:szCs w:val="24"/>
          <w:u w:val="single"/>
        </w:rPr>
        <w:t xml:space="preserve">Matter to be published: </w:t>
      </w:r>
      <w:r w:rsidRPr="00D47A5F">
        <w:rPr>
          <w:rFonts w:ascii="Ebrima" w:hAnsi="Ebrima" w:cs="Times New Roman"/>
          <w:sz w:val="24"/>
          <w:szCs w:val="24"/>
        </w:rPr>
        <w:t>the financial results and statement referred to in</w:t>
      </w:r>
      <w:r>
        <w:rPr>
          <w:rFonts w:ascii="Ebrima" w:hAnsi="Ebrima" w:cs="Times New Roman"/>
          <w:sz w:val="24"/>
          <w:szCs w:val="24"/>
        </w:rPr>
        <w:t xml:space="preserve"> </w:t>
      </w:r>
      <w:r w:rsidRPr="00D47A5F">
        <w:rPr>
          <w:rFonts w:ascii="Ebrima" w:hAnsi="Ebrima" w:cs="Times New Roman"/>
          <w:sz w:val="24"/>
          <w:szCs w:val="24"/>
        </w:rPr>
        <w:t>sub-regulation (4)</w:t>
      </w:r>
      <w:r>
        <w:rPr>
          <w:rFonts w:ascii="Ebrima" w:hAnsi="Ebrima" w:cs="Times New Roman"/>
          <w:sz w:val="24"/>
          <w:szCs w:val="24"/>
        </w:rPr>
        <w:t>.</w:t>
      </w:r>
    </w:p>
    <w:p w:rsidR="00D47A5F" w:rsidRDefault="00D47A5F" w:rsidP="00896200">
      <w:pPr>
        <w:pStyle w:val="ListParagraph"/>
        <w:numPr>
          <w:ilvl w:val="0"/>
          <w:numId w:val="18"/>
        </w:numPr>
        <w:autoSpaceDE w:val="0"/>
        <w:autoSpaceDN w:val="0"/>
        <w:adjustRightInd w:val="0"/>
        <w:spacing w:after="0"/>
        <w:jc w:val="both"/>
        <w:rPr>
          <w:rFonts w:ascii="Ebrima" w:hAnsi="Ebrima" w:cs="Times New Roman"/>
          <w:sz w:val="24"/>
          <w:szCs w:val="24"/>
        </w:rPr>
      </w:pPr>
      <w:r>
        <w:rPr>
          <w:rFonts w:ascii="Ebrima" w:hAnsi="Ebrima" w:cs="Times New Roman"/>
          <w:color w:val="1D1B11" w:themeColor="background2" w:themeShade="1A"/>
          <w:sz w:val="24"/>
          <w:szCs w:val="24"/>
          <w:u w:val="single"/>
        </w:rPr>
        <w:t xml:space="preserve">News Paper: </w:t>
      </w:r>
      <w:r w:rsidRPr="00D47A5F">
        <w:rPr>
          <w:rFonts w:ascii="Ebrima" w:hAnsi="Ebrima" w:cs="Times New Roman"/>
          <w:sz w:val="24"/>
          <w:szCs w:val="24"/>
        </w:rPr>
        <w:t>Publish in daily English news paper circulating in</w:t>
      </w:r>
      <w:r>
        <w:rPr>
          <w:rFonts w:ascii="Ebrima" w:hAnsi="Ebrima" w:cs="Times New Roman"/>
          <w:sz w:val="24"/>
          <w:szCs w:val="24"/>
        </w:rPr>
        <w:t xml:space="preserve"> </w:t>
      </w:r>
      <w:r w:rsidRPr="00D47A5F">
        <w:rPr>
          <w:rFonts w:ascii="Ebrima" w:hAnsi="Ebrima" w:cs="Times New Roman"/>
          <w:sz w:val="24"/>
          <w:szCs w:val="24"/>
        </w:rPr>
        <w:t>the whole or substantially the whole of India</w:t>
      </w:r>
      <w:r>
        <w:rPr>
          <w:rFonts w:ascii="Ebrima" w:hAnsi="Ebrima" w:cs="Times New Roman"/>
          <w:sz w:val="24"/>
          <w:szCs w:val="24"/>
        </w:rPr>
        <w:t>.</w:t>
      </w:r>
    </w:p>
    <w:p w:rsidR="004936DD" w:rsidRDefault="00450B8E" w:rsidP="0092153F">
      <w:pPr>
        <w:autoSpaceDE w:val="0"/>
        <w:autoSpaceDN w:val="0"/>
        <w:adjustRightInd w:val="0"/>
        <w:spacing w:after="0" w:line="240" w:lineRule="auto"/>
        <w:ind w:left="-540"/>
        <w:jc w:val="center"/>
        <w:rPr>
          <w:rFonts w:ascii="High Tower Text" w:hAnsi="High Tower Text" w:cs="Times New Roman"/>
          <w:b/>
          <w:color w:val="403152" w:themeColor="accent4" w:themeShade="80"/>
          <w:sz w:val="24"/>
          <w:szCs w:val="24"/>
          <w:u w:val="single"/>
        </w:rPr>
      </w:pPr>
      <w:r w:rsidRPr="00B1050C">
        <w:rPr>
          <w:rFonts w:ascii="High Tower Text" w:hAnsi="High Tower Text" w:cs="Times New Roman"/>
          <w:b/>
          <w:color w:val="403152" w:themeColor="accent4" w:themeShade="80"/>
          <w:sz w:val="24"/>
          <w:szCs w:val="24"/>
          <w:u w:val="single"/>
        </w:rPr>
        <w:t xml:space="preserve">Separate Disclosures for entity which has listed its </w:t>
      </w:r>
      <w:r w:rsidR="00B1050C" w:rsidRPr="00B1050C">
        <w:rPr>
          <w:rFonts w:ascii="High Tower Text" w:hAnsi="High Tower Text" w:cs="Times New Roman"/>
          <w:b/>
          <w:color w:val="403152" w:themeColor="accent4" w:themeShade="80"/>
          <w:sz w:val="24"/>
          <w:szCs w:val="24"/>
          <w:u w:val="single"/>
        </w:rPr>
        <w:t>NON CONVERTIBLE REDEEMABLE PREFERENCE SHARES</w:t>
      </w:r>
      <w:r w:rsidRPr="00B1050C">
        <w:rPr>
          <w:rFonts w:ascii="High Tower Text" w:hAnsi="High Tower Text" w:cs="Times New Roman"/>
          <w:b/>
          <w:color w:val="403152" w:themeColor="accent4" w:themeShade="80"/>
          <w:sz w:val="24"/>
          <w:szCs w:val="24"/>
          <w:u w:val="single"/>
        </w:rPr>
        <w:t>:</w:t>
      </w:r>
    </w:p>
    <w:p w:rsidR="00450B8E" w:rsidRDefault="00450B8E" w:rsidP="00450B8E">
      <w:pPr>
        <w:autoSpaceDE w:val="0"/>
        <w:autoSpaceDN w:val="0"/>
        <w:adjustRightInd w:val="0"/>
        <w:spacing w:after="0" w:line="240" w:lineRule="auto"/>
        <w:ind w:left="-540"/>
        <w:rPr>
          <w:rFonts w:ascii="High Tower Text" w:hAnsi="High Tower Text" w:cs="Times New Roman"/>
          <w:b/>
          <w:color w:val="403152" w:themeColor="accent4" w:themeShade="80"/>
          <w:sz w:val="24"/>
          <w:szCs w:val="24"/>
          <w:u w:val="single"/>
        </w:rPr>
      </w:pPr>
    </w:p>
    <w:p w:rsidR="0085779D" w:rsidRPr="0085779D" w:rsidRDefault="0085779D" w:rsidP="0085779D">
      <w:pPr>
        <w:autoSpaceDE w:val="0"/>
        <w:autoSpaceDN w:val="0"/>
        <w:adjustRightInd w:val="0"/>
        <w:spacing w:after="0"/>
        <w:ind w:left="270" w:hanging="450"/>
        <w:jc w:val="both"/>
        <w:rPr>
          <w:rFonts w:ascii="Ebrima" w:hAnsi="Ebrima" w:cs="Roboto-Regular"/>
          <w:sz w:val="24"/>
          <w:szCs w:val="24"/>
        </w:rPr>
      </w:pPr>
      <w:r w:rsidRPr="0085779D">
        <w:rPr>
          <w:rFonts w:ascii="Ebrima" w:hAnsi="Ebrima" w:cs="Roboto-Regular"/>
          <w:sz w:val="24"/>
          <w:szCs w:val="24"/>
        </w:rPr>
        <w:t xml:space="preserve">(a) </w:t>
      </w:r>
      <w:r w:rsidR="00B1050C" w:rsidRPr="0085779D">
        <w:rPr>
          <w:rFonts w:ascii="Ebrima" w:hAnsi="Ebrima" w:cs="Roboto-Regular"/>
          <w:sz w:val="24"/>
          <w:szCs w:val="24"/>
        </w:rPr>
        <w:t xml:space="preserve">Profit </w:t>
      </w:r>
      <w:r w:rsidRPr="0085779D">
        <w:rPr>
          <w:rFonts w:ascii="Ebrima" w:hAnsi="Ebrima" w:cs="Roboto-Regular"/>
          <w:sz w:val="24"/>
          <w:szCs w:val="24"/>
        </w:rPr>
        <w:t>for the half year and cumulative profit for the year;</w:t>
      </w:r>
    </w:p>
    <w:p w:rsidR="0085779D" w:rsidRPr="0085779D" w:rsidRDefault="0085779D" w:rsidP="0085779D">
      <w:pPr>
        <w:autoSpaceDE w:val="0"/>
        <w:autoSpaceDN w:val="0"/>
        <w:adjustRightInd w:val="0"/>
        <w:spacing w:after="0"/>
        <w:ind w:left="270" w:hanging="450"/>
        <w:jc w:val="both"/>
        <w:rPr>
          <w:rFonts w:ascii="Ebrima" w:hAnsi="Ebrima" w:cs="Roboto-Regular"/>
          <w:sz w:val="24"/>
          <w:szCs w:val="24"/>
        </w:rPr>
      </w:pPr>
      <w:r w:rsidRPr="0085779D">
        <w:rPr>
          <w:rFonts w:ascii="Ebrima" w:hAnsi="Ebrima" w:cs="Roboto-Regular"/>
          <w:sz w:val="24"/>
          <w:szCs w:val="24"/>
        </w:rPr>
        <w:t xml:space="preserve">(b) </w:t>
      </w:r>
      <w:r w:rsidR="00B1050C" w:rsidRPr="0085779D">
        <w:rPr>
          <w:rFonts w:ascii="Ebrima" w:hAnsi="Ebrima" w:cs="Roboto-Regular"/>
          <w:sz w:val="24"/>
          <w:szCs w:val="24"/>
        </w:rPr>
        <w:t xml:space="preserve">Free </w:t>
      </w:r>
      <w:r w:rsidRPr="0085779D">
        <w:rPr>
          <w:rFonts w:ascii="Ebrima" w:hAnsi="Ebrima" w:cs="Roboto-Regular"/>
          <w:sz w:val="24"/>
          <w:szCs w:val="24"/>
        </w:rPr>
        <w:t>reserve as on the end of half year;</w:t>
      </w:r>
    </w:p>
    <w:p w:rsidR="0085779D" w:rsidRDefault="0085779D" w:rsidP="0085779D">
      <w:pPr>
        <w:autoSpaceDE w:val="0"/>
        <w:autoSpaceDN w:val="0"/>
        <w:adjustRightInd w:val="0"/>
        <w:spacing w:after="0"/>
        <w:ind w:left="270" w:hanging="450"/>
        <w:jc w:val="both"/>
        <w:rPr>
          <w:rFonts w:ascii="Ebrima" w:hAnsi="Ebrima" w:cs="Roboto-Regular"/>
          <w:sz w:val="24"/>
          <w:szCs w:val="24"/>
        </w:rPr>
      </w:pPr>
      <w:r w:rsidRPr="0085779D">
        <w:rPr>
          <w:rFonts w:ascii="Ebrima" w:hAnsi="Ebrima" w:cs="Roboto-Regular"/>
          <w:sz w:val="24"/>
          <w:szCs w:val="24"/>
        </w:rPr>
        <w:t xml:space="preserve">(c) </w:t>
      </w:r>
      <w:r w:rsidR="00B1050C">
        <w:rPr>
          <w:rFonts w:ascii="Ebrima" w:hAnsi="Ebrima" w:cs="Roboto-Regular"/>
          <w:sz w:val="24"/>
          <w:szCs w:val="24"/>
        </w:rPr>
        <w:t xml:space="preserve"> </w:t>
      </w:r>
      <w:r w:rsidR="00B1050C" w:rsidRPr="00B1050C">
        <w:rPr>
          <w:rFonts w:ascii="Ebrima" w:hAnsi="Ebrima" w:cs="Roboto-Regular"/>
          <w:sz w:val="24"/>
          <w:szCs w:val="24"/>
          <w:u w:val="single"/>
        </w:rPr>
        <w:t>Securities Premium Account</w:t>
      </w:r>
      <w:r w:rsidR="00B1050C" w:rsidRPr="0085779D">
        <w:rPr>
          <w:rFonts w:ascii="Ebrima" w:hAnsi="Ebrima" w:cs="Roboto-Regular"/>
          <w:sz w:val="24"/>
          <w:szCs w:val="24"/>
        </w:rPr>
        <w:t xml:space="preserve"> balances</w:t>
      </w:r>
      <w:r w:rsidRPr="0085779D">
        <w:rPr>
          <w:rFonts w:ascii="Ebrima" w:hAnsi="Ebrima" w:cs="Roboto-Regular"/>
          <w:sz w:val="24"/>
          <w:szCs w:val="24"/>
        </w:rPr>
        <w:t xml:space="preserve"> (if redemption of redeemable</w:t>
      </w:r>
      <w:r>
        <w:rPr>
          <w:rFonts w:ascii="Ebrima" w:hAnsi="Ebrima" w:cs="Roboto-Regular"/>
          <w:sz w:val="24"/>
          <w:szCs w:val="24"/>
        </w:rPr>
        <w:t xml:space="preserve"> </w:t>
      </w:r>
      <w:r w:rsidRPr="0085779D">
        <w:rPr>
          <w:rFonts w:ascii="Ebrima" w:hAnsi="Ebrima" w:cs="Roboto-Regular"/>
          <w:sz w:val="24"/>
          <w:szCs w:val="24"/>
        </w:rPr>
        <w:t>preference share is to be done at a premium, such premium may be</w:t>
      </w:r>
      <w:r>
        <w:rPr>
          <w:rFonts w:ascii="Ebrima" w:hAnsi="Ebrima" w:cs="Roboto-Regular"/>
          <w:sz w:val="24"/>
          <w:szCs w:val="24"/>
        </w:rPr>
        <w:t xml:space="preserve"> </w:t>
      </w:r>
      <w:r w:rsidRPr="0085779D">
        <w:rPr>
          <w:rFonts w:ascii="Ebrima" w:hAnsi="Ebrima" w:cs="Roboto-Regular"/>
          <w:sz w:val="24"/>
          <w:szCs w:val="24"/>
        </w:rPr>
        <w:t>appropriated from securities premium account):</w:t>
      </w:r>
    </w:p>
    <w:p w:rsidR="0085779D" w:rsidRDefault="00B1050C" w:rsidP="0085779D">
      <w:pPr>
        <w:autoSpaceDE w:val="0"/>
        <w:autoSpaceDN w:val="0"/>
        <w:adjustRightInd w:val="0"/>
        <w:spacing w:after="0"/>
        <w:ind w:left="270"/>
        <w:jc w:val="both"/>
        <w:rPr>
          <w:rFonts w:ascii="Ebrima" w:hAnsi="Ebrima" w:cs="Roboto-Regular"/>
          <w:sz w:val="24"/>
          <w:szCs w:val="24"/>
        </w:rPr>
      </w:pPr>
      <w:r w:rsidRPr="00B1050C">
        <w:rPr>
          <w:rFonts w:ascii="Ebrima" w:hAnsi="Ebrima" w:cs="Times New Roman"/>
          <w:color w:val="1D1B11" w:themeColor="background2" w:themeShade="1A"/>
          <w:sz w:val="24"/>
          <w:szCs w:val="24"/>
          <w:u w:val="single"/>
        </w:rPr>
        <w:t>Condition:</w:t>
      </w:r>
      <w:r w:rsidR="0085779D" w:rsidRPr="00B1050C">
        <w:rPr>
          <w:rFonts w:ascii="Ebrima" w:hAnsi="Ebrima" w:cs="Times New Roman"/>
          <w:color w:val="1D1B11" w:themeColor="background2" w:themeShade="1A"/>
          <w:sz w:val="24"/>
          <w:szCs w:val="24"/>
          <w:u w:val="single"/>
        </w:rPr>
        <w:t xml:space="preserve"> </w:t>
      </w:r>
      <w:r w:rsidRPr="0085779D">
        <w:rPr>
          <w:rFonts w:ascii="Ebrima" w:hAnsi="Ebrima" w:cs="Roboto-Regular"/>
          <w:sz w:val="24"/>
          <w:szCs w:val="24"/>
        </w:rPr>
        <w:t xml:space="preserve">Disclosure </w:t>
      </w:r>
      <w:r w:rsidR="0085779D" w:rsidRPr="0085779D">
        <w:rPr>
          <w:rFonts w:ascii="Ebrima" w:hAnsi="Ebrima" w:cs="Roboto-Regular"/>
          <w:sz w:val="24"/>
          <w:szCs w:val="24"/>
        </w:rPr>
        <w:t>on securities premium account balance may be</w:t>
      </w:r>
      <w:r w:rsidR="0085779D">
        <w:rPr>
          <w:rFonts w:ascii="Ebrima" w:hAnsi="Ebrima" w:cs="Roboto-Regular"/>
          <w:sz w:val="24"/>
          <w:szCs w:val="24"/>
        </w:rPr>
        <w:t xml:space="preserve"> </w:t>
      </w:r>
      <w:r w:rsidR="0085779D" w:rsidRPr="0085779D">
        <w:rPr>
          <w:rFonts w:ascii="Ebrima" w:hAnsi="Ebrima" w:cs="Roboto-Regular"/>
          <w:sz w:val="24"/>
          <w:szCs w:val="24"/>
        </w:rPr>
        <w:t>provided only in the year in which non convertible redeemable preference</w:t>
      </w:r>
      <w:r w:rsidR="0085779D">
        <w:rPr>
          <w:rFonts w:ascii="Ebrima" w:hAnsi="Ebrima" w:cs="Roboto-Regular"/>
          <w:sz w:val="24"/>
          <w:szCs w:val="24"/>
        </w:rPr>
        <w:t xml:space="preserve"> </w:t>
      </w:r>
      <w:r w:rsidR="0085779D" w:rsidRPr="0085779D">
        <w:rPr>
          <w:rFonts w:ascii="Ebrima" w:hAnsi="Ebrima" w:cs="Roboto-Regular"/>
          <w:sz w:val="24"/>
          <w:szCs w:val="24"/>
        </w:rPr>
        <w:t>shares are due for redemption;</w:t>
      </w:r>
    </w:p>
    <w:p w:rsidR="0085779D" w:rsidRPr="0085779D" w:rsidRDefault="0085779D" w:rsidP="0085779D">
      <w:pPr>
        <w:autoSpaceDE w:val="0"/>
        <w:autoSpaceDN w:val="0"/>
        <w:adjustRightInd w:val="0"/>
        <w:spacing w:after="0"/>
        <w:ind w:left="270"/>
        <w:jc w:val="both"/>
        <w:rPr>
          <w:rFonts w:ascii="Ebrima" w:hAnsi="Ebrima" w:cs="Roboto-Regular"/>
          <w:sz w:val="24"/>
          <w:szCs w:val="24"/>
        </w:rPr>
      </w:pPr>
    </w:p>
    <w:p w:rsidR="0085779D" w:rsidRPr="0085779D" w:rsidRDefault="0085779D" w:rsidP="0085779D">
      <w:pPr>
        <w:autoSpaceDE w:val="0"/>
        <w:autoSpaceDN w:val="0"/>
        <w:adjustRightInd w:val="0"/>
        <w:spacing w:after="0"/>
        <w:ind w:left="270" w:hanging="450"/>
        <w:jc w:val="both"/>
        <w:rPr>
          <w:rFonts w:ascii="Ebrima" w:hAnsi="Ebrima" w:cs="Roboto-Regular"/>
          <w:sz w:val="24"/>
          <w:szCs w:val="24"/>
        </w:rPr>
      </w:pPr>
      <w:r w:rsidRPr="0085779D">
        <w:rPr>
          <w:rFonts w:ascii="Ebrima" w:hAnsi="Ebrima" w:cs="Roboto-Regular"/>
          <w:sz w:val="24"/>
          <w:szCs w:val="24"/>
        </w:rPr>
        <w:t xml:space="preserve">(d) </w:t>
      </w:r>
      <w:r w:rsidR="00B1050C">
        <w:rPr>
          <w:rFonts w:ascii="Ebrima" w:hAnsi="Ebrima" w:cs="Roboto-Regular"/>
          <w:sz w:val="24"/>
          <w:szCs w:val="24"/>
        </w:rPr>
        <w:t xml:space="preserve"> </w:t>
      </w:r>
      <w:r w:rsidR="00B1050C" w:rsidRPr="00B1050C">
        <w:rPr>
          <w:rFonts w:ascii="Ebrima" w:hAnsi="Ebrima" w:cs="Roboto-Regular"/>
          <w:sz w:val="24"/>
          <w:szCs w:val="24"/>
          <w:u w:val="single"/>
        </w:rPr>
        <w:t xml:space="preserve">Track </w:t>
      </w:r>
      <w:r w:rsidRPr="00B1050C">
        <w:rPr>
          <w:rFonts w:ascii="Ebrima" w:hAnsi="Ebrima" w:cs="Roboto-Regular"/>
          <w:sz w:val="24"/>
          <w:szCs w:val="24"/>
          <w:u w:val="single"/>
        </w:rPr>
        <w:t>record of dividend payment</w:t>
      </w:r>
      <w:r w:rsidRPr="0085779D">
        <w:rPr>
          <w:rFonts w:ascii="Ebrima" w:hAnsi="Ebrima" w:cs="Roboto-Regular"/>
          <w:sz w:val="24"/>
          <w:szCs w:val="24"/>
        </w:rPr>
        <w:t xml:space="preserve"> on non convertible redeemable</w:t>
      </w:r>
      <w:r>
        <w:rPr>
          <w:rFonts w:ascii="Ebrima" w:hAnsi="Ebrima" w:cs="Roboto-Regular"/>
          <w:sz w:val="24"/>
          <w:szCs w:val="24"/>
        </w:rPr>
        <w:t xml:space="preserve"> </w:t>
      </w:r>
      <w:r w:rsidRPr="0085779D">
        <w:rPr>
          <w:rFonts w:ascii="Ebrima" w:hAnsi="Ebrima" w:cs="Roboto-Regular"/>
          <w:sz w:val="24"/>
          <w:szCs w:val="24"/>
        </w:rPr>
        <w:t>preference shares:</w:t>
      </w:r>
    </w:p>
    <w:p w:rsidR="0085779D" w:rsidRDefault="00B1050C" w:rsidP="0085779D">
      <w:pPr>
        <w:autoSpaceDE w:val="0"/>
        <w:autoSpaceDN w:val="0"/>
        <w:adjustRightInd w:val="0"/>
        <w:spacing w:after="0"/>
        <w:ind w:left="270"/>
        <w:jc w:val="both"/>
        <w:rPr>
          <w:rFonts w:ascii="Ebrima" w:hAnsi="Ebrima" w:cs="Roboto-Regular"/>
          <w:sz w:val="24"/>
          <w:szCs w:val="24"/>
        </w:rPr>
      </w:pPr>
      <w:r w:rsidRPr="00B1050C">
        <w:rPr>
          <w:rFonts w:ascii="Ebrima" w:hAnsi="Ebrima" w:cs="Times New Roman"/>
          <w:color w:val="1D1B11" w:themeColor="background2" w:themeShade="1A"/>
          <w:sz w:val="24"/>
          <w:szCs w:val="24"/>
          <w:u w:val="single"/>
        </w:rPr>
        <w:t>Condition:</w:t>
      </w:r>
      <w:r w:rsidRPr="00B1050C">
        <w:rPr>
          <w:rFonts w:ascii="Ebrima" w:hAnsi="Ebrima" w:cs="Times New Roman"/>
          <w:color w:val="1D1B11" w:themeColor="background2" w:themeShade="1A"/>
          <w:sz w:val="24"/>
          <w:szCs w:val="24"/>
        </w:rPr>
        <w:t xml:space="preserve"> </w:t>
      </w:r>
      <w:r w:rsidRPr="0085779D">
        <w:rPr>
          <w:rFonts w:ascii="Ebrima" w:hAnsi="Ebrima" w:cs="Roboto-Regular"/>
          <w:sz w:val="24"/>
          <w:szCs w:val="24"/>
        </w:rPr>
        <w:t xml:space="preserve">In </w:t>
      </w:r>
      <w:r w:rsidR="0085779D" w:rsidRPr="0085779D">
        <w:rPr>
          <w:rFonts w:ascii="Ebrima" w:hAnsi="Ebrima" w:cs="Roboto-Regular"/>
          <w:sz w:val="24"/>
          <w:szCs w:val="24"/>
        </w:rPr>
        <w:t>case the dividend has been deferred at any time, then the</w:t>
      </w:r>
      <w:r w:rsidR="0085779D">
        <w:rPr>
          <w:rFonts w:ascii="Ebrima" w:hAnsi="Ebrima" w:cs="Roboto-Regular"/>
          <w:sz w:val="24"/>
          <w:szCs w:val="24"/>
        </w:rPr>
        <w:t xml:space="preserve"> </w:t>
      </w:r>
      <w:r w:rsidR="0085779D" w:rsidRPr="0085779D">
        <w:rPr>
          <w:rFonts w:ascii="Ebrima" w:hAnsi="Ebrima" w:cs="Roboto-Regular"/>
          <w:sz w:val="24"/>
          <w:szCs w:val="24"/>
        </w:rPr>
        <w:t>actual dat</w:t>
      </w:r>
      <w:r>
        <w:rPr>
          <w:rFonts w:ascii="Ebrima" w:hAnsi="Ebrima" w:cs="Roboto-Regular"/>
          <w:sz w:val="24"/>
          <w:szCs w:val="24"/>
        </w:rPr>
        <w:t>e of payment shall be disclosed.</w:t>
      </w:r>
    </w:p>
    <w:p w:rsidR="00B1050C" w:rsidRPr="0085779D" w:rsidRDefault="00B1050C" w:rsidP="0085779D">
      <w:pPr>
        <w:autoSpaceDE w:val="0"/>
        <w:autoSpaceDN w:val="0"/>
        <w:adjustRightInd w:val="0"/>
        <w:spacing w:after="0"/>
        <w:ind w:left="270"/>
        <w:jc w:val="both"/>
        <w:rPr>
          <w:rFonts w:ascii="Ebrima" w:hAnsi="Ebrima" w:cs="Roboto-Regular"/>
          <w:sz w:val="24"/>
          <w:szCs w:val="24"/>
        </w:rPr>
      </w:pPr>
    </w:p>
    <w:p w:rsidR="0085779D" w:rsidRPr="0085779D" w:rsidRDefault="0085779D" w:rsidP="0085779D">
      <w:pPr>
        <w:autoSpaceDE w:val="0"/>
        <w:autoSpaceDN w:val="0"/>
        <w:adjustRightInd w:val="0"/>
        <w:spacing w:after="0"/>
        <w:ind w:left="270" w:hanging="450"/>
        <w:jc w:val="both"/>
        <w:rPr>
          <w:rFonts w:ascii="Ebrima" w:hAnsi="Ebrima" w:cs="Roboto-Regular"/>
          <w:sz w:val="24"/>
          <w:szCs w:val="24"/>
        </w:rPr>
      </w:pPr>
      <w:r w:rsidRPr="0085779D">
        <w:rPr>
          <w:rFonts w:ascii="Ebrima" w:hAnsi="Ebrima" w:cs="Roboto-Regular"/>
          <w:sz w:val="24"/>
          <w:szCs w:val="24"/>
        </w:rPr>
        <w:t xml:space="preserve">(e) </w:t>
      </w:r>
      <w:r w:rsidR="00B1050C" w:rsidRPr="0085779D">
        <w:rPr>
          <w:rFonts w:ascii="Ebrima" w:hAnsi="Ebrima" w:cs="Roboto-Regular"/>
          <w:sz w:val="24"/>
          <w:szCs w:val="24"/>
        </w:rPr>
        <w:t xml:space="preserve">Breach </w:t>
      </w:r>
      <w:r w:rsidRPr="0085779D">
        <w:rPr>
          <w:rFonts w:ascii="Ebrima" w:hAnsi="Ebrima" w:cs="Roboto-Regular"/>
          <w:sz w:val="24"/>
          <w:szCs w:val="24"/>
        </w:rPr>
        <w:t>of any covenants under the terms of the non convertible</w:t>
      </w:r>
      <w:r>
        <w:rPr>
          <w:rFonts w:ascii="Ebrima" w:hAnsi="Ebrima" w:cs="Roboto-Regular"/>
          <w:sz w:val="24"/>
          <w:szCs w:val="24"/>
        </w:rPr>
        <w:t xml:space="preserve"> </w:t>
      </w:r>
      <w:r w:rsidRPr="0085779D">
        <w:rPr>
          <w:rFonts w:ascii="Ebrima" w:hAnsi="Ebrima" w:cs="Roboto-Regular"/>
          <w:sz w:val="24"/>
          <w:szCs w:val="24"/>
        </w:rPr>
        <w:t>redeemable preference shares:</w:t>
      </w:r>
    </w:p>
    <w:p w:rsidR="0085779D" w:rsidRDefault="00B1050C" w:rsidP="0085779D">
      <w:pPr>
        <w:autoSpaceDE w:val="0"/>
        <w:autoSpaceDN w:val="0"/>
        <w:adjustRightInd w:val="0"/>
        <w:spacing w:after="0"/>
        <w:ind w:left="270"/>
        <w:jc w:val="both"/>
        <w:rPr>
          <w:rFonts w:ascii="Ebrima" w:hAnsi="Ebrima" w:cs="Roboto-Regular"/>
          <w:sz w:val="24"/>
          <w:szCs w:val="24"/>
        </w:rPr>
      </w:pPr>
      <w:r w:rsidRPr="00B1050C">
        <w:rPr>
          <w:rFonts w:ascii="Ebrima" w:hAnsi="Ebrima" w:cs="Times New Roman"/>
          <w:color w:val="1D1B11" w:themeColor="background2" w:themeShade="1A"/>
          <w:sz w:val="24"/>
          <w:szCs w:val="24"/>
          <w:u w:val="single"/>
        </w:rPr>
        <w:t>Condition:</w:t>
      </w:r>
      <w:r>
        <w:rPr>
          <w:rFonts w:ascii="Ebrima" w:hAnsi="Ebrima" w:cs="Times New Roman"/>
          <w:color w:val="1D1B11" w:themeColor="background2" w:themeShade="1A"/>
          <w:sz w:val="24"/>
          <w:szCs w:val="24"/>
          <w:u w:val="single"/>
        </w:rPr>
        <w:t xml:space="preserve"> </w:t>
      </w:r>
      <w:r w:rsidRPr="0085779D">
        <w:rPr>
          <w:rFonts w:ascii="Ebrima" w:hAnsi="Ebrima" w:cs="Roboto-Regular"/>
          <w:sz w:val="24"/>
          <w:szCs w:val="24"/>
        </w:rPr>
        <w:t xml:space="preserve">In </w:t>
      </w:r>
      <w:r w:rsidR="0085779D" w:rsidRPr="0085779D">
        <w:rPr>
          <w:rFonts w:ascii="Ebrima" w:hAnsi="Ebrima" w:cs="Roboto-Regular"/>
          <w:sz w:val="24"/>
          <w:szCs w:val="24"/>
        </w:rPr>
        <w:t>case a listed entity is planning a fresh issuance of shares</w:t>
      </w:r>
      <w:r w:rsidR="0085779D">
        <w:rPr>
          <w:rFonts w:ascii="Ebrima" w:hAnsi="Ebrima" w:cs="Roboto-Regular"/>
          <w:sz w:val="24"/>
          <w:szCs w:val="24"/>
        </w:rPr>
        <w:t xml:space="preserve"> </w:t>
      </w:r>
      <w:r w:rsidR="0085779D" w:rsidRPr="0085779D">
        <w:rPr>
          <w:rFonts w:ascii="Ebrima" w:hAnsi="Ebrima" w:cs="Roboto-Regular"/>
          <w:sz w:val="24"/>
          <w:szCs w:val="24"/>
        </w:rPr>
        <w:t>whose end use is servicing of the non convertible redeemable preference</w:t>
      </w:r>
      <w:r w:rsidR="0085779D">
        <w:rPr>
          <w:rFonts w:ascii="Ebrima" w:hAnsi="Ebrima" w:cs="Roboto-Regular"/>
          <w:sz w:val="24"/>
          <w:szCs w:val="24"/>
        </w:rPr>
        <w:t xml:space="preserve"> </w:t>
      </w:r>
      <w:r w:rsidR="0085779D" w:rsidRPr="0085779D">
        <w:rPr>
          <w:rFonts w:ascii="Ebrima" w:hAnsi="Ebrima" w:cs="Roboto-Regular"/>
          <w:sz w:val="24"/>
          <w:szCs w:val="24"/>
        </w:rPr>
        <w:t>shares (whether dividend or principle redemption), then the same shall be</w:t>
      </w:r>
      <w:r w:rsidR="0085779D">
        <w:rPr>
          <w:rFonts w:ascii="Ebrima" w:hAnsi="Ebrima" w:cs="Roboto-Regular"/>
          <w:sz w:val="24"/>
          <w:szCs w:val="24"/>
        </w:rPr>
        <w:t xml:space="preserve"> </w:t>
      </w:r>
      <w:r w:rsidR="0085779D" w:rsidRPr="0085779D">
        <w:rPr>
          <w:rFonts w:ascii="Ebrima" w:hAnsi="Ebrima" w:cs="Roboto-Regular"/>
          <w:sz w:val="24"/>
          <w:szCs w:val="24"/>
        </w:rPr>
        <w:t>disclosed whenever the listed entity decided on such issuances.</w:t>
      </w:r>
    </w:p>
    <w:p w:rsidR="00B1050C" w:rsidRDefault="00B1050C" w:rsidP="0085779D">
      <w:pPr>
        <w:autoSpaceDE w:val="0"/>
        <w:autoSpaceDN w:val="0"/>
        <w:adjustRightInd w:val="0"/>
        <w:spacing w:after="0"/>
        <w:ind w:left="270"/>
        <w:jc w:val="both"/>
        <w:rPr>
          <w:rFonts w:ascii="Ebrima" w:hAnsi="Ebrima" w:cs="Times New Roman"/>
          <w:sz w:val="24"/>
          <w:szCs w:val="24"/>
        </w:rPr>
      </w:pPr>
    </w:p>
    <w:p w:rsidR="0092153F" w:rsidRDefault="0092153F" w:rsidP="00896200">
      <w:pPr>
        <w:pStyle w:val="ListParagraph"/>
        <w:numPr>
          <w:ilvl w:val="0"/>
          <w:numId w:val="4"/>
        </w:numPr>
        <w:ind w:left="-360" w:hanging="360"/>
        <w:rPr>
          <w:rFonts w:ascii="Hobo Std" w:hAnsi="Hobo Std" w:cs="Roboto-Regular"/>
          <w:color w:val="244061" w:themeColor="accent1" w:themeShade="80"/>
          <w:sz w:val="28"/>
          <w:szCs w:val="28"/>
          <w:u w:val="single"/>
        </w:rPr>
      </w:pPr>
      <w:r>
        <w:rPr>
          <w:rFonts w:ascii="Ebrima" w:hAnsi="Ebrima" w:cs="Times New Roman"/>
          <w:sz w:val="24"/>
          <w:szCs w:val="24"/>
        </w:rPr>
        <w:t xml:space="preserve"> </w:t>
      </w:r>
      <w:r w:rsidRPr="008465F2">
        <w:rPr>
          <w:rFonts w:ascii="Hobo Std" w:hAnsi="Hobo Std" w:cs="Roboto-Regular"/>
          <w:color w:val="403152" w:themeColor="accent4" w:themeShade="80"/>
          <w:sz w:val="28"/>
          <w:szCs w:val="28"/>
        </w:rPr>
        <w:t>5</w:t>
      </w:r>
      <w:r w:rsidR="009933EB">
        <w:rPr>
          <w:rFonts w:ascii="Hobo Std" w:hAnsi="Hobo Std" w:cs="Roboto-Regular"/>
          <w:color w:val="403152" w:themeColor="accent4" w:themeShade="80"/>
          <w:sz w:val="28"/>
          <w:szCs w:val="28"/>
        </w:rPr>
        <w:t>3</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AN</w:t>
      </w:r>
      <w:r w:rsidRPr="0092153F">
        <w:rPr>
          <w:rFonts w:ascii="Hobo Std" w:hAnsi="Hobo Std" w:cs="Roboto-Regular"/>
          <w:color w:val="244061" w:themeColor="accent1" w:themeShade="80"/>
          <w:u w:val="single"/>
        </w:rPr>
        <w:t>NUAL</w:t>
      </w:r>
      <w:r>
        <w:rPr>
          <w:rFonts w:ascii="Hobo Std" w:hAnsi="Hobo Std" w:cs="Roboto-Regular"/>
          <w:color w:val="244061" w:themeColor="accent1" w:themeShade="80"/>
          <w:sz w:val="28"/>
          <w:szCs w:val="28"/>
          <w:u w:val="single"/>
        </w:rPr>
        <w:t xml:space="preserve"> RE</w:t>
      </w:r>
      <w:r w:rsidRPr="0092153F">
        <w:rPr>
          <w:rFonts w:ascii="Hobo Std" w:hAnsi="Hobo Std" w:cs="Roboto-Regular"/>
          <w:color w:val="244061" w:themeColor="accent1" w:themeShade="80"/>
          <w:u w:val="single"/>
        </w:rPr>
        <w:t>PORT</w:t>
      </w:r>
      <w:r>
        <w:rPr>
          <w:rFonts w:ascii="Hobo Std" w:hAnsi="Hobo Std" w:cs="Roboto-Regular"/>
          <w:color w:val="244061" w:themeColor="accent1" w:themeShade="80"/>
          <w:sz w:val="28"/>
          <w:szCs w:val="28"/>
          <w:u w:val="single"/>
        </w:rPr>
        <w:t>:</w:t>
      </w:r>
    </w:p>
    <w:p w:rsidR="0092153F" w:rsidRPr="0092153F" w:rsidRDefault="0092153F" w:rsidP="0092153F">
      <w:pPr>
        <w:pStyle w:val="ListParagraph"/>
        <w:autoSpaceDE w:val="0"/>
        <w:autoSpaceDN w:val="0"/>
        <w:adjustRightInd w:val="0"/>
        <w:spacing w:after="0" w:line="240" w:lineRule="auto"/>
        <w:ind w:left="-360"/>
        <w:jc w:val="both"/>
        <w:rPr>
          <w:rFonts w:ascii="Ebrima" w:hAnsi="Ebrima" w:cs="Times New Roman"/>
          <w:sz w:val="24"/>
          <w:szCs w:val="24"/>
        </w:rPr>
      </w:pPr>
    </w:p>
    <w:p w:rsidR="00B1050C" w:rsidRPr="00CE0F8F" w:rsidRDefault="0092153F" w:rsidP="0092153F">
      <w:pPr>
        <w:pStyle w:val="ListParagraph"/>
        <w:autoSpaceDE w:val="0"/>
        <w:autoSpaceDN w:val="0"/>
        <w:adjustRightInd w:val="0"/>
        <w:spacing w:after="0" w:line="240" w:lineRule="auto"/>
        <w:ind w:left="-360"/>
        <w:jc w:val="both"/>
        <w:rPr>
          <w:rFonts w:ascii="Ebrima" w:hAnsi="Ebrima" w:cs="Times New Roman"/>
          <w:color w:val="0F243E" w:themeColor="text2" w:themeShade="80"/>
          <w:sz w:val="24"/>
          <w:szCs w:val="24"/>
        </w:rPr>
      </w:pPr>
      <w:r w:rsidRPr="00CE0F8F">
        <w:rPr>
          <w:rFonts w:ascii="Ebrima" w:hAnsi="Ebrima" w:cs="Times New Roman"/>
          <w:color w:val="0F243E" w:themeColor="text2" w:themeShade="80"/>
          <w:sz w:val="24"/>
          <w:szCs w:val="24"/>
          <w:u w:val="single"/>
        </w:rPr>
        <w:t>Disclosure in Annual Report:</w:t>
      </w:r>
    </w:p>
    <w:p w:rsidR="0092153F" w:rsidRDefault="00D67B53" w:rsidP="00D67B53">
      <w:pPr>
        <w:pStyle w:val="ListParagraph"/>
        <w:autoSpaceDE w:val="0"/>
        <w:autoSpaceDN w:val="0"/>
        <w:adjustRightInd w:val="0"/>
        <w:spacing w:after="0" w:line="240" w:lineRule="auto"/>
        <w:ind w:left="-360"/>
        <w:jc w:val="both"/>
        <w:rPr>
          <w:rFonts w:ascii="Ebrima" w:hAnsi="Ebrima" w:cs="Times New Roman"/>
          <w:sz w:val="24"/>
          <w:szCs w:val="24"/>
        </w:rPr>
      </w:pPr>
      <w:r w:rsidRPr="00D67B53">
        <w:rPr>
          <w:rFonts w:ascii="Ebrima" w:hAnsi="Ebrima" w:cs="Times New Roman"/>
          <w:sz w:val="24"/>
          <w:szCs w:val="24"/>
        </w:rPr>
        <w:t>The annual report of the listed entity shall contain disclosures as specified in</w:t>
      </w:r>
      <w:r>
        <w:rPr>
          <w:rFonts w:ascii="Ebrima" w:hAnsi="Ebrima" w:cs="Times New Roman"/>
          <w:sz w:val="24"/>
          <w:szCs w:val="24"/>
        </w:rPr>
        <w:t xml:space="preserve"> </w:t>
      </w:r>
      <w:r w:rsidRPr="00D67B53">
        <w:rPr>
          <w:rFonts w:ascii="Ebrima" w:hAnsi="Ebrima" w:cs="Times New Roman"/>
          <w:sz w:val="24"/>
          <w:szCs w:val="24"/>
        </w:rPr>
        <w:t>Companies Act, 2013 along with the following</w:t>
      </w:r>
      <w:r>
        <w:rPr>
          <w:rFonts w:ascii="Ebrima" w:hAnsi="Ebrima" w:cs="Times New Roman"/>
          <w:sz w:val="24"/>
          <w:szCs w:val="24"/>
        </w:rPr>
        <w:t>:</w:t>
      </w:r>
    </w:p>
    <w:p w:rsidR="00D67B53" w:rsidRDefault="00D67B53" w:rsidP="00D67B53">
      <w:pPr>
        <w:pStyle w:val="ListParagraph"/>
        <w:autoSpaceDE w:val="0"/>
        <w:autoSpaceDN w:val="0"/>
        <w:adjustRightInd w:val="0"/>
        <w:spacing w:after="0" w:line="240" w:lineRule="auto"/>
        <w:ind w:left="-360"/>
        <w:jc w:val="both"/>
        <w:rPr>
          <w:rFonts w:ascii="Ebrima" w:hAnsi="Ebrima" w:cs="Times New Roman"/>
          <w:sz w:val="24"/>
          <w:szCs w:val="24"/>
        </w:rPr>
      </w:pPr>
    </w:p>
    <w:p w:rsidR="00CE0F8F" w:rsidRPr="00CE0F8F" w:rsidRDefault="00CE0F8F" w:rsidP="00896200">
      <w:pPr>
        <w:pStyle w:val="ListParagraph"/>
        <w:numPr>
          <w:ilvl w:val="0"/>
          <w:numId w:val="19"/>
        </w:numPr>
        <w:autoSpaceDE w:val="0"/>
        <w:autoSpaceDN w:val="0"/>
        <w:adjustRightInd w:val="0"/>
        <w:spacing w:after="0" w:line="240" w:lineRule="auto"/>
        <w:ind w:left="180" w:hanging="180"/>
        <w:jc w:val="both"/>
        <w:rPr>
          <w:rFonts w:ascii="Ebrima" w:hAnsi="Ebrima" w:cs="Roboto-Regular"/>
          <w:sz w:val="24"/>
          <w:szCs w:val="24"/>
        </w:rPr>
      </w:pPr>
      <w:r w:rsidRPr="00CE0F8F">
        <w:rPr>
          <w:rFonts w:ascii="Ebrima" w:hAnsi="Ebrima" w:cs="Roboto-Regular"/>
          <w:sz w:val="24"/>
          <w:szCs w:val="24"/>
        </w:rPr>
        <w:t>Au</w:t>
      </w:r>
      <w:r w:rsidRPr="00CE0F8F">
        <w:rPr>
          <w:rFonts w:ascii="Ebrima" w:hAnsi="Ebrima" w:cs="Times New Roman"/>
          <w:sz w:val="24"/>
          <w:szCs w:val="24"/>
        </w:rPr>
        <w:t xml:space="preserve">dited Financial Statements </w:t>
      </w:r>
      <w:r w:rsidR="00D67B53" w:rsidRPr="00CE0F8F">
        <w:rPr>
          <w:rFonts w:ascii="Ebrima" w:hAnsi="Ebrima" w:cs="Times New Roman"/>
          <w:sz w:val="24"/>
          <w:szCs w:val="24"/>
        </w:rPr>
        <w:t>i.e. balance sheets, profit and loss accounts etc</w:t>
      </w:r>
      <w:r w:rsidR="00D67B53" w:rsidRPr="00CE0F8F">
        <w:rPr>
          <w:rFonts w:ascii="Ebrima" w:hAnsi="Ebrima" w:cs="Roboto-Regular"/>
          <w:sz w:val="24"/>
          <w:szCs w:val="24"/>
        </w:rPr>
        <w:t>;</w:t>
      </w:r>
    </w:p>
    <w:p w:rsidR="00CE0F8F" w:rsidRPr="00CE0F8F" w:rsidRDefault="00CE0F8F" w:rsidP="00896200">
      <w:pPr>
        <w:pStyle w:val="ListParagraph"/>
        <w:numPr>
          <w:ilvl w:val="0"/>
          <w:numId w:val="19"/>
        </w:numPr>
        <w:autoSpaceDE w:val="0"/>
        <w:autoSpaceDN w:val="0"/>
        <w:adjustRightInd w:val="0"/>
        <w:spacing w:after="0" w:line="240" w:lineRule="auto"/>
        <w:ind w:left="180" w:hanging="180"/>
        <w:jc w:val="both"/>
        <w:rPr>
          <w:rFonts w:ascii="Ebrima" w:hAnsi="Ebrima" w:cs="Roboto-Regular"/>
          <w:sz w:val="24"/>
          <w:szCs w:val="24"/>
        </w:rPr>
      </w:pPr>
      <w:r w:rsidRPr="00CE0F8F">
        <w:rPr>
          <w:rFonts w:ascii="Ebrima" w:hAnsi="Ebrima" w:cs="Roboto-Regular"/>
          <w:sz w:val="24"/>
          <w:szCs w:val="24"/>
        </w:rPr>
        <w:t>Cash Flow Statement</w:t>
      </w:r>
      <w:r w:rsidRPr="00CE0F8F">
        <w:rPr>
          <w:rStyle w:val="FootnoteReference"/>
          <w:rFonts w:ascii="Ebrima" w:hAnsi="Ebrima" w:cs="Roboto-Regular"/>
          <w:sz w:val="24"/>
          <w:szCs w:val="24"/>
        </w:rPr>
        <w:footnoteReference w:id="9"/>
      </w:r>
    </w:p>
    <w:p w:rsidR="00CE0F8F" w:rsidRPr="00CE0F8F" w:rsidRDefault="00CE0F8F" w:rsidP="00896200">
      <w:pPr>
        <w:pStyle w:val="ListParagraph"/>
        <w:numPr>
          <w:ilvl w:val="0"/>
          <w:numId w:val="19"/>
        </w:numPr>
        <w:autoSpaceDE w:val="0"/>
        <w:autoSpaceDN w:val="0"/>
        <w:adjustRightInd w:val="0"/>
        <w:spacing w:after="0" w:line="240" w:lineRule="auto"/>
        <w:ind w:left="180" w:hanging="180"/>
        <w:jc w:val="both"/>
        <w:rPr>
          <w:rFonts w:ascii="Ebrima" w:hAnsi="Ebrima" w:cs="Roboto-Regular"/>
          <w:sz w:val="24"/>
          <w:szCs w:val="24"/>
        </w:rPr>
      </w:pPr>
      <w:r w:rsidRPr="00CE0F8F">
        <w:rPr>
          <w:rFonts w:ascii="Ebrima" w:hAnsi="Ebrima" w:cs="Roboto-Regular"/>
          <w:sz w:val="24"/>
          <w:szCs w:val="24"/>
        </w:rPr>
        <w:t>Auditors Report;</w:t>
      </w:r>
    </w:p>
    <w:p w:rsidR="00CE0F8F" w:rsidRPr="00CE0F8F" w:rsidRDefault="00CE0F8F" w:rsidP="00896200">
      <w:pPr>
        <w:pStyle w:val="ListParagraph"/>
        <w:numPr>
          <w:ilvl w:val="0"/>
          <w:numId w:val="19"/>
        </w:numPr>
        <w:autoSpaceDE w:val="0"/>
        <w:autoSpaceDN w:val="0"/>
        <w:adjustRightInd w:val="0"/>
        <w:spacing w:after="0" w:line="240" w:lineRule="auto"/>
        <w:ind w:left="180" w:hanging="180"/>
        <w:jc w:val="both"/>
        <w:rPr>
          <w:rFonts w:ascii="Ebrima" w:hAnsi="Ebrima" w:cs="Roboto-Regular"/>
          <w:sz w:val="24"/>
          <w:szCs w:val="24"/>
        </w:rPr>
      </w:pPr>
      <w:r w:rsidRPr="00CE0F8F">
        <w:rPr>
          <w:rFonts w:ascii="Ebrima" w:hAnsi="Ebrima" w:cs="Roboto-Regular"/>
          <w:sz w:val="24"/>
          <w:szCs w:val="24"/>
        </w:rPr>
        <w:t>Directors Report;</w:t>
      </w:r>
    </w:p>
    <w:p w:rsidR="00CE0F8F" w:rsidRPr="00CE0F8F" w:rsidRDefault="00CE0F8F" w:rsidP="00896200">
      <w:pPr>
        <w:pStyle w:val="ListParagraph"/>
        <w:numPr>
          <w:ilvl w:val="0"/>
          <w:numId w:val="19"/>
        </w:numPr>
        <w:autoSpaceDE w:val="0"/>
        <w:autoSpaceDN w:val="0"/>
        <w:adjustRightInd w:val="0"/>
        <w:spacing w:after="0" w:line="240" w:lineRule="auto"/>
        <w:ind w:left="180" w:hanging="180"/>
        <w:jc w:val="both"/>
        <w:rPr>
          <w:rFonts w:ascii="Ebrima" w:hAnsi="Ebrima" w:cs="Times New Roman"/>
          <w:sz w:val="24"/>
          <w:szCs w:val="24"/>
        </w:rPr>
      </w:pPr>
      <w:r w:rsidRPr="00CE0F8F">
        <w:rPr>
          <w:rFonts w:ascii="Ebrima" w:hAnsi="Ebrima" w:cs="Roboto-Regular"/>
          <w:sz w:val="24"/>
          <w:szCs w:val="24"/>
        </w:rPr>
        <w:t>Name of the Debenture Trustees with full contact details ;</w:t>
      </w:r>
    </w:p>
    <w:p w:rsidR="00CE0F8F" w:rsidRPr="00CE0F8F" w:rsidRDefault="00CE0F8F" w:rsidP="00896200">
      <w:pPr>
        <w:pStyle w:val="ListParagraph"/>
        <w:numPr>
          <w:ilvl w:val="0"/>
          <w:numId w:val="19"/>
        </w:numPr>
        <w:autoSpaceDE w:val="0"/>
        <w:autoSpaceDN w:val="0"/>
        <w:adjustRightInd w:val="0"/>
        <w:spacing w:after="0" w:line="240" w:lineRule="auto"/>
        <w:ind w:left="180" w:hanging="180"/>
        <w:jc w:val="both"/>
        <w:rPr>
          <w:rFonts w:ascii="Ebrima" w:hAnsi="Ebrima" w:cs="Times New Roman"/>
          <w:sz w:val="24"/>
          <w:szCs w:val="24"/>
        </w:rPr>
      </w:pPr>
      <w:r w:rsidRPr="00CE0F8F">
        <w:rPr>
          <w:rFonts w:ascii="Ebrima" w:hAnsi="Ebrima" w:cs="Roboto-Regular"/>
          <w:sz w:val="24"/>
          <w:szCs w:val="24"/>
        </w:rPr>
        <w:t>Related Party Disclosures as specified in Para A of Schedule V.</w:t>
      </w:r>
    </w:p>
    <w:p w:rsidR="00CE0F8F" w:rsidRDefault="00CE0F8F" w:rsidP="00CE0F8F">
      <w:pPr>
        <w:autoSpaceDE w:val="0"/>
        <w:autoSpaceDN w:val="0"/>
        <w:adjustRightInd w:val="0"/>
        <w:spacing w:after="0" w:line="240" w:lineRule="auto"/>
        <w:jc w:val="both"/>
        <w:rPr>
          <w:rFonts w:ascii="Ebrima" w:hAnsi="Ebrima" w:cs="Times New Roman"/>
          <w:sz w:val="24"/>
          <w:szCs w:val="24"/>
        </w:rPr>
      </w:pPr>
    </w:p>
    <w:p w:rsidR="00695497" w:rsidRDefault="00695497" w:rsidP="00CE0F8F">
      <w:pPr>
        <w:autoSpaceDE w:val="0"/>
        <w:autoSpaceDN w:val="0"/>
        <w:adjustRightInd w:val="0"/>
        <w:spacing w:after="0" w:line="240" w:lineRule="auto"/>
        <w:jc w:val="both"/>
        <w:rPr>
          <w:rFonts w:ascii="Ebrima" w:hAnsi="Ebrima" w:cs="Times New Roman"/>
          <w:sz w:val="24"/>
          <w:szCs w:val="24"/>
        </w:rPr>
      </w:pPr>
    </w:p>
    <w:p w:rsidR="00695497" w:rsidRDefault="00695497" w:rsidP="00CE0F8F">
      <w:pPr>
        <w:autoSpaceDE w:val="0"/>
        <w:autoSpaceDN w:val="0"/>
        <w:adjustRightInd w:val="0"/>
        <w:spacing w:after="0" w:line="240" w:lineRule="auto"/>
        <w:jc w:val="both"/>
        <w:rPr>
          <w:rFonts w:ascii="Ebrima" w:hAnsi="Ebrima" w:cs="Times New Roman"/>
          <w:sz w:val="24"/>
          <w:szCs w:val="24"/>
        </w:rPr>
      </w:pPr>
    </w:p>
    <w:p w:rsidR="00CE0F8F" w:rsidRPr="00695497" w:rsidRDefault="00CE0F8F" w:rsidP="00896200">
      <w:pPr>
        <w:pStyle w:val="ListParagraph"/>
        <w:numPr>
          <w:ilvl w:val="0"/>
          <w:numId w:val="4"/>
        </w:numPr>
        <w:ind w:left="-360" w:hanging="360"/>
        <w:rPr>
          <w:rFonts w:ascii="Hobo Std" w:hAnsi="Hobo Std" w:cs="Roboto-Regular"/>
          <w:sz w:val="28"/>
          <w:szCs w:val="28"/>
          <w:u w:val="single"/>
        </w:rPr>
      </w:pPr>
      <w:r w:rsidRPr="008465F2">
        <w:rPr>
          <w:rFonts w:ascii="Hobo Std" w:hAnsi="Hobo Std" w:cs="Roboto-Regular"/>
          <w:color w:val="403152" w:themeColor="accent4" w:themeShade="80"/>
          <w:sz w:val="28"/>
          <w:szCs w:val="28"/>
        </w:rPr>
        <w:t>5</w:t>
      </w:r>
      <w:r w:rsidR="009933EB">
        <w:rPr>
          <w:rFonts w:ascii="Hobo Std" w:hAnsi="Hobo Std" w:cs="Roboto-Regular"/>
          <w:color w:val="403152" w:themeColor="accent4" w:themeShade="80"/>
          <w:sz w:val="28"/>
          <w:szCs w:val="28"/>
        </w:rPr>
        <w:t>4</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AS</w:t>
      </w:r>
      <w:r w:rsidRPr="00CE0F8F">
        <w:rPr>
          <w:rFonts w:ascii="Hobo Std" w:hAnsi="Hobo Std" w:cs="Roboto-Regular"/>
          <w:color w:val="244061" w:themeColor="accent1" w:themeShade="80"/>
          <w:u w:val="single"/>
        </w:rPr>
        <w:t>SET</w:t>
      </w:r>
      <w:r>
        <w:rPr>
          <w:rFonts w:ascii="Hobo Std" w:hAnsi="Hobo Std" w:cs="Roboto-Regular"/>
          <w:color w:val="244061" w:themeColor="accent1" w:themeShade="80"/>
          <w:sz w:val="28"/>
          <w:szCs w:val="28"/>
          <w:u w:val="single"/>
        </w:rPr>
        <w:t xml:space="preserve"> CO</w:t>
      </w:r>
      <w:r w:rsidRPr="00CE0F8F">
        <w:rPr>
          <w:rFonts w:ascii="Hobo Std" w:hAnsi="Hobo Std" w:cs="Roboto-Regular"/>
          <w:color w:val="244061" w:themeColor="accent1" w:themeShade="80"/>
          <w:u w:val="single"/>
        </w:rPr>
        <w:t>VER</w:t>
      </w:r>
      <w:r>
        <w:rPr>
          <w:rFonts w:ascii="Hobo Std" w:hAnsi="Hobo Std" w:cs="Roboto-Regular"/>
          <w:color w:val="244061" w:themeColor="accent1" w:themeShade="80"/>
          <w:sz w:val="28"/>
          <w:szCs w:val="28"/>
          <w:u w:val="single"/>
        </w:rPr>
        <w:t>:</w:t>
      </w:r>
    </w:p>
    <w:p w:rsidR="00695497" w:rsidRPr="00695497" w:rsidRDefault="00695497" w:rsidP="00695497">
      <w:pPr>
        <w:pStyle w:val="ListParagraph"/>
        <w:ind w:left="-360"/>
        <w:rPr>
          <w:rFonts w:ascii="Hobo Std" w:hAnsi="Hobo Std" w:cs="Roboto-Regular"/>
          <w:sz w:val="28"/>
          <w:szCs w:val="28"/>
          <w:u w:val="single"/>
        </w:rPr>
      </w:pPr>
    </w:p>
    <w:p w:rsidR="00CE0F8F" w:rsidRDefault="00695497" w:rsidP="00896200">
      <w:pPr>
        <w:pStyle w:val="ListParagraph"/>
        <w:numPr>
          <w:ilvl w:val="0"/>
          <w:numId w:val="20"/>
        </w:numPr>
        <w:jc w:val="both"/>
        <w:rPr>
          <w:rFonts w:ascii="Ebrima" w:hAnsi="Ebrima" w:cs="Times New Roman"/>
          <w:sz w:val="24"/>
          <w:szCs w:val="24"/>
        </w:rPr>
      </w:pPr>
      <w:r w:rsidRPr="00695497">
        <w:rPr>
          <w:rFonts w:ascii="Ebrima" w:hAnsi="Ebrima" w:cs="Roboto-Regular"/>
          <w:sz w:val="24"/>
          <w:szCs w:val="24"/>
        </w:rPr>
        <w:t>The listed entity</w:t>
      </w:r>
      <w:r>
        <w:rPr>
          <w:rFonts w:ascii="Ebrima" w:hAnsi="Ebrima" w:cs="Roboto-Regular"/>
          <w:sz w:val="24"/>
          <w:szCs w:val="24"/>
        </w:rPr>
        <w:t xml:space="preserve"> shall maintain 100% (Hundred Percent) asset cover, which is </w:t>
      </w:r>
      <w:r w:rsidRPr="00695497">
        <w:rPr>
          <w:rFonts w:ascii="Ebrima" w:hAnsi="Ebrima" w:cs="Roboto-Regular"/>
          <w:sz w:val="24"/>
          <w:szCs w:val="24"/>
        </w:rPr>
        <w:t>sufficient to discharge the principal amount at all times for the non-convertible debt securities issued</w:t>
      </w:r>
      <w:r>
        <w:rPr>
          <w:rFonts w:ascii="Ebrima" w:hAnsi="Ebrima" w:cs="Roboto-Regular"/>
          <w:sz w:val="24"/>
          <w:szCs w:val="24"/>
        </w:rPr>
        <w:t>.</w:t>
      </w:r>
    </w:p>
    <w:p w:rsidR="00695497" w:rsidRDefault="00D33ADF" w:rsidP="00896200">
      <w:pPr>
        <w:pStyle w:val="ListParagraph"/>
        <w:numPr>
          <w:ilvl w:val="0"/>
          <w:numId w:val="20"/>
        </w:numPr>
        <w:jc w:val="both"/>
        <w:rPr>
          <w:rFonts w:ascii="Ebrima" w:hAnsi="Ebrima" w:cs="Roboto-Regular"/>
          <w:sz w:val="24"/>
          <w:szCs w:val="24"/>
        </w:rPr>
      </w:pPr>
      <w:r w:rsidRPr="00D33ADF">
        <w:rPr>
          <w:rFonts w:ascii="Ebrima" w:hAnsi="Ebrima" w:cs="Roboto-Regular"/>
          <w:sz w:val="24"/>
          <w:szCs w:val="24"/>
        </w:rPr>
        <w:t>The listed entity shall disclose to the SE (Stock Exchange) as applicable, the extent and nature of security created and maintained with respect to its secured listed non-convertible debt securities.</w:t>
      </w:r>
    </w:p>
    <w:p w:rsidR="00D33ADF" w:rsidRDefault="00D33ADF" w:rsidP="00D33ADF">
      <w:pPr>
        <w:pStyle w:val="ListParagraph"/>
        <w:ind w:left="360"/>
        <w:jc w:val="both"/>
        <w:rPr>
          <w:rFonts w:ascii="Ebrima" w:hAnsi="Ebrima" w:cs="Roboto-Regular"/>
          <w:sz w:val="24"/>
          <w:szCs w:val="24"/>
        </w:rPr>
      </w:pPr>
      <w:r>
        <w:rPr>
          <w:rFonts w:ascii="Ebrima" w:hAnsi="Ebrima" w:cs="Roboto-Regular"/>
          <w:sz w:val="24"/>
          <w:szCs w:val="24"/>
        </w:rPr>
        <w:t>The listed entity shall disclose half-yearly, year-to-date and annual financial statements as applicable.</w:t>
      </w:r>
    </w:p>
    <w:p w:rsidR="00AF4B27" w:rsidRDefault="00AF4B27" w:rsidP="00D33ADF">
      <w:pPr>
        <w:pStyle w:val="ListParagraph"/>
        <w:ind w:left="360"/>
        <w:jc w:val="both"/>
        <w:rPr>
          <w:rFonts w:ascii="Ebrima" w:hAnsi="Ebrima" w:cs="Roboto-Regular"/>
          <w:sz w:val="24"/>
          <w:szCs w:val="24"/>
        </w:rPr>
      </w:pPr>
    </w:p>
    <w:p w:rsidR="00AF4B27" w:rsidRDefault="00AF4B27" w:rsidP="00AF4B27">
      <w:pPr>
        <w:pStyle w:val="ListParagraph"/>
        <w:autoSpaceDE w:val="0"/>
        <w:autoSpaceDN w:val="0"/>
        <w:adjustRightInd w:val="0"/>
        <w:spacing w:after="0" w:line="240" w:lineRule="auto"/>
        <w:ind w:left="-360"/>
        <w:jc w:val="both"/>
        <w:rPr>
          <w:rFonts w:ascii="Ebrima" w:hAnsi="Ebrima" w:cs="Times New Roman"/>
          <w:color w:val="0F243E" w:themeColor="text2" w:themeShade="80"/>
          <w:sz w:val="24"/>
          <w:szCs w:val="24"/>
          <w:u w:val="single"/>
        </w:rPr>
      </w:pPr>
      <w:r w:rsidRPr="00AF4B27">
        <w:rPr>
          <w:rFonts w:ascii="Ebrima" w:hAnsi="Ebrima" w:cs="Times New Roman"/>
          <w:color w:val="0F243E" w:themeColor="text2" w:themeShade="80"/>
          <w:sz w:val="24"/>
          <w:szCs w:val="24"/>
          <w:u w:val="single"/>
        </w:rPr>
        <w:t>Not Applicability of this reg</w:t>
      </w:r>
      <w:r>
        <w:rPr>
          <w:rFonts w:ascii="Ebrima" w:hAnsi="Ebrima" w:cs="Times New Roman"/>
          <w:color w:val="0F243E" w:themeColor="text2" w:themeShade="80"/>
          <w:sz w:val="24"/>
          <w:szCs w:val="24"/>
          <w:u w:val="single"/>
        </w:rPr>
        <w:t>ulation</w:t>
      </w:r>
      <w:r w:rsidRPr="00AF4B27">
        <w:rPr>
          <w:rFonts w:ascii="Ebrima" w:hAnsi="Ebrima" w:cs="Times New Roman"/>
          <w:color w:val="0F243E" w:themeColor="text2" w:themeShade="80"/>
          <w:sz w:val="24"/>
          <w:szCs w:val="24"/>
          <w:u w:val="single"/>
        </w:rPr>
        <w:t>:</w:t>
      </w:r>
    </w:p>
    <w:p w:rsidR="00AF4B27" w:rsidRDefault="00AF4B27" w:rsidP="00AF4B27">
      <w:pPr>
        <w:pStyle w:val="ListParagraph"/>
        <w:autoSpaceDE w:val="0"/>
        <w:autoSpaceDN w:val="0"/>
        <w:adjustRightInd w:val="0"/>
        <w:spacing w:after="0" w:line="240" w:lineRule="auto"/>
        <w:ind w:left="-360"/>
        <w:jc w:val="both"/>
        <w:rPr>
          <w:rFonts w:ascii="Ebrima" w:hAnsi="Ebrima" w:cs="Roboto-Regular"/>
          <w:sz w:val="24"/>
          <w:szCs w:val="24"/>
        </w:rPr>
      </w:pPr>
      <w:r w:rsidRPr="00AF4B27">
        <w:rPr>
          <w:rFonts w:ascii="Ebrima" w:hAnsi="Ebrima" w:cs="Roboto-Regular"/>
          <w:sz w:val="24"/>
          <w:szCs w:val="24"/>
        </w:rPr>
        <w:t>In case of unsecured debt securities issued by regulated financial sector entities eligible for meeting capital requirements as specified by respective regulators</w:t>
      </w:r>
    </w:p>
    <w:p w:rsidR="00664920" w:rsidRDefault="00664920" w:rsidP="00AF4B27">
      <w:pPr>
        <w:pStyle w:val="ListParagraph"/>
        <w:autoSpaceDE w:val="0"/>
        <w:autoSpaceDN w:val="0"/>
        <w:adjustRightInd w:val="0"/>
        <w:spacing w:after="0" w:line="240" w:lineRule="auto"/>
        <w:ind w:left="-360"/>
        <w:jc w:val="both"/>
        <w:rPr>
          <w:rFonts w:ascii="Ebrima" w:hAnsi="Ebrima" w:cs="Roboto-Regular"/>
          <w:sz w:val="24"/>
          <w:szCs w:val="24"/>
        </w:rPr>
      </w:pPr>
    </w:p>
    <w:p w:rsidR="00664920" w:rsidRPr="00664920" w:rsidRDefault="00664920" w:rsidP="00896200">
      <w:pPr>
        <w:pStyle w:val="ListParagraph"/>
        <w:numPr>
          <w:ilvl w:val="0"/>
          <w:numId w:val="4"/>
        </w:numPr>
        <w:ind w:left="-360" w:hanging="360"/>
        <w:rPr>
          <w:rFonts w:ascii="Hobo Std" w:hAnsi="Hobo Std" w:cs="Roboto-Regular"/>
          <w:sz w:val="28"/>
          <w:szCs w:val="28"/>
          <w:u w:val="single"/>
        </w:rPr>
      </w:pPr>
      <w:r w:rsidRPr="008465F2">
        <w:rPr>
          <w:rFonts w:ascii="Hobo Std" w:hAnsi="Hobo Std" w:cs="Roboto-Regular"/>
          <w:color w:val="403152" w:themeColor="accent4" w:themeShade="80"/>
          <w:sz w:val="28"/>
          <w:szCs w:val="28"/>
        </w:rPr>
        <w:t>5</w:t>
      </w:r>
      <w:r>
        <w:rPr>
          <w:rFonts w:ascii="Hobo Std" w:hAnsi="Hobo Std" w:cs="Roboto-Regular"/>
          <w:color w:val="403152" w:themeColor="accent4" w:themeShade="80"/>
          <w:sz w:val="28"/>
          <w:szCs w:val="28"/>
        </w:rPr>
        <w:t>5</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RE</w:t>
      </w:r>
      <w:r w:rsidRPr="00664920">
        <w:rPr>
          <w:rFonts w:ascii="Hobo Std" w:hAnsi="Hobo Std" w:cs="Roboto-Regular"/>
          <w:color w:val="244061" w:themeColor="accent1" w:themeShade="80"/>
          <w:u w:val="single"/>
        </w:rPr>
        <w:t>VIEW OF</w:t>
      </w:r>
      <w:r>
        <w:rPr>
          <w:rFonts w:ascii="Hobo Std" w:hAnsi="Hobo Std" w:cs="Roboto-Regular"/>
          <w:color w:val="244061" w:themeColor="accent1" w:themeShade="80"/>
          <w:sz w:val="28"/>
          <w:szCs w:val="28"/>
          <w:u w:val="single"/>
        </w:rPr>
        <w:t xml:space="preserve"> CE</w:t>
      </w:r>
      <w:r w:rsidRPr="00664920">
        <w:rPr>
          <w:rFonts w:ascii="Hobo Std" w:hAnsi="Hobo Std" w:cs="Roboto-Regular"/>
          <w:color w:val="244061" w:themeColor="accent1" w:themeShade="80"/>
          <w:u w:val="single"/>
        </w:rPr>
        <w:t>RDIT</w:t>
      </w:r>
      <w:r>
        <w:rPr>
          <w:rFonts w:ascii="Hobo Std" w:hAnsi="Hobo Std" w:cs="Roboto-Regular"/>
          <w:color w:val="244061" w:themeColor="accent1" w:themeShade="80"/>
          <w:sz w:val="28"/>
          <w:szCs w:val="28"/>
          <w:u w:val="single"/>
        </w:rPr>
        <w:t xml:space="preserve"> RA</w:t>
      </w:r>
      <w:r w:rsidRPr="00664920">
        <w:rPr>
          <w:rFonts w:ascii="Hobo Std" w:hAnsi="Hobo Std" w:cs="Roboto-Regular"/>
          <w:color w:val="244061" w:themeColor="accent1" w:themeShade="80"/>
          <w:u w:val="single"/>
        </w:rPr>
        <w:t>TING</w:t>
      </w:r>
      <w:r>
        <w:rPr>
          <w:rFonts w:ascii="Hobo Std" w:hAnsi="Hobo Std" w:cs="Roboto-Regular"/>
          <w:color w:val="244061" w:themeColor="accent1" w:themeShade="80"/>
          <w:sz w:val="28"/>
          <w:szCs w:val="28"/>
          <w:u w:val="single"/>
        </w:rPr>
        <w:t>:</w:t>
      </w:r>
    </w:p>
    <w:p w:rsidR="00664920" w:rsidRPr="00664920" w:rsidRDefault="00664920" w:rsidP="00664920">
      <w:pPr>
        <w:pStyle w:val="ListParagraph"/>
        <w:autoSpaceDE w:val="0"/>
        <w:autoSpaceDN w:val="0"/>
        <w:adjustRightInd w:val="0"/>
        <w:spacing w:after="0" w:line="240" w:lineRule="auto"/>
        <w:ind w:left="-360"/>
        <w:jc w:val="both"/>
        <w:rPr>
          <w:rFonts w:ascii="Ebrima" w:hAnsi="Ebrima" w:cs="Roboto-Regular"/>
          <w:sz w:val="24"/>
          <w:szCs w:val="24"/>
        </w:rPr>
      </w:pPr>
    </w:p>
    <w:p w:rsidR="00664920" w:rsidRPr="00664920" w:rsidRDefault="00664920" w:rsidP="00664920">
      <w:pPr>
        <w:pStyle w:val="ListParagraph"/>
        <w:autoSpaceDE w:val="0"/>
        <w:autoSpaceDN w:val="0"/>
        <w:adjustRightInd w:val="0"/>
        <w:spacing w:after="0" w:line="240" w:lineRule="auto"/>
        <w:ind w:left="-360"/>
        <w:jc w:val="both"/>
        <w:rPr>
          <w:rFonts w:ascii="Ebrima" w:hAnsi="Ebrima" w:cs="Roboto-Regular"/>
          <w:sz w:val="24"/>
          <w:szCs w:val="24"/>
        </w:rPr>
      </w:pPr>
      <w:r w:rsidRPr="00664920">
        <w:rPr>
          <w:rFonts w:ascii="Ebrima" w:hAnsi="Ebrima" w:cs="Roboto-Regular"/>
          <w:sz w:val="24"/>
          <w:szCs w:val="24"/>
        </w:rPr>
        <w:t>Each rating obtained by the listed entity with respect to non-convertible debt</w:t>
      </w:r>
      <w:r>
        <w:rPr>
          <w:rFonts w:ascii="Ebrima" w:hAnsi="Ebrima" w:cs="Roboto-Regular"/>
          <w:sz w:val="24"/>
          <w:szCs w:val="24"/>
        </w:rPr>
        <w:t xml:space="preserve"> </w:t>
      </w:r>
      <w:r w:rsidRPr="00664920">
        <w:rPr>
          <w:rFonts w:ascii="Ebrima" w:hAnsi="Ebrima" w:cs="Roboto-Regular"/>
          <w:sz w:val="24"/>
          <w:szCs w:val="24"/>
        </w:rPr>
        <w:t xml:space="preserve">securities shall be </w:t>
      </w:r>
      <w:r w:rsidRPr="00664920">
        <w:rPr>
          <w:rFonts w:ascii="Ebrima" w:hAnsi="Ebrima" w:cs="Roboto-Regular"/>
          <w:i/>
          <w:color w:val="1D1B11" w:themeColor="background2" w:themeShade="1A"/>
          <w:sz w:val="24"/>
          <w:szCs w:val="24"/>
          <w:u w:val="single"/>
        </w:rPr>
        <w:t xml:space="preserve">Reviewed At Least Once </w:t>
      </w:r>
      <w:r w:rsidR="005C3151" w:rsidRPr="00664920">
        <w:rPr>
          <w:rFonts w:ascii="Ebrima" w:hAnsi="Ebrima" w:cs="Roboto-Regular"/>
          <w:i/>
          <w:color w:val="1D1B11" w:themeColor="background2" w:themeShade="1A"/>
          <w:sz w:val="24"/>
          <w:szCs w:val="24"/>
          <w:u w:val="single"/>
        </w:rPr>
        <w:t>a</w:t>
      </w:r>
      <w:r w:rsidRPr="00664920">
        <w:rPr>
          <w:rFonts w:ascii="Ebrima" w:hAnsi="Ebrima" w:cs="Roboto-Regular"/>
          <w:i/>
          <w:color w:val="1D1B11" w:themeColor="background2" w:themeShade="1A"/>
          <w:sz w:val="24"/>
          <w:szCs w:val="24"/>
          <w:u w:val="single"/>
        </w:rPr>
        <w:t xml:space="preserve"> Year</w:t>
      </w:r>
      <w:r w:rsidRPr="00664920">
        <w:rPr>
          <w:rFonts w:ascii="Ebrima" w:hAnsi="Ebrima" w:cs="Roboto-Regular"/>
          <w:sz w:val="24"/>
          <w:szCs w:val="24"/>
        </w:rPr>
        <w:t xml:space="preserve"> by a credit rating agency</w:t>
      </w:r>
      <w:r>
        <w:rPr>
          <w:rFonts w:ascii="Ebrima" w:hAnsi="Ebrima" w:cs="Roboto-Regular"/>
          <w:sz w:val="24"/>
          <w:szCs w:val="24"/>
        </w:rPr>
        <w:t xml:space="preserve"> </w:t>
      </w:r>
      <w:r w:rsidRPr="00664920">
        <w:rPr>
          <w:rFonts w:ascii="Ebrima" w:hAnsi="Ebrima" w:cs="Roboto-Regular"/>
          <w:sz w:val="24"/>
          <w:szCs w:val="24"/>
        </w:rPr>
        <w:t>registered by the Board</w:t>
      </w:r>
    </w:p>
    <w:p w:rsidR="00664920" w:rsidRDefault="00664920" w:rsidP="00AF4B27">
      <w:pPr>
        <w:pStyle w:val="ListParagraph"/>
        <w:autoSpaceDE w:val="0"/>
        <w:autoSpaceDN w:val="0"/>
        <w:adjustRightInd w:val="0"/>
        <w:spacing w:after="0" w:line="240" w:lineRule="auto"/>
        <w:ind w:left="-360"/>
        <w:jc w:val="both"/>
        <w:rPr>
          <w:rFonts w:ascii="Ebrima" w:hAnsi="Ebrima" w:cs="Roboto-Regular"/>
          <w:sz w:val="24"/>
          <w:szCs w:val="24"/>
        </w:rPr>
      </w:pPr>
    </w:p>
    <w:p w:rsidR="00B56993" w:rsidRPr="00B56993" w:rsidRDefault="00B56993" w:rsidP="00B56993">
      <w:pPr>
        <w:pStyle w:val="Subtitle"/>
        <w:pBdr>
          <w:bottom w:val="single" w:sz="4" w:space="1" w:color="auto"/>
        </w:pBdr>
        <w:rPr>
          <w:color w:val="244061" w:themeColor="accent1" w:themeShade="80"/>
          <w:sz w:val="30"/>
          <w:szCs w:val="30"/>
        </w:rPr>
      </w:pPr>
      <w:r w:rsidRPr="00B56993">
        <w:rPr>
          <w:color w:val="244061" w:themeColor="accent1" w:themeShade="80"/>
          <w:sz w:val="30"/>
          <w:szCs w:val="30"/>
        </w:rPr>
        <w:t>INTIMATION TO DEBENTURE TRUSTEE/ STOCK EXCHANGE AND HOLDER OF SECURITY</w:t>
      </w:r>
    </w:p>
    <w:p w:rsidR="00B56993" w:rsidRDefault="00B56993" w:rsidP="00AF4B27">
      <w:pPr>
        <w:pStyle w:val="ListParagraph"/>
        <w:autoSpaceDE w:val="0"/>
        <w:autoSpaceDN w:val="0"/>
        <w:adjustRightInd w:val="0"/>
        <w:spacing w:after="0" w:line="240" w:lineRule="auto"/>
        <w:ind w:left="-360"/>
        <w:jc w:val="both"/>
        <w:rPr>
          <w:rFonts w:ascii="Ebrima" w:hAnsi="Ebrima" w:cs="Roboto-Regular"/>
          <w:sz w:val="24"/>
          <w:szCs w:val="24"/>
        </w:rPr>
      </w:pPr>
    </w:p>
    <w:p w:rsidR="000A0661" w:rsidRPr="00717293" w:rsidRDefault="000A0661" w:rsidP="00896200">
      <w:pPr>
        <w:pStyle w:val="ListParagraph"/>
        <w:numPr>
          <w:ilvl w:val="0"/>
          <w:numId w:val="4"/>
        </w:numPr>
        <w:ind w:left="-360" w:hanging="360"/>
        <w:rPr>
          <w:rFonts w:ascii="Hobo Std" w:hAnsi="Hobo Std" w:cs="Roboto-Regular"/>
          <w:sz w:val="28"/>
          <w:szCs w:val="28"/>
          <w:u w:val="single"/>
        </w:rPr>
      </w:pPr>
      <w:r w:rsidRPr="008465F2">
        <w:rPr>
          <w:rFonts w:ascii="Hobo Std" w:hAnsi="Hobo Std" w:cs="Roboto-Regular"/>
          <w:color w:val="403152" w:themeColor="accent4" w:themeShade="80"/>
          <w:sz w:val="28"/>
          <w:szCs w:val="28"/>
        </w:rPr>
        <w:t>5</w:t>
      </w:r>
      <w:r>
        <w:rPr>
          <w:rFonts w:ascii="Hobo Std" w:hAnsi="Hobo Std" w:cs="Roboto-Regular"/>
          <w:color w:val="403152" w:themeColor="accent4" w:themeShade="80"/>
          <w:sz w:val="28"/>
          <w:szCs w:val="28"/>
        </w:rPr>
        <w:t>6</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DO</w:t>
      </w:r>
      <w:r w:rsidRPr="000A0661">
        <w:rPr>
          <w:rFonts w:ascii="Hobo Std" w:hAnsi="Hobo Std" w:cs="Roboto-Regular"/>
          <w:color w:val="244061" w:themeColor="accent1" w:themeShade="80"/>
          <w:u w:val="single"/>
        </w:rPr>
        <w:t>CUMENTS AND</w:t>
      </w:r>
      <w:r>
        <w:rPr>
          <w:rFonts w:ascii="Hobo Std" w:hAnsi="Hobo Std" w:cs="Roboto-Regular"/>
          <w:color w:val="244061" w:themeColor="accent1" w:themeShade="80"/>
          <w:sz w:val="28"/>
          <w:szCs w:val="28"/>
          <w:u w:val="single"/>
        </w:rPr>
        <w:t xml:space="preserve"> IN</w:t>
      </w:r>
      <w:r w:rsidRPr="000A0661">
        <w:rPr>
          <w:rFonts w:ascii="Hobo Std" w:hAnsi="Hobo Std" w:cs="Roboto-Regular"/>
          <w:color w:val="244061" w:themeColor="accent1" w:themeShade="80"/>
          <w:u w:val="single"/>
        </w:rPr>
        <w:t>TIMATION TO</w:t>
      </w:r>
      <w:r>
        <w:rPr>
          <w:rFonts w:ascii="Hobo Std" w:hAnsi="Hobo Std" w:cs="Roboto-Regular"/>
          <w:color w:val="244061" w:themeColor="accent1" w:themeShade="80"/>
          <w:sz w:val="28"/>
          <w:szCs w:val="28"/>
          <w:u w:val="single"/>
        </w:rPr>
        <w:t xml:space="preserve"> DE</w:t>
      </w:r>
      <w:r w:rsidRPr="000A0661">
        <w:rPr>
          <w:rFonts w:ascii="Hobo Std" w:hAnsi="Hobo Std" w:cs="Roboto-Regular"/>
          <w:color w:val="244061" w:themeColor="accent1" w:themeShade="80"/>
          <w:u w:val="single"/>
        </w:rPr>
        <w:t>BENTURE</w:t>
      </w:r>
      <w:r>
        <w:rPr>
          <w:rFonts w:ascii="Hobo Std" w:hAnsi="Hobo Std" w:cs="Roboto-Regular"/>
          <w:color w:val="244061" w:themeColor="accent1" w:themeShade="80"/>
          <w:sz w:val="28"/>
          <w:szCs w:val="28"/>
          <w:u w:val="single"/>
        </w:rPr>
        <w:t xml:space="preserve"> TR</w:t>
      </w:r>
      <w:r w:rsidRPr="000A0661">
        <w:rPr>
          <w:rFonts w:ascii="Hobo Std" w:hAnsi="Hobo Std" w:cs="Roboto-Regular"/>
          <w:color w:val="244061" w:themeColor="accent1" w:themeShade="80"/>
          <w:u w:val="single"/>
        </w:rPr>
        <w:t>USTEE</w:t>
      </w:r>
      <w:r>
        <w:rPr>
          <w:rFonts w:ascii="Hobo Std" w:hAnsi="Hobo Std" w:cs="Roboto-Regular"/>
          <w:color w:val="244061" w:themeColor="accent1" w:themeShade="80"/>
          <w:sz w:val="28"/>
          <w:szCs w:val="28"/>
          <w:u w:val="single"/>
        </w:rPr>
        <w:t>:</w:t>
      </w:r>
    </w:p>
    <w:p w:rsidR="00717293" w:rsidRPr="00664920" w:rsidRDefault="00717293" w:rsidP="00717293">
      <w:pPr>
        <w:pStyle w:val="ListParagraph"/>
        <w:ind w:left="-360"/>
        <w:rPr>
          <w:rFonts w:ascii="Hobo Std" w:hAnsi="Hobo Std" w:cs="Roboto-Regular"/>
          <w:sz w:val="28"/>
          <w:szCs w:val="28"/>
          <w:u w:val="single"/>
        </w:rPr>
      </w:pPr>
    </w:p>
    <w:p w:rsidR="000A0661" w:rsidRDefault="00717293" w:rsidP="00896200">
      <w:pPr>
        <w:pStyle w:val="ListParagraph"/>
        <w:numPr>
          <w:ilvl w:val="0"/>
          <w:numId w:val="23"/>
        </w:numPr>
        <w:autoSpaceDE w:val="0"/>
        <w:autoSpaceDN w:val="0"/>
        <w:adjustRightInd w:val="0"/>
        <w:spacing w:after="0" w:line="240" w:lineRule="auto"/>
        <w:ind w:left="-360"/>
        <w:jc w:val="both"/>
        <w:rPr>
          <w:rFonts w:ascii="Ebrima" w:hAnsi="Ebrima" w:cs="Roboto-Regular"/>
          <w:sz w:val="24"/>
          <w:szCs w:val="24"/>
        </w:rPr>
      </w:pPr>
      <w:r w:rsidRPr="00717293">
        <w:rPr>
          <w:rFonts w:ascii="Ebrima" w:hAnsi="Ebrima" w:cs="Roboto-Regular"/>
          <w:sz w:val="24"/>
          <w:szCs w:val="24"/>
        </w:rPr>
        <w:t>The listed entity shall forward the following to the debenture trustee</w:t>
      </w:r>
      <w:r>
        <w:rPr>
          <w:rFonts w:ascii="Ebrima" w:hAnsi="Ebrima" w:cs="Roboto-Regular"/>
          <w:sz w:val="24"/>
          <w:szCs w:val="24"/>
        </w:rPr>
        <w:t xml:space="preserve"> </w:t>
      </w:r>
      <w:r w:rsidRPr="00717293">
        <w:rPr>
          <w:rFonts w:ascii="Ebrima" w:hAnsi="Ebrima" w:cs="Roboto-Regular"/>
          <w:sz w:val="24"/>
          <w:szCs w:val="24"/>
        </w:rPr>
        <w:t>promptly:</w:t>
      </w:r>
    </w:p>
    <w:p w:rsidR="00AD272A" w:rsidRDefault="00AD272A" w:rsidP="00717293">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p>
    <w:p w:rsidR="00AD272A" w:rsidRPr="00AD272A" w:rsidRDefault="00AD272A" w:rsidP="00717293">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r w:rsidRPr="00AD272A">
        <w:rPr>
          <w:rFonts w:ascii="Ebrima" w:hAnsi="Ebrima" w:cs="Roboto-Regular"/>
          <w:color w:val="632423" w:themeColor="accent2" w:themeShade="80"/>
          <w:sz w:val="24"/>
          <w:szCs w:val="24"/>
          <w:u w:val="single"/>
        </w:rPr>
        <w:t>ANNUAL REPORT:</w:t>
      </w:r>
    </w:p>
    <w:p w:rsidR="00717293" w:rsidRDefault="00717293"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sidRPr="00717293">
        <w:rPr>
          <w:rFonts w:ascii="Ebrima" w:hAnsi="Ebrima" w:cs="Roboto-Regular"/>
          <w:sz w:val="24"/>
          <w:szCs w:val="24"/>
        </w:rPr>
        <w:t>A copy of the annual report</w:t>
      </w:r>
    </w:p>
    <w:p w:rsidR="00717293" w:rsidRDefault="00717293"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Pr>
          <w:rFonts w:ascii="Ebrima" w:hAnsi="Ebrima" w:cs="Roboto-Regular"/>
          <w:sz w:val="24"/>
          <w:szCs w:val="24"/>
        </w:rPr>
        <w:t>A copy o</w:t>
      </w:r>
      <w:r w:rsidRPr="00717293">
        <w:rPr>
          <w:rFonts w:ascii="Ebrima" w:hAnsi="Ebrima" w:cs="Roboto-Regular"/>
          <w:sz w:val="24"/>
          <w:szCs w:val="24"/>
        </w:rPr>
        <w:t>f certificate from the listed entity's auditors in respect of</w:t>
      </w:r>
      <w:r>
        <w:rPr>
          <w:rFonts w:ascii="Ebrima" w:hAnsi="Ebrima" w:cs="Roboto-Regular"/>
          <w:sz w:val="24"/>
          <w:szCs w:val="24"/>
        </w:rPr>
        <w:t xml:space="preserve"> </w:t>
      </w:r>
      <w:r w:rsidR="005C3151" w:rsidRPr="00717293">
        <w:rPr>
          <w:rFonts w:ascii="Ebrima" w:hAnsi="Ebrima" w:cs="Roboto-Regular"/>
          <w:sz w:val="24"/>
          <w:szCs w:val="24"/>
        </w:rPr>
        <w:t>utilization</w:t>
      </w:r>
      <w:r w:rsidRPr="00717293">
        <w:rPr>
          <w:rFonts w:ascii="Ebrima" w:hAnsi="Ebrima" w:cs="Roboto-Regular"/>
          <w:sz w:val="24"/>
          <w:szCs w:val="24"/>
        </w:rPr>
        <w:t xml:space="preserve"> of funds during the implementation period of the project for</w:t>
      </w:r>
      <w:r>
        <w:rPr>
          <w:rFonts w:ascii="Ebrima" w:hAnsi="Ebrima" w:cs="Roboto-Regular"/>
          <w:sz w:val="24"/>
          <w:szCs w:val="24"/>
        </w:rPr>
        <w:t xml:space="preserve"> </w:t>
      </w:r>
      <w:r w:rsidRPr="00717293">
        <w:rPr>
          <w:rFonts w:ascii="Ebrima" w:hAnsi="Ebrima" w:cs="Roboto-Regular"/>
          <w:sz w:val="24"/>
          <w:szCs w:val="24"/>
        </w:rPr>
        <w:t>which the funds have been raised</w:t>
      </w:r>
    </w:p>
    <w:p w:rsidR="00717293" w:rsidRDefault="00104564" w:rsidP="00717293">
      <w:pPr>
        <w:pStyle w:val="ListParagraph"/>
        <w:autoSpaceDE w:val="0"/>
        <w:autoSpaceDN w:val="0"/>
        <w:adjustRightInd w:val="0"/>
        <w:spacing w:after="0" w:line="240" w:lineRule="auto"/>
        <w:ind w:left="-360"/>
        <w:jc w:val="both"/>
        <w:rPr>
          <w:rFonts w:ascii="Ebrima" w:hAnsi="Ebrima" w:cs="Roboto-Regular"/>
          <w:sz w:val="24"/>
          <w:szCs w:val="24"/>
        </w:rPr>
      </w:pPr>
      <w:r w:rsidRPr="00104564">
        <w:rPr>
          <w:rFonts w:ascii="Ebrima" w:hAnsi="Ebrima" w:cs="Times New Roman"/>
          <w:color w:val="0F243E" w:themeColor="text2" w:themeShade="80"/>
          <w:sz w:val="24"/>
          <w:szCs w:val="24"/>
          <w:u w:val="single"/>
        </w:rPr>
        <w:t xml:space="preserve">Time Period: </w:t>
      </w:r>
      <w:r>
        <w:rPr>
          <w:rFonts w:ascii="Ebrima" w:hAnsi="Ebrima" w:cs="Roboto-Regular"/>
          <w:sz w:val="24"/>
          <w:szCs w:val="24"/>
        </w:rPr>
        <w:t>Same</w:t>
      </w:r>
      <w:r w:rsidR="00717293">
        <w:rPr>
          <w:rFonts w:ascii="Ebrima" w:hAnsi="Ebrima" w:cs="Roboto-Regular"/>
          <w:sz w:val="24"/>
          <w:szCs w:val="24"/>
        </w:rPr>
        <w:t xml:space="preserve"> shall forward </w:t>
      </w:r>
      <w:r w:rsidR="00717293" w:rsidRPr="00717293">
        <w:rPr>
          <w:rFonts w:ascii="Ebrima" w:hAnsi="Ebrima" w:cs="Roboto-Regular"/>
          <w:sz w:val="24"/>
          <w:szCs w:val="24"/>
        </w:rPr>
        <w:t>at the same time as it is issued along with</w:t>
      </w:r>
      <w:r w:rsidR="00717293">
        <w:rPr>
          <w:rFonts w:ascii="Ebrima" w:hAnsi="Ebrima" w:cs="Roboto-Regular"/>
          <w:sz w:val="24"/>
          <w:szCs w:val="24"/>
        </w:rPr>
        <w:t xml:space="preserve"> </w:t>
      </w:r>
      <w:r w:rsidR="00717293" w:rsidRPr="00717293">
        <w:rPr>
          <w:rFonts w:ascii="Ebrima" w:hAnsi="Ebrima" w:cs="Roboto-Regular"/>
          <w:sz w:val="24"/>
          <w:szCs w:val="24"/>
        </w:rPr>
        <w:t>a copy</w:t>
      </w:r>
      <w:r>
        <w:rPr>
          <w:rFonts w:ascii="Ebrima" w:hAnsi="Ebrima" w:cs="Roboto-Regular"/>
          <w:sz w:val="24"/>
          <w:szCs w:val="24"/>
        </w:rPr>
        <w:t>.</w:t>
      </w:r>
    </w:p>
    <w:p w:rsidR="00717293" w:rsidRDefault="00717293" w:rsidP="00717293">
      <w:pPr>
        <w:pStyle w:val="ListParagraph"/>
        <w:autoSpaceDE w:val="0"/>
        <w:autoSpaceDN w:val="0"/>
        <w:adjustRightInd w:val="0"/>
        <w:spacing w:after="0" w:line="240" w:lineRule="auto"/>
        <w:ind w:left="-360"/>
        <w:jc w:val="both"/>
        <w:rPr>
          <w:rFonts w:ascii="Ebrima" w:hAnsi="Ebrima" w:cs="Roboto-Regular"/>
          <w:sz w:val="24"/>
          <w:szCs w:val="24"/>
        </w:rPr>
      </w:pPr>
    </w:p>
    <w:p w:rsidR="00717293" w:rsidRPr="00D02439" w:rsidRDefault="00D02439" w:rsidP="00717293">
      <w:pPr>
        <w:pStyle w:val="ListParagraph"/>
        <w:autoSpaceDE w:val="0"/>
        <w:autoSpaceDN w:val="0"/>
        <w:adjustRightInd w:val="0"/>
        <w:spacing w:after="0" w:line="240" w:lineRule="auto"/>
        <w:ind w:left="-360"/>
        <w:jc w:val="both"/>
        <w:rPr>
          <w:rFonts w:ascii="Ebrima" w:hAnsi="Ebrima" w:cs="Times New Roman"/>
          <w:color w:val="0F243E" w:themeColor="text2" w:themeShade="80"/>
          <w:sz w:val="24"/>
          <w:szCs w:val="24"/>
          <w:u w:val="single"/>
        </w:rPr>
      </w:pPr>
      <w:r w:rsidRPr="00D02439">
        <w:rPr>
          <w:rFonts w:ascii="Ebrima" w:hAnsi="Ebrima" w:cs="Times New Roman"/>
          <w:color w:val="0F243E" w:themeColor="text2" w:themeShade="80"/>
          <w:sz w:val="24"/>
          <w:szCs w:val="24"/>
          <w:u w:val="single"/>
        </w:rPr>
        <w:t>Condition: If issued for financial working capital</w:t>
      </w:r>
    </w:p>
    <w:p w:rsidR="00D02439" w:rsidRPr="00717293" w:rsidRDefault="00D02439" w:rsidP="00717293">
      <w:pPr>
        <w:pStyle w:val="ListParagraph"/>
        <w:autoSpaceDE w:val="0"/>
        <w:autoSpaceDN w:val="0"/>
        <w:adjustRightInd w:val="0"/>
        <w:spacing w:after="0" w:line="240" w:lineRule="auto"/>
        <w:ind w:left="-360"/>
        <w:jc w:val="both"/>
        <w:rPr>
          <w:rFonts w:ascii="Ebrima" w:hAnsi="Ebrima" w:cs="Roboto-Regular"/>
          <w:sz w:val="24"/>
          <w:szCs w:val="24"/>
        </w:rPr>
      </w:pPr>
    </w:p>
    <w:p w:rsidR="00717293" w:rsidRDefault="00D02439" w:rsidP="00717293">
      <w:pPr>
        <w:pStyle w:val="ListParagraph"/>
        <w:autoSpaceDE w:val="0"/>
        <w:autoSpaceDN w:val="0"/>
        <w:adjustRightInd w:val="0"/>
        <w:spacing w:after="0" w:line="240" w:lineRule="auto"/>
        <w:ind w:left="-360"/>
        <w:jc w:val="both"/>
        <w:rPr>
          <w:rFonts w:ascii="Ebrima" w:hAnsi="Ebrima" w:cs="Roboto-Regular"/>
          <w:sz w:val="24"/>
          <w:szCs w:val="24"/>
        </w:rPr>
      </w:pPr>
      <w:r>
        <w:rPr>
          <w:rFonts w:ascii="Ebrima" w:hAnsi="Ebrima" w:cs="Roboto-Regular"/>
          <w:sz w:val="24"/>
          <w:szCs w:val="24"/>
        </w:rPr>
        <w:t>In</w:t>
      </w:r>
      <w:r w:rsidR="00717293" w:rsidRPr="00717293">
        <w:rPr>
          <w:rFonts w:ascii="Ebrima" w:hAnsi="Ebrima" w:cs="Roboto-Regular"/>
          <w:sz w:val="24"/>
          <w:szCs w:val="24"/>
        </w:rPr>
        <w:t xml:space="preserve"> the case of debentures or preference shares issued for</w:t>
      </w:r>
      <w:r w:rsidR="00717293">
        <w:rPr>
          <w:rFonts w:ascii="Ebrima" w:hAnsi="Ebrima" w:cs="Roboto-Regular"/>
          <w:sz w:val="24"/>
          <w:szCs w:val="24"/>
        </w:rPr>
        <w:t xml:space="preserve"> </w:t>
      </w:r>
      <w:r w:rsidR="00717293" w:rsidRPr="00717293">
        <w:rPr>
          <w:rFonts w:ascii="Ebrima" w:hAnsi="Ebrima" w:cs="Roboto-Regular"/>
          <w:sz w:val="24"/>
          <w:szCs w:val="24"/>
        </w:rPr>
        <w:t>financing working capital or general corporate purposes or for capital</w:t>
      </w:r>
      <w:r w:rsidR="00717293">
        <w:rPr>
          <w:rFonts w:ascii="Ebrima" w:hAnsi="Ebrima" w:cs="Roboto-Regular"/>
          <w:sz w:val="24"/>
          <w:szCs w:val="24"/>
        </w:rPr>
        <w:t xml:space="preserve"> </w:t>
      </w:r>
      <w:r w:rsidR="00717293" w:rsidRPr="00717293">
        <w:rPr>
          <w:rFonts w:ascii="Ebrima" w:hAnsi="Ebrima" w:cs="Roboto-Regular"/>
          <w:sz w:val="24"/>
          <w:szCs w:val="24"/>
        </w:rPr>
        <w:t xml:space="preserve">raising purposes the copy of the auditor's certificate </w:t>
      </w:r>
      <w:r w:rsidR="00717293" w:rsidRPr="00D02439">
        <w:rPr>
          <w:rFonts w:ascii="Ebrima" w:hAnsi="Ebrima" w:cs="Roboto-Regular"/>
          <w:i/>
          <w:sz w:val="24"/>
          <w:szCs w:val="24"/>
          <w:u w:val="single"/>
        </w:rPr>
        <w:t>may be submitted at the end of each financial year</w:t>
      </w:r>
      <w:r w:rsidR="00717293" w:rsidRPr="00717293">
        <w:rPr>
          <w:rFonts w:ascii="Ebrima" w:hAnsi="Ebrima" w:cs="Roboto-Regular"/>
          <w:sz w:val="24"/>
          <w:szCs w:val="24"/>
        </w:rPr>
        <w:t xml:space="preserve"> till the funds have been fully </w:t>
      </w:r>
      <w:r w:rsidR="005C3151" w:rsidRPr="00717293">
        <w:rPr>
          <w:rFonts w:ascii="Ebrima" w:hAnsi="Ebrima" w:cs="Roboto-Regular"/>
          <w:sz w:val="24"/>
          <w:szCs w:val="24"/>
        </w:rPr>
        <w:t>utilized</w:t>
      </w:r>
      <w:r w:rsidR="00717293" w:rsidRPr="00717293">
        <w:rPr>
          <w:rFonts w:ascii="Ebrima" w:hAnsi="Ebrima" w:cs="Roboto-Regular"/>
          <w:sz w:val="24"/>
          <w:szCs w:val="24"/>
        </w:rPr>
        <w:t xml:space="preserve"> or the</w:t>
      </w:r>
      <w:r w:rsidR="00717293">
        <w:rPr>
          <w:rFonts w:ascii="Ebrima" w:hAnsi="Ebrima" w:cs="Roboto-Regular"/>
          <w:sz w:val="24"/>
          <w:szCs w:val="24"/>
        </w:rPr>
        <w:t xml:space="preserve"> </w:t>
      </w:r>
      <w:r w:rsidR="00717293" w:rsidRPr="00717293">
        <w:rPr>
          <w:rFonts w:ascii="Ebrima" w:hAnsi="Ebrima" w:cs="Roboto-Regular"/>
          <w:sz w:val="24"/>
          <w:szCs w:val="24"/>
        </w:rPr>
        <w:t>purpose for which these funds were intended has been achieved.</w:t>
      </w:r>
    </w:p>
    <w:p w:rsidR="00AD272A" w:rsidRDefault="00AD272A" w:rsidP="00AD272A">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p>
    <w:p w:rsidR="00AD272A" w:rsidRDefault="00AD272A" w:rsidP="00AD272A">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r w:rsidRPr="00AD272A">
        <w:rPr>
          <w:rFonts w:ascii="Ebrima" w:hAnsi="Ebrima" w:cs="Roboto-Regular"/>
          <w:color w:val="632423" w:themeColor="accent2" w:themeShade="80"/>
          <w:sz w:val="24"/>
          <w:szCs w:val="24"/>
          <w:u w:val="single"/>
        </w:rPr>
        <w:t>NOTICES, RESOLUTIONS AND CIRCULARS:</w:t>
      </w:r>
    </w:p>
    <w:p w:rsidR="00AD272A" w:rsidRDefault="00AD272A" w:rsidP="00AD272A">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p>
    <w:p w:rsidR="00AD272A" w:rsidRPr="00AD272A" w:rsidRDefault="00AD272A" w:rsidP="00AD272A">
      <w:pPr>
        <w:pStyle w:val="ListParagraph"/>
        <w:autoSpaceDE w:val="0"/>
        <w:autoSpaceDN w:val="0"/>
        <w:adjustRightInd w:val="0"/>
        <w:spacing w:after="0" w:line="240" w:lineRule="auto"/>
        <w:ind w:left="-360"/>
        <w:jc w:val="both"/>
        <w:rPr>
          <w:rFonts w:ascii="Ebrima" w:hAnsi="Ebrima" w:cs="Roboto-Regular"/>
          <w:sz w:val="24"/>
          <w:szCs w:val="24"/>
        </w:rPr>
      </w:pPr>
      <w:r w:rsidRPr="00AD272A">
        <w:rPr>
          <w:rFonts w:ascii="Ebrima" w:hAnsi="Ebrima" w:cs="Roboto-Regular"/>
          <w:sz w:val="24"/>
          <w:szCs w:val="24"/>
        </w:rPr>
        <w:t>A copy of all notices, resolutions and circulars relating to-</w:t>
      </w:r>
    </w:p>
    <w:p w:rsidR="00AD272A" w:rsidRPr="00AD272A" w:rsidRDefault="00104564"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sidRPr="00104564">
        <w:rPr>
          <w:rFonts w:ascii="Ebrima" w:hAnsi="Ebrima" w:cs="Roboto-Regular"/>
          <w:sz w:val="24"/>
          <w:szCs w:val="24"/>
        </w:rPr>
        <w:t>A Copy of</w:t>
      </w:r>
      <w:r w:rsidRPr="00104564">
        <w:rPr>
          <w:rFonts w:ascii="Ebrima" w:hAnsi="Ebrima" w:cs="Roboto-Regular"/>
          <w:i/>
          <w:sz w:val="24"/>
          <w:szCs w:val="24"/>
        </w:rPr>
        <w:t xml:space="preserve"> Resolution and Circular</w:t>
      </w:r>
      <w:r>
        <w:rPr>
          <w:rFonts w:ascii="Ebrima" w:hAnsi="Ebrima" w:cs="Roboto-Regular"/>
          <w:i/>
          <w:sz w:val="24"/>
          <w:szCs w:val="24"/>
        </w:rPr>
        <w:t xml:space="preserve"> of</w:t>
      </w:r>
      <w:r>
        <w:rPr>
          <w:rFonts w:ascii="Ebrima" w:hAnsi="Ebrima" w:cs="Roboto-Regular"/>
          <w:i/>
          <w:sz w:val="24"/>
          <w:szCs w:val="24"/>
          <w:u w:val="single"/>
        </w:rPr>
        <w:t xml:space="preserve"> </w:t>
      </w:r>
      <w:r w:rsidRPr="00104564">
        <w:rPr>
          <w:rFonts w:ascii="Ebrima" w:hAnsi="Ebrima" w:cs="Roboto-Regular"/>
          <w:i/>
          <w:sz w:val="24"/>
          <w:szCs w:val="24"/>
          <w:u w:val="single"/>
        </w:rPr>
        <w:t>New Issue</w:t>
      </w:r>
      <w:r w:rsidRPr="00AD272A">
        <w:rPr>
          <w:rFonts w:ascii="Ebrima" w:hAnsi="Ebrima" w:cs="Roboto-Regular"/>
          <w:sz w:val="24"/>
          <w:szCs w:val="24"/>
        </w:rPr>
        <w:t xml:space="preserve"> </w:t>
      </w:r>
      <w:r w:rsidR="00AD272A" w:rsidRPr="00AD272A">
        <w:rPr>
          <w:rFonts w:ascii="Ebrima" w:hAnsi="Ebrima" w:cs="Roboto-Regular"/>
          <w:sz w:val="24"/>
          <w:szCs w:val="24"/>
        </w:rPr>
        <w:t>of non convertible debt securities;</w:t>
      </w:r>
    </w:p>
    <w:p w:rsidR="00104564" w:rsidRDefault="00104564"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Pr>
          <w:rFonts w:ascii="Ebrima" w:hAnsi="Ebrima" w:cs="Roboto-Regular"/>
          <w:sz w:val="24"/>
          <w:szCs w:val="24"/>
        </w:rPr>
        <w:t xml:space="preserve">A copy of </w:t>
      </w:r>
      <w:r w:rsidRPr="00104564">
        <w:rPr>
          <w:rFonts w:ascii="Ebrima" w:hAnsi="Ebrima" w:cs="Roboto-Regular"/>
          <w:i/>
          <w:sz w:val="24"/>
          <w:szCs w:val="24"/>
        </w:rPr>
        <w:t>Notice</w:t>
      </w:r>
      <w:r>
        <w:rPr>
          <w:rFonts w:ascii="Ebrima" w:hAnsi="Ebrima" w:cs="Roboto-Regular"/>
          <w:sz w:val="24"/>
          <w:szCs w:val="24"/>
        </w:rPr>
        <w:t xml:space="preserve"> of </w:t>
      </w:r>
      <w:r w:rsidRPr="00AD272A">
        <w:rPr>
          <w:rFonts w:ascii="Ebrima" w:hAnsi="Ebrima" w:cs="Roboto-Regular"/>
          <w:sz w:val="24"/>
          <w:szCs w:val="24"/>
        </w:rPr>
        <w:t xml:space="preserve">the </w:t>
      </w:r>
      <w:r w:rsidR="00AD272A" w:rsidRPr="00AD272A">
        <w:rPr>
          <w:rFonts w:ascii="Ebrima" w:hAnsi="Ebrima" w:cs="Roboto-Regular"/>
          <w:sz w:val="24"/>
          <w:szCs w:val="24"/>
        </w:rPr>
        <w:t>meetings of holders of non-convertible debt securities</w:t>
      </w:r>
      <w:r>
        <w:rPr>
          <w:rFonts w:ascii="Ebrima" w:hAnsi="Ebrima" w:cs="Roboto-Regular"/>
          <w:sz w:val="24"/>
          <w:szCs w:val="24"/>
        </w:rPr>
        <w:t>;</w:t>
      </w:r>
    </w:p>
    <w:p w:rsidR="00104564" w:rsidRDefault="00104564" w:rsidP="00104564">
      <w:pPr>
        <w:autoSpaceDE w:val="0"/>
        <w:autoSpaceDN w:val="0"/>
        <w:adjustRightInd w:val="0"/>
        <w:spacing w:after="0" w:line="240" w:lineRule="auto"/>
        <w:ind w:left="-360"/>
        <w:jc w:val="both"/>
        <w:rPr>
          <w:rFonts w:ascii="Ebrima" w:hAnsi="Ebrima" w:cs="Times New Roman"/>
          <w:color w:val="0F243E" w:themeColor="text2" w:themeShade="80"/>
          <w:sz w:val="24"/>
          <w:szCs w:val="24"/>
          <w:u w:val="single"/>
        </w:rPr>
      </w:pPr>
    </w:p>
    <w:p w:rsidR="00850AA9" w:rsidRDefault="00104564" w:rsidP="00850AA9">
      <w:pPr>
        <w:autoSpaceDE w:val="0"/>
        <w:autoSpaceDN w:val="0"/>
        <w:adjustRightInd w:val="0"/>
        <w:spacing w:after="0" w:line="240" w:lineRule="auto"/>
        <w:ind w:left="-360"/>
        <w:jc w:val="both"/>
        <w:rPr>
          <w:rFonts w:ascii="Ebrima" w:hAnsi="Ebrima" w:cs="Roboto-Regular"/>
          <w:sz w:val="24"/>
          <w:szCs w:val="24"/>
        </w:rPr>
      </w:pPr>
      <w:r w:rsidRPr="00104564">
        <w:rPr>
          <w:rFonts w:ascii="Ebrima" w:hAnsi="Ebrima" w:cs="Times New Roman"/>
          <w:color w:val="0F243E" w:themeColor="text2" w:themeShade="80"/>
          <w:sz w:val="24"/>
          <w:szCs w:val="24"/>
          <w:u w:val="single"/>
        </w:rPr>
        <w:t xml:space="preserve">Time Period: </w:t>
      </w:r>
      <w:r>
        <w:rPr>
          <w:rFonts w:ascii="Ebrima" w:hAnsi="Ebrima" w:cs="Times New Roman"/>
          <w:color w:val="0F243E" w:themeColor="text2" w:themeShade="80"/>
          <w:sz w:val="24"/>
          <w:szCs w:val="24"/>
          <w:u w:val="single"/>
        </w:rPr>
        <w:t xml:space="preserve"> </w:t>
      </w:r>
      <w:r w:rsidRPr="00104564">
        <w:rPr>
          <w:rFonts w:ascii="Ebrima" w:hAnsi="Ebrima" w:cs="Roboto-Regular"/>
          <w:sz w:val="24"/>
          <w:szCs w:val="24"/>
        </w:rPr>
        <w:t>At the same time as they are sent to shareholders/ holders of non convertible debt securities</w:t>
      </w:r>
      <w:r>
        <w:rPr>
          <w:rFonts w:ascii="Ebrima" w:hAnsi="Ebrima" w:cs="Roboto-Regular"/>
          <w:sz w:val="24"/>
          <w:szCs w:val="24"/>
        </w:rPr>
        <w:t xml:space="preserve"> </w:t>
      </w:r>
      <w:r w:rsidRPr="00AD272A">
        <w:rPr>
          <w:rFonts w:ascii="Ebrima" w:hAnsi="Ebrima" w:cs="Roboto-Regular"/>
          <w:sz w:val="24"/>
          <w:szCs w:val="24"/>
        </w:rPr>
        <w:t xml:space="preserve">OR </w:t>
      </w:r>
      <w:r w:rsidR="00AD272A" w:rsidRPr="00AD272A">
        <w:rPr>
          <w:rFonts w:ascii="Ebrima" w:hAnsi="Ebrima" w:cs="Roboto-Regular"/>
          <w:sz w:val="24"/>
          <w:szCs w:val="24"/>
        </w:rPr>
        <w:t>advertised in the media including those relating to proceedings of</w:t>
      </w:r>
      <w:r w:rsidR="00AD272A">
        <w:rPr>
          <w:rFonts w:ascii="Ebrima" w:hAnsi="Ebrima" w:cs="Roboto-Regular"/>
          <w:sz w:val="24"/>
          <w:szCs w:val="24"/>
        </w:rPr>
        <w:t xml:space="preserve"> </w:t>
      </w:r>
      <w:r w:rsidR="00AD272A" w:rsidRPr="00AD272A">
        <w:rPr>
          <w:rFonts w:ascii="Ebrima" w:hAnsi="Ebrima" w:cs="Roboto-Regular"/>
          <w:sz w:val="24"/>
          <w:szCs w:val="24"/>
        </w:rPr>
        <w:t>the meetings;</w:t>
      </w:r>
    </w:p>
    <w:p w:rsidR="00850AA9" w:rsidRDefault="00850AA9" w:rsidP="00850AA9">
      <w:pPr>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p>
    <w:p w:rsidR="00D02439" w:rsidRDefault="00850AA9" w:rsidP="00850AA9">
      <w:pPr>
        <w:autoSpaceDE w:val="0"/>
        <w:autoSpaceDN w:val="0"/>
        <w:adjustRightInd w:val="0"/>
        <w:spacing w:after="0" w:line="240" w:lineRule="auto"/>
        <w:ind w:left="-360"/>
        <w:jc w:val="both"/>
        <w:rPr>
          <w:rFonts w:ascii="Roboto-Regular" w:hAnsi="Roboto-Regular" w:cs="Roboto-Regular"/>
          <w:sz w:val="24"/>
          <w:szCs w:val="24"/>
        </w:rPr>
      </w:pPr>
      <w:r w:rsidRPr="00850AA9">
        <w:rPr>
          <w:rFonts w:ascii="Ebrima" w:hAnsi="Ebrima" w:cs="Roboto-Regular"/>
          <w:color w:val="632423" w:themeColor="accent2" w:themeShade="80"/>
          <w:sz w:val="24"/>
          <w:szCs w:val="24"/>
          <w:u w:val="single"/>
        </w:rPr>
        <w:t>INTIMATIONS REGARDING</w:t>
      </w:r>
      <w:r w:rsidRPr="00850AA9">
        <w:rPr>
          <w:rFonts w:ascii="Roboto-Regular" w:hAnsi="Roboto-Regular" w:cs="Roboto-Regular"/>
          <w:sz w:val="24"/>
          <w:szCs w:val="24"/>
        </w:rPr>
        <w:t>:</w:t>
      </w:r>
    </w:p>
    <w:p w:rsidR="00A66CB0" w:rsidRDefault="00A66CB0" w:rsidP="00850AA9">
      <w:pPr>
        <w:autoSpaceDE w:val="0"/>
        <w:autoSpaceDN w:val="0"/>
        <w:adjustRightInd w:val="0"/>
        <w:spacing w:after="0" w:line="240" w:lineRule="auto"/>
        <w:ind w:left="-360"/>
        <w:jc w:val="both"/>
        <w:rPr>
          <w:rFonts w:ascii="Roboto-Regular" w:hAnsi="Roboto-Regular" w:cs="Roboto-Regular"/>
          <w:sz w:val="24"/>
          <w:szCs w:val="24"/>
        </w:rPr>
      </w:pPr>
    </w:p>
    <w:p w:rsidR="00A66CB0" w:rsidRPr="00A66CB0" w:rsidRDefault="00FC62DA"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sidRPr="00A66CB0">
        <w:rPr>
          <w:rFonts w:ascii="Ebrima" w:hAnsi="Ebrima" w:cs="Roboto-Regular"/>
          <w:sz w:val="24"/>
          <w:szCs w:val="24"/>
        </w:rPr>
        <w:t xml:space="preserve">Any </w:t>
      </w:r>
      <w:r w:rsidR="00A66CB0" w:rsidRPr="00A66CB0">
        <w:rPr>
          <w:rFonts w:ascii="Ebrima" w:hAnsi="Ebrima" w:cs="Roboto-Regular"/>
          <w:sz w:val="24"/>
          <w:szCs w:val="24"/>
        </w:rPr>
        <w:t>revision in the rating;</w:t>
      </w:r>
    </w:p>
    <w:p w:rsidR="00A66CB0" w:rsidRPr="00A66CB0" w:rsidRDefault="00FC62DA"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sidRPr="00A66CB0">
        <w:rPr>
          <w:rFonts w:ascii="Ebrima" w:hAnsi="Ebrima" w:cs="Roboto-Regular"/>
          <w:sz w:val="24"/>
          <w:szCs w:val="24"/>
        </w:rPr>
        <w:t xml:space="preserve">Any </w:t>
      </w:r>
      <w:r w:rsidR="00A66CB0" w:rsidRPr="00A66CB0">
        <w:rPr>
          <w:rFonts w:ascii="Ebrima" w:hAnsi="Ebrima" w:cs="Roboto-Regular"/>
          <w:sz w:val="24"/>
          <w:szCs w:val="24"/>
        </w:rPr>
        <w:t xml:space="preserve">default in timely payment of interest or redemption or both in respect of the non convertible debt securities </w:t>
      </w:r>
    </w:p>
    <w:p w:rsidR="00FC62DA" w:rsidRDefault="00FC62DA" w:rsidP="00896200">
      <w:pPr>
        <w:pStyle w:val="ListParagraph"/>
        <w:numPr>
          <w:ilvl w:val="0"/>
          <w:numId w:val="21"/>
        </w:numPr>
        <w:autoSpaceDE w:val="0"/>
        <w:autoSpaceDN w:val="0"/>
        <w:adjustRightInd w:val="0"/>
        <w:spacing w:after="0" w:line="240" w:lineRule="auto"/>
        <w:jc w:val="both"/>
        <w:rPr>
          <w:rFonts w:ascii="Ebrima" w:hAnsi="Ebrima" w:cs="Roboto-Regular"/>
          <w:sz w:val="24"/>
          <w:szCs w:val="24"/>
        </w:rPr>
      </w:pPr>
      <w:r w:rsidRPr="00A66CB0">
        <w:rPr>
          <w:rFonts w:ascii="Ebrima" w:hAnsi="Ebrima" w:cs="Roboto-Regular"/>
          <w:sz w:val="24"/>
          <w:szCs w:val="24"/>
        </w:rPr>
        <w:t xml:space="preserve">Failure </w:t>
      </w:r>
      <w:r w:rsidR="00A66CB0" w:rsidRPr="00A66CB0">
        <w:rPr>
          <w:rFonts w:ascii="Ebrima" w:hAnsi="Ebrima" w:cs="Roboto-Regular"/>
          <w:sz w:val="24"/>
          <w:szCs w:val="24"/>
        </w:rPr>
        <w:t>to create charge on the assets</w:t>
      </w:r>
    </w:p>
    <w:p w:rsidR="00FC62DA" w:rsidRDefault="00FC62DA" w:rsidP="00FC62DA">
      <w:pPr>
        <w:pStyle w:val="ListParagraph"/>
        <w:autoSpaceDE w:val="0"/>
        <w:autoSpaceDN w:val="0"/>
        <w:adjustRightInd w:val="0"/>
        <w:spacing w:after="0" w:line="240" w:lineRule="auto"/>
        <w:ind w:left="360"/>
        <w:jc w:val="both"/>
        <w:rPr>
          <w:rFonts w:ascii="Ebrima" w:hAnsi="Ebrima" w:cs="Roboto-Regular"/>
          <w:sz w:val="24"/>
          <w:szCs w:val="24"/>
        </w:rPr>
      </w:pPr>
    </w:p>
    <w:p w:rsidR="00FC62DA" w:rsidRDefault="00FC62DA" w:rsidP="00896200">
      <w:pPr>
        <w:pStyle w:val="ListParagraph"/>
        <w:numPr>
          <w:ilvl w:val="0"/>
          <w:numId w:val="21"/>
        </w:numPr>
        <w:autoSpaceDE w:val="0"/>
        <w:autoSpaceDN w:val="0"/>
        <w:adjustRightInd w:val="0"/>
        <w:spacing w:after="0" w:line="240" w:lineRule="auto"/>
        <w:ind w:left="-270" w:hanging="180"/>
        <w:jc w:val="both"/>
        <w:rPr>
          <w:rFonts w:ascii="Roboto-Regular" w:hAnsi="Roboto-Regular" w:cs="Roboto-Regular"/>
          <w:sz w:val="24"/>
          <w:szCs w:val="24"/>
        </w:rPr>
      </w:pPr>
      <w:r>
        <w:rPr>
          <w:rFonts w:ascii="Ebrima" w:hAnsi="Ebrima" w:cs="Roboto-Regular"/>
          <w:color w:val="632423" w:themeColor="accent2" w:themeShade="80"/>
          <w:sz w:val="24"/>
          <w:szCs w:val="24"/>
          <w:u w:val="single"/>
        </w:rPr>
        <w:t>CERTIFICATE REGARDING ASSET COVER</w:t>
      </w:r>
      <w:r w:rsidRPr="00FC62DA">
        <w:rPr>
          <w:rFonts w:ascii="Roboto-Regular" w:hAnsi="Roboto-Regular" w:cs="Roboto-Regular"/>
          <w:sz w:val="24"/>
          <w:szCs w:val="24"/>
        </w:rPr>
        <w:t>:</w:t>
      </w:r>
    </w:p>
    <w:p w:rsidR="0020421D" w:rsidRPr="0020421D" w:rsidRDefault="0020421D" w:rsidP="00896200">
      <w:pPr>
        <w:pStyle w:val="ListParagraph"/>
        <w:numPr>
          <w:ilvl w:val="0"/>
          <w:numId w:val="22"/>
        </w:numPr>
        <w:autoSpaceDE w:val="0"/>
        <w:autoSpaceDN w:val="0"/>
        <w:adjustRightInd w:val="0"/>
        <w:spacing w:after="0" w:line="240" w:lineRule="auto"/>
        <w:jc w:val="both"/>
        <w:rPr>
          <w:rFonts w:ascii="Ebrima" w:hAnsi="Ebrima" w:cs="Roboto-Regular"/>
          <w:sz w:val="24"/>
          <w:szCs w:val="24"/>
        </w:rPr>
      </w:pPr>
      <w:r w:rsidRPr="0020421D">
        <w:rPr>
          <w:rFonts w:ascii="Ebrima" w:hAnsi="Ebrima" w:cs="Roboto-Regular"/>
          <w:sz w:val="24"/>
          <w:szCs w:val="24"/>
        </w:rPr>
        <w:t xml:space="preserve">A Certificate regarding maintenance of </w:t>
      </w:r>
      <w:r>
        <w:rPr>
          <w:rFonts w:ascii="Ebrima" w:hAnsi="Ebrima" w:cs="Roboto-Regular"/>
          <w:sz w:val="24"/>
          <w:szCs w:val="24"/>
        </w:rPr>
        <w:t>100% (</w:t>
      </w:r>
      <w:r w:rsidRPr="0020421D">
        <w:rPr>
          <w:rFonts w:ascii="Ebrima" w:hAnsi="Ebrima" w:cs="Roboto-Regular"/>
          <w:sz w:val="24"/>
          <w:szCs w:val="24"/>
        </w:rPr>
        <w:t>hundred percent</w:t>
      </w:r>
      <w:r>
        <w:rPr>
          <w:rFonts w:ascii="Ebrima" w:hAnsi="Ebrima" w:cs="Roboto-Regular"/>
          <w:sz w:val="24"/>
          <w:szCs w:val="24"/>
        </w:rPr>
        <w:t>)</w:t>
      </w:r>
      <w:r w:rsidRPr="0020421D">
        <w:rPr>
          <w:rFonts w:ascii="Ebrima" w:hAnsi="Ebrima" w:cs="Roboto-Regular"/>
          <w:sz w:val="24"/>
          <w:szCs w:val="24"/>
        </w:rPr>
        <w:t xml:space="preserve"> asset cover in respect of listed non convertible debt securities.</w:t>
      </w:r>
    </w:p>
    <w:p w:rsidR="0020421D" w:rsidRPr="0020421D" w:rsidRDefault="0020421D" w:rsidP="00896200">
      <w:pPr>
        <w:pStyle w:val="ListParagraph"/>
        <w:numPr>
          <w:ilvl w:val="0"/>
          <w:numId w:val="22"/>
        </w:numPr>
        <w:autoSpaceDE w:val="0"/>
        <w:autoSpaceDN w:val="0"/>
        <w:adjustRightInd w:val="0"/>
        <w:spacing w:after="0" w:line="240" w:lineRule="auto"/>
        <w:jc w:val="both"/>
        <w:rPr>
          <w:rFonts w:ascii="Ebrima" w:hAnsi="Ebrima" w:cs="Roboto-Regular"/>
          <w:sz w:val="24"/>
          <w:szCs w:val="24"/>
        </w:rPr>
      </w:pPr>
      <w:r w:rsidRPr="0020421D">
        <w:rPr>
          <w:rFonts w:ascii="Ebrima" w:hAnsi="Ebrima" w:cs="Roboto-Regular"/>
          <w:sz w:val="24"/>
          <w:szCs w:val="24"/>
        </w:rPr>
        <w:t>Certificate along with half yearly Financial Result.</w:t>
      </w:r>
    </w:p>
    <w:p w:rsidR="0020421D" w:rsidRPr="0020421D" w:rsidRDefault="0020421D" w:rsidP="00896200">
      <w:pPr>
        <w:pStyle w:val="ListParagraph"/>
        <w:numPr>
          <w:ilvl w:val="0"/>
          <w:numId w:val="22"/>
        </w:numPr>
        <w:autoSpaceDE w:val="0"/>
        <w:autoSpaceDN w:val="0"/>
        <w:adjustRightInd w:val="0"/>
        <w:spacing w:after="0" w:line="240" w:lineRule="auto"/>
        <w:jc w:val="both"/>
        <w:rPr>
          <w:rFonts w:ascii="Ebrima" w:hAnsi="Ebrima" w:cs="Roboto-Regular"/>
          <w:sz w:val="24"/>
          <w:szCs w:val="24"/>
        </w:rPr>
      </w:pPr>
      <w:r w:rsidRPr="0020421D">
        <w:rPr>
          <w:rFonts w:ascii="Ebrima" w:hAnsi="Ebrima" w:cs="Roboto-Regular"/>
          <w:sz w:val="24"/>
          <w:szCs w:val="24"/>
        </w:rPr>
        <w:t>This is half yearly Certificate</w:t>
      </w:r>
    </w:p>
    <w:p w:rsidR="0020421D" w:rsidRPr="0020421D" w:rsidRDefault="0020421D" w:rsidP="00896200">
      <w:pPr>
        <w:pStyle w:val="ListParagraph"/>
        <w:numPr>
          <w:ilvl w:val="0"/>
          <w:numId w:val="22"/>
        </w:numPr>
        <w:autoSpaceDE w:val="0"/>
        <w:autoSpaceDN w:val="0"/>
        <w:adjustRightInd w:val="0"/>
        <w:spacing w:after="0" w:line="240" w:lineRule="auto"/>
        <w:jc w:val="both"/>
        <w:rPr>
          <w:rFonts w:ascii="Ebrima" w:hAnsi="Ebrima" w:cs="Roboto-Regular"/>
          <w:sz w:val="24"/>
          <w:szCs w:val="24"/>
        </w:rPr>
      </w:pPr>
      <w:r w:rsidRPr="0020421D">
        <w:rPr>
          <w:rFonts w:ascii="Ebrima" w:hAnsi="Ebrima" w:cs="Roboto-Regular"/>
          <w:sz w:val="24"/>
          <w:szCs w:val="24"/>
        </w:rPr>
        <w:t>Certificate by a Practicing Company Secretary of a Practicing Chartered Accountant</w:t>
      </w:r>
    </w:p>
    <w:p w:rsidR="00866318" w:rsidRDefault="00866318" w:rsidP="0020421D">
      <w:pPr>
        <w:autoSpaceDE w:val="0"/>
        <w:autoSpaceDN w:val="0"/>
        <w:adjustRightInd w:val="0"/>
        <w:spacing w:after="0" w:line="240" w:lineRule="auto"/>
        <w:ind w:left="-360"/>
        <w:jc w:val="both"/>
        <w:rPr>
          <w:rFonts w:ascii="Ebrima" w:hAnsi="Ebrima" w:cs="Roboto-Regular"/>
          <w:sz w:val="24"/>
          <w:szCs w:val="24"/>
        </w:rPr>
      </w:pPr>
    </w:p>
    <w:p w:rsidR="00FC62DA" w:rsidRDefault="00866318" w:rsidP="00866318">
      <w:pPr>
        <w:pStyle w:val="ListParagraph"/>
        <w:autoSpaceDE w:val="0"/>
        <w:autoSpaceDN w:val="0"/>
        <w:adjustRightInd w:val="0"/>
        <w:spacing w:after="0" w:line="240" w:lineRule="auto"/>
        <w:ind w:left="-360"/>
        <w:jc w:val="both"/>
        <w:rPr>
          <w:rFonts w:ascii="Ebrima" w:hAnsi="Ebrima" w:cs="Times New Roman"/>
          <w:color w:val="0F243E" w:themeColor="text2" w:themeShade="80"/>
          <w:sz w:val="24"/>
          <w:szCs w:val="24"/>
          <w:u w:val="single"/>
        </w:rPr>
      </w:pPr>
      <w:r w:rsidRPr="00866318">
        <w:rPr>
          <w:rFonts w:ascii="Ebrima" w:hAnsi="Ebrima" w:cs="Times New Roman"/>
          <w:color w:val="0F243E" w:themeColor="text2" w:themeShade="80"/>
          <w:sz w:val="24"/>
          <w:szCs w:val="24"/>
          <w:u w:val="single"/>
        </w:rPr>
        <w:t>Non Applicability of this half yearly certificate:</w:t>
      </w:r>
    </w:p>
    <w:p w:rsidR="00866318" w:rsidRDefault="00866318" w:rsidP="00866318">
      <w:pPr>
        <w:autoSpaceDE w:val="0"/>
        <w:autoSpaceDN w:val="0"/>
        <w:adjustRightInd w:val="0"/>
        <w:spacing w:after="0" w:line="240" w:lineRule="auto"/>
        <w:ind w:left="-360"/>
        <w:jc w:val="both"/>
        <w:rPr>
          <w:rFonts w:ascii="Ebrima" w:hAnsi="Ebrima" w:cs="Roboto-Regular"/>
          <w:sz w:val="24"/>
          <w:szCs w:val="24"/>
        </w:rPr>
      </w:pPr>
      <w:r>
        <w:rPr>
          <w:rFonts w:ascii="Ebrima" w:hAnsi="Ebrima" w:cs="Roboto-Regular"/>
          <w:sz w:val="24"/>
          <w:szCs w:val="24"/>
        </w:rPr>
        <w:t>The</w:t>
      </w:r>
      <w:r w:rsidRPr="00866318">
        <w:rPr>
          <w:rFonts w:ascii="Ebrima" w:hAnsi="Ebrima" w:cs="Roboto-Regular"/>
          <w:sz w:val="24"/>
          <w:szCs w:val="24"/>
        </w:rPr>
        <w:t xml:space="preserve"> submission of such half yearly certificates is not applicable</w:t>
      </w:r>
      <w:r>
        <w:rPr>
          <w:rFonts w:ascii="Ebrima" w:hAnsi="Ebrima" w:cs="Roboto-Regular"/>
          <w:sz w:val="24"/>
          <w:szCs w:val="24"/>
        </w:rPr>
        <w:t xml:space="preserve"> </w:t>
      </w:r>
      <w:r w:rsidRPr="00866318">
        <w:rPr>
          <w:rFonts w:ascii="Ebrima" w:hAnsi="Ebrima" w:cs="Roboto-Regular"/>
          <w:sz w:val="24"/>
          <w:szCs w:val="24"/>
        </w:rPr>
        <w:t xml:space="preserve">in cases where a </w:t>
      </w:r>
      <w:r w:rsidRPr="00866318">
        <w:rPr>
          <w:rFonts w:ascii="Ebrima" w:hAnsi="Ebrima" w:cs="Roboto-Regular"/>
          <w:i/>
          <w:sz w:val="24"/>
          <w:szCs w:val="24"/>
          <w:u w:val="single"/>
        </w:rPr>
        <w:t>listed entity is a bank or non banking financial companies</w:t>
      </w:r>
      <w:r w:rsidRPr="00866318">
        <w:rPr>
          <w:rFonts w:ascii="Ebrima" w:hAnsi="Ebrima" w:cs="Roboto-Regular"/>
          <w:sz w:val="24"/>
          <w:szCs w:val="24"/>
        </w:rPr>
        <w:t xml:space="preserve"> registered with Reserve Bank of India or where bonds are</w:t>
      </w:r>
      <w:r>
        <w:rPr>
          <w:rFonts w:ascii="Ebrima" w:hAnsi="Ebrima" w:cs="Roboto-Regular"/>
          <w:sz w:val="24"/>
          <w:szCs w:val="24"/>
        </w:rPr>
        <w:t xml:space="preserve"> </w:t>
      </w:r>
      <w:r w:rsidRPr="00866318">
        <w:rPr>
          <w:rFonts w:ascii="Ebrima" w:hAnsi="Ebrima" w:cs="Roboto-Regular"/>
          <w:sz w:val="24"/>
          <w:szCs w:val="24"/>
        </w:rPr>
        <w:t>secured by a Government guarantee</w:t>
      </w:r>
      <w:r>
        <w:rPr>
          <w:rFonts w:ascii="Ebrima" w:hAnsi="Ebrima" w:cs="Roboto-Regular"/>
          <w:sz w:val="24"/>
          <w:szCs w:val="24"/>
        </w:rPr>
        <w:t>.</w:t>
      </w:r>
    </w:p>
    <w:p w:rsidR="00866318" w:rsidRDefault="00866318" w:rsidP="00866318">
      <w:pPr>
        <w:autoSpaceDE w:val="0"/>
        <w:autoSpaceDN w:val="0"/>
        <w:adjustRightInd w:val="0"/>
        <w:spacing w:after="0" w:line="240" w:lineRule="auto"/>
        <w:ind w:left="-360"/>
        <w:jc w:val="both"/>
        <w:rPr>
          <w:rFonts w:ascii="Ebrima" w:hAnsi="Ebrima" w:cs="Roboto-Regular"/>
          <w:sz w:val="24"/>
          <w:szCs w:val="24"/>
        </w:rPr>
      </w:pPr>
    </w:p>
    <w:p w:rsidR="00866318" w:rsidRPr="00441E73" w:rsidRDefault="00866318" w:rsidP="00896200">
      <w:pPr>
        <w:pStyle w:val="ListParagraph"/>
        <w:numPr>
          <w:ilvl w:val="0"/>
          <w:numId w:val="23"/>
        </w:numPr>
        <w:autoSpaceDE w:val="0"/>
        <w:autoSpaceDN w:val="0"/>
        <w:adjustRightInd w:val="0"/>
        <w:spacing w:after="0" w:line="240" w:lineRule="auto"/>
        <w:ind w:left="-360"/>
        <w:jc w:val="both"/>
        <w:rPr>
          <w:rFonts w:ascii="Ebrima" w:hAnsi="Ebrima" w:cs="Roboto-Regular"/>
          <w:b/>
          <w:sz w:val="24"/>
          <w:szCs w:val="24"/>
          <w:u w:val="single"/>
        </w:rPr>
      </w:pPr>
      <w:r w:rsidRPr="00441E73">
        <w:rPr>
          <w:rFonts w:ascii="Ebrima" w:hAnsi="Ebrima" w:cs="Roboto-Regular"/>
          <w:b/>
          <w:sz w:val="24"/>
          <w:szCs w:val="24"/>
          <w:u w:val="single"/>
        </w:rPr>
        <w:t>Information required by Debenture Trustee:</w:t>
      </w:r>
    </w:p>
    <w:p w:rsidR="00866318" w:rsidRDefault="00866318" w:rsidP="00866318">
      <w:pPr>
        <w:pStyle w:val="ListParagraph"/>
        <w:autoSpaceDE w:val="0"/>
        <w:autoSpaceDN w:val="0"/>
        <w:adjustRightInd w:val="0"/>
        <w:spacing w:after="0" w:line="240" w:lineRule="auto"/>
        <w:ind w:left="-360"/>
        <w:jc w:val="both"/>
        <w:rPr>
          <w:rFonts w:ascii="Ebrima" w:hAnsi="Ebrima" w:cs="Roboto-Regular"/>
          <w:sz w:val="24"/>
          <w:szCs w:val="24"/>
        </w:rPr>
      </w:pPr>
    </w:p>
    <w:p w:rsidR="00866318" w:rsidRDefault="00866318" w:rsidP="00866318">
      <w:pPr>
        <w:pStyle w:val="ListParagraph"/>
        <w:autoSpaceDE w:val="0"/>
        <w:autoSpaceDN w:val="0"/>
        <w:adjustRightInd w:val="0"/>
        <w:spacing w:after="0" w:line="240" w:lineRule="auto"/>
        <w:ind w:left="-360"/>
        <w:jc w:val="both"/>
        <w:rPr>
          <w:rFonts w:ascii="Ebrima" w:hAnsi="Ebrima" w:cs="Roboto-Regular"/>
          <w:sz w:val="24"/>
          <w:szCs w:val="24"/>
        </w:rPr>
      </w:pPr>
      <w:r w:rsidRPr="00866318">
        <w:rPr>
          <w:rFonts w:ascii="Ebrima" w:hAnsi="Ebrima" w:cs="Roboto-Regular"/>
          <w:sz w:val="24"/>
          <w:szCs w:val="24"/>
        </w:rPr>
        <w:t>The listed entity shall forward to the debenture trustee any such information</w:t>
      </w:r>
      <w:r>
        <w:rPr>
          <w:rFonts w:ascii="Ebrima" w:hAnsi="Ebrima" w:cs="Roboto-Regular"/>
          <w:sz w:val="24"/>
          <w:szCs w:val="24"/>
        </w:rPr>
        <w:t xml:space="preserve"> </w:t>
      </w:r>
      <w:r w:rsidRPr="00441E73">
        <w:rPr>
          <w:rFonts w:ascii="Ebrima" w:hAnsi="Ebrima" w:cs="Roboto-Regular"/>
          <w:i/>
          <w:sz w:val="24"/>
          <w:szCs w:val="24"/>
          <w:u w:val="single"/>
        </w:rPr>
        <w:t>sought</w:t>
      </w:r>
      <w:r w:rsidRPr="00866318">
        <w:rPr>
          <w:rFonts w:ascii="Ebrima" w:hAnsi="Ebrima" w:cs="Roboto-Regular"/>
          <w:sz w:val="24"/>
          <w:szCs w:val="24"/>
        </w:rPr>
        <w:t xml:space="preserve"> and provide access to relevant books of accounts as required </w:t>
      </w:r>
      <w:r w:rsidRPr="00441E73">
        <w:rPr>
          <w:rFonts w:ascii="Ebrima" w:hAnsi="Ebrima" w:cs="Roboto-Regular"/>
          <w:i/>
          <w:sz w:val="24"/>
          <w:szCs w:val="24"/>
          <w:u w:val="single"/>
        </w:rPr>
        <w:t>by the debenture trustee</w:t>
      </w:r>
      <w:r>
        <w:rPr>
          <w:rFonts w:ascii="Ebrima" w:hAnsi="Ebrima" w:cs="Roboto-Regular"/>
          <w:sz w:val="24"/>
          <w:szCs w:val="24"/>
        </w:rPr>
        <w:t>.</w:t>
      </w:r>
    </w:p>
    <w:p w:rsidR="00441E73" w:rsidRDefault="00441E73" w:rsidP="00441E73">
      <w:pPr>
        <w:pStyle w:val="ListParagraph"/>
        <w:autoSpaceDE w:val="0"/>
        <w:autoSpaceDN w:val="0"/>
        <w:adjustRightInd w:val="0"/>
        <w:spacing w:after="0" w:line="240" w:lineRule="auto"/>
        <w:ind w:left="-360"/>
        <w:jc w:val="both"/>
        <w:rPr>
          <w:rFonts w:ascii="Ebrima" w:hAnsi="Ebrima" w:cs="Roboto-Regular"/>
          <w:b/>
          <w:sz w:val="24"/>
          <w:szCs w:val="24"/>
          <w:u w:val="single"/>
        </w:rPr>
      </w:pPr>
    </w:p>
    <w:p w:rsidR="00B56993" w:rsidRDefault="00B56993" w:rsidP="00441E73">
      <w:pPr>
        <w:pStyle w:val="ListParagraph"/>
        <w:autoSpaceDE w:val="0"/>
        <w:autoSpaceDN w:val="0"/>
        <w:adjustRightInd w:val="0"/>
        <w:spacing w:after="0" w:line="240" w:lineRule="auto"/>
        <w:ind w:left="-360"/>
        <w:jc w:val="both"/>
        <w:rPr>
          <w:rFonts w:ascii="Ebrima" w:hAnsi="Ebrima" w:cs="Roboto-Regular"/>
          <w:b/>
          <w:color w:val="1F497D" w:themeColor="text2"/>
          <w:sz w:val="24"/>
          <w:szCs w:val="24"/>
          <w:u w:val="single"/>
        </w:rPr>
      </w:pPr>
    </w:p>
    <w:p w:rsidR="00441E73" w:rsidRPr="00441E73" w:rsidRDefault="00441E73" w:rsidP="00441E73">
      <w:pPr>
        <w:pStyle w:val="ListParagraph"/>
        <w:autoSpaceDE w:val="0"/>
        <w:autoSpaceDN w:val="0"/>
        <w:adjustRightInd w:val="0"/>
        <w:spacing w:after="0" w:line="240" w:lineRule="auto"/>
        <w:ind w:left="-360"/>
        <w:jc w:val="both"/>
        <w:rPr>
          <w:rFonts w:ascii="Ebrima" w:hAnsi="Ebrima" w:cs="Roboto-Regular"/>
          <w:b/>
          <w:color w:val="1F497D" w:themeColor="text2"/>
          <w:sz w:val="24"/>
          <w:szCs w:val="24"/>
          <w:u w:val="single"/>
        </w:rPr>
      </w:pPr>
      <w:r w:rsidRPr="00441E73">
        <w:rPr>
          <w:rFonts w:ascii="Ebrima" w:hAnsi="Ebrima" w:cs="Roboto-Regular"/>
          <w:b/>
          <w:color w:val="1F497D" w:themeColor="text2"/>
          <w:sz w:val="24"/>
          <w:szCs w:val="24"/>
          <w:u w:val="single"/>
        </w:rPr>
        <w:t>Form of Submission</w:t>
      </w:r>
      <w:r>
        <w:rPr>
          <w:rFonts w:ascii="Ebrima" w:hAnsi="Ebrima" w:cs="Roboto-Regular"/>
          <w:b/>
          <w:color w:val="1F497D" w:themeColor="text2"/>
          <w:sz w:val="24"/>
          <w:szCs w:val="24"/>
          <w:u w:val="single"/>
        </w:rPr>
        <w:t xml:space="preserve"> (Physically/ Electronically</w:t>
      </w:r>
      <w:r w:rsidR="00EF13B5">
        <w:rPr>
          <w:rFonts w:ascii="Ebrima" w:hAnsi="Ebrima" w:cs="Roboto-Regular"/>
          <w:b/>
          <w:color w:val="1F497D" w:themeColor="text2"/>
          <w:sz w:val="24"/>
          <w:szCs w:val="24"/>
          <w:u w:val="single"/>
        </w:rPr>
        <w:t>)</w:t>
      </w:r>
      <w:r w:rsidRPr="00441E73">
        <w:rPr>
          <w:rFonts w:ascii="Ebrima" w:hAnsi="Ebrima" w:cs="Roboto-Regular"/>
          <w:b/>
          <w:color w:val="1F497D" w:themeColor="text2"/>
          <w:sz w:val="24"/>
          <w:szCs w:val="24"/>
          <w:u w:val="single"/>
        </w:rPr>
        <w:t>:</w:t>
      </w:r>
    </w:p>
    <w:p w:rsidR="00441E73" w:rsidRDefault="00441E73" w:rsidP="00441E73">
      <w:pPr>
        <w:autoSpaceDE w:val="0"/>
        <w:autoSpaceDN w:val="0"/>
        <w:adjustRightInd w:val="0"/>
        <w:spacing w:after="0" w:line="240" w:lineRule="auto"/>
        <w:ind w:left="-360"/>
        <w:jc w:val="both"/>
        <w:rPr>
          <w:rFonts w:ascii="Ebrima" w:hAnsi="Ebrima" w:cs="Roboto-Regular"/>
          <w:sz w:val="24"/>
          <w:szCs w:val="24"/>
        </w:rPr>
      </w:pPr>
      <w:r w:rsidRPr="00441E73">
        <w:rPr>
          <w:rFonts w:ascii="Ebrima" w:hAnsi="Ebrima" w:cs="Roboto-Regular"/>
          <w:sz w:val="24"/>
          <w:szCs w:val="24"/>
        </w:rPr>
        <w:t>The listed entity may, subject to the consent of the debenture trustee, send the</w:t>
      </w:r>
      <w:r>
        <w:rPr>
          <w:rFonts w:ascii="Ebrima" w:hAnsi="Ebrima" w:cs="Roboto-Regular"/>
          <w:sz w:val="24"/>
          <w:szCs w:val="24"/>
        </w:rPr>
        <w:t xml:space="preserve"> </w:t>
      </w:r>
      <w:r w:rsidRPr="00441E73">
        <w:rPr>
          <w:rFonts w:ascii="Ebrima" w:hAnsi="Ebrima" w:cs="Roboto-Regular"/>
          <w:sz w:val="24"/>
          <w:szCs w:val="24"/>
        </w:rPr>
        <w:t>information stipulated in sub-regulation (1), in electronic form/fax</w:t>
      </w:r>
      <w:r>
        <w:rPr>
          <w:rFonts w:ascii="Ebrima" w:hAnsi="Ebrima" w:cs="Roboto-Regular"/>
          <w:sz w:val="24"/>
          <w:szCs w:val="24"/>
        </w:rPr>
        <w:t>.</w:t>
      </w:r>
    </w:p>
    <w:p w:rsidR="00EF13B5" w:rsidRDefault="00EF13B5" w:rsidP="00441E73">
      <w:pPr>
        <w:autoSpaceDE w:val="0"/>
        <w:autoSpaceDN w:val="0"/>
        <w:adjustRightInd w:val="0"/>
        <w:spacing w:after="0" w:line="240" w:lineRule="auto"/>
        <w:ind w:left="-360"/>
        <w:jc w:val="both"/>
        <w:rPr>
          <w:rFonts w:ascii="Ebrima" w:hAnsi="Ebrima" w:cs="Roboto-Regular"/>
          <w:sz w:val="24"/>
          <w:szCs w:val="24"/>
        </w:rPr>
      </w:pPr>
    </w:p>
    <w:p w:rsidR="00EF13B5" w:rsidRDefault="00EF13B5" w:rsidP="00441E73">
      <w:pPr>
        <w:autoSpaceDE w:val="0"/>
        <w:autoSpaceDN w:val="0"/>
        <w:adjustRightInd w:val="0"/>
        <w:spacing w:after="0" w:line="240" w:lineRule="auto"/>
        <w:ind w:left="-360"/>
        <w:jc w:val="both"/>
        <w:rPr>
          <w:rFonts w:ascii="Ebrima" w:hAnsi="Ebrima" w:cs="Roboto-Regular"/>
          <w:sz w:val="24"/>
          <w:szCs w:val="24"/>
        </w:rPr>
      </w:pPr>
    </w:p>
    <w:p w:rsidR="002562F4" w:rsidRPr="002562F4" w:rsidRDefault="002562F4" w:rsidP="00896200">
      <w:pPr>
        <w:pStyle w:val="ListParagraph"/>
        <w:numPr>
          <w:ilvl w:val="0"/>
          <w:numId w:val="4"/>
        </w:numPr>
        <w:ind w:left="-360" w:hanging="360"/>
        <w:rPr>
          <w:rFonts w:ascii="Hobo Std" w:hAnsi="Hobo Std" w:cs="Roboto-Regular"/>
          <w:sz w:val="28"/>
          <w:szCs w:val="28"/>
          <w:u w:val="single"/>
        </w:rPr>
      </w:pPr>
      <w:r w:rsidRPr="008465F2">
        <w:rPr>
          <w:rFonts w:ascii="Hobo Std" w:hAnsi="Hobo Std" w:cs="Roboto-Regular"/>
          <w:color w:val="403152" w:themeColor="accent4" w:themeShade="80"/>
          <w:sz w:val="28"/>
          <w:szCs w:val="28"/>
        </w:rPr>
        <w:t>5</w:t>
      </w:r>
      <w:r>
        <w:rPr>
          <w:rFonts w:ascii="Hobo Std" w:hAnsi="Hobo Std" w:cs="Roboto-Regular"/>
          <w:color w:val="403152" w:themeColor="accent4" w:themeShade="80"/>
          <w:sz w:val="28"/>
          <w:szCs w:val="28"/>
        </w:rPr>
        <w:t>7</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SU</w:t>
      </w:r>
      <w:r w:rsidRPr="002562F4">
        <w:rPr>
          <w:rFonts w:ascii="Hobo Std" w:hAnsi="Hobo Std" w:cs="Roboto-Regular"/>
          <w:color w:val="244061" w:themeColor="accent1" w:themeShade="80"/>
          <w:u w:val="single"/>
        </w:rPr>
        <w:t>BMISSIONS</w:t>
      </w:r>
      <w:r>
        <w:rPr>
          <w:rFonts w:ascii="Hobo Std" w:hAnsi="Hobo Std" w:cs="Roboto-Regular"/>
          <w:color w:val="244061" w:themeColor="accent1" w:themeShade="80"/>
          <w:sz w:val="28"/>
          <w:szCs w:val="28"/>
          <w:u w:val="single"/>
        </w:rPr>
        <w:t xml:space="preserve"> WI</w:t>
      </w:r>
      <w:r w:rsidRPr="002562F4">
        <w:rPr>
          <w:rFonts w:ascii="Hobo Std" w:hAnsi="Hobo Std" w:cs="Roboto-Regular"/>
          <w:color w:val="244061" w:themeColor="accent1" w:themeShade="80"/>
          <w:u w:val="single"/>
        </w:rPr>
        <w:t>TH</w:t>
      </w:r>
      <w:r>
        <w:rPr>
          <w:rFonts w:ascii="Hobo Std" w:hAnsi="Hobo Std" w:cs="Roboto-Regular"/>
          <w:color w:val="244061" w:themeColor="accent1" w:themeShade="80"/>
          <w:sz w:val="28"/>
          <w:szCs w:val="28"/>
          <w:u w:val="single"/>
        </w:rPr>
        <w:t xml:space="preserve"> ST</w:t>
      </w:r>
      <w:r w:rsidRPr="002562F4">
        <w:rPr>
          <w:rFonts w:ascii="Hobo Std" w:hAnsi="Hobo Std" w:cs="Roboto-Regular"/>
          <w:color w:val="244061" w:themeColor="accent1" w:themeShade="80"/>
          <w:u w:val="single"/>
        </w:rPr>
        <w:t>OCK</w:t>
      </w:r>
      <w:r>
        <w:rPr>
          <w:rFonts w:ascii="Hobo Std" w:hAnsi="Hobo Std" w:cs="Roboto-Regular"/>
          <w:color w:val="244061" w:themeColor="accent1" w:themeShade="80"/>
          <w:sz w:val="28"/>
          <w:szCs w:val="28"/>
          <w:u w:val="single"/>
        </w:rPr>
        <w:t xml:space="preserve"> EX</w:t>
      </w:r>
      <w:r w:rsidRPr="002562F4">
        <w:rPr>
          <w:rFonts w:ascii="Hobo Std" w:hAnsi="Hobo Std" w:cs="Roboto-Regular"/>
          <w:color w:val="244061" w:themeColor="accent1" w:themeShade="80"/>
          <w:u w:val="single"/>
        </w:rPr>
        <w:t>CHANGE</w:t>
      </w:r>
      <w:r>
        <w:rPr>
          <w:rFonts w:ascii="Hobo Std" w:hAnsi="Hobo Std" w:cs="Roboto-Regular"/>
          <w:color w:val="244061" w:themeColor="accent1" w:themeShade="80"/>
          <w:sz w:val="28"/>
          <w:szCs w:val="28"/>
          <w:u w:val="single"/>
        </w:rPr>
        <w:t>:</w:t>
      </w:r>
    </w:p>
    <w:p w:rsidR="002562F4" w:rsidRPr="00717293" w:rsidRDefault="002562F4" w:rsidP="002562F4">
      <w:pPr>
        <w:pStyle w:val="ListParagraph"/>
        <w:ind w:left="-360"/>
        <w:rPr>
          <w:rFonts w:ascii="Hobo Std" w:hAnsi="Hobo Std" w:cs="Roboto-Regular"/>
          <w:sz w:val="28"/>
          <w:szCs w:val="28"/>
          <w:u w:val="single"/>
        </w:rPr>
      </w:pPr>
    </w:p>
    <w:p w:rsidR="00C62960" w:rsidRPr="00C62960" w:rsidRDefault="00C62960" w:rsidP="00896200">
      <w:pPr>
        <w:pStyle w:val="ListParagraph"/>
        <w:numPr>
          <w:ilvl w:val="0"/>
          <w:numId w:val="24"/>
        </w:numPr>
        <w:autoSpaceDE w:val="0"/>
        <w:autoSpaceDN w:val="0"/>
        <w:adjustRightInd w:val="0"/>
        <w:spacing w:after="0" w:line="240" w:lineRule="auto"/>
        <w:ind w:hanging="180"/>
        <w:jc w:val="both"/>
        <w:rPr>
          <w:rFonts w:ascii="Roboto-Regular" w:hAnsi="Roboto-Regular" w:cs="Roboto-Regular"/>
          <w:sz w:val="24"/>
          <w:szCs w:val="24"/>
        </w:rPr>
      </w:pPr>
      <w:r>
        <w:rPr>
          <w:rFonts w:ascii="Ebrima" w:hAnsi="Ebrima" w:cs="Roboto-Regular"/>
          <w:color w:val="632423" w:themeColor="accent2" w:themeShade="80"/>
          <w:sz w:val="24"/>
          <w:szCs w:val="24"/>
          <w:u w:val="single"/>
        </w:rPr>
        <w:t>Certificate Regarding Payment Of Interest And Principal</w:t>
      </w:r>
      <w:r w:rsidR="00EE45CE">
        <w:rPr>
          <w:rFonts w:ascii="Ebrima" w:hAnsi="Ebrima" w:cs="Roboto-Regular"/>
          <w:color w:val="632423" w:themeColor="accent2" w:themeShade="80"/>
          <w:sz w:val="24"/>
          <w:szCs w:val="24"/>
          <w:u w:val="single"/>
        </w:rPr>
        <w:t>:</w:t>
      </w:r>
    </w:p>
    <w:p w:rsidR="006D56CC" w:rsidRPr="006D56CC" w:rsidRDefault="006D56CC" w:rsidP="00896200">
      <w:pPr>
        <w:pStyle w:val="ListParagraph"/>
        <w:numPr>
          <w:ilvl w:val="0"/>
          <w:numId w:val="25"/>
        </w:numPr>
        <w:autoSpaceDE w:val="0"/>
        <w:autoSpaceDN w:val="0"/>
        <w:adjustRightInd w:val="0"/>
        <w:spacing w:after="0" w:line="240" w:lineRule="auto"/>
        <w:ind w:left="720"/>
        <w:jc w:val="both"/>
        <w:rPr>
          <w:rFonts w:ascii="Roboto-Regular" w:hAnsi="Roboto-Regular" w:cs="Roboto-Regular"/>
          <w:sz w:val="24"/>
          <w:szCs w:val="24"/>
        </w:rPr>
      </w:pPr>
      <w:r w:rsidRPr="006D56CC">
        <w:rPr>
          <w:rFonts w:ascii="Ebrima" w:hAnsi="Ebrima" w:cs="Roboto-Regular"/>
          <w:sz w:val="24"/>
          <w:szCs w:val="24"/>
        </w:rPr>
        <w:t>Submission within 2 days of the interest or principal or both becoming due.</w:t>
      </w:r>
    </w:p>
    <w:p w:rsidR="006D56CC" w:rsidRPr="006D56CC" w:rsidRDefault="006D56CC" w:rsidP="00896200">
      <w:pPr>
        <w:pStyle w:val="ListParagraph"/>
        <w:numPr>
          <w:ilvl w:val="0"/>
          <w:numId w:val="25"/>
        </w:numPr>
        <w:autoSpaceDE w:val="0"/>
        <w:autoSpaceDN w:val="0"/>
        <w:adjustRightInd w:val="0"/>
        <w:spacing w:after="0" w:line="240" w:lineRule="auto"/>
        <w:ind w:left="720"/>
        <w:jc w:val="both"/>
        <w:rPr>
          <w:rFonts w:ascii="Ebrima" w:hAnsi="Ebrima" w:cs="Roboto-Regular"/>
          <w:sz w:val="24"/>
          <w:szCs w:val="24"/>
        </w:rPr>
      </w:pPr>
      <w:r w:rsidRPr="006D56CC">
        <w:rPr>
          <w:rFonts w:ascii="Ebrima" w:hAnsi="Ebrima" w:cs="Roboto-Regular"/>
          <w:sz w:val="24"/>
          <w:szCs w:val="24"/>
        </w:rPr>
        <w:t xml:space="preserve">Certificate regarding that </w:t>
      </w:r>
      <w:r>
        <w:rPr>
          <w:rFonts w:ascii="Ebrima" w:hAnsi="Ebrima" w:cs="Roboto-Regular"/>
          <w:sz w:val="24"/>
          <w:szCs w:val="24"/>
        </w:rPr>
        <w:t>entity</w:t>
      </w:r>
      <w:r w:rsidRPr="006D56CC">
        <w:rPr>
          <w:rFonts w:ascii="Ebrima" w:hAnsi="Ebrima" w:cs="Roboto-Regular"/>
          <w:sz w:val="24"/>
          <w:szCs w:val="24"/>
        </w:rPr>
        <w:t xml:space="preserve"> has made timely payment of interests or principal obligations or both in respect of the non convertible debt securities</w:t>
      </w:r>
    </w:p>
    <w:p w:rsidR="00EF13B5" w:rsidRPr="00441E73" w:rsidRDefault="00EF13B5" w:rsidP="00441E73">
      <w:pPr>
        <w:autoSpaceDE w:val="0"/>
        <w:autoSpaceDN w:val="0"/>
        <w:adjustRightInd w:val="0"/>
        <w:spacing w:after="0" w:line="240" w:lineRule="auto"/>
        <w:ind w:left="-360"/>
        <w:jc w:val="both"/>
        <w:rPr>
          <w:rFonts w:ascii="Ebrima" w:hAnsi="Ebrima" w:cs="Roboto-Regular"/>
          <w:sz w:val="24"/>
          <w:szCs w:val="24"/>
        </w:rPr>
      </w:pPr>
    </w:p>
    <w:p w:rsidR="00EE45CE" w:rsidRPr="00EE45CE" w:rsidRDefault="00EE45CE" w:rsidP="00896200">
      <w:pPr>
        <w:pStyle w:val="ListParagraph"/>
        <w:numPr>
          <w:ilvl w:val="0"/>
          <w:numId w:val="24"/>
        </w:numPr>
        <w:autoSpaceDE w:val="0"/>
        <w:autoSpaceDN w:val="0"/>
        <w:adjustRightInd w:val="0"/>
        <w:spacing w:after="0" w:line="240" w:lineRule="auto"/>
        <w:ind w:hanging="180"/>
        <w:jc w:val="both"/>
        <w:rPr>
          <w:rFonts w:ascii="Roboto-Regular" w:hAnsi="Roboto-Regular" w:cs="Roboto-Regular"/>
          <w:sz w:val="24"/>
          <w:szCs w:val="24"/>
        </w:rPr>
      </w:pPr>
      <w:r>
        <w:rPr>
          <w:rFonts w:ascii="Ebrima" w:hAnsi="Ebrima" w:cs="Roboto-Regular"/>
          <w:color w:val="632423" w:themeColor="accent2" w:themeShade="80"/>
          <w:sz w:val="24"/>
          <w:szCs w:val="24"/>
          <w:u w:val="single"/>
        </w:rPr>
        <w:t>Undertaking on Annual Basis:</w:t>
      </w:r>
    </w:p>
    <w:p w:rsidR="00EE45CE" w:rsidRDefault="00EE45CE" w:rsidP="00896200">
      <w:pPr>
        <w:pStyle w:val="ListParagraph"/>
        <w:numPr>
          <w:ilvl w:val="0"/>
          <w:numId w:val="25"/>
        </w:numPr>
        <w:autoSpaceDE w:val="0"/>
        <w:autoSpaceDN w:val="0"/>
        <w:adjustRightInd w:val="0"/>
        <w:spacing w:after="0" w:line="240" w:lineRule="auto"/>
        <w:ind w:left="720"/>
        <w:jc w:val="both"/>
        <w:rPr>
          <w:rFonts w:ascii="Ebrima" w:hAnsi="Ebrima" w:cs="Roboto-Regular"/>
          <w:sz w:val="24"/>
          <w:szCs w:val="24"/>
        </w:rPr>
      </w:pPr>
      <w:r w:rsidRPr="00EE45CE">
        <w:rPr>
          <w:rFonts w:ascii="Ebrima" w:hAnsi="Ebrima" w:cs="Roboto-Regular"/>
          <w:sz w:val="24"/>
          <w:szCs w:val="24"/>
        </w:rPr>
        <w:t>The listed entity shall provide an undertaking to the stock exchange(s) on annual</w:t>
      </w:r>
      <w:r>
        <w:rPr>
          <w:rFonts w:ascii="Ebrima" w:hAnsi="Ebrima" w:cs="Roboto-Regular"/>
          <w:sz w:val="24"/>
          <w:szCs w:val="24"/>
        </w:rPr>
        <w:t xml:space="preserve"> </w:t>
      </w:r>
      <w:r w:rsidRPr="00EE45CE">
        <w:rPr>
          <w:rFonts w:ascii="Ebrima" w:hAnsi="Ebrima" w:cs="Roboto-Regular"/>
          <w:sz w:val="24"/>
          <w:szCs w:val="24"/>
        </w:rPr>
        <w:t>basis.</w:t>
      </w:r>
    </w:p>
    <w:p w:rsidR="00EE45CE" w:rsidRPr="00EE45CE" w:rsidRDefault="00EE45CE" w:rsidP="00896200">
      <w:pPr>
        <w:pStyle w:val="ListParagraph"/>
        <w:numPr>
          <w:ilvl w:val="0"/>
          <w:numId w:val="25"/>
        </w:numPr>
        <w:autoSpaceDE w:val="0"/>
        <w:autoSpaceDN w:val="0"/>
        <w:adjustRightInd w:val="0"/>
        <w:spacing w:after="0" w:line="240" w:lineRule="auto"/>
        <w:ind w:left="720"/>
        <w:jc w:val="both"/>
        <w:rPr>
          <w:rFonts w:ascii="Ebrima" w:hAnsi="Ebrima" w:cs="Roboto-Regular"/>
          <w:sz w:val="24"/>
          <w:szCs w:val="24"/>
        </w:rPr>
      </w:pPr>
      <w:r w:rsidRPr="00EE45CE">
        <w:rPr>
          <w:rFonts w:ascii="Ebrima" w:hAnsi="Ebrima" w:cs="Roboto-Regular"/>
          <w:sz w:val="24"/>
          <w:szCs w:val="24"/>
        </w:rPr>
        <w:t>Undertaking regarding all documents and intimations required to be submitted to Debenture Trustees in terms of Trust Deed and Securities and Exchange Board of India (Issue and Listing of Debt Securities) Regulations, 2008 have been complied</w:t>
      </w:r>
      <w:r>
        <w:rPr>
          <w:rFonts w:ascii="Ebrima" w:hAnsi="Ebrima" w:cs="Roboto-Regular"/>
          <w:sz w:val="24"/>
          <w:szCs w:val="24"/>
        </w:rPr>
        <w:t xml:space="preserve"> </w:t>
      </w:r>
      <w:r w:rsidRPr="00EE45CE">
        <w:rPr>
          <w:rFonts w:ascii="Ebrima" w:hAnsi="Ebrima" w:cs="Roboto-Regular"/>
          <w:sz w:val="24"/>
          <w:szCs w:val="24"/>
        </w:rPr>
        <w:t>with</w:t>
      </w:r>
      <w:r>
        <w:rPr>
          <w:rFonts w:ascii="Ebrima" w:hAnsi="Ebrima" w:cs="Roboto-Regular"/>
          <w:sz w:val="24"/>
          <w:szCs w:val="24"/>
        </w:rPr>
        <w:t>.</w:t>
      </w:r>
    </w:p>
    <w:p w:rsidR="00EE45CE" w:rsidRPr="00EE45CE" w:rsidRDefault="00EE45CE" w:rsidP="00EE45CE">
      <w:pPr>
        <w:pStyle w:val="ListParagraph"/>
        <w:autoSpaceDE w:val="0"/>
        <w:autoSpaceDN w:val="0"/>
        <w:adjustRightInd w:val="0"/>
        <w:spacing w:after="0" w:line="240" w:lineRule="auto"/>
        <w:ind w:left="1080"/>
        <w:jc w:val="both"/>
        <w:rPr>
          <w:rFonts w:ascii="Ebrima" w:hAnsi="Ebrima" w:cs="Roboto-Regular"/>
          <w:sz w:val="24"/>
          <w:szCs w:val="24"/>
        </w:rPr>
      </w:pPr>
    </w:p>
    <w:p w:rsidR="00605705" w:rsidRDefault="00605705" w:rsidP="00896200">
      <w:pPr>
        <w:pStyle w:val="ListParagraph"/>
        <w:numPr>
          <w:ilvl w:val="0"/>
          <w:numId w:val="24"/>
        </w:numPr>
        <w:autoSpaceDE w:val="0"/>
        <w:autoSpaceDN w:val="0"/>
        <w:adjustRightInd w:val="0"/>
        <w:spacing w:after="0" w:line="240" w:lineRule="auto"/>
        <w:ind w:hanging="180"/>
        <w:jc w:val="both"/>
        <w:rPr>
          <w:rFonts w:ascii="Ebrima" w:hAnsi="Ebrima" w:cs="Roboto-Regular"/>
          <w:b/>
          <w:sz w:val="24"/>
          <w:szCs w:val="24"/>
          <w:u w:val="single"/>
        </w:rPr>
      </w:pPr>
      <w:r w:rsidRPr="00605705">
        <w:rPr>
          <w:rFonts w:ascii="Ebrima" w:hAnsi="Ebrima" w:cs="Roboto-Regular"/>
          <w:color w:val="632423" w:themeColor="accent2" w:themeShade="80"/>
          <w:sz w:val="24"/>
          <w:szCs w:val="24"/>
          <w:u w:val="single"/>
        </w:rPr>
        <w:t xml:space="preserve">Information required by </w:t>
      </w:r>
      <w:r>
        <w:rPr>
          <w:rFonts w:ascii="Ebrima" w:hAnsi="Ebrima" w:cs="Roboto-Regular"/>
          <w:color w:val="632423" w:themeColor="accent2" w:themeShade="80"/>
          <w:sz w:val="24"/>
          <w:szCs w:val="24"/>
          <w:u w:val="single"/>
        </w:rPr>
        <w:t>SEBI</w:t>
      </w:r>
      <w:r w:rsidRPr="00441E73">
        <w:rPr>
          <w:rFonts w:ascii="Ebrima" w:hAnsi="Ebrima" w:cs="Roboto-Regular"/>
          <w:b/>
          <w:sz w:val="24"/>
          <w:szCs w:val="24"/>
          <w:u w:val="single"/>
        </w:rPr>
        <w:t>:</w:t>
      </w:r>
    </w:p>
    <w:p w:rsidR="00605705" w:rsidRPr="00605705" w:rsidRDefault="00605705" w:rsidP="00605705">
      <w:pPr>
        <w:autoSpaceDE w:val="0"/>
        <w:autoSpaceDN w:val="0"/>
        <w:adjustRightInd w:val="0"/>
        <w:spacing w:after="0" w:line="240" w:lineRule="auto"/>
        <w:ind w:left="360"/>
        <w:jc w:val="both"/>
        <w:rPr>
          <w:rFonts w:ascii="Ebrima" w:hAnsi="Ebrima" w:cs="Roboto-Regular"/>
          <w:sz w:val="24"/>
          <w:szCs w:val="24"/>
        </w:rPr>
      </w:pPr>
      <w:r w:rsidRPr="00605705">
        <w:rPr>
          <w:rFonts w:ascii="Ebrima" w:hAnsi="Ebrima" w:cs="Roboto-Regular"/>
          <w:sz w:val="24"/>
          <w:szCs w:val="24"/>
        </w:rPr>
        <w:t>The listed entity shall forward to the stock exchange any other information in the</w:t>
      </w:r>
    </w:p>
    <w:p w:rsidR="00605705" w:rsidRDefault="00605705" w:rsidP="00605705">
      <w:pPr>
        <w:autoSpaceDE w:val="0"/>
        <w:autoSpaceDN w:val="0"/>
        <w:adjustRightInd w:val="0"/>
        <w:spacing w:after="0" w:line="240" w:lineRule="auto"/>
        <w:ind w:left="360"/>
        <w:jc w:val="both"/>
        <w:rPr>
          <w:rFonts w:ascii="Ebrima" w:hAnsi="Ebrima" w:cs="Roboto-Regular"/>
          <w:sz w:val="24"/>
          <w:szCs w:val="24"/>
        </w:rPr>
      </w:pPr>
      <w:r w:rsidRPr="00605705">
        <w:rPr>
          <w:rFonts w:ascii="Ebrima" w:hAnsi="Ebrima" w:cs="Roboto-Regular"/>
          <w:sz w:val="24"/>
          <w:szCs w:val="24"/>
        </w:rPr>
        <w:t>manner and format as specified by the Board from time to time</w:t>
      </w:r>
    </w:p>
    <w:p w:rsidR="00B56993" w:rsidRPr="00605705" w:rsidRDefault="00B56993" w:rsidP="00605705">
      <w:pPr>
        <w:autoSpaceDE w:val="0"/>
        <w:autoSpaceDN w:val="0"/>
        <w:adjustRightInd w:val="0"/>
        <w:spacing w:after="0" w:line="240" w:lineRule="auto"/>
        <w:ind w:left="360"/>
        <w:jc w:val="both"/>
        <w:rPr>
          <w:rFonts w:ascii="Ebrima" w:hAnsi="Ebrima" w:cs="Roboto-Regular"/>
          <w:sz w:val="24"/>
          <w:szCs w:val="24"/>
        </w:rPr>
      </w:pPr>
    </w:p>
    <w:p w:rsidR="00B56993" w:rsidRPr="002562F4" w:rsidRDefault="00B56993" w:rsidP="00896200">
      <w:pPr>
        <w:pStyle w:val="ListParagraph"/>
        <w:numPr>
          <w:ilvl w:val="0"/>
          <w:numId w:val="4"/>
        </w:numPr>
        <w:ind w:left="-360" w:hanging="360"/>
        <w:rPr>
          <w:rFonts w:ascii="Hobo Std" w:hAnsi="Hobo Std" w:cs="Roboto-Regular"/>
          <w:sz w:val="28"/>
          <w:szCs w:val="28"/>
          <w:u w:val="single"/>
        </w:rPr>
      </w:pPr>
      <w:r w:rsidRPr="008465F2">
        <w:rPr>
          <w:rFonts w:ascii="Hobo Std" w:hAnsi="Hobo Std" w:cs="Roboto-Regular"/>
          <w:color w:val="403152" w:themeColor="accent4" w:themeShade="80"/>
          <w:sz w:val="28"/>
          <w:szCs w:val="28"/>
        </w:rPr>
        <w:t>5</w:t>
      </w:r>
      <w:r>
        <w:rPr>
          <w:rFonts w:ascii="Hobo Std" w:hAnsi="Hobo Std" w:cs="Roboto-Regular"/>
          <w:color w:val="403152" w:themeColor="accent4" w:themeShade="80"/>
          <w:sz w:val="28"/>
          <w:szCs w:val="28"/>
        </w:rPr>
        <w:t>8</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SU</w:t>
      </w:r>
      <w:r w:rsidRPr="002562F4">
        <w:rPr>
          <w:rFonts w:ascii="Hobo Std" w:hAnsi="Hobo Std" w:cs="Roboto-Regular"/>
          <w:color w:val="244061" w:themeColor="accent1" w:themeShade="80"/>
          <w:u w:val="single"/>
        </w:rPr>
        <w:t>BMISSIONS</w:t>
      </w:r>
      <w:r>
        <w:rPr>
          <w:rFonts w:ascii="Hobo Std" w:hAnsi="Hobo Std" w:cs="Roboto-Regular"/>
          <w:color w:val="244061" w:themeColor="accent1" w:themeShade="80"/>
          <w:sz w:val="28"/>
          <w:szCs w:val="28"/>
          <w:u w:val="single"/>
        </w:rPr>
        <w:t xml:space="preserve"> WI</w:t>
      </w:r>
      <w:r w:rsidRPr="002562F4">
        <w:rPr>
          <w:rFonts w:ascii="Hobo Std" w:hAnsi="Hobo Std" w:cs="Roboto-Regular"/>
          <w:color w:val="244061" w:themeColor="accent1" w:themeShade="80"/>
          <w:u w:val="single"/>
        </w:rPr>
        <w:t>TH</w:t>
      </w:r>
      <w:r>
        <w:rPr>
          <w:rFonts w:ascii="Hobo Std" w:hAnsi="Hobo Std" w:cs="Roboto-Regular"/>
          <w:color w:val="244061" w:themeColor="accent1" w:themeShade="80"/>
          <w:sz w:val="28"/>
          <w:szCs w:val="28"/>
          <w:u w:val="single"/>
        </w:rPr>
        <w:t xml:space="preserve"> HOLDER OF SECURITY:</w:t>
      </w:r>
    </w:p>
    <w:p w:rsidR="00B56993" w:rsidRDefault="00B56993" w:rsidP="00B56993">
      <w:pPr>
        <w:pStyle w:val="ListParagraph"/>
        <w:autoSpaceDE w:val="0"/>
        <w:autoSpaceDN w:val="0"/>
        <w:adjustRightInd w:val="0"/>
        <w:spacing w:after="0" w:line="240" w:lineRule="auto"/>
        <w:ind w:left="0"/>
        <w:jc w:val="both"/>
        <w:rPr>
          <w:rFonts w:ascii="Ebrima" w:hAnsi="Ebrima" w:cs="Roboto-Regular"/>
          <w:sz w:val="24"/>
          <w:szCs w:val="24"/>
        </w:rPr>
      </w:pPr>
    </w:p>
    <w:p w:rsidR="00B56993" w:rsidRDefault="00B56993" w:rsidP="00896200">
      <w:pPr>
        <w:pStyle w:val="ListParagraph"/>
        <w:numPr>
          <w:ilvl w:val="0"/>
          <w:numId w:val="26"/>
        </w:numPr>
        <w:autoSpaceDE w:val="0"/>
        <w:autoSpaceDN w:val="0"/>
        <w:adjustRightInd w:val="0"/>
        <w:spacing w:after="0" w:line="240" w:lineRule="auto"/>
        <w:jc w:val="both"/>
        <w:rPr>
          <w:rFonts w:ascii="Ebrima" w:hAnsi="Ebrima" w:cs="Roboto-Regular"/>
          <w:sz w:val="24"/>
          <w:szCs w:val="24"/>
        </w:rPr>
      </w:pPr>
      <w:r w:rsidRPr="00B56993">
        <w:rPr>
          <w:rFonts w:ascii="Ebrima" w:hAnsi="Ebrima" w:cs="Roboto-Regular"/>
          <w:sz w:val="24"/>
          <w:szCs w:val="24"/>
        </w:rPr>
        <w:t xml:space="preserve">The listed entity shall send following documents </w:t>
      </w:r>
      <w:r w:rsidR="00AB26C4">
        <w:rPr>
          <w:rFonts w:ascii="Ebrima" w:hAnsi="Ebrima" w:cs="Roboto-Regular"/>
          <w:sz w:val="24"/>
          <w:szCs w:val="24"/>
        </w:rPr>
        <w:t>to</w:t>
      </w:r>
      <w:r w:rsidRPr="00B56993">
        <w:rPr>
          <w:rFonts w:ascii="Ebrima" w:hAnsi="Ebrima" w:cs="Roboto-Regular"/>
          <w:sz w:val="24"/>
          <w:szCs w:val="24"/>
        </w:rPr>
        <w:t xml:space="preserve"> holder of non convertible</w:t>
      </w:r>
      <w:r>
        <w:rPr>
          <w:rFonts w:ascii="Ebrima" w:hAnsi="Ebrima" w:cs="Roboto-Regular"/>
          <w:sz w:val="24"/>
          <w:szCs w:val="24"/>
        </w:rPr>
        <w:t xml:space="preserve"> </w:t>
      </w:r>
      <w:r w:rsidRPr="00B56993">
        <w:rPr>
          <w:rFonts w:ascii="Ebrima" w:hAnsi="Ebrima" w:cs="Roboto-Regular"/>
          <w:sz w:val="24"/>
          <w:szCs w:val="24"/>
        </w:rPr>
        <w:t>preference share:</w:t>
      </w:r>
    </w:p>
    <w:p w:rsidR="000523E9" w:rsidRPr="000523E9" w:rsidRDefault="000523E9" w:rsidP="00896200">
      <w:pPr>
        <w:pStyle w:val="ListParagraph"/>
        <w:numPr>
          <w:ilvl w:val="0"/>
          <w:numId w:val="27"/>
        </w:numPr>
        <w:autoSpaceDE w:val="0"/>
        <w:autoSpaceDN w:val="0"/>
        <w:adjustRightInd w:val="0"/>
        <w:spacing w:after="0" w:line="240" w:lineRule="auto"/>
        <w:ind w:left="720"/>
        <w:jc w:val="both"/>
        <w:rPr>
          <w:rFonts w:ascii="Ebrima" w:hAnsi="Ebrima" w:cs="Roboto-Regular"/>
          <w:sz w:val="24"/>
          <w:szCs w:val="24"/>
        </w:rPr>
      </w:pPr>
      <w:r w:rsidRPr="000523E9">
        <w:rPr>
          <w:rFonts w:ascii="Ebrima" w:hAnsi="Ebrima" w:cs="Roboto-Regular"/>
          <w:sz w:val="24"/>
          <w:szCs w:val="24"/>
        </w:rPr>
        <w:t>Soft copies of full annual reports with holder of non convertible preference share, have registered their email address(es) for the purpose;</w:t>
      </w:r>
    </w:p>
    <w:p w:rsidR="000523E9" w:rsidRDefault="000523E9" w:rsidP="00896200">
      <w:pPr>
        <w:pStyle w:val="ListParagraph"/>
        <w:numPr>
          <w:ilvl w:val="0"/>
          <w:numId w:val="27"/>
        </w:numPr>
        <w:autoSpaceDE w:val="0"/>
        <w:autoSpaceDN w:val="0"/>
        <w:adjustRightInd w:val="0"/>
        <w:spacing w:after="0" w:line="240" w:lineRule="auto"/>
        <w:ind w:left="720"/>
        <w:jc w:val="both"/>
        <w:rPr>
          <w:rFonts w:ascii="Ebrima" w:hAnsi="Ebrima" w:cs="Roboto-Regular"/>
          <w:sz w:val="24"/>
          <w:szCs w:val="24"/>
        </w:rPr>
      </w:pPr>
      <w:r w:rsidRPr="000523E9">
        <w:rPr>
          <w:rFonts w:ascii="Ebrima" w:hAnsi="Ebrima" w:cs="Roboto-Regular"/>
          <w:sz w:val="24"/>
          <w:szCs w:val="24"/>
        </w:rPr>
        <w:t>Hard copy of statement containing the salient features of all the</w:t>
      </w:r>
      <w:r>
        <w:rPr>
          <w:rFonts w:ascii="Ebrima" w:hAnsi="Ebrima" w:cs="Roboto-Regular"/>
          <w:sz w:val="24"/>
          <w:szCs w:val="24"/>
        </w:rPr>
        <w:t xml:space="preserve"> </w:t>
      </w:r>
      <w:r w:rsidRPr="000523E9">
        <w:rPr>
          <w:rFonts w:ascii="Ebrima" w:hAnsi="Ebrima" w:cs="Roboto-Regular"/>
          <w:sz w:val="24"/>
          <w:szCs w:val="24"/>
        </w:rPr>
        <w:t>documents, as specified</w:t>
      </w:r>
      <w:r>
        <w:rPr>
          <w:rFonts w:ascii="Ebrima" w:hAnsi="Ebrima" w:cs="Roboto-Regular"/>
          <w:sz w:val="24"/>
          <w:szCs w:val="24"/>
        </w:rPr>
        <w:t xml:space="preserve"> to holders, </w:t>
      </w:r>
      <w:r w:rsidRPr="000523E9">
        <w:rPr>
          <w:rFonts w:ascii="Ebrima" w:hAnsi="Ebrima" w:cs="Roboto-Regular"/>
          <w:sz w:val="24"/>
          <w:szCs w:val="24"/>
        </w:rPr>
        <w:t>who have not so registered</w:t>
      </w:r>
    </w:p>
    <w:p w:rsidR="000523E9" w:rsidRDefault="000523E9" w:rsidP="00896200">
      <w:pPr>
        <w:pStyle w:val="ListParagraph"/>
        <w:numPr>
          <w:ilvl w:val="0"/>
          <w:numId w:val="28"/>
        </w:numPr>
        <w:autoSpaceDE w:val="0"/>
        <w:autoSpaceDN w:val="0"/>
        <w:adjustRightInd w:val="0"/>
        <w:spacing w:after="0" w:line="240" w:lineRule="auto"/>
        <w:ind w:left="1260"/>
        <w:jc w:val="both"/>
        <w:rPr>
          <w:rFonts w:ascii="Ebrima" w:hAnsi="Ebrima" w:cs="Roboto-Regular"/>
          <w:sz w:val="24"/>
          <w:szCs w:val="24"/>
        </w:rPr>
      </w:pPr>
      <w:r>
        <w:rPr>
          <w:rFonts w:ascii="Ebrima" w:hAnsi="Ebrima" w:cs="Roboto-Regular"/>
          <w:sz w:val="24"/>
          <w:szCs w:val="24"/>
        </w:rPr>
        <w:t xml:space="preserve">Financial Statement, (if applicable, consolidated financial statement) </w:t>
      </w:r>
    </w:p>
    <w:p w:rsidR="000523E9" w:rsidRDefault="000523E9" w:rsidP="00896200">
      <w:pPr>
        <w:pStyle w:val="ListParagraph"/>
        <w:numPr>
          <w:ilvl w:val="0"/>
          <w:numId w:val="28"/>
        </w:numPr>
        <w:autoSpaceDE w:val="0"/>
        <w:autoSpaceDN w:val="0"/>
        <w:adjustRightInd w:val="0"/>
        <w:spacing w:after="0" w:line="240" w:lineRule="auto"/>
        <w:ind w:left="1260"/>
        <w:jc w:val="both"/>
        <w:rPr>
          <w:rFonts w:ascii="Ebrima" w:hAnsi="Ebrima" w:cs="Roboto-Regular"/>
          <w:sz w:val="24"/>
          <w:szCs w:val="24"/>
        </w:rPr>
      </w:pPr>
      <w:r>
        <w:rPr>
          <w:rFonts w:ascii="Ebrima" w:hAnsi="Ebrima" w:cs="Roboto-Regular"/>
          <w:sz w:val="24"/>
          <w:szCs w:val="24"/>
        </w:rPr>
        <w:t>Auditor Report</w:t>
      </w:r>
    </w:p>
    <w:p w:rsidR="000523E9" w:rsidRDefault="000523E9" w:rsidP="00896200">
      <w:pPr>
        <w:pStyle w:val="ListParagraph"/>
        <w:numPr>
          <w:ilvl w:val="0"/>
          <w:numId w:val="28"/>
        </w:numPr>
        <w:autoSpaceDE w:val="0"/>
        <w:autoSpaceDN w:val="0"/>
        <w:adjustRightInd w:val="0"/>
        <w:spacing w:after="0" w:line="240" w:lineRule="auto"/>
        <w:ind w:left="1260"/>
        <w:jc w:val="both"/>
        <w:rPr>
          <w:rFonts w:ascii="Ebrima" w:hAnsi="Ebrima" w:cs="Roboto-Regular"/>
          <w:sz w:val="24"/>
          <w:szCs w:val="24"/>
        </w:rPr>
      </w:pPr>
      <w:r>
        <w:rPr>
          <w:rFonts w:ascii="Ebrima" w:hAnsi="Ebrima" w:cs="Roboto-Regular"/>
          <w:sz w:val="24"/>
          <w:szCs w:val="24"/>
        </w:rPr>
        <w:t>Directors’ Report</w:t>
      </w:r>
    </w:p>
    <w:p w:rsidR="000523E9" w:rsidRPr="000523E9" w:rsidRDefault="000523E9" w:rsidP="000523E9">
      <w:pPr>
        <w:pStyle w:val="ListParagraph"/>
        <w:autoSpaceDE w:val="0"/>
        <w:autoSpaceDN w:val="0"/>
        <w:adjustRightInd w:val="0"/>
        <w:spacing w:after="0" w:line="240" w:lineRule="auto"/>
        <w:ind w:left="1260"/>
        <w:jc w:val="both"/>
        <w:rPr>
          <w:rFonts w:ascii="Ebrima" w:hAnsi="Ebrima" w:cs="Roboto-Regular"/>
          <w:sz w:val="24"/>
          <w:szCs w:val="24"/>
        </w:rPr>
      </w:pPr>
    </w:p>
    <w:p w:rsidR="00A34930" w:rsidRDefault="00A34930" w:rsidP="00896200">
      <w:pPr>
        <w:pStyle w:val="ListParagraph"/>
        <w:numPr>
          <w:ilvl w:val="0"/>
          <w:numId w:val="26"/>
        </w:numPr>
        <w:autoSpaceDE w:val="0"/>
        <w:autoSpaceDN w:val="0"/>
        <w:adjustRightInd w:val="0"/>
        <w:spacing w:after="0" w:line="240" w:lineRule="auto"/>
        <w:jc w:val="both"/>
        <w:rPr>
          <w:rFonts w:ascii="Ebrima" w:hAnsi="Ebrima" w:cs="Roboto-Regular"/>
          <w:sz w:val="24"/>
          <w:szCs w:val="24"/>
        </w:rPr>
      </w:pPr>
      <w:r w:rsidRPr="00B56993">
        <w:rPr>
          <w:rFonts w:ascii="Ebrima" w:hAnsi="Ebrima" w:cs="Roboto-Regular"/>
          <w:sz w:val="24"/>
          <w:szCs w:val="24"/>
        </w:rPr>
        <w:t xml:space="preserve">The listed entity shall send following documents </w:t>
      </w:r>
      <w:r w:rsidR="00AB26C4">
        <w:rPr>
          <w:rFonts w:ascii="Ebrima" w:hAnsi="Ebrima" w:cs="Roboto-Regular"/>
          <w:sz w:val="24"/>
          <w:szCs w:val="24"/>
        </w:rPr>
        <w:t>to</w:t>
      </w:r>
      <w:r w:rsidRPr="00B56993">
        <w:rPr>
          <w:rFonts w:ascii="Ebrima" w:hAnsi="Ebrima" w:cs="Roboto-Regular"/>
          <w:sz w:val="24"/>
          <w:szCs w:val="24"/>
        </w:rPr>
        <w:t xml:space="preserve"> </w:t>
      </w:r>
      <w:r w:rsidRPr="00AB26C4">
        <w:rPr>
          <w:rFonts w:ascii="Ebrima" w:hAnsi="Ebrima" w:cs="Roboto-Regular"/>
          <w:b/>
          <w:i/>
          <w:sz w:val="24"/>
          <w:szCs w:val="24"/>
          <w:u w:val="single"/>
        </w:rPr>
        <w:t>both</w:t>
      </w:r>
      <w:r>
        <w:rPr>
          <w:rFonts w:ascii="Ebrima" w:hAnsi="Ebrima" w:cs="Roboto-Regular"/>
          <w:sz w:val="24"/>
          <w:szCs w:val="24"/>
        </w:rPr>
        <w:t xml:space="preserve"> </w:t>
      </w:r>
      <w:r>
        <w:rPr>
          <w:rFonts w:ascii="Roboto-Regular" w:hAnsi="Roboto-Regular" w:cs="Roboto-Regular"/>
          <w:sz w:val="24"/>
          <w:szCs w:val="24"/>
        </w:rPr>
        <w:t xml:space="preserve">non convertible debt securities </w:t>
      </w:r>
      <w:r w:rsidRPr="00B56993">
        <w:rPr>
          <w:rFonts w:ascii="Ebrima" w:hAnsi="Ebrima" w:cs="Roboto-Regular"/>
          <w:sz w:val="24"/>
          <w:szCs w:val="24"/>
        </w:rPr>
        <w:t>holder of non convertible</w:t>
      </w:r>
      <w:r>
        <w:rPr>
          <w:rFonts w:ascii="Ebrima" w:hAnsi="Ebrima" w:cs="Roboto-Regular"/>
          <w:sz w:val="24"/>
          <w:szCs w:val="24"/>
        </w:rPr>
        <w:t xml:space="preserve"> </w:t>
      </w:r>
      <w:r w:rsidRPr="00B56993">
        <w:rPr>
          <w:rFonts w:ascii="Ebrima" w:hAnsi="Ebrima" w:cs="Roboto-Regular"/>
          <w:sz w:val="24"/>
          <w:szCs w:val="24"/>
        </w:rPr>
        <w:t>preference share:</w:t>
      </w:r>
    </w:p>
    <w:p w:rsidR="00AB26C4" w:rsidRDefault="00AB26C4" w:rsidP="00896200">
      <w:pPr>
        <w:pStyle w:val="ListParagraph"/>
        <w:numPr>
          <w:ilvl w:val="0"/>
          <w:numId w:val="29"/>
        </w:numPr>
        <w:autoSpaceDE w:val="0"/>
        <w:autoSpaceDN w:val="0"/>
        <w:adjustRightInd w:val="0"/>
        <w:spacing w:after="0" w:line="240" w:lineRule="auto"/>
        <w:jc w:val="both"/>
        <w:rPr>
          <w:rFonts w:ascii="Roboto-Regular" w:hAnsi="Roboto-Regular" w:cs="Roboto-Regular"/>
          <w:sz w:val="24"/>
          <w:szCs w:val="24"/>
        </w:rPr>
      </w:pPr>
      <w:r w:rsidRPr="00AB26C4">
        <w:rPr>
          <w:rFonts w:ascii="Ebrima" w:hAnsi="Ebrima" w:cs="Roboto-Regular"/>
          <w:sz w:val="24"/>
          <w:szCs w:val="24"/>
        </w:rPr>
        <w:t xml:space="preserve">Hard copy of full annual report to </w:t>
      </w:r>
      <w:r w:rsidRPr="00AB26C4">
        <w:rPr>
          <w:rFonts w:ascii="Roboto-Regular" w:hAnsi="Roboto-Regular" w:cs="Roboto-Regular"/>
          <w:sz w:val="24"/>
          <w:szCs w:val="24"/>
        </w:rPr>
        <w:t>those holders, who request for the same.</w:t>
      </w:r>
    </w:p>
    <w:p w:rsidR="00AB26C4" w:rsidRDefault="00AB26C4" w:rsidP="00896200">
      <w:pPr>
        <w:pStyle w:val="ListParagraph"/>
        <w:numPr>
          <w:ilvl w:val="0"/>
          <w:numId w:val="29"/>
        </w:numPr>
        <w:autoSpaceDE w:val="0"/>
        <w:autoSpaceDN w:val="0"/>
        <w:adjustRightInd w:val="0"/>
        <w:spacing w:after="0" w:line="240" w:lineRule="auto"/>
        <w:jc w:val="both"/>
        <w:rPr>
          <w:rFonts w:ascii="Ebrima" w:hAnsi="Ebrima" w:cs="Roboto-Regular"/>
          <w:sz w:val="24"/>
          <w:szCs w:val="24"/>
        </w:rPr>
      </w:pPr>
      <w:r w:rsidRPr="00AB26C4">
        <w:rPr>
          <w:rFonts w:ascii="Ebrima" w:hAnsi="Ebrima" w:cs="Roboto-Regular"/>
          <w:sz w:val="24"/>
          <w:szCs w:val="24"/>
        </w:rPr>
        <w:t>Half yearly communication as specified in sub-regulation (4) and (5) of regulation 52, to holders of non convertible debt securities and non convertible preference shares</w:t>
      </w:r>
      <w:r>
        <w:rPr>
          <w:rFonts w:ascii="Ebrima" w:hAnsi="Ebrima" w:cs="Roboto-Regular"/>
          <w:sz w:val="24"/>
          <w:szCs w:val="24"/>
        </w:rPr>
        <w:t>.</w:t>
      </w:r>
    </w:p>
    <w:p w:rsidR="00AB26C4" w:rsidRDefault="00AB26C4" w:rsidP="00896200">
      <w:pPr>
        <w:pStyle w:val="ListParagraph"/>
        <w:numPr>
          <w:ilvl w:val="0"/>
          <w:numId w:val="26"/>
        </w:numPr>
        <w:autoSpaceDE w:val="0"/>
        <w:autoSpaceDN w:val="0"/>
        <w:adjustRightInd w:val="0"/>
        <w:spacing w:after="0" w:line="240" w:lineRule="auto"/>
        <w:jc w:val="both"/>
        <w:rPr>
          <w:rFonts w:ascii="Ebrima" w:hAnsi="Ebrima" w:cs="Roboto-Regular"/>
          <w:sz w:val="24"/>
          <w:szCs w:val="24"/>
        </w:rPr>
      </w:pPr>
      <w:r w:rsidRPr="00AB26C4">
        <w:rPr>
          <w:rFonts w:ascii="Ebrima" w:hAnsi="Ebrima" w:cs="Roboto-Regular"/>
          <w:sz w:val="24"/>
          <w:szCs w:val="24"/>
        </w:rPr>
        <w:t xml:space="preserve">The listed entity shall send the </w:t>
      </w:r>
      <w:r w:rsidRPr="00AB26C4">
        <w:rPr>
          <w:rFonts w:ascii="Ebrima" w:hAnsi="Ebrima" w:cs="Roboto-Regular"/>
          <w:b/>
          <w:i/>
          <w:sz w:val="24"/>
          <w:szCs w:val="24"/>
          <w:u w:val="single"/>
        </w:rPr>
        <w:t>notice of all the meetings</w:t>
      </w:r>
      <w:r w:rsidRPr="00AB26C4">
        <w:rPr>
          <w:rFonts w:ascii="Ebrima" w:hAnsi="Ebrima" w:cs="Roboto-Regular"/>
          <w:sz w:val="24"/>
          <w:szCs w:val="24"/>
        </w:rPr>
        <w:t xml:space="preserve"> of holders of non convertible debt securities and holders of non-convertible redeemable preference shares respectively.</w:t>
      </w:r>
    </w:p>
    <w:p w:rsidR="00AB26C4" w:rsidRPr="00AB26C4" w:rsidRDefault="00AB26C4" w:rsidP="00AB26C4">
      <w:pPr>
        <w:pStyle w:val="ListParagraph"/>
        <w:autoSpaceDE w:val="0"/>
        <w:autoSpaceDN w:val="0"/>
        <w:adjustRightInd w:val="0"/>
        <w:spacing w:after="0" w:line="240" w:lineRule="auto"/>
        <w:ind w:left="360"/>
        <w:jc w:val="both"/>
        <w:rPr>
          <w:rFonts w:ascii="Ebrima" w:hAnsi="Ebrima" w:cs="Roboto-Regular"/>
          <w:sz w:val="24"/>
          <w:szCs w:val="24"/>
        </w:rPr>
      </w:pPr>
      <w:r w:rsidRPr="00AB26C4">
        <w:rPr>
          <w:rFonts w:ascii="Ebrima" w:hAnsi="Ebrima" w:cs="Roboto-Regular"/>
          <w:sz w:val="24"/>
          <w:szCs w:val="24"/>
        </w:rPr>
        <w:t xml:space="preserve">The notice must mentioned the provision or appointment of proxy as mentioned </w:t>
      </w:r>
      <w:r>
        <w:rPr>
          <w:rFonts w:ascii="Ebrima" w:hAnsi="Ebrima" w:cs="Roboto-Regular"/>
          <w:sz w:val="24"/>
          <w:szCs w:val="24"/>
        </w:rPr>
        <w:t>(as per</w:t>
      </w:r>
      <w:r w:rsidRPr="00AB26C4">
        <w:rPr>
          <w:rFonts w:ascii="Ebrima" w:hAnsi="Ebrima" w:cs="Roboto-Regular"/>
          <w:sz w:val="24"/>
          <w:szCs w:val="24"/>
        </w:rPr>
        <w:t xml:space="preserve"> Section</w:t>
      </w:r>
      <w:r>
        <w:rPr>
          <w:rFonts w:ascii="Ebrima" w:hAnsi="Ebrima" w:cs="Roboto-Regular"/>
          <w:sz w:val="24"/>
          <w:szCs w:val="24"/>
        </w:rPr>
        <w:t xml:space="preserve"> 105 of the Companies Act, 2013)</w:t>
      </w:r>
      <w:r w:rsidRPr="00AB26C4">
        <w:rPr>
          <w:rFonts w:ascii="Ebrima" w:hAnsi="Ebrima" w:cs="Roboto-Regular"/>
          <w:sz w:val="24"/>
          <w:szCs w:val="24"/>
        </w:rPr>
        <w:t xml:space="preserve"> shall be applicable for such meeting</w:t>
      </w:r>
    </w:p>
    <w:p w:rsidR="00AB26C4" w:rsidRDefault="00AB26C4" w:rsidP="00896200">
      <w:pPr>
        <w:pStyle w:val="ListParagraph"/>
        <w:numPr>
          <w:ilvl w:val="0"/>
          <w:numId w:val="26"/>
        </w:numPr>
        <w:autoSpaceDE w:val="0"/>
        <w:autoSpaceDN w:val="0"/>
        <w:adjustRightInd w:val="0"/>
        <w:spacing w:after="0" w:line="240" w:lineRule="auto"/>
        <w:jc w:val="both"/>
        <w:rPr>
          <w:rFonts w:ascii="Ebrima" w:hAnsi="Ebrima" w:cs="Roboto-Regular"/>
          <w:sz w:val="24"/>
          <w:szCs w:val="24"/>
        </w:rPr>
      </w:pPr>
      <w:r w:rsidRPr="00AB26C4">
        <w:rPr>
          <w:rFonts w:ascii="Ebrima" w:hAnsi="Ebrima" w:cs="Roboto-Regular"/>
          <w:b/>
          <w:i/>
          <w:sz w:val="24"/>
          <w:szCs w:val="24"/>
          <w:u w:val="single"/>
        </w:rPr>
        <w:t>Proxy form</w:t>
      </w:r>
      <w:r w:rsidRPr="00AB26C4">
        <w:rPr>
          <w:rFonts w:ascii="Ebrima" w:hAnsi="Ebrima" w:cs="Roboto-Regular"/>
          <w:sz w:val="24"/>
          <w:szCs w:val="24"/>
        </w:rPr>
        <w:t>. which shall be worded in such a manner that holders of these securities may vote either for or</w:t>
      </w:r>
      <w:r>
        <w:rPr>
          <w:rFonts w:ascii="Ebrima" w:hAnsi="Ebrima" w:cs="Roboto-Regular"/>
          <w:sz w:val="24"/>
          <w:szCs w:val="24"/>
        </w:rPr>
        <w:t xml:space="preserve"> </w:t>
      </w:r>
      <w:r w:rsidRPr="00AB26C4">
        <w:rPr>
          <w:rFonts w:ascii="Ebrima" w:hAnsi="Ebrima" w:cs="Roboto-Regular"/>
          <w:sz w:val="24"/>
          <w:szCs w:val="24"/>
        </w:rPr>
        <w:t>against each resolution</w:t>
      </w:r>
    </w:p>
    <w:p w:rsidR="00AB26C4" w:rsidRPr="00AB26C4" w:rsidRDefault="00AB26C4" w:rsidP="00AB26C4">
      <w:pPr>
        <w:pStyle w:val="ListParagraph"/>
        <w:autoSpaceDE w:val="0"/>
        <w:autoSpaceDN w:val="0"/>
        <w:adjustRightInd w:val="0"/>
        <w:spacing w:after="0" w:line="240" w:lineRule="auto"/>
        <w:ind w:left="360"/>
        <w:jc w:val="both"/>
        <w:rPr>
          <w:rFonts w:ascii="Ebrima" w:hAnsi="Ebrima" w:cs="Roboto-Regular"/>
          <w:sz w:val="24"/>
          <w:szCs w:val="24"/>
        </w:rPr>
      </w:pPr>
    </w:p>
    <w:p w:rsidR="00AB26C4" w:rsidRPr="00AB26C4" w:rsidRDefault="00AB26C4" w:rsidP="00896200">
      <w:pPr>
        <w:pStyle w:val="ListParagraph"/>
        <w:numPr>
          <w:ilvl w:val="0"/>
          <w:numId w:val="26"/>
        </w:numPr>
        <w:ind w:left="-90" w:hanging="180"/>
        <w:rPr>
          <w:rFonts w:ascii="Hobo Std" w:hAnsi="Hobo Std" w:cs="Roboto-Regular"/>
          <w:sz w:val="28"/>
          <w:szCs w:val="28"/>
          <w:u w:val="single"/>
        </w:rPr>
      </w:pPr>
      <w:r>
        <w:rPr>
          <w:rFonts w:ascii="Hobo Std" w:hAnsi="Hobo Std" w:cs="Roboto-Regular"/>
          <w:color w:val="403152" w:themeColor="accent4" w:themeShade="80"/>
          <w:sz w:val="28"/>
          <w:szCs w:val="28"/>
        </w:rPr>
        <w:t>60</w:t>
      </w:r>
      <w:r w:rsidRPr="008465F2">
        <w:rPr>
          <w:rFonts w:ascii="Hobo Std" w:hAnsi="Hobo Std" w:cs="Roboto-Regular"/>
          <w:color w:val="403152" w:themeColor="accent4" w:themeShade="80"/>
          <w:sz w:val="28"/>
          <w:szCs w:val="28"/>
        </w:rPr>
        <w:t>.</w:t>
      </w:r>
      <w:r w:rsidRPr="008465F2">
        <w:rPr>
          <w:rFonts w:ascii="Hobo Std" w:hAnsi="Hobo Std" w:cs="Roboto-Regular"/>
          <w:color w:val="244061" w:themeColor="accent1" w:themeShade="80"/>
          <w:sz w:val="28"/>
          <w:szCs w:val="28"/>
          <w:u w:val="single"/>
        </w:rPr>
        <w:t xml:space="preserve"> </w:t>
      </w:r>
      <w:r>
        <w:rPr>
          <w:rFonts w:ascii="Hobo Std" w:hAnsi="Hobo Std" w:cs="Roboto-Regular"/>
          <w:color w:val="244061" w:themeColor="accent1" w:themeShade="80"/>
          <w:sz w:val="28"/>
          <w:szCs w:val="28"/>
          <w:u w:val="single"/>
        </w:rPr>
        <w:t>RE</w:t>
      </w:r>
      <w:r w:rsidRPr="00AB26C4">
        <w:rPr>
          <w:rFonts w:ascii="Hobo Std" w:hAnsi="Hobo Std" w:cs="Roboto-Regular"/>
          <w:color w:val="244061" w:themeColor="accent1" w:themeShade="80"/>
          <w:u w:val="single"/>
        </w:rPr>
        <w:t>CORD</w:t>
      </w:r>
      <w:r>
        <w:rPr>
          <w:rFonts w:ascii="Hobo Std" w:hAnsi="Hobo Std" w:cs="Roboto-Regular"/>
          <w:color w:val="244061" w:themeColor="accent1" w:themeShade="80"/>
          <w:sz w:val="28"/>
          <w:szCs w:val="28"/>
          <w:u w:val="single"/>
        </w:rPr>
        <w:t xml:space="preserve"> DA</w:t>
      </w:r>
      <w:r w:rsidRPr="00AB26C4">
        <w:rPr>
          <w:rFonts w:ascii="Hobo Std" w:hAnsi="Hobo Std" w:cs="Roboto-Regular"/>
          <w:color w:val="244061" w:themeColor="accent1" w:themeShade="80"/>
          <w:u w:val="single"/>
        </w:rPr>
        <w:t>TE</w:t>
      </w:r>
      <w:r>
        <w:rPr>
          <w:rFonts w:ascii="Hobo Std" w:hAnsi="Hobo Std" w:cs="Roboto-Regular"/>
          <w:color w:val="244061" w:themeColor="accent1" w:themeShade="80"/>
          <w:sz w:val="28"/>
          <w:szCs w:val="28"/>
          <w:u w:val="single"/>
        </w:rPr>
        <w:t>:</w:t>
      </w:r>
    </w:p>
    <w:p w:rsidR="00AB26C4" w:rsidRPr="00AB26C4" w:rsidRDefault="00AB26C4" w:rsidP="00AB26C4">
      <w:pPr>
        <w:pStyle w:val="ListParagraph"/>
        <w:rPr>
          <w:rFonts w:ascii="Hobo Std" w:hAnsi="Hobo Std" w:cs="Roboto-Regular"/>
          <w:sz w:val="28"/>
          <w:szCs w:val="28"/>
          <w:u w:val="single"/>
        </w:rPr>
      </w:pPr>
    </w:p>
    <w:p w:rsidR="00AB26C4" w:rsidRDefault="00AB26C4" w:rsidP="00AB26C4">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r w:rsidRPr="00AB26C4">
        <w:rPr>
          <w:rFonts w:ascii="Ebrima" w:hAnsi="Ebrima" w:cs="Roboto-Regular"/>
          <w:color w:val="632423" w:themeColor="accent2" w:themeShade="80"/>
          <w:sz w:val="24"/>
          <w:szCs w:val="24"/>
          <w:u w:val="single"/>
        </w:rPr>
        <w:t>Purposes for Record Date:</w:t>
      </w:r>
    </w:p>
    <w:p w:rsidR="00AB26C4" w:rsidRDefault="00AB26C4" w:rsidP="00AB26C4">
      <w:pPr>
        <w:pStyle w:val="ListParagraph"/>
        <w:autoSpaceDE w:val="0"/>
        <w:autoSpaceDN w:val="0"/>
        <w:adjustRightInd w:val="0"/>
        <w:spacing w:after="0" w:line="240" w:lineRule="auto"/>
        <w:ind w:left="360"/>
        <w:jc w:val="both"/>
        <w:rPr>
          <w:rFonts w:ascii="Ebrima" w:hAnsi="Ebrima" w:cs="Roboto-Regular"/>
          <w:sz w:val="24"/>
          <w:szCs w:val="24"/>
        </w:rPr>
      </w:pPr>
      <w:r w:rsidRPr="00AB26C4">
        <w:rPr>
          <w:rFonts w:ascii="Ebrima" w:hAnsi="Ebrima" w:cs="Roboto-Regular"/>
          <w:sz w:val="24"/>
          <w:szCs w:val="24"/>
        </w:rPr>
        <w:t>The listed entity shall fix a record date for purposes of payment of interest,</w:t>
      </w:r>
      <w:r>
        <w:rPr>
          <w:rFonts w:ascii="Ebrima" w:hAnsi="Ebrima" w:cs="Roboto-Regular"/>
          <w:sz w:val="24"/>
          <w:szCs w:val="24"/>
        </w:rPr>
        <w:t xml:space="preserve"> </w:t>
      </w:r>
      <w:r w:rsidRPr="00AB26C4">
        <w:rPr>
          <w:rFonts w:ascii="Ebrima" w:hAnsi="Ebrima" w:cs="Roboto-Regular"/>
          <w:sz w:val="24"/>
          <w:szCs w:val="24"/>
        </w:rPr>
        <w:t>dividend and payment of redemption or repayment amount or for such other</w:t>
      </w:r>
      <w:r>
        <w:rPr>
          <w:rFonts w:ascii="Ebrima" w:hAnsi="Ebrima" w:cs="Roboto-Regular"/>
          <w:sz w:val="24"/>
          <w:szCs w:val="24"/>
        </w:rPr>
        <w:t xml:space="preserve"> </w:t>
      </w:r>
      <w:r w:rsidRPr="00AB26C4">
        <w:rPr>
          <w:rFonts w:ascii="Ebrima" w:hAnsi="Ebrima" w:cs="Roboto-Regular"/>
          <w:sz w:val="24"/>
          <w:szCs w:val="24"/>
        </w:rPr>
        <w:t>purposes as specified by the stock exchange</w:t>
      </w:r>
      <w:r>
        <w:rPr>
          <w:rFonts w:ascii="Ebrima" w:hAnsi="Ebrima" w:cs="Roboto-Regular"/>
          <w:sz w:val="24"/>
          <w:szCs w:val="24"/>
        </w:rPr>
        <w:t>.</w:t>
      </w:r>
    </w:p>
    <w:p w:rsidR="00AB26C4" w:rsidRDefault="00AB26C4" w:rsidP="00AB26C4">
      <w:pPr>
        <w:pStyle w:val="ListParagraph"/>
        <w:autoSpaceDE w:val="0"/>
        <w:autoSpaceDN w:val="0"/>
        <w:adjustRightInd w:val="0"/>
        <w:spacing w:after="0" w:line="240" w:lineRule="auto"/>
        <w:ind w:left="360"/>
        <w:jc w:val="both"/>
        <w:rPr>
          <w:rFonts w:ascii="Ebrima" w:hAnsi="Ebrima" w:cs="Roboto-Regular"/>
          <w:sz w:val="24"/>
          <w:szCs w:val="24"/>
        </w:rPr>
      </w:pPr>
    </w:p>
    <w:p w:rsidR="00614FF4" w:rsidRDefault="00614FF4" w:rsidP="00AB26C4">
      <w:pPr>
        <w:pStyle w:val="ListParagraph"/>
        <w:autoSpaceDE w:val="0"/>
        <w:autoSpaceDN w:val="0"/>
        <w:adjustRightInd w:val="0"/>
        <w:spacing w:after="0" w:line="240" w:lineRule="auto"/>
        <w:ind w:left="360"/>
        <w:jc w:val="both"/>
        <w:rPr>
          <w:rFonts w:ascii="Ebrima" w:hAnsi="Ebrima" w:cs="Roboto-Regular"/>
          <w:color w:val="632423" w:themeColor="accent2" w:themeShade="80"/>
          <w:sz w:val="24"/>
          <w:szCs w:val="24"/>
          <w:u w:val="single"/>
        </w:rPr>
      </w:pPr>
      <w:r w:rsidRPr="00614FF4">
        <w:rPr>
          <w:rFonts w:ascii="Ebrima" w:hAnsi="Ebrima" w:cs="Roboto-Regular"/>
          <w:color w:val="632423" w:themeColor="accent2" w:themeShade="80"/>
          <w:sz w:val="24"/>
          <w:szCs w:val="24"/>
          <w:u w:val="single"/>
        </w:rPr>
        <w:t>Time period of Intimation to Stock Exchange:</w:t>
      </w:r>
    </w:p>
    <w:p w:rsidR="00614FF4" w:rsidRDefault="00E47A58" w:rsidP="00E47A58">
      <w:pPr>
        <w:pStyle w:val="ListParagraph"/>
        <w:autoSpaceDE w:val="0"/>
        <w:autoSpaceDN w:val="0"/>
        <w:adjustRightInd w:val="0"/>
        <w:spacing w:after="0" w:line="240" w:lineRule="auto"/>
        <w:ind w:left="360"/>
        <w:jc w:val="both"/>
        <w:rPr>
          <w:rFonts w:ascii="Ebrima" w:hAnsi="Ebrima" w:cs="Roboto-Regular"/>
          <w:sz w:val="24"/>
          <w:szCs w:val="24"/>
        </w:rPr>
      </w:pPr>
      <w:r w:rsidRPr="00E47A58">
        <w:rPr>
          <w:rFonts w:ascii="Ebrima" w:hAnsi="Ebrima" w:cs="Roboto-Regular"/>
          <w:sz w:val="24"/>
          <w:szCs w:val="24"/>
        </w:rPr>
        <w:t xml:space="preserve">At </w:t>
      </w:r>
      <w:r w:rsidR="00CC1102" w:rsidRPr="00E47A58">
        <w:rPr>
          <w:rFonts w:ascii="Ebrima" w:hAnsi="Ebrima" w:cs="Roboto-Regular"/>
          <w:sz w:val="24"/>
          <w:szCs w:val="24"/>
        </w:rPr>
        <w:t xml:space="preserve">least 7 (seven) </w:t>
      </w:r>
      <w:r w:rsidR="00CC1102" w:rsidRPr="00E47A58">
        <w:rPr>
          <w:rFonts w:ascii="Ebrima" w:hAnsi="Ebrima"/>
        </w:rPr>
        <w:footnoteReference w:id="10"/>
      </w:r>
      <w:r w:rsidR="00CC1102" w:rsidRPr="00E47A58">
        <w:rPr>
          <w:rFonts w:ascii="Ebrima" w:hAnsi="Ebrima" w:cs="Roboto-Regular"/>
          <w:sz w:val="24"/>
          <w:szCs w:val="24"/>
        </w:rPr>
        <w:t>working days in advance to the recognised stock exchange(s) of the record date or of as many days as the stock exchange(s) may agree to or require specifying the purpose of the record date</w:t>
      </w:r>
    </w:p>
    <w:p w:rsidR="00614FF4" w:rsidRPr="00AB26C4" w:rsidRDefault="00614FF4" w:rsidP="00AB26C4">
      <w:pPr>
        <w:pStyle w:val="ListParagraph"/>
        <w:autoSpaceDE w:val="0"/>
        <w:autoSpaceDN w:val="0"/>
        <w:adjustRightInd w:val="0"/>
        <w:spacing w:after="0" w:line="240" w:lineRule="auto"/>
        <w:ind w:left="360"/>
        <w:jc w:val="both"/>
        <w:rPr>
          <w:rFonts w:ascii="Ebrima" w:hAnsi="Ebrima" w:cs="Roboto-Regular"/>
          <w:sz w:val="24"/>
          <w:szCs w:val="24"/>
        </w:rPr>
      </w:pPr>
    </w:p>
    <w:p w:rsidR="00490407" w:rsidRPr="00490407" w:rsidRDefault="009C2C74" w:rsidP="00896200">
      <w:pPr>
        <w:pStyle w:val="ListParagraph"/>
        <w:numPr>
          <w:ilvl w:val="0"/>
          <w:numId w:val="26"/>
        </w:numPr>
        <w:ind w:left="-90" w:hanging="180"/>
        <w:rPr>
          <w:rFonts w:ascii="Hobo Std" w:hAnsi="Hobo Std" w:cs="Roboto-Regular"/>
          <w:color w:val="244061" w:themeColor="accent1" w:themeShade="80"/>
          <w:sz w:val="28"/>
          <w:szCs w:val="28"/>
          <w:u w:val="single"/>
        </w:rPr>
      </w:pPr>
      <w:r>
        <w:rPr>
          <w:rFonts w:ascii="Hobo Std" w:hAnsi="Hobo Std" w:cs="Roboto-Regular"/>
          <w:color w:val="403152" w:themeColor="accent4" w:themeShade="80"/>
          <w:sz w:val="28"/>
          <w:szCs w:val="28"/>
        </w:rPr>
        <w:t>61</w:t>
      </w:r>
      <w:r w:rsidRPr="008465F2">
        <w:rPr>
          <w:rFonts w:ascii="Hobo Std" w:hAnsi="Hobo Std" w:cs="Roboto-Regular"/>
          <w:color w:val="403152" w:themeColor="accent4" w:themeShade="80"/>
          <w:sz w:val="28"/>
          <w:szCs w:val="28"/>
        </w:rPr>
        <w:t>.</w:t>
      </w:r>
      <w:r w:rsidRPr="009C2C74">
        <w:rPr>
          <w:rFonts w:ascii="Hobo Std" w:hAnsi="Hobo Std" w:cs="Roboto-Regular"/>
          <w:color w:val="403152" w:themeColor="accent4" w:themeShade="80"/>
          <w:sz w:val="28"/>
          <w:szCs w:val="28"/>
        </w:rPr>
        <w:t xml:space="preserve"> </w:t>
      </w:r>
      <w:r w:rsidRPr="00490407">
        <w:rPr>
          <w:rFonts w:ascii="Hobo Std" w:hAnsi="Hobo Std" w:cs="Roboto-Regular"/>
          <w:color w:val="403152" w:themeColor="accent4" w:themeShade="80"/>
          <w:sz w:val="28"/>
          <w:szCs w:val="28"/>
          <w:u w:val="single"/>
        </w:rPr>
        <w:t>TE</w:t>
      </w:r>
      <w:r w:rsidRPr="00490407">
        <w:rPr>
          <w:rFonts w:ascii="Hobo Std" w:hAnsi="Hobo Std" w:cs="Roboto-Regular"/>
          <w:color w:val="403152" w:themeColor="accent4" w:themeShade="80"/>
          <w:u w:val="single"/>
        </w:rPr>
        <w:t xml:space="preserve">RMS OF NON </w:t>
      </w:r>
      <w:r w:rsidRPr="00490407">
        <w:rPr>
          <w:rFonts w:ascii="Hobo Std" w:hAnsi="Hobo Std" w:cs="Roboto-Regular"/>
          <w:color w:val="403152" w:themeColor="accent4" w:themeShade="80"/>
          <w:sz w:val="28"/>
          <w:szCs w:val="28"/>
          <w:u w:val="single"/>
        </w:rPr>
        <w:t>CO</w:t>
      </w:r>
      <w:r w:rsidRPr="00490407">
        <w:rPr>
          <w:rFonts w:ascii="Hobo Std" w:hAnsi="Hobo Std" w:cs="Roboto-Regular"/>
          <w:color w:val="403152" w:themeColor="accent4" w:themeShade="80"/>
          <w:u w:val="single"/>
        </w:rPr>
        <w:t>NVERTIBLE</w:t>
      </w:r>
      <w:r w:rsidRPr="00490407">
        <w:rPr>
          <w:rFonts w:ascii="Hobo Std" w:hAnsi="Hobo Std" w:cs="Roboto-Regular"/>
          <w:color w:val="403152" w:themeColor="accent4" w:themeShade="80"/>
          <w:sz w:val="28"/>
          <w:szCs w:val="28"/>
          <w:u w:val="single"/>
        </w:rPr>
        <w:t xml:space="preserve"> DE</w:t>
      </w:r>
      <w:r w:rsidRPr="00490407">
        <w:rPr>
          <w:rFonts w:ascii="Hobo Std" w:hAnsi="Hobo Std" w:cs="Roboto-Regular"/>
          <w:color w:val="403152" w:themeColor="accent4" w:themeShade="80"/>
          <w:u w:val="single"/>
        </w:rPr>
        <w:t>BT</w:t>
      </w:r>
      <w:r w:rsidRPr="00490407">
        <w:rPr>
          <w:rFonts w:ascii="Hobo Std" w:hAnsi="Hobo Std" w:cs="Roboto-Regular"/>
          <w:color w:val="403152" w:themeColor="accent4" w:themeShade="80"/>
          <w:sz w:val="28"/>
          <w:szCs w:val="28"/>
          <w:u w:val="single"/>
        </w:rPr>
        <w:t xml:space="preserve"> SE</w:t>
      </w:r>
      <w:r w:rsidRPr="00490407">
        <w:rPr>
          <w:rFonts w:ascii="Hobo Std" w:hAnsi="Hobo Std" w:cs="Roboto-Regular"/>
          <w:color w:val="403152" w:themeColor="accent4" w:themeShade="80"/>
          <w:u w:val="single"/>
        </w:rPr>
        <w:t>CURITIES AND NON</w:t>
      </w:r>
      <w:r w:rsidRPr="00490407">
        <w:rPr>
          <w:rFonts w:ascii="Hobo Std" w:hAnsi="Hobo Std" w:cs="Roboto-Regular"/>
          <w:color w:val="403152" w:themeColor="accent4" w:themeShade="80"/>
          <w:sz w:val="28"/>
          <w:szCs w:val="28"/>
          <w:u w:val="single"/>
        </w:rPr>
        <w:t xml:space="preserve"> CO</w:t>
      </w:r>
      <w:r w:rsidRPr="00490407">
        <w:rPr>
          <w:rFonts w:ascii="Hobo Std" w:hAnsi="Hobo Std" w:cs="Roboto-Regular"/>
          <w:color w:val="403152" w:themeColor="accent4" w:themeShade="80"/>
          <w:u w:val="single"/>
        </w:rPr>
        <w:t>NVERTIBLE</w:t>
      </w:r>
      <w:r w:rsidRPr="00490407">
        <w:rPr>
          <w:rFonts w:ascii="Hobo Std" w:hAnsi="Hobo Std" w:cs="Roboto-Regular"/>
          <w:color w:val="403152" w:themeColor="accent4" w:themeShade="80"/>
          <w:sz w:val="28"/>
          <w:szCs w:val="28"/>
          <w:u w:val="single"/>
        </w:rPr>
        <w:t xml:space="preserve"> </w:t>
      </w:r>
    </w:p>
    <w:p w:rsidR="009C2C74" w:rsidRDefault="00490407" w:rsidP="00C25C9C">
      <w:pPr>
        <w:pStyle w:val="ListParagraph"/>
        <w:ind w:left="-90"/>
        <w:rPr>
          <w:rFonts w:ascii="Hobo Std" w:hAnsi="Hobo Std" w:cs="Roboto-Regular"/>
          <w:color w:val="244061" w:themeColor="accent1" w:themeShade="80"/>
          <w:sz w:val="28"/>
          <w:szCs w:val="28"/>
          <w:u w:val="single"/>
        </w:rPr>
      </w:pPr>
      <w:r>
        <w:rPr>
          <w:rFonts w:ascii="Hobo Std" w:hAnsi="Hobo Std" w:cs="Roboto-Regular"/>
          <w:color w:val="403152" w:themeColor="accent4" w:themeShade="80"/>
          <w:sz w:val="28"/>
          <w:szCs w:val="28"/>
        </w:rPr>
        <w:t xml:space="preserve">      </w:t>
      </w:r>
      <w:r w:rsidR="009C2C74" w:rsidRPr="00490407">
        <w:rPr>
          <w:rFonts w:ascii="Hobo Std" w:hAnsi="Hobo Std" w:cs="Roboto-Regular"/>
          <w:color w:val="403152" w:themeColor="accent4" w:themeShade="80"/>
          <w:sz w:val="28"/>
          <w:szCs w:val="28"/>
          <w:u w:val="single"/>
        </w:rPr>
        <w:t>RE</w:t>
      </w:r>
      <w:r w:rsidR="009C2C74" w:rsidRPr="00490407">
        <w:rPr>
          <w:rFonts w:ascii="Hobo Std" w:hAnsi="Hobo Std" w:cs="Roboto-Regular"/>
          <w:color w:val="403152" w:themeColor="accent4" w:themeShade="80"/>
          <w:u w:val="single"/>
        </w:rPr>
        <w:t>DEEMABLE</w:t>
      </w:r>
      <w:r w:rsidR="009C2C74" w:rsidRPr="00490407">
        <w:rPr>
          <w:rFonts w:ascii="Hobo Std" w:hAnsi="Hobo Std" w:cs="Roboto-Regular"/>
          <w:color w:val="244061" w:themeColor="accent1" w:themeShade="80"/>
          <w:sz w:val="28"/>
          <w:szCs w:val="28"/>
          <w:u w:val="single"/>
        </w:rPr>
        <w:t xml:space="preserve"> </w:t>
      </w:r>
      <w:r w:rsidR="009C2C74" w:rsidRPr="00490407">
        <w:rPr>
          <w:rFonts w:ascii="Hobo Std" w:hAnsi="Hobo Std" w:cs="Roboto-Regular"/>
          <w:color w:val="403152" w:themeColor="accent4" w:themeShade="80"/>
          <w:sz w:val="28"/>
          <w:szCs w:val="28"/>
          <w:u w:val="single"/>
        </w:rPr>
        <w:t>PR</w:t>
      </w:r>
      <w:r w:rsidR="009C2C74" w:rsidRPr="00490407">
        <w:rPr>
          <w:rFonts w:ascii="Hobo Std" w:hAnsi="Hobo Std" w:cs="Roboto-Regular"/>
          <w:color w:val="403152" w:themeColor="accent4" w:themeShade="80"/>
          <w:u w:val="single"/>
        </w:rPr>
        <w:t>EFERENCE</w:t>
      </w:r>
      <w:r w:rsidR="009C2C74" w:rsidRPr="00490407">
        <w:rPr>
          <w:rFonts w:ascii="Hobo Std" w:hAnsi="Hobo Std" w:cs="Roboto-Regular"/>
          <w:color w:val="403152" w:themeColor="accent4" w:themeShade="80"/>
          <w:sz w:val="28"/>
          <w:szCs w:val="28"/>
          <w:u w:val="single"/>
        </w:rPr>
        <w:t xml:space="preserve"> SH</w:t>
      </w:r>
      <w:r w:rsidR="009C2C74" w:rsidRPr="00490407">
        <w:rPr>
          <w:rFonts w:ascii="Hobo Std" w:hAnsi="Hobo Std" w:cs="Roboto-Regular"/>
          <w:color w:val="403152" w:themeColor="accent4" w:themeShade="80"/>
          <w:u w:val="single"/>
        </w:rPr>
        <w:t>ARES</w:t>
      </w:r>
      <w:r w:rsidR="009C2C74" w:rsidRPr="00490407">
        <w:rPr>
          <w:rFonts w:ascii="Hobo Std" w:hAnsi="Hobo Std" w:cs="Roboto-Regular"/>
          <w:color w:val="244061" w:themeColor="accent1" w:themeShade="80"/>
          <w:sz w:val="28"/>
          <w:szCs w:val="28"/>
          <w:u w:val="single"/>
        </w:rPr>
        <w:t>:</w:t>
      </w:r>
    </w:p>
    <w:p w:rsidR="00490407" w:rsidRPr="00490407" w:rsidRDefault="00490407" w:rsidP="00490407">
      <w:pPr>
        <w:pStyle w:val="ListParagraph"/>
        <w:ind w:left="360"/>
        <w:rPr>
          <w:rFonts w:ascii="Hobo Std" w:hAnsi="Hobo Std" w:cs="Roboto-Regular"/>
          <w:color w:val="244061" w:themeColor="accent1" w:themeShade="80"/>
          <w:sz w:val="28"/>
          <w:szCs w:val="28"/>
          <w:u w:val="single"/>
        </w:rPr>
      </w:pPr>
    </w:p>
    <w:p w:rsidR="009C2C74" w:rsidRDefault="00C25C9C" w:rsidP="00896200">
      <w:pPr>
        <w:pStyle w:val="ListParagraph"/>
        <w:numPr>
          <w:ilvl w:val="0"/>
          <w:numId w:val="30"/>
        </w:numPr>
        <w:autoSpaceDE w:val="0"/>
        <w:autoSpaceDN w:val="0"/>
        <w:adjustRightInd w:val="0"/>
        <w:spacing w:after="0" w:line="240" w:lineRule="auto"/>
        <w:ind w:left="450"/>
        <w:jc w:val="both"/>
        <w:rPr>
          <w:rFonts w:ascii="Ebrima" w:hAnsi="Ebrima" w:cs="Roboto-Regular"/>
          <w:sz w:val="24"/>
          <w:szCs w:val="24"/>
        </w:rPr>
      </w:pPr>
      <w:r w:rsidRPr="00C25C9C">
        <w:rPr>
          <w:rFonts w:ascii="Ebrima" w:hAnsi="Ebrima" w:cs="Roboto-Regular"/>
          <w:sz w:val="24"/>
          <w:szCs w:val="24"/>
        </w:rPr>
        <w:t>The listed entity shall ensure timely payment of interest or dividend of</w:t>
      </w:r>
      <w:r>
        <w:rPr>
          <w:rFonts w:ascii="Ebrima" w:hAnsi="Ebrima" w:cs="Roboto-Regular"/>
          <w:sz w:val="24"/>
          <w:szCs w:val="24"/>
        </w:rPr>
        <w:t xml:space="preserve"> </w:t>
      </w:r>
      <w:r w:rsidRPr="00C25C9C">
        <w:rPr>
          <w:rFonts w:ascii="Ebrima" w:hAnsi="Ebrima" w:cs="Roboto-Regular"/>
          <w:sz w:val="24"/>
          <w:szCs w:val="24"/>
        </w:rPr>
        <w:t>non-convertible redeemable preference shares or redemption payment</w:t>
      </w:r>
      <w:r>
        <w:rPr>
          <w:rFonts w:ascii="Ebrima" w:hAnsi="Ebrima" w:cs="Roboto-Regular"/>
          <w:sz w:val="24"/>
          <w:szCs w:val="24"/>
        </w:rPr>
        <w:t>.</w:t>
      </w:r>
    </w:p>
    <w:p w:rsidR="00C25C9C" w:rsidRDefault="00C25C9C" w:rsidP="00C25C9C">
      <w:pPr>
        <w:autoSpaceDE w:val="0"/>
        <w:autoSpaceDN w:val="0"/>
        <w:adjustRightInd w:val="0"/>
        <w:spacing w:after="0" w:line="240" w:lineRule="auto"/>
        <w:jc w:val="both"/>
        <w:rPr>
          <w:rFonts w:ascii="Ebrima" w:hAnsi="Ebrima" w:cs="Roboto-Regular"/>
          <w:color w:val="632423" w:themeColor="accent2" w:themeShade="80"/>
          <w:sz w:val="24"/>
          <w:szCs w:val="24"/>
          <w:u w:val="single"/>
        </w:rPr>
      </w:pPr>
    </w:p>
    <w:p w:rsidR="00C25C9C" w:rsidRPr="00C25C9C" w:rsidRDefault="00C25C9C" w:rsidP="00C25C9C">
      <w:pPr>
        <w:autoSpaceDE w:val="0"/>
        <w:autoSpaceDN w:val="0"/>
        <w:adjustRightInd w:val="0"/>
        <w:spacing w:after="0" w:line="240" w:lineRule="auto"/>
        <w:jc w:val="both"/>
        <w:rPr>
          <w:rFonts w:ascii="Ebrima" w:hAnsi="Ebrima" w:cs="Roboto-Regular"/>
          <w:color w:val="632423" w:themeColor="accent2" w:themeShade="80"/>
          <w:sz w:val="24"/>
          <w:szCs w:val="24"/>
          <w:u w:val="single"/>
        </w:rPr>
      </w:pPr>
      <w:r w:rsidRPr="00C25C9C">
        <w:rPr>
          <w:rFonts w:ascii="Ebrima" w:hAnsi="Ebrima" w:cs="Roboto-Regular"/>
          <w:color w:val="632423" w:themeColor="accent2" w:themeShade="80"/>
          <w:sz w:val="24"/>
          <w:szCs w:val="24"/>
          <w:u w:val="single"/>
        </w:rPr>
        <w:t>Situation of non declaration of Dividend:</w:t>
      </w:r>
    </w:p>
    <w:p w:rsidR="00C25C9C" w:rsidRDefault="00C25C9C" w:rsidP="008A5560">
      <w:pPr>
        <w:autoSpaceDE w:val="0"/>
        <w:autoSpaceDN w:val="0"/>
        <w:adjustRightInd w:val="0"/>
        <w:spacing w:after="0" w:line="240" w:lineRule="auto"/>
        <w:jc w:val="both"/>
        <w:rPr>
          <w:rFonts w:ascii="Ebrima" w:hAnsi="Ebrima" w:cs="Roboto-Regular"/>
          <w:sz w:val="24"/>
          <w:szCs w:val="24"/>
        </w:rPr>
      </w:pPr>
      <w:r w:rsidRPr="008A5560">
        <w:rPr>
          <w:rFonts w:ascii="Ebrima" w:hAnsi="Ebrima" w:cs="Roboto-Regular"/>
          <w:sz w:val="24"/>
          <w:szCs w:val="24"/>
        </w:rPr>
        <w:t>If listed entity has defaulted in payment of interest on debt securities or redemption thereof or in creation of security as per the terms of the issue of debt securities. Then listed entity shall not declare or distribute any dividend.</w:t>
      </w:r>
    </w:p>
    <w:p w:rsidR="00410AD9" w:rsidRDefault="00410AD9" w:rsidP="008A5560">
      <w:pPr>
        <w:autoSpaceDE w:val="0"/>
        <w:autoSpaceDN w:val="0"/>
        <w:adjustRightInd w:val="0"/>
        <w:spacing w:after="0" w:line="240" w:lineRule="auto"/>
        <w:jc w:val="both"/>
        <w:rPr>
          <w:rFonts w:ascii="Ebrima" w:hAnsi="Ebrima" w:cs="Roboto-Regular"/>
          <w:sz w:val="24"/>
          <w:szCs w:val="24"/>
        </w:rPr>
      </w:pPr>
    </w:p>
    <w:p w:rsidR="00410AD9" w:rsidRDefault="00410AD9" w:rsidP="008A5560">
      <w:pPr>
        <w:autoSpaceDE w:val="0"/>
        <w:autoSpaceDN w:val="0"/>
        <w:adjustRightInd w:val="0"/>
        <w:spacing w:after="0" w:line="240" w:lineRule="auto"/>
        <w:jc w:val="both"/>
        <w:rPr>
          <w:rFonts w:ascii="Ebrima" w:hAnsi="Ebrima" w:cs="Roboto-Regular"/>
          <w:sz w:val="24"/>
          <w:szCs w:val="24"/>
        </w:rPr>
      </w:pPr>
    </w:p>
    <w:p w:rsidR="00410AD9" w:rsidRDefault="00410AD9" w:rsidP="008A5560">
      <w:pPr>
        <w:autoSpaceDE w:val="0"/>
        <w:autoSpaceDN w:val="0"/>
        <w:adjustRightInd w:val="0"/>
        <w:spacing w:after="0" w:line="240" w:lineRule="auto"/>
        <w:jc w:val="both"/>
        <w:rPr>
          <w:rFonts w:ascii="Ebrima" w:hAnsi="Ebrima" w:cs="Roboto-Regular"/>
          <w:sz w:val="24"/>
          <w:szCs w:val="24"/>
        </w:rPr>
      </w:pPr>
    </w:p>
    <w:p w:rsidR="00410AD9" w:rsidRPr="008A5560" w:rsidRDefault="00410AD9" w:rsidP="008A5560">
      <w:pPr>
        <w:autoSpaceDE w:val="0"/>
        <w:autoSpaceDN w:val="0"/>
        <w:adjustRightInd w:val="0"/>
        <w:spacing w:after="0" w:line="240" w:lineRule="auto"/>
        <w:jc w:val="both"/>
        <w:rPr>
          <w:rFonts w:ascii="Ebrima" w:hAnsi="Ebrima" w:cs="Roboto-Regular"/>
          <w:sz w:val="24"/>
          <w:szCs w:val="24"/>
        </w:rPr>
      </w:pPr>
    </w:p>
    <w:p w:rsidR="00C25C9C" w:rsidRDefault="008A5560" w:rsidP="008A5560">
      <w:pPr>
        <w:autoSpaceDE w:val="0"/>
        <w:autoSpaceDN w:val="0"/>
        <w:adjustRightInd w:val="0"/>
        <w:spacing w:after="0" w:line="240" w:lineRule="auto"/>
        <w:jc w:val="both"/>
        <w:rPr>
          <w:rFonts w:ascii="Ebrima" w:hAnsi="Ebrima" w:cs="Roboto-Regular"/>
          <w:color w:val="632423" w:themeColor="accent2" w:themeShade="80"/>
          <w:sz w:val="24"/>
          <w:szCs w:val="24"/>
          <w:u w:val="single"/>
        </w:rPr>
      </w:pPr>
      <w:r w:rsidRPr="008A5560">
        <w:rPr>
          <w:rFonts w:ascii="Ebrima" w:hAnsi="Ebrima" w:cs="Roboto-Regular"/>
          <w:color w:val="632423" w:themeColor="accent2" w:themeShade="80"/>
          <w:sz w:val="24"/>
          <w:szCs w:val="24"/>
          <w:u w:val="single"/>
        </w:rPr>
        <w:t>Non Applicability of this clause:</w:t>
      </w:r>
    </w:p>
    <w:p w:rsidR="008A5560" w:rsidRDefault="008A5560" w:rsidP="00410AD9">
      <w:pPr>
        <w:autoSpaceDE w:val="0"/>
        <w:autoSpaceDN w:val="0"/>
        <w:adjustRightInd w:val="0"/>
        <w:spacing w:after="0" w:line="240" w:lineRule="auto"/>
        <w:jc w:val="both"/>
        <w:rPr>
          <w:rFonts w:ascii="Ebrima" w:hAnsi="Ebrima" w:cs="Roboto-Regular"/>
          <w:sz w:val="24"/>
          <w:szCs w:val="24"/>
        </w:rPr>
      </w:pPr>
      <w:r w:rsidRPr="008A5560">
        <w:rPr>
          <w:rFonts w:ascii="Ebrima" w:hAnsi="Ebrima" w:cs="Roboto-Regular"/>
          <w:sz w:val="24"/>
          <w:szCs w:val="24"/>
        </w:rPr>
        <w:t>This requirement shall not be applicable in case of unsecured debt securities issued by regulated financial sector entities eligible for meeting</w:t>
      </w:r>
      <w:r w:rsidR="00410AD9">
        <w:rPr>
          <w:rFonts w:ascii="Ebrima" w:hAnsi="Ebrima" w:cs="Roboto-Regular"/>
          <w:sz w:val="24"/>
          <w:szCs w:val="24"/>
        </w:rPr>
        <w:t xml:space="preserve"> </w:t>
      </w:r>
      <w:r w:rsidRPr="008A5560">
        <w:rPr>
          <w:rFonts w:ascii="Ebrima" w:hAnsi="Ebrima" w:cs="Roboto-Regular"/>
          <w:sz w:val="24"/>
          <w:szCs w:val="24"/>
        </w:rPr>
        <w:t>capital requirements as specified by respective regulators</w:t>
      </w:r>
      <w:r w:rsidR="00410AD9">
        <w:rPr>
          <w:rFonts w:ascii="Ebrima" w:hAnsi="Ebrima" w:cs="Roboto-Regular"/>
          <w:sz w:val="24"/>
          <w:szCs w:val="24"/>
        </w:rPr>
        <w:t>.</w:t>
      </w:r>
    </w:p>
    <w:p w:rsidR="00410AD9" w:rsidRDefault="00410AD9" w:rsidP="00410AD9">
      <w:pPr>
        <w:autoSpaceDE w:val="0"/>
        <w:autoSpaceDN w:val="0"/>
        <w:adjustRightInd w:val="0"/>
        <w:spacing w:after="0" w:line="240" w:lineRule="auto"/>
        <w:jc w:val="both"/>
        <w:rPr>
          <w:rFonts w:ascii="Ebrima" w:hAnsi="Ebrima" w:cs="Roboto-Regular"/>
          <w:sz w:val="24"/>
          <w:szCs w:val="24"/>
        </w:rPr>
      </w:pPr>
    </w:p>
    <w:p w:rsidR="00410AD9" w:rsidRDefault="00410AD9" w:rsidP="00410AD9">
      <w:pPr>
        <w:autoSpaceDE w:val="0"/>
        <w:autoSpaceDN w:val="0"/>
        <w:adjustRightInd w:val="0"/>
        <w:spacing w:after="0" w:line="240" w:lineRule="auto"/>
        <w:jc w:val="both"/>
        <w:rPr>
          <w:rFonts w:ascii="Ebrima" w:hAnsi="Ebrima" w:cs="Roboto-Regular"/>
          <w:sz w:val="24"/>
          <w:szCs w:val="24"/>
        </w:rPr>
      </w:pPr>
    </w:p>
    <w:p w:rsidR="00410AD9" w:rsidRDefault="00BB7437" w:rsidP="00896200">
      <w:pPr>
        <w:pStyle w:val="ListParagraph"/>
        <w:numPr>
          <w:ilvl w:val="0"/>
          <w:numId w:val="30"/>
        </w:numPr>
        <w:autoSpaceDE w:val="0"/>
        <w:autoSpaceDN w:val="0"/>
        <w:adjustRightInd w:val="0"/>
        <w:spacing w:after="0" w:line="240" w:lineRule="auto"/>
        <w:ind w:left="90"/>
        <w:jc w:val="both"/>
        <w:rPr>
          <w:rFonts w:ascii="Ebrima" w:hAnsi="Ebrima" w:cs="Roboto-Regular"/>
          <w:color w:val="632423" w:themeColor="accent2" w:themeShade="80"/>
          <w:sz w:val="24"/>
          <w:szCs w:val="24"/>
          <w:u w:val="single"/>
        </w:rPr>
      </w:pPr>
      <w:r w:rsidRPr="00BB7437">
        <w:rPr>
          <w:rFonts w:ascii="Ebrima" w:hAnsi="Ebrima" w:cs="Roboto-Regular"/>
          <w:color w:val="632423" w:themeColor="accent2" w:themeShade="80"/>
          <w:sz w:val="24"/>
          <w:szCs w:val="24"/>
          <w:u w:val="single"/>
        </w:rPr>
        <w:t>Unclaimed Interest/ Dividend:</w:t>
      </w:r>
    </w:p>
    <w:p w:rsidR="00BB7437" w:rsidRDefault="00BB7437" w:rsidP="00BB7437">
      <w:pPr>
        <w:autoSpaceDE w:val="0"/>
        <w:autoSpaceDN w:val="0"/>
        <w:adjustRightInd w:val="0"/>
        <w:spacing w:after="0" w:line="240" w:lineRule="auto"/>
        <w:jc w:val="both"/>
        <w:rPr>
          <w:rFonts w:ascii="Ebrima" w:hAnsi="Ebrima" w:cs="Roboto-Regular"/>
          <w:sz w:val="24"/>
          <w:szCs w:val="24"/>
        </w:rPr>
      </w:pPr>
      <w:r w:rsidRPr="00BB7437">
        <w:rPr>
          <w:rFonts w:ascii="Ebrima" w:hAnsi="Ebrima" w:cs="Roboto-Regular"/>
          <w:sz w:val="24"/>
          <w:szCs w:val="24"/>
        </w:rPr>
        <w:t xml:space="preserve">The listed entity </w:t>
      </w:r>
      <w:r w:rsidRPr="00BB7437">
        <w:rPr>
          <w:rFonts w:ascii="Ebrima" w:hAnsi="Ebrima" w:cs="Roboto-Regular"/>
          <w:i/>
          <w:sz w:val="24"/>
          <w:szCs w:val="24"/>
          <w:u w:val="single"/>
        </w:rPr>
        <w:t>shall not</w:t>
      </w:r>
      <w:r w:rsidRPr="00BB7437">
        <w:rPr>
          <w:rFonts w:ascii="Ebrima" w:hAnsi="Ebrima" w:cs="Roboto-Regular"/>
          <w:sz w:val="24"/>
          <w:szCs w:val="24"/>
        </w:rPr>
        <w:t xml:space="preserve"> forfeit unclaimed interest/dividend and such unclaimed</w:t>
      </w:r>
      <w:r>
        <w:rPr>
          <w:rFonts w:ascii="Ebrima" w:hAnsi="Ebrima" w:cs="Roboto-Regular"/>
          <w:sz w:val="24"/>
          <w:szCs w:val="24"/>
        </w:rPr>
        <w:t xml:space="preserve"> </w:t>
      </w:r>
      <w:r w:rsidRPr="00BB7437">
        <w:rPr>
          <w:rFonts w:ascii="Ebrima" w:hAnsi="Ebrima" w:cs="Roboto-Regular"/>
          <w:sz w:val="24"/>
          <w:szCs w:val="24"/>
        </w:rPr>
        <w:t>interest/dividend shall be transferred to the ‘Investor Education and Protection</w:t>
      </w:r>
      <w:r>
        <w:rPr>
          <w:rFonts w:ascii="Ebrima" w:hAnsi="Ebrima" w:cs="Roboto-Regular"/>
          <w:sz w:val="24"/>
          <w:szCs w:val="24"/>
        </w:rPr>
        <w:t xml:space="preserve"> </w:t>
      </w:r>
      <w:r w:rsidRPr="00BB7437">
        <w:rPr>
          <w:rFonts w:ascii="Ebrima" w:hAnsi="Ebrima" w:cs="Roboto-Regular"/>
          <w:sz w:val="24"/>
          <w:szCs w:val="24"/>
        </w:rPr>
        <w:t xml:space="preserve">Fund’ set up as per Section </w:t>
      </w:r>
      <w:r>
        <w:rPr>
          <w:rStyle w:val="FootnoteReference"/>
          <w:rFonts w:ascii="Ebrima" w:hAnsi="Ebrima" w:cs="Roboto-Regular"/>
          <w:sz w:val="24"/>
          <w:szCs w:val="24"/>
        </w:rPr>
        <w:footnoteReference w:id="11"/>
      </w:r>
      <w:r w:rsidRPr="00BB7437">
        <w:rPr>
          <w:rFonts w:ascii="Ebrima" w:hAnsi="Ebrima" w:cs="Roboto-Regular"/>
          <w:sz w:val="24"/>
          <w:szCs w:val="24"/>
        </w:rPr>
        <w:t>125 of the Companies Act, 2013.</w:t>
      </w:r>
    </w:p>
    <w:p w:rsidR="00BB7437" w:rsidRDefault="00BB7437" w:rsidP="00BB7437">
      <w:pPr>
        <w:autoSpaceDE w:val="0"/>
        <w:autoSpaceDN w:val="0"/>
        <w:adjustRightInd w:val="0"/>
        <w:spacing w:after="0" w:line="240" w:lineRule="auto"/>
        <w:jc w:val="both"/>
        <w:rPr>
          <w:rFonts w:ascii="Ebrima" w:hAnsi="Ebrima" w:cs="Roboto-Regular"/>
          <w:sz w:val="24"/>
          <w:szCs w:val="24"/>
        </w:rPr>
      </w:pPr>
    </w:p>
    <w:p w:rsidR="00BB7437" w:rsidRDefault="00BB7437" w:rsidP="00896200">
      <w:pPr>
        <w:pStyle w:val="ListParagraph"/>
        <w:numPr>
          <w:ilvl w:val="0"/>
          <w:numId w:val="30"/>
        </w:numPr>
        <w:autoSpaceDE w:val="0"/>
        <w:autoSpaceDN w:val="0"/>
        <w:adjustRightInd w:val="0"/>
        <w:spacing w:after="0" w:line="240" w:lineRule="auto"/>
        <w:ind w:left="90"/>
        <w:jc w:val="both"/>
        <w:rPr>
          <w:rFonts w:ascii="Ebrima" w:hAnsi="Ebrima" w:cs="Roboto-Regular"/>
          <w:color w:val="632423" w:themeColor="accent2" w:themeShade="80"/>
          <w:sz w:val="24"/>
          <w:szCs w:val="24"/>
          <w:u w:val="single"/>
        </w:rPr>
      </w:pPr>
      <w:r>
        <w:rPr>
          <w:rFonts w:ascii="Ebrima" w:hAnsi="Ebrima" w:cs="Roboto-Regular"/>
          <w:color w:val="632423" w:themeColor="accent2" w:themeShade="80"/>
          <w:sz w:val="24"/>
          <w:szCs w:val="24"/>
          <w:u w:val="single"/>
        </w:rPr>
        <w:t>Redemption of Listed Securities</w:t>
      </w:r>
      <w:r w:rsidRPr="00BB7437">
        <w:rPr>
          <w:rFonts w:ascii="Ebrima" w:hAnsi="Ebrima" w:cs="Roboto-Regular"/>
          <w:color w:val="632423" w:themeColor="accent2" w:themeShade="80"/>
          <w:sz w:val="24"/>
          <w:szCs w:val="24"/>
          <w:u w:val="single"/>
        </w:rPr>
        <w:t>:</w:t>
      </w:r>
    </w:p>
    <w:p w:rsidR="00BB7437" w:rsidRDefault="00BB7437" w:rsidP="00BB7437">
      <w:pPr>
        <w:autoSpaceDE w:val="0"/>
        <w:autoSpaceDN w:val="0"/>
        <w:adjustRightInd w:val="0"/>
        <w:spacing w:after="0" w:line="240" w:lineRule="auto"/>
        <w:jc w:val="both"/>
        <w:rPr>
          <w:rFonts w:ascii="Ebrima" w:hAnsi="Ebrima" w:cs="Roboto-Regular"/>
          <w:sz w:val="24"/>
          <w:szCs w:val="24"/>
        </w:rPr>
      </w:pPr>
      <w:r w:rsidRPr="00BB7437">
        <w:rPr>
          <w:rFonts w:ascii="Ebrima" w:hAnsi="Ebrima" w:cs="Roboto-Regular"/>
          <w:sz w:val="24"/>
          <w:szCs w:val="24"/>
        </w:rPr>
        <w:t>The listed entity shall not select any</w:t>
      </w:r>
      <w:r>
        <w:rPr>
          <w:rFonts w:ascii="Ebrima" w:hAnsi="Ebrima" w:cs="Roboto-Regular"/>
          <w:sz w:val="24"/>
          <w:szCs w:val="24"/>
        </w:rPr>
        <w:t xml:space="preserve"> </w:t>
      </w:r>
      <w:r w:rsidRPr="00BB7437">
        <w:rPr>
          <w:rFonts w:ascii="Ebrima" w:hAnsi="Ebrima" w:cs="Roboto-Regular"/>
          <w:sz w:val="24"/>
          <w:szCs w:val="24"/>
        </w:rPr>
        <w:t xml:space="preserve">of its listed securities for redemption </w:t>
      </w:r>
      <w:r w:rsidRPr="00BB7437">
        <w:rPr>
          <w:rFonts w:ascii="Ebrima" w:hAnsi="Ebrima" w:cs="Roboto-Regular"/>
          <w:i/>
          <w:sz w:val="24"/>
          <w:szCs w:val="24"/>
          <w:u w:val="single"/>
        </w:rPr>
        <w:t>otherwise than pro rata basis or by lo</w:t>
      </w:r>
      <w:r w:rsidRPr="00BB7437">
        <w:rPr>
          <w:rFonts w:ascii="Ebrima" w:hAnsi="Ebrima" w:cs="Roboto-Regular"/>
          <w:sz w:val="24"/>
          <w:szCs w:val="24"/>
        </w:rPr>
        <w:t>t</w:t>
      </w:r>
      <w:r>
        <w:rPr>
          <w:rFonts w:ascii="Ebrima" w:hAnsi="Ebrima" w:cs="Roboto-Regular"/>
          <w:sz w:val="24"/>
          <w:szCs w:val="24"/>
        </w:rPr>
        <w:t xml:space="preserve">, </w:t>
      </w:r>
      <w:r w:rsidRPr="00BB7437">
        <w:rPr>
          <w:rFonts w:ascii="Ebrima" w:hAnsi="Ebrima" w:cs="Roboto-Regular"/>
          <w:sz w:val="24"/>
          <w:szCs w:val="24"/>
        </w:rPr>
        <w:t>unless the t</w:t>
      </w:r>
      <w:r>
        <w:rPr>
          <w:rFonts w:ascii="Ebrima" w:hAnsi="Ebrima" w:cs="Roboto-Regular"/>
          <w:sz w:val="24"/>
          <w:szCs w:val="24"/>
        </w:rPr>
        <w:t>erms of issue provide otherwise.</w:t>
      </w:r>
    </w:p>
    <w:p w:rsidR="00BB7437" w:rsidRDefault="00BB7437" w:rsidP="00BB7437">
      <w:pPr>
        <w:autoSpaceDE w:val="0"/>
        <w:autoSpaceDN w:val="0"/>
        <w:adjustRightInd w:val="0"/>
        <w:spacing w:after="0" w:line="240" w:lineRule="auto"/>
        <w:jc w:val="both"/>
        <w:rPr>
          <w:rFonts w:ascii="Ebrima" w:hAnsi="Ebrima" w:cs="Roboto-Regular"/>
          <w:sz w:val="24"/>
          <w:szCs w:val="24"/>
        </w:rPr>
      </w:pPr>
    </w:p>
    <w:p w:rsidR="00BB7437" w:rsidRDefault="00BB7437" w:rsidP="00896200">
      <w:pPr>
        <w:pStyle w:val="ListParagraph"/>
        <w:numPr>
          <w:ilvl w:val="0"/>
          <w:numId w:val="30"/>
        </w:numPr>
        <w:autoSpaceDE w:val="0"/>
        <w:autoSpaceDN w:val="0"/>
        <w:adjustRightInd w:val="0"/>
        <w:spacing w:after="0" w:line="240" w:lineRule="auto"/>
        <w:ind w:left="90"/>
        <w:jc w:val="both"/>
        <w:rPr>
          <w:rFonts w:ascii="Ebrima" w:hAnsi="Ebrima" w:cs="Roboto-Regular"/>
          <w:color w:val="632423" w:themeColor="accent2" w:themeShade="80"/>
          <w:sz w:val="24"/>
          <w:szCs w:val="24"/>
          <w:u w:val="single"/>
        </w:rPr>
      </w:pPr>
      <w:r>
        <w:rPr>
          <w:rFonts w:ascii="Ebrima" w:hAnsi="Ebrima" w:cs="Roboto-Regular"/>
          <w:color w:val="632423" w:themeColor="accent2" w:themeShade="80"/>
          <w:sz w:val="24"/>
          <w:szCs w:val="24"/>
          <w:u w:val="single"/>
        </w:rPr>
        <w:t>Transfer of Securities</w:t>
      </w:r>
      <w:r w:rsidRPr="00BB7437">
        <w:rPr>
          <w:rFonts w:ascii="Ebrima" w:hAnsi="Ebrima" w:cs="Roboto-Regular"/>
          <w:color w:val="632423" w:themeColor="accent2" w:themeShade="80"/>
          <w:sz w:val="24"/>
          <w:szCs w:val="24"/>
          <w:u w:val="single"/>
        </w:rPr>
        <w:t>:</w:t>
      </w:r>
    </w:p>
    <w:p w:rsidR="00BB7437" w:rsidRDefault="00BB7437" w:rsidP="00BB7437">
      <w:pPr>
        <w:autoSpaceDE w:val="0"/>
        <w:autoSpaceDN w:val="0"/>
        <w:adjustRightInd w:val="0"/>
        <w:spacing w:after="0" w:line="240" w:lineRule="auto"/>
        <w:jc w:val="both"/>
        <w:rPr>
          <w:rFonts w:ascii="Roboto-Regular" w:hAnsi="Roboto-Regular" w:cs="Roboto-Regular"/>
          <w:sz w:val="24"/>
          <w:szCs w:val="24"/>
        </w:rPr>
      </w:pPr>
      <w:r>
        <w:rPr>
          <w:rFonts w:ascii="Roboto-Regular" w:hAnsi="Roboto-Regular" w:cs="Roboto-Regular"/>
          <w:sz w:val="24"/>
          <w:szCs w:val="24"/>
        </w:rPr>
        <w:t>For Transfer of shares t</w:t>
      </w:r>
      <w:r w:rsidRPr="00BB7437">
        <w:rPr>
          <w:rFonts w:ascii="Roboto-Regular" w:hAnsi="Roboto-Regular" w:cs="Roboto-Regular"/>
          <w:sz w:val="24"/>
          <w:szCs w:val="24"/>
        </w:rPr>
        <w:t xml:space="preserve">he listed entity shall comply with </w:t>
      </w:r>
      <w:r>
        <w:rPr>
          <w:rFonts w:ascii="Roboto-Regular" w:hAnsi="Roboto-Regular" w:cs="Roboto-Regular"/>
          <w:sz w:val="24"/>
          <w:szCs w:val="24"/>
        </w:rPr>
        <w:t xml:space="preserve">following </w:t>
      </w:r>
      <w:r w:rsidRPr="00BB7437">
        <w:rPr>
          <w:rFonts w:ascii="Roboto-Regular" w:hAnsi="Roboto-Regular" w:cs="Roboto-Regular"/>
          <w:sz w:val="24"/>
          <w:szCs w:val="24"/>
        </w:rPr>
        <w:t>requirements</w:t>
      </w:r>
      <w:r>
        <w:rPr>
          <w:rFonts w:ascii="Roboto-Regular" w:hAnsi="Roboto-Regular" w:cs="Roboto-Regular"/>
          <w:sz w:val="24"/>
          <w:szCs w:val="24"/>
        </w:rPr>
        <w:t>:</w:t>
      </w:r>
    </w:p>
    <w:p w:rsidR="00703EDF" w:rsidRDefault="00703EDF" w:rsidP="00896200">
      <w:pPr>
        <w:pStyle w:val="ListParagraph"/>
        <w:numPr>
          <w:ilvl w:val="0"/>
          <w:numId w:val="31"/>
        </w:numPr>
        <w:autoSpaceDE w:val="0"/>
        <w:autoSpaceDN w:val="0"/>
        <w:adjustRightInd w:val="0"/>
        <w:spacing w:after="0" w:line="240" w:lineRule="auto"/>
        <w:jc w:val="both"/>
        <w:rPr>
          <w:rFonts w:ascii="Roboto-Regular" w:hAnsi="Roboto-Regular" w:cs="Roboto-Regular"/>
          <w:sz w:val="24"/>
          <w:szCs w:val="24"/>
        </w:rPr>
      </w:pPr>
      <w:r w:rsidRPr="00703EDF">
        <w:rPr>
          <w:rFonts w:ascii="Roboto-Regular" w:hAnsi="Roboto-Regular" w:cs="Roboto-Regular"/>
          <w:sz w:val="24"/>
          <w:szCs w:val="24"/>
        </w:rPr>
        <w:t xml:space="preserve">Regulation </w:t>
      </w:r>
      <w:r w:rsidR="00BB7437">
        <w:rPr>
          <w:rStyle w:val="FootnoteReference"/>
          <w:rFonts w:ascii="Roboto-Regular" w:hAnsi="Roboto-Regular" w:cs="Roboto-Regular"/>
          <w:sz w:val="24"/>
          <w:szCs w:val="24"/>
        </w:rPr>
        <w:footnoteReference w:id="12"/>
      </w:r>
      <w:r w:rsidR="00BB7437" w:rsidRPr="00703EDF">
        <w:rPr>
          <w:rFonts w:ascii="Roboto-Regular" w:hAnsi="Roboto-Regular" w:cs="Roboto-Regular"/>
          <w:sz w:val="24"/>
          <w:szCs w:val="24"/>
        </w:rPr>
        <w:t xml:space="preserve">40 </w:t>
      </w:r>
      <w:r>
        <w:rPr>
          <w:rFonts w:ascii="Roboto-Regular" w:hAnsi="Roboto-Regular" w:cs="Roboto-Regular"/>
          <w:sz w:val="24"/>
          <w:szCs w:val="24"/>
        </w:rPr>
        <w:t>; and</w:t>
      </w:r>
    </w:p>
    <w:p w:rsidR="00BB7437" w:rsidRDefault="00703EDF" w:rsidP="00896200">
      <w:pPr>
        <w:pStyle w:val="ListParagraph"/>
        <w:numPr>
          <w:ilvl w:val="0"/>
          <w:numId w:val="31"/>
        </w:numPr>
        <w:autoSpaceDE w:val="0"/>
        <w:autoSpaceDN w:val="0"/>
        <w:adjustRightInd w:val="0"/>
        <w:spacing w:after="0" w:line="240" w:lineRule="auto"/>
        <w:jc w:val="both"/>
        <w:rPr>
          <w:rFonts w:ascii="Roboto-Regular" w:hAnsi="Roboto-Regular" w:cs="Roboto-Regular"/>
          <w:sz w:val="24"/>
          <w:szCs w:val="24"/>
        </w:rPr>
      </w:pPr>
      <w:r w:rsidRPr="00703EDF">
        <w:rPr>
          <w:rFonts w:ascii="Roboto-Regular" w:hAnsi="Roboto-Regular" w:cs="Roboto-Regular"/>
          <w:sz w:val="24"/>
          <w:szCs w:val="24"/>
        </w:rPr>
        <w:t xml:space="preserve">Schedule VII </w:t>
      </w:r>
      <w:r>
        <w:rPr>
          <w:rFonts w:ascii="Roboto-Regular" w:hAnsi="Roboto-Regular" w:cs="Roboto-Regular"/>
          <w:sz w:val="24"/>
          <w:szCs w:val="24"/>
        </w:rPr>
        <w:t>-</w:t>
      </w:r>
      <w:r w:rsidR="004C0439">
        <w:rPr>
          <w:rFonts w:ascii="Roboto-Regular" w:hAnsi="Roboto-Regular" w:cs="Roboto-Regular"/>
          <w:sz w:val="24"/>
          <w:szCs w:val="24"/>
        </w:rPr>
        <w:t>w</w:t>
      </w:r>
      <w:r w:rsidRPr="00703EDF">
        <w:rPr>
          <w:rFonts w:ascii="Roboto-Regular" w:hAnsi="Roboto-Regular" w:cs="Roboto-Regular"/>
          <w:sz w:val="24"/>
          <w:szCs w:val="24"/>
        </w:rPr>
        <w:t xml:space="preserve"> </w:t>
      </w:r>
      <w:r w:rsidR="00BB7437" w:rsidRPr="00703EDF">
        <w:rPr>
          <w:rFonts w:ascii="Roboto-Regular" w:hAnsi="Roboto-Regular" w:cs="Roboto-Regular"/>
          <w:sz w:val="24"/>
          <w:szCs w:val="24"/>
        </w:rPr>
        <w:t xml:space="preserve">transfer of securities </w:t>
      </w:r>
    </w:p>
    <w:p w:rsidR="004C0439" w:rsidRDefault="004C0439" w:rsidP="004C0439">
      <w:pPr>
        <w:autoSpaceDE w:val="0"/>
        <w:autoSpaceDN w:val="0"/>
        <w:adjustRightInd w:val="0"/>
        <w:spacing w:after="0" w:line="240" w:lineRule="auto"/>
        <w:jc w:val="both"/>
        <w:rPr>
          <w:rFonts w:ascii="Roboto-Regular" w:hAnsi="Roboto-Regular" w:cs="Roboto-Regular"/>
          <w:sz w:val="24"/>
          <w:szCs w:val="24"/>
        </w:rPr>
      </w:pPr>
    </w:p>
    <w:p w:rsidR="004C0439" w:rsidRDefault="004C0439" w:rsidP="004C0439">
      <w:pPr>
        <w:autoSpaceDE w:val="0"/>
        <w:autoSpaceDN w:val="0"/>
        <w:adjustRightInd w:val="0"/>
        <w:spacing w:after="0" w:line="240" w:lineRule="auto"/>
        <w:jc w:val="both"/>
        <w:rPr>
          <w:rFonts w:ascii="Roboto-Regular" w:hAnsi="Roboto-Regular" w:cs="Roboto-Regular"/>
          <w:sz w:val="24"/>
          <w:szCs w:val="24"/>
        </w:rPr>
      </w:pPr>
    </w:p>
    <w:p w:rsidR="004C0439" w:rsidRPr="004C0439" w:rsidRDefault="004C0439" w:rsidP="00896200">
      <w:pPr>
        <w:pStyle w:val="ListParagraph"/>
        <w:numPr>
          <w:ilvl w:val="0"/>
          <w:numId w:val="26"/>
        </w:numPr>
        <w:ind w:left="-90" w:hanging="180"/>
        <w:rPr>
          <w:rFonts w:ascii="Hobo Std" w:hAnsi="Hobo Std" w:cs="Roboto-Regular"/>
          <w:color w:val="403152" w:themeColor="accent4" w:themeShade="80"/>
          <w:sz w:val="28"/>
          <w:szCs w:val="28"/>
          <w:u w:val="single"/>
        </w:rPr>
      </w:pPr>
      <w:r>
        <w:rPr>
          <w:rFonts w:ascii="Hobo Std" w:hAnsi="Hobo Std" w:cs="Roboto-Regular"/>
          <w:color w:val="403152" w:themeColor="accent4" w:themeShade="80"/>
          <w:sz w:val="28"/>
          <w:szCs w:val="28"/>
          <w:u w:val="single"/>
        </w:rPr>
        <w:t>6</w:t>
      </w:r>
      <w:r w:rsidR="009C496A">
        <w:rPr>
          <w:rFonts w:ascii="Hobo Std" w:hAnsi="Hobo Std" w:cs="Roboto-Regular"/>
          <w:color w:val="403152" w:themeColor="accent4" w:themeShade="80"/>
          <w:sz w:val="28"/>
          <w:szCs w:val="28"/>
          <w:u w:val="single"/>
        </w:rPr>
        <w:t>2</w:t>
      </w:r>
      <w:r>
        <w:rPr>
          <w:rFonts w:ascii="Hobo Std" w:hAnsi="Hobo Std" w:cs="Roboto-Regular"/>
          <w:color w:val="403152" w:themeColor="accent4" w:themeShade="80"/>
          <w:sz w:val="28"/>
          <w:szCs w:val="28"/>
          <w:u w:val="single"/>
        </w:rPr>
        <w:t xml:space="preserve">. </w:t>
      </w:r>
      <w:r w:rsidRPr="004C0439">
        <w:rPr>
          <w:rFonts w:ascii="Hobo Std" w:hAnsi="Hobo Std" w:cs="Roboto-Regular"/>
          <w:color w:val="403152" w:themeColor="accent4" w:themeShade="80"/>
          <w:sz w:val="28"/>
          <w:szCs w:val="28"/>
          <w:u w:val="single"/>
        </w:rPr>
        <w:t>WE</w:t>
      </w:r>
      <w:r w:rsidRPr="004C0439">
        <w:rPr>
          <w:rFonts w:ascii="Hobo Std" w:hAnsi="Hobo Std" w:cs="Roboto-Regular"/>
          <w:color w:val="403152" w:themeColor="accent4" w:themeShade="80"/>
          <w:u w:val="single"/>
        </w:rPr>
        <w:t>BSITE</w:t>
      </w:r>
      <w:r w:rsidRPr="004C0439">
        <w:rPr>
          <w:rFonts w:ascii="Hobo Std" w:hAnsi="Hobo Std" w:cs="Roboto-Regular"/>
          <w:color w:val="403152" w:themeColor="accent4" w:themeShade="80"/>
          <w:sz w:val="28"/>
          <w:szCs w:val="28"/>
          <w:u w:val="single"/>
        </w:rPr>
        <w:t>.</w:t>
      </w:r>
    </w:p>
    <w:p w:rsidR="004C0439" w:rsidRDefault="004C0439" w:rsidP="004C0439">
      <w:pPr>
        <w:autoSpaceDE w:val="0"/>
        <w:autoSpaceDN w:val="0"/>
        <w:adjustRightInd w:val="0"/>
        <w:spacing w:after="0" w:line="240" w:lineRule="auto"/>
        <w:jc w:val="both"/>
        <w:rPr>
          <w:rFonts w:ascii="Ebrima" w:hAnsi="Ebrima" w:cs="Roboto-Regular"/>
          <w:sz w:val="24"/>
          <w:szCs w:val="24"/>
        </w:rPr>
      </w:pPr>
      <w:r w:rsidRPr="004C0439">
        <w:rPr>
          <w:rFonts w:ascii="Ebrima" w:hAnsi="Ebrima" w:cs="Roboto-Regular"/>
          <w:sz w:val="24"/>
          <w:szCs w:val="24"/>
        </w:rPr>
        <w:t>(1) The listed entity shall maintain a functional website containing the following information about the listed entity:-</w:t>
      </w:r>
    </w:p>
    <w:p w:rsidR="004C0439" w:rsidRPr="004C0439" w:rsidRDefault="004C0439" w:rsidP="004C0439">
      <w:pPr>
        <w:autoSpaceDE w:val="0"/>
        <w:autoSpaceDN w:val="0"/>
        <w:adjustRightInd w:val="0"/>
        <w:spacing w:after="0" w:line="240" w:lineRule="auto"/>
        <w:jc w:val="both"/>
        <w:rPr>
          <w:rFonts w:ascii="Ebrima" w:hAnsi="Ebrima" w:cs="Roboto-Regular"/>
          <w:sz w:val="24"/>
          <w:szCs w:val="24"/>
        </w:rPr>
      </w:pP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(a) details of its business;</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 xml:space="preserve">(b) financial information including complete copy of the annual report including balance sheet, profit and loss account, directors report etc; </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(c) contact information of the designated officials of the listed entity who are responsible for assisting and handling investor grievances;</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(d) email address for grievance redressal and other relevant details;</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(e) name of the debenture trustees with full contact details;</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(f) the information, report, notices, call letters, circulars, proceedings, etc concerning non-convertible redeemable preference shares or non convertible debt securities;</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(g) all information and reports including compliance reports filed by the listed entity;</w:t>
      </w:r>
    </w:p>
    <w:p w:rsidR="004C0439" w:rsidRPr="004C0439" w:rsidRDefault="004C0439" w:rsidP="004C0439">
      <w:pPr>
        <w:autoSpaceDE w:val="0"/>
        <w:autoSpaceDN w:val="0"/>
        <w:adjustRightInd w:val="0"/>
        <w:spacing w:after="0"/>
        <w:ind w:left="450" w:hanging="360"/>
        <w:jc w:val="both"/>
        <w:rPr>
          <w:rFonts w:ascii="Ebrima" w:hAnsi="Ebrima" w:cs="Roboto-Regular"/>
          <w:sz w:val="24"/>
          <w:szCs w:val="24"/>
        </w:rPr>
      </w:pPr>
      <w:r w:rsidRPr="004C0439">
        <w:rPr>
          <w:rFonts w:ascii="Ebrima" w:hAnsi="Ebrima" w:cs="Roboto-Regular"/>
          <w:sz w:val="24"/>
          <w:szCs w:val="24"/>
        </w:rPr>
        <w:t>(h) information with respect to the following events:</w:t>
      </w:r>
    </w:p>
    <w:p w:rsidR="004C0439" w:rsidRPr="004C0439" w:rsidRDefault="004C0439" w:rsidP="004C0439">
      <w:pPr>
        <w:autoSpaceDE w:val="0"/>
        <w:autoSpaceDN w:val="0"/>
        <w:adjustRightInd w:val="0"/>
        <w:spacing w:after="0" w:line="240" w:lineRule="auto"/>
        <w:ind w:left="630"/>
        <w:jc w:val="both"/>
        <w:rPr>
          <w:rFonts w:ascii="Ebrima" w:hAnsi="Ebrima" w:cs="Roboto-Regular"/>
          <w:sz w:val="24"/>
          <w:szCs w:val="24"/>
        </w:rPr>
      </w:pPr>
      <w:r w:rsidRPr="004C0439">
        <w:rPr>
          <w:rFonts w:ascii="Ebrima" w:hAnsi="Ebrima" w:cs="Roboto-Regular"/>
          <w:sz w:val="24"/>
          <w:szCs w:val="24"/>
        </w:rPr>
        <w:t>(i) default by issuer to pay interest on or redemption amount;</w:t>
      </w:r>
    </w:p>
    <w:p w:rsidR="004C0439" w:rsidRPr="004C0439" w:rsidRDefault="004C0439" w:rsidP="004C0439">
      <w:pPr>
        <w:autoSpaceDE w:val="0"/>
        <w:autoSpaceDN w:val="0"/>
        <w:adjustRightInd w:val="0"/>
        <w:spacing w:after="0" w:line="240" w:lineRule="auto"/>
        <w:ind w:left="630"/>
        <w:jc w:val="both"/>
        <w:rPr>
          <w:rFonts w:ascii="Ebrima" w:hAnsi="Ebrima" w:cs="Roboto-Regular"/>
          <w:sz w:val="24"/>
          <w:szCs w:val="24"/>
        </w:rPr>
      </w:pPr>
      <w:r w:rsidRPr="004C0439">
        <w:rPr>
          <w:rFonts w:ascii="Ebrima" w:hAnsi="Ebrima" w:cs="Roboto-Regular"/>
          <w:sz w:val="24"/>
          <w:szCs w:val="24"/>
        </w:rPr>
        <w:t>(ii) failure to create a charge on the assets;</w:t>
      </w:r>
    </w:p>
    <w:p w:rsidR="004C0439" w:rsidRDefault="004C0439" w:rsidP="004C0439">
      <w:pPr>
        <w:autoSpaceDE w:val="0"/>
        <w:autoSpaceDN w:val="0"/>
        <w:adjustRightInd w:val="0"/>
        <w:spacing w:after="0" w:line="240" w:lineRule="auto"/>
        <w:ind w:left="630"/>
        <w:jc w:val="both"/>
        <w:rPr>
          <w:rFonts w:ascii="Ebrima" w:hAnsi="Ebrima" w:cs="Roboto-Regular"/>
          <w:sz w:val="24"/>
          <w:szCs w:val="24"/>
        </w:rPr>
      </w:pPr>
      <w:r w:rsidRPr="004C0439">
        <w:rPr>
          <w:rFonts w:ascii="Ebrima" w:hAnsi="Ebrima" w:cs="Roboto-Regular"/>
          <w:sz w:val="24"/>
          <w:szCs w:val="24"/>
        </w:rPr>
        <w:t>(iii) revision of rating assigned to the non convertible debt securities:</w:t>
      </w:r>
    </w:p>
    <w:p w:rsidR="004C0439" w:rsidRPr="004C0439" w:rsidRDefault="004C0439" w:rsidP="004C0439">
      <w:pPr>
        <w:autoSpaceDE w:val="0"/>
        <w:autoSpaceDN w:val="0"/>
        <w:adjustRightInd w:val="0"/>
        <w:spacing w:after="0" w:line="240" w:lineRule="auto"/>
        <w:ind w:left="630"/>
        <w:jc w:val="both"/>
        <w:rPr>
          <w:rFonts w:ascii="Ebrima" w:hAnsi="Ebrima" w:cs="Roboto-Regular"/>
          <w:sz w:val="24"/>
          <w:szCs w:val="24"/>
        </w:rPr>
      </w:pPr>
    </w:p>
    <w:p w:rsidR="004C0439" w:rsidRPr="004C0439" w:rsidRDefault="004C0439" w:rsidP="00B76AD4">
      <w:pPr>
        <w:autoSpaceDE w:val="0"/>
        <w:autoSpaceDN w:val="0"/>
        <w:adjustRightInd w:val="0"/>
        <w:spacing w:after="0" w:line="240" w:lineRule="auto"/>
        <w:ind w:left="450" w:hanging="360"/>
        <w:jc w:val="both"/>
        <w:rPr>
          <w:rFonts w:ascii="Ebrima" w:hAnsi="Ebrima" w:cs="Roboto-Regular"/>
          <w:sz w:val="24"/>
          <w:szCs w:val="24"/>
        </w:rPr>
      </w:pPr>
      <w:r w:rsidRPr="004C0439">
        <w:rPr>
          <w:rFonts w:ascii="Ebrima" w:hAnsi="Ebrima" w:cs="Roboto-Regular"/>
          <w:sz w:val="24"/>
          <w:szCs w:val="24"/>
        </w:rPr>
        <w:t>(2) The listed entity may also issue a press release with respect to the events</w:t>
      </w:r>
      <w:r>
        <w:rPr>
          <w:rFonts w:ascii="Ebrima" w:hAnsi="Ebrima" w:cs="Roboto-Regular"/>
          <w:sz w:val="24"/>
          <w:szCs w:val="24"/>
        </w:rPr>
        <w:t xml:space="preserve"> </w:t>
      </w:r>
      <w:r w:rsidRPr="004C0439">
        <w:rPr>
          <w:rFonts w:ascii="Ebrima" w:hAnsi="Ebrima" w:cs="Roboto-Regular"/>
          <w:sz w:val="24"/>
          <w:szCs w:val="24"/>
        </w:rPr>
        <w:t>specified in sub-regulation (1).</w:t>
      </w:r>
    </w:p>
    <w:p w:rsidR="004C0439" w:rsidRDefault="004C0439" w:rsidP="00B76AD4">
      <w:pPr>
        <w:autoSpaceDE w:val="0"/>
        <w:autoSpaceDN w:val="0"/>
        <w:adjustRightInd w:val="0"/>
        <w:spacing w:after="0" w:line="240" w:lineRule="auto"/>
        <w:ind w:left="450" w:hanging="360"/>
        <w:jc w:val="both"/>
        <w:rPr>
          <w:rFonts w:ascii="Roboto-Regular" w:hAnsi="Roboto-Regular" w:cs="Roboto-Regular"/>
          <w:sz w:val="24"/>
          <w:szCs w:val="24"/>
        </w:rPr>
      </w:pPr>
      <w:r w:rsidRPr="004C0439">
        <w:rPr>
          <w:rFonts w:ascii="Ebrima" w:hAnsi="Ebrima" w:cs="Roboto-Regular"/>
          <w:sz w:val="24"/>
          <w:szCs w:val="24"/>
        </w:rPr>
        <w:t>(3) The listed entity shall ensure that the contents of the website are correct and</w:t>
      </w:r>
      <w:r>
        <w:rPr>
          <w:rFonts w:ascii="Ebrima" w:hAnsi="Ebrima" w:cs="Roboto-Regular"/>
          <w:sz w:val="24"/>
          <w:szCs w:val="24"/>
        </w:rPr>
        <w:t xml:space="preserve"> </w:t>
      </w:r>
      <w:r w:rsidRPr="004C0439">
        <w:rPr>
          <w:rFonts w:ascii="Ebrima" w:hAnsi="Ebrima" w:cs="Roboto-Regular"/>
          <w:sz w:val="24"/>
          <w:szCs w:val="24"/>
        </w:rPr>
        <w:t>updated at any given point of time</w:t>
      </w:r>
      <w:r>
        <w:rPr>
          <w:rFonts w:ascii="Roboto-Regular" w:hAnsi="Roboto-Regular" w:cs="Roboto-Regular"/>
          <w:sz w:val="24"/>
          <w:szCs w:val="24"/>
        </w:rPr>
        <w:t>.</w:t>
      </w:r>
    </w:p>
    <w:p w:rsidR="00A15B1A" w:rsidRDefault="00A15B1A" w:rsidP="00B76AD4">
      <w:pPr>
        <w:autoSpaceDE w:val="0"/>
        <w:autoSpaceDN w:val="0"/>
        <w:adjustRightInd w:val="0"/>
        <w:spacing w:after="0" w:line="240" w:lineRule="auto"/>
        <w:ind w:left="450" w:hanging="360"/>
        <w:jc w:val="both"/>
        <w:rPr>
          <w:rFonts w:ascii="Roboto-Regular" w:hAnsi="Roboto-Regular" w:cs="Roboto-Regular"/>
          <w:sz w:val="24"/>
          <w:szCs w:val="24"/>
        </w:rPr>
      </w:pPr>
    </w:p>
    <w:p w:rsidR="00630948" w:rsidRDefault="00630948" w:rsidP="00630948">
      <w:pPr>
        <w:autoSpaceDE w:val="0"/>
        <w:autoSpaceDN w:val="0"/>
        <w:adjustRightInd w:val="0"/>
        <w:spacing w:after="0" w:line="240" w:lineRule="auto"/>
        <w:jc w:val="both"/>
        <w:rPr>
          <w:rFonts w:ascii="Bookman Old Style" w:hAnsi="Bookman Old Style" w:cs="Roboto-Regular"/>
          <w:sz w:val="24"/>
          <w:szCs w:val="24"/>
        </w:rPr>
      </w:pPr>
    </w:p>
    <w:p w:rsidR="002B1180" w:rsidRPr="00620CFB" w:rsidRDefault="002B1180" w:rsidP="002B1180">
      <w:pPr>
        <w:pStyle w:val="Quote"/>
        <w:pBdr>
          <w:bottom w:val="thinThickThinSmallGap" w:sz="24" w:space="1" w:color="auto"/>
        </w:pBdr>
        <w:rPr>
          <w:rStyle w:val="SubtleEmphasis"/>
          <w:color w:val="244061" w:themeColor="accent1" w:themeShade="80"/>
          <w:sz w:val="40"/>
          <w:szCs w:val="40"/>
        </w:rPr>
      </w:pPr>
      <w:r>
        <w:rPr>
          <w:rStyle w:val="SubtleEmphasis"/>
          <w:color w:val="244061" w:themeColor="accent1" w:themeShade="80"/>
          <w:sz w:val="40"/>
          <w:szCs w:val="40"/>
        </w:rPr>
        <w:t xml:space="preserve">Other </w:t>
      </w:r>
      <w:r w:rsidRPr="00620CFB">
        <w:rPr>
          <w:rStyle w:val="SubtleEmphasis"/>
          <w:color w:val="244061" w:themeColor="accent1" w:themeShade="80"/>
          <w:sz w:val="40"/>
          <w:szCs w:val="40"/>
        </w:rPr>
        <w:t xml:space="preserve">Obligations </w:t>
      </w:r>
    </w:p>
    <w:p w:rsidR="002B1180" w:rsidRPr="00630948" w:rsidRDefault="002B1180" w:rsidP="002B1180">
      <w:pPr>
        <w:autoSpaceDE w:val="0"/>
        <w:autoSpaceDN w:val="0"/>
        <w:adjustRightInd w:val="0"/>
        <w:spacing w:after="0" w:line="240" w:lineRule="auto"/>
        <w:jc w:val="both"/>
        <w:rPr>
          <w:rFonts w:ascii="Bookman Old Style" w:hAnsi="Bookman Old Style" w:cs="Roboto-Regular"/>
          <w:sz w:val="24"/>
          <w:szCs w:val="24"/>
        </w:rPr>
      </w:pPr>
      <w:r w:rsidRPr="00630948">
        <w:rPr>
          <w:rFonts w:ascii="Bookman Old Style" w:hAnsi="Bookman Old Style" w:cs="Roboto-Regular"/>
          <w:sz w:val="24"/>
          <w:szCs w:val="24"/>
        </w:rPr>
        <w:t xml:space="preserve">As above we have discussed the regulations </w:t>
      </w:r>
      <w:r>
        <w:rPr>
          <w:rFonts w:ascii="Bookman Old Style" w:hAnsi="Bookman Old Style" w:cs="Roboto-Regular"/>
          <w:sz w:val="24"/>
          <w:szCs w:val="24"/>
        </w:rPr>
        <w:t xml:space="preserve">specifically applicable to </w:t>
      </w:r>
      <w:r w:rsidRPr="00630948">
        <w:rPr>
          <w:rFonts w:ascii="Bookman Old Style" w:hAnsi="Bookman Old Style" w:cs="Roboto-Regular"/>
          <w:sz w:val="24"/>
          <w:szCs w:val="24"/>
        </w:rPr>
        <w:t>listed entity which has listed its non-convertible debt securities or non-convertible redeemable preference shares or both.</w:t>
      </w:r>
    </w:p>
    <w:p w:rsidR="002B1180" w:rsidRPr="00630948" w:rsidRDefault="002B1180" w:rsidP="002B1180">
      <w:pPr>
        <w:tabs>
          <w:tab w:val="left" w:pos="2325"/>
        </w:tabs>
        <w:autoSpaceDE w:val="0"/>
        <w:autoSpaceDN w:val="0"/>
        <w:adjustRightInd w:val="0"/>
        <w:spacing w:after="0" w:line="240" w:lineRule="auto"/>
        <w:jc w:val="both"/>
        <w:rPr>
          <w:rFonts w:ascii="Bookman Old Style" w:hAnsi="Bookman Old Style" w:cs="Roboto-Regular"/>
          <w:sz w:val="24"/>
          <w:szCs w:val="24"/>
        </w:rPr>
      </w:pPr>
      <w:r w:rsidRPr="00630948">
        <w:rPr>
          <w:rFonts w:ascii="Bookman Old Style" w:hAnsi="Bookman Old Style" w:cs="Roboto-Regular"/>
          <w:sz w:val="24"/>
          <w:szCs w:val="24"/>
        </w:rPr>
        <w:t xml:space="preserve"> </w:t>
      </w:r>
      <w:r>
        <w:rPr>
          <w:rFonts w:ascii="Bookman Old Style" w:hAnsi="Bookman Old Style" w:cs="Roboto-Regular"/>
          <w:sz w:val="24"/>
          <w:szCs w:val="24"/>
        </w:rPr>
        <w:tab/>
      </w:r>
    </w:p>
    <w:p w:rsidR="002B1180" w:rsidRDefault="00787105" w:rsidP="00787105">
      <w:pPr>
        <w:jc w:val="both"/>
        <w:rPr>
          <w:rFonts w:ascii="Bookman Old Style" w:hAnsi="Bookman Old Style" w:cs="Roboto-Regular"/>
          <w:sz w:val="24"/>
          <w:szCs w:val="24"/>
        </w:rPr>
      </w:pPr>
      <w:r>
        <w:rPr>
          <w:rFonts w:ascii="Bookman Old Style" w:hAnsi="Bookman Old Style" w:cs="Roboto-Regular"/>
          <w:sz w:val="24"/>
          <w:szCs w:val="24"/>
        </w:rPr>
        <w:t xml:space="preserve">But there are certain other regulations which are also applicable on listed entity, which have its </w:t>
      </w:r>
      <w:r w:rsidRPr="00630948">
        <w:rPr>
          <w:rFonts w:ascii="Bookman Old Style" w:hAnsi="Bookman Old Style" w:cs="Roboto-Regular"/>
          <w:sz w:val="24"/>
          <w:szCs w:val="24"/>
        </w:rPr>
        <w:t>non-convertible debt securities or non-convertible redeemable preference shares or both</w:t>
      </w:r>
      <w:r>
        <w:rPr>
          <w:rFonts w:ascii="Bookman Old Style" w:hAnsi="Bookman Old Style" w:cs="Roboto-Regular"/>
          <w:sz w:val="24"/>
          <w:szCs w:val="24"/>
        </w:rPr>
        <w:t xml:space="preserve"> listed on recognized stock exchange as given below:</w:t>
      </w:r>
    </w:p>
    <w:tbl>
      <w:tblPr>
        <w:tblStyle w:val="LightShading-Accent2"/>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tblPr>
      <w:tblGrid>
        <w:gridCol w:w="2790"/>
        <w:gridCol w:w="4770"/>
      </w:tblGrid>
      <w:tr w:rsidR="00787105" w:rsidTr="00787105">
        <w:trPr>
          <w:cnfStyle w:val="100000000000"/>
          <w:tblCellSpacing w:w="20" w:type="dxa"/>
        </w:trPr>
        <w:tc>
          <w:tcPr>
            <w:cnfStyle w:val="001000000000"/>
            <w:tcW w:w="2730" w:type="dxa"/>
            <w:tcBorders>
              <w:top w:val="none" w:sz="0" w:space="0" w:color="auto"/>
              <w:left w:val="none" w:sz="0" w:space="0" w:color="auto"/>
              <w:bottom w:val="none" w:sz="0" w:space="0" w:color="auto"/>
              <w:right w:val="none" w:sz="0" w:space="0" w:color="auto"/>
            </w:tcBorders>
          </w:tcPr>
          <w:p w:rsidR="00787105" w:rsidRDefault="00787105" w:rsidP="00512F0B">
            <w:pPr>
              <w:jc w:val="both"/>
              <w:rPr>
                <w:rFonts w:ascii="Georgia" w:hAnsi="Georgia"/>
                <w:color w:val="232629"/>
                <w:sz w:val="24"/>
                <w:szCs w:val="24"/>
              </w:rPr>
            </w:pPr>
            <w:r>
              <w:rPr>
                <w:rFonts w:ascii="Georgia" w:hAnsi="Georgia"/>
                <w:color w:val="232629"/>
                <w:sz w:val="24"/>
                <w:szCs w:val="24"/>
              </w:rPr>
              <w:t>Regulation No. 5-14</w:t>
            </w:r>
          </w:p>
        </w:tc>
        <w:tc>
          <w:tcPr>
            <w:tcW w:w="4710" w:type="dxa"/>
            <w:tcBorders>
              <w:top w:val="none" w:sz="0" w:space="0" w:color="auto"/>
              <w:left w:val="none" w:sz="0" w:space="0" w:color="auto"/>
              <w:bottom w:val="none" w:sz="0" w:space="0" w:color="auto"/>
              <w:right w:val="none" w:sz="0" w:space="0" w:color="auto"/>
            </w:tcBorders>
          </w:tcPr>
          <w:p w:rsidR="00787105" w:rsidRDefault="00787105" w:rsidP="00512F0B">
            <w:pPr>
              <w:jc w:val="both"/>
              <w:cnfStyle w:val="100000000000"/>
              <w:rPr>
                <w:rFonts w:ascii="Georgia" w:hAnsi="Georgia"/>
                <w:color w:val="232629"/>
                <w:sz w:val="24"/>
                <w:szCs w:val="24"/>
              </w:rPr>
            </w:pPr>
            <w:r w:rsidRPr="00A10934">
              <w:rPr>
                <w:rFonts w:ascii="Georgia" w:hAnsi="Georgia"/>
                <w:color w:val="232629"/>
                <w:sz w:val="24"/>
                <w:szCs w:val="24"/>
              </w:rPr>
              <w:t>Common obligations of listed entities</w:t>
            </w:r>
          </w:p>
        </w:tc>
      </w:tr>
    </w:tbl>
    <w:p w:rsidR="00787105" w:rsidRDefault="00787105" w:rsidP="00787105">
      <w:pPr>
        <w:jc w:val="both"/>
        <w:rPr>
          <w:rFonts w:ascii="Bookman Old Style" w:hAnsi="Bookman Old Style" w:cs="Roboto-Regular"/>
          <w:sz w:val="24"/>
          <w:szCs w:val="24"/>
        </w:rPr>
      </w:pPr>
    </w:p>
    <w:p w:rsidR="00AB659B" w:rsidRDefault="00AB659B" w:rsidP="00787105">
      <w:pPr>
        <w:jc w:val="both"/>
        <w:rPr>
          <w:rFonts w:ascii="Berlin Sans FB Demi" w:hAnsi="Berlin Sans FB Demi" w:cs="Roboto-Regular"/>
          <w:b/>
          <w:color w:val="0F243E" w:themeColor="text2" w:themeShade="80"/>
          <w:sz w:val="28"/>
          <w:szCs w:val="28"/>
          <w:u w:val="single"/>
        </w:rPr>
      </w:pPr>
      <w:r>
        <w:rPr>
          <w:rFonts w:ascii="Bookman Old Style" w:hAnsi="Bookman Old Style" w:cs="Roboto-Regular"/>
          <w:sz w:val="24"/>
          <w:szCs w:val="24"/>
        </w:rPr>
        <w:t xml:space="preserve">I have discussed regulation No. 5-14 in Article </w:t>
      </w:r>
      <w:r w:rsidRPr="00AB659B">
        <w:rPr>
          <w:rFonts w:ascii="Berlin Sans FB Demi" w:hAnsi="Berlin Sans FB Demi" w:cs="Roboto-Regular"/>
          <w:b/>
          <w:color w:val="0F243E" w:themeColor="text2" w:themeShade="80"/>
          <w:sz w:val="28"/>
          <w:szCs w:val="28"/>
          <w:u w:val="single"/>
        </w:rPr>
        <w:t>“Series- LODR- 1”</w:t>
      </w:r>
      <w:r w:rsidR="009719C0">
        <w:rPr>
          <w:rFonts w:ascii="Berlin Sans FB Demi" w:hAnsi="Berlin Sans FB Demi" w:cs="Roboto-Regular"/>
          <w:b/>
          <w:color w:val="0F243E" w:themeColor="text2" w:themeShade="80"/>
          <w:sz w:val="28"/>
          <w:szCs w:val="28"/>
          <w:u w:val="single"/>
        </w:rPr>
        <w:t xml:space="preserve">. </w:t>
      </w:r>
    </w:p>
    <w:p w:rsidR="009933EB" w:rsidRDefault="0032635A" w:rsidP="009933EB">
      <w:pPr>
        <w:tabs>
          <w:tab w:val="left" w:pos="1530"/>
        </w:tabs>
        <w:jc w:val="both"/>
        <w:rPr>
          <w:rFonts w:ascii="Berlin Sans FB Demi" w:hAnsi="Berlin Sans FB Demi" w:cs="Roboto-Regular"/>
          <w:b/>
          <w:color w:val="0F243E" w:themeColor="text2" w:themeShade="80"/>
          <w:sz w:val="28"/>
          <w:szCs w:val="28"/>
          <w:u w:val="single"/>
        </w:rPr>
      </w:pPr>
      <w:r w:rsidRPr="0032635A">
        <w:rPr>
          <w:rFonts w:ascii="Bookman Old Style" w:hAnsi="Bookman Old Style" w:cs="Roboto-Regular"/>
          <w:noProof/>
          <w:sz w:val="24"/>
          <w:szCs w:val="24"/>
        </w:rPr>
        <w:pict>
          <v:shapetype id="_x0000_t202" coordsize="21600,21600" o:spt="202" path="m,l,21600r21600,l21600,xe">
            <v:stroke joinstyle="miter"/>
            <v:path gradientshapeok="t" o:connecttype="rect"/>
          </v:shapetype>
          <v:shape id="_x0000_s1032" type="#_x0000_t202" style="position:absolute;left:0;text-align:left;margin-left:-3pt;margin-top:15.65pt;width:462pt;height:52.5pt;z-index:251661312" fillcolor="white [3201]" strokecolor="#8064a2 [3207]" strokeweight="5pt">
            <v:stroke linestyle="thickThin"/>
            <v:shadow color="#868686"/>
            <v:textbox>
              <w:txbxContent>
                <w:p w:rsidR="009933EB" w:rsidRPr="009933EB" w:rsidRDefault="009933EB" w:rsidP="009933EB">
                  <w:pPr>
                    <w:ind w:left="-630"/>
                    <w:jc w:val="right"/>
                    <w:rPr>
                      <w:rFonts w:ascii="Copperplate Gothic Bold" w:hAnsi="Copperplate Gothic Bold" w:cs="Times New Roman"/>
                      <w:color w:val="244061" w:themeColor="accent1" w:themeShade="80"/>
                      <w:sz w:val="28"/>
                      <w:szCs w:val="28"/>
                      <w:u w:val="single"/>
                    </w:rPr>
                  </w:pPr>
                  <w:r w:rsidRPr="009933EB">
                    <w:rPr>
                      <w:rFonts w:ascii="Copperplate Gothic Bold" w:hAnsi="Copperplate Gothic Bold" w:cs="Times New Roman"/>
                      <w:color w:val="244061" w:themeColor="accent1" w:themeShade="80"/>
                      <w:sz w:val="28"/>
                      <w:szCs w:val="28"/>
                      <w:u w:val="single"/>
                    </w:rPr>
                    <w:t>As discussed above lets discuss the terms use in the definition of Debt Security.</w:t>
                  </w:r>
                </w:p>
                <w:p w:rsidR="009933EB" w:rsidRDefault="009933EB"/>
              </w:txbxContent>
            </v:textbox>
          </v:shape>
        </w:pict>
      </w:r>
      <w:r w:rsidR="009933EB">
        <w:rPr>
          <w:rFonts w:ascii="Berlin Sans FB Demi" w:hAnsi="Berlin Sans FB Demi" w:cs="Roboto-Regular"/>
          <w:b/>
          <w:color w:val="0F243E" w:themeColor="text2" w:themeShade="80"/>
          <w:sz w:val="28"/>
          <w:szCs w:val="28"/>
          <w:u w:val="single"/>
        </w:rPr>
        <w:tab/>
      </w:r>
    </w:p>
    <w:p w:rsidR="009933EB" w:rsidRDefault="009933EB" w:rsidP="00787105">
      <w:pPr>
        <w:jc w:val="both"/>
        <w:rPr>
          <w:rFonts w:ascii="Berlin Sans FB Demi" w:hAnsi="Berlin Sans FB Demi" w:cs="Roboto-Regular"/>
          <w:b/>
          <w:color w:val="0F243E" w:themeColor="text2" w:themeShade="80"/>
          <w:sz w:val="28"/>
          <w:szCs w:val="28"/>
          <w:u w:val="single"/>
        </w:rPr>
      </w:pPr>
    </w:p>
    <w:p w:rsidR="009933EB" w:rsidRDefault="009933EB" w:rsidP="00787105">
      <w:pPr>
        <w:jc w:val="both"/>
        <w:rPr>
          <w:rFonts w:ascii="Berlin Sans FB Demi" w:hAnsi="Berlin Sans FB Demi" w:cs="Roboto-Regular"/>
          <w:b/>
          <w:color w:val="0F243E" w:themeColor="text2" w:themeShade="80"/>
          <w:sz w:val="28"/>
          <w:szCs w:val="28"/>
          <w:u w:val="single"/>
        </w:rPr>
      </w:pPr>
    </w:p>
    <w:p w:rsidR="00087263" w:rsidRPr="00CC18D7" w:rsidRDefault="00CC18D7" w:rsidP="00CC18D7">
      <w:pPr>
        <w:pStyle w:val="ListParagraph"/>
        <w:numPr>
          <w:ilvl w:val="0"/>
          <w:numId w:val="34"/>
        </w:numPr>
        <w:ind w:left="0"/>
        <w:jc w:val="both"/>
        <w:rPr>
          <w:rFonts w:ascii="Berlin Sans FB Demi" w:hAnsi="Berlin Sans FB Demi" w:cs="Times New Roman"/>
          <w:sz w:val="24"/>
          <w:szCs w:val="24"/>
        </w:rPr>
      </w:pPr>
      <w:r w:rsidRPr="00CC18D7">
        <w:rPr>
          <w:rFonts w:ascii="Berlin Sans FB Demi" w:hAnsi="Berlin Sans FB Demi" w:cs="Times New Roman"/>
          <w:sz w:val="24"/>
          <w:szCs w:val="24"/>
        </w:rPr>
        <w:t xml:space="preserve">Debt securities include debentures and bonds. Bond issued by government companies and statutory bodies also included in the definition but sovereign bonds issued by government </w:t>
      </w:r>
      <w:proofErr w:type="gramStart"/>
      <w:r w:rsidRPr="00CC18D7">
        <w:rPr>
          <w:rFonts w:ascii="Berlin Sans FB Demi" w:hAnsi="Berlin Sans FB Demi" w:cs="Times New Roman"/>
          <w:sz w:val="24"/>
          <w:szCs w:val="24"/>
        </w:rPr>
        <w:t>are</w:t>
      </w:r>
      <w:proofErr w:type="gramEnd"/>
      <w:r w:rsidRPr="00CC18D7">
        <w:rPr>
          <w:rFonts w:ascii="Berlin Sans FB Demi" w:hAnsi="Berlin Sans FB Demi" w:cs="Times New Roman"/>
          <w:sz w:val="24"/>
          <w:szCs w:val="24"/>
        </w:rPr>
        <w:t xml:space="preserve"> not included.</w:t>
      </w:r>
    </w:p>
    <w:p w:rsidR="00CC18D7" w:rsidRPr="00CC18D7" w:rsidRDefault="00CC18D7" w:rsidP="00CC18D7">
      <w:pPr>
        <w:rPr>
          <w:rFonts w:ascii="Copperplate Gothic Light" w:hAnsi="Copperplate Gothic Light"/>
          <w:color w:val="1D1B11" w:themeColor="background2" w:themeShade="1A"/>
          <w:u w:val="single"/>
        </w:rPr>
      </w:pPr>
      <w:r w:rsidRPr="00CC18D7">
        <w:rPr>
          <w:rFonts w:ascii="Copperplate Gothic Light" w:hAnsi="Copperplate Gothic Light"/>
          <w:b/>
          <w:color w:val="1D1B11" w:themeColor="background2" w:themeShade="1A"/>
          <w:u w:val="single"/>
        </w:rPr>
        <w:t>Indebtedness</w:t>
      </w:r>
      <w:r w:rsidRPr="00CC18D7">
        <w:rPr>
          <w:rFonts w:ascii="Copperplate Gothic Light" w:hAnsi="Copperplate Gothic Light"/>
          <w:color w:val="1D1B11" w:themeColor="background2" w:themeShade="1A"/>
          <w:u w:val="single"/>
        </w:rPr>
        <w:t>:</w:t>
      </w:r>
    </w:p>
    <w:p w:rsidR="00CC18D7" w:rsidRPr="00C94BDB"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The word indebtedness made form word in·debt·</w:t>
      </w:r>
      <w:proofErr w:type="gramStart"/>
      <w:r w:rsidRPr="00C94BDB">
        <w:rPr>
          <w:rFonts w:ascii="Cambria Math" w:hAnsi="Cambria Math" w:cs="Times New Roman"/>
          <w:sz w:val="24"/>
          <w:szCs w:val="24"/>
        </w:rPr>
        <w:t>ed·</w:t>
      </w:r>
      <w:proofErr w:type="gramEnd"/>
      <w:r w:rsidRPr="00C94BDB">
        <w:rPr>
          <w:rFonts w:ascii="Cambria Math" w:hAnsi="Cambria Math" w:cs="Times New Roman"/>
          <w:sz w:val="24"/>
          <w:szCs w:val="24"/>
        </w:rPr>
        <w:t xml:space="preserve">ness. </w:t>
      </w:r>
      <w:proofErr w:type="gramStart"/>
      <w:r w:rsidRPr="00C94BDB">
        <w:rPr>
          <w:rFonts w:ascii="Cambria Math" w:hAnsi="Cambria Math" w:cs="Times New Roman"/>
          <w:sz w:val="24"/>
          <w:szCs w:val="24"/>
        </w:rPr>
        <w:t>An obligation to pay money to another party.</w:t>
      </w:r>
      <w:proofErr w:type="gramEnd"/>
    </w:p>
    <w:p w:rsidR="00CC18D7" w:rsidRPr="00CC18D7" w:rsidRDefault="00CC18D7" w:rsidP="00CC18D7">
      <w:pPr>
        <w:rPr>
          <w:rFonts w:ascii="Copperplate Gothic Light" w:hAnsi="Copperplate Gothic Light"/>
          <w:b/>
          <w:color w:val="1D1B11" w:themeColor="background2" w:themeShade="1A"/>
          <w:u w:val="single"/>
        </w:rPr>
      </w:pPr>
      <w:r w:rsidRPr="00CC18D7">
        <w:rPr>
          <w:rFonts w:ascii="Copperplate Gothic Light" w:hAnsi="Copperplate Gothic Light"/>
          <w:b/>
          <w:color w:val="1D1B11" w:themeColor="background2" w:themeShade="1A"/>
          <w:u w:val="single"/>
        </w:rPr>
        <w:t>Bond:</w:t>
      </w:r>
    </w:p>
    <w:p w:rsidR="00CC18D7" w:rsidRPr="00C94BDB"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A bond is a debt security. When you purchase a bond, you are lending money to a government, municipality, corporation or other entity known as an issuer.* In return for that money, the issuer provides you with a bond in which it promises to pay a specified</w:t>
      </w:r>
      <w:r w:rsidRPr="00493393">
        <w:rPr>
          <w:rFonts w:ascii="Georgia" w:hAnsi="Georgia" w:cs="Times New Roman"/>
          <w:sz w:val="24"/>
          <w:szCs w:val="24"/>
        </w:rPr>
        <w:t xml:space="preserve"> </w:t>
      </w:r>
      <w:r w:rsidRPr="00C94BDB">
        <w:rPr>
          <w:rFonts w:ascii="Cambria Math" w:hAnsi="Cambria Math" w:cs="Times New Roman"/>
          <w:sz w:val="24"/>
          <w:szCs w:val="24"/>
        </w:rPr>
        <w:t xml:space="preserve">rate of interest during the life of the bond and to repay the face value of the bond (the principal) when it matures, or comes due. </w:t>
      </w:r>
    </w:p>
    <w:p w:rsidR="00CC18D7" w:rsidRPr="00C94BDB"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Bonds are used by companies, municipalities and states to raise money and finance a variety of projects and activities. Owners of bonds are debt holders, or </w:t>
      </w:r>
      <w:hyperlink r:id="rId20" w:history="1">
        <w:r w:rsidRPr="00C94BDB">
          <w:rPr>
            <w:rFonts w:ascii="Cambria Math" w:hAnsi="Cambria Math" w:cs="Times New Roman"/>
            <w:sz w:val="24"/>
            <w:szCs w:val="24"/>
          </w:rPr>
          <w:t>creditors</w:t>
        </w:r>
      </w:hyperlink>
      <w:r w:rsidRPr="00C94BDB">
        <w:rPr>
          <w:rFonts w:ascii="Cambria Math" w:hAnsi="Cambria Math" w:cs="Times New Roman"/>
          <w:sz w:val="24"/>
          <w:szCs w:val="24"/>
        </w:rPr>
        <w:t>, of the issuer. All documented </w:t>
      </w:r>
      <w:hyperlink r:id="rId21" w:history="1">
        <w:r w:rsidRPr="00C94BDB">
          <w:rPr>
            <w:rFonts w:ascii="Cambria Math" w:hAnsi="Cambria Math" w:cs="Times New Roman"/>
            <w:sz w:val="24"/>
            <w:szCs w:val="24"/>
          </w:rPr>
          <w:t>contracts</w:t>
        </w:r>
      </w:hyperlink>
      <w:r w:rsidRPr="00C94BDB">
        <w:rPr>
          <w:rFonts w:ascii="Cambria Math" w:hAnsi="Cambria Math" w:cs="Times New Roman"/>
          <w:sz w:val="24"/>
          <w:szCs w:val="24"/>
        </w:rPr>
        <w:t> and </w:t>
      </w:r>
      <w:hyperlink r:id="rId22" w:history="1">
        <w:r w:rsidRPr="00C94BDB">
          <w:rPr>
            <w:rFonts w:ascii="Cambria Math" w:hAnsi="Cambria Math" w:cs="Times New Roman"/>
            <w:sz w:val="24"/>
            <w:szCs w:val="24"/>
          </w:rPr>
          <w:t>loan agreements</w:t>
        </w:r>
      </w:hyperlink>
      <w:r w:rsidRPr="00C94BDB">
        <w:rPr>
          <w:rFonts w:ascii="Cambria Math" w:hAnsi="Cambria Math" w:cs="Times New Roman"/>
          <w:sz w:val="24"/>
          <w:szCs w:val="24"/>
        </w:rPr>
        <w:t> are bonds.</w:t>
      </w:r>
    </w:p>
    <w:p w:rsidR="00CC18D7" w:rsidRPr="00CC18D7" w:rsidRDefault="00CC18D7" w:rsidP="00CC18D7">
      <w:pPr>
        <w:rPr>
          <w:rFonts w:ascii="Copperplate Gothic Light" w:hAnsi="Copperplate Gothic Light"/>
          <w:b/>
          <w:color w:val="1D1B11" w:themeColor="background2" w:themeShade="1A"/>
          <w:u w:val="single"/>
        </w:rPr>
      </w:pPr>
      <w:r w:rsidRPr="00CC18D7">
        <w:rPr>
          <w:rFonts w:ascii="Copperplate Gothic Light" w:hAnsi="Copperplate Gothic Light"/>
          <w:b/>
          <w:color w:val="1D1B11" w:themeColor="background2" w:themeShade="1A"/>
          <w:u w:val="single"/>
        </w:rPr>
        <w:t>Debenture:</w:t>
      </w:r>
    </w:p>
    <w:p w:rsidR="00CC18D7" w:rsidRPr="00C94BDB"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A debenture is an instrument of debt executed by the company acknowledging its obligation to repay the sum at a specified rate and also carrying an interest. It is only one of the methods of raising the loan capital of the company. A debenture is thus like a certificate of loan or a loan bond evidencing the fact that the company is liable to pay a specified amount with interest and although the money raised by the debentures becomes a part of the company's capital structure, it does not become share capital.</w:t>
      </w:r>
    </w:p>
    <w:p w:rsidR="00CC18D7" w:rsidRPr="00C94BDB"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 xml:space="preserve">The debentures issued under the Act shall not carry any voting rights. In the case of public issue of debentures, there would be a large number of debenture holders on the register of the company. As such it shall not be feasible to create charge in favour of each of the debenture holder. A common methodology generally adopted is to create Trust Deed conveying the property of the company. A Trust deed is an arrangement enabling the property to be held by a person or persons for the benefit of some other person known as beneficiary. The Trustees declare the Trust in favour of the debenture holders. The Trust Deed may grant the Trustees fixed charge over the freehold and leasehold property while a floating charge may be created over other assets. The Company shall allow inspection of the Trust Deed and also provide copy of the same to any member or debenture holder of the company on payment of such sum as may be prescribed. </w:t>
      </w:r>
    </w:p>
    <w:p w:rsidR="00CC18D7" w:rsidRPr="00CC18D7" w:rsidRDefault="00CC18D7" w:rsidP="00CC18D7">
      <w:pPr>
        <w:rPr>
          <w:rFonts w:ascii="Copperplate Gothic Light" w:hAnsi="Copperplate Gothic Light"/>
          <w:b/>
          <w:color w:val="1D1B11" w:themeColor="background2" w:themeShade="1A"/>
          <w:u w:val="single"/>
        </w:rPr>
      </w:pPr>
      <w:r w:rsidRPr="00CC18D7">
        <w:rPr>
          <w:rFonts w:ascii="Copperplate Gothic Light" w:hAnsi="Copperplate Gothic Light"/>
          <w:b/>
          <w:color w:val="1D1B11" w:themeColor="background2" w:themeShade="1A"/>
          <w:u w:val="single"/>
        </w:rPr>
        <w:t>Security:</w:t>
      </w:r>
    </w:p>
    <w:p w:rsidR="00CC18D7" w:rsidRPr="00C94BDB"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A security is a </w:t>
      </w:r>
      <w:hyperlink r:id="rId23" w:history="1">
        <w:r w:rsidRPr="00C94BDB">
          <w:rPr>
            <w:rFonts w:ascii="Cambria Math" w:hAnsi="Cambria Math" w:cs="Times New Roman"/>
            <w:sz w:val="24"/>
            <w:szCs w:val="24"/>
          </w:rPr>
          <w:t>financial instrument</w:t>
        </w:r>
      </w:hyperlink>
      <w:r w:rsidRPr="00C94BDB">
        <w:rPr>
          <w:rFonts w:ascii="Cambria Math" w:hAnsi="Cambria Math" w:cs="Times New Roman"/>
          <w:sz w:val="24"/>
          <w:szCs w:val="24"/>
        </w:rPr>
        <w:t> that represents an ownership position in a </w:t>
      </w:r>
      <w:hyperlink r:id="rId24" w:history="1">
        <w:r w:rsidRPr="00C94BDB">
          <w:rPr>
            <w:rFonts w:ascii="Cambria Math" w:hAnsi="Cambria Math" w:cs="Times New Roman"/>
            <w:sz w:val="24"/>
            <w:szCs w:val="24"/>
          </w:rPr>
          <w:t>publicly-traded corporation</w:t>
        </w:r>
      </w:hyperlink>
      <w:r w:rsidRPr="00C94BDB">
        <w:rPr>
          <w:rFonts w:ascii="Cambria Math" w:hAnsi="Cambria Math" w:cs="Times New Roman"/>
          <w:sz w:val="24"/>
          <w:szCs w:val="24"/>
        </w:rPr>
        <w:t> (</w:t>
      </w:r>
      <w:hyperlink r:id="rId25" w:history="1">
        <w:r w:rsidRPr="00C94BDB">
          <w:rPr>
            <w:rFonts w:ascii="Cambria Math" w:hAnsi="Cambria Math" w:cs="Times New Roman"/>
            <w:sz w:val="24"/>
            <w:szCs w:val="24"/>
          </w:rPr>
          <w:t>stock</w:t>
        </w:r>
      </w:hyperlink>
      <w:r w:rsidRPr="00C94BDB">
        <w:rPr>
          <w:rFonts w:ascii="Cambria Math" w:hAnsi="Cambria Math" w:cs="Times New Roman"/>
          <w:sz w:val="24"/>
          <w:szCs w:val="24"/>
        </w:rPr>
        <w:t>), a creditor relationship with governmental body or a corporation (</w:t>
      </w:r>
      <w:hyperlink r:id="rId26" w:history="1">
        <w:r w:rsidRPr="00C94BDB">
          <w:rPr>
            <w:rFonts w:ascii="Cambria Math" w:hAnsi="Cambria Math" w:cs="Times New Roman"/>
            <w:sz w:val="24"/>
            <w:szCs w:val="24"/>
          </w:rPr>
          <w:t>bond</w:t>
        </w:r>
      </w:hyperlink>
      <w:r w:rsidRPr="00C94BDB">
        <w:rPr>
          <w:rFonts w:ascii="Cambria Math" w:hAnsi="Cambria Math" w:cs="Times New Roman"/>
          <w:sz w:val="24"/>
          <w:szCs w:val="24"/>
        </w:rPr>
        <w:t>), or rights to ownership as represented by an </w:t>
      </w:r>
      <w:hyperlink r:id="rId27" w:history="1">
        <w:r w:rsidRPr="00C94BDB">
          <w:rPr>
            <w:rFonts w:ascii="Cambria Math" w:hAnsi="Cambria Math" w:cs="Times New Roman"/>
            <w:sz w:val="24"/>
            <w:szCs w:val="24"/>
          </w:rPr>
          <w:t>option</w:t>
        </w:r>
      </w:hyperlink>
      <w:r w:rsidRPr="00C94BDB">
        <w:rPr>
          <w:rFonts w:ascii="Cambria Math" w:hAnsi="Cambria Math" w:cs="Times New Roman"/>
          <w:sz w:val="24"/>
          <w:szCs w:val="24"/>
        </w:rPr>
        <w:t>. A security is a </w:t>
      </w:r>
      <w:hyperlink r:id="rId28" w:history="1">
        <w:r w:rsidRPr="00C94BDB">
          <w:rPr>
            <w:rFonts w:ascii="Cambria Math" w:hAnsi="Cambria Math" w:cs="Times New Roman"/>
            <w:sz w:val="24"/>
            <w:szCs w:val="24"/>
          </w:rPr>
          <w:t>fungible</w:t>
        </w:r>
      </w:hyperlink>
      <w:r w:rsidRPr="00C94BDB">
        <w:rPr>
          <w:rFonts w:ascii="Cambria Math" w:hAnsi="Cambria Math" w:cs="Times New Roman"/>
          <w:sz w:val="24"/>
          <w:szCs w:val="24"/>
        </w:rPr>
        <w:t>, negotiable financial instrument that represents some type of financial value. The company or entity that issues the security is known as the issuer.</w:t>
      </w:r>
    </w:p>
    <w:p w:rsidR="00D1006D" w:rsidRDefault="00D1006D" w:rsidP="00CC18D7">
      <w:pPr>
        <w:rPr>
          <w:rFonts w:ascii="Copperplate Gothic Light" w:hAnsi="Copperplate Gothic Light"/>
          <w:b/>
          <w:color w:val="1D1B11" w:themeColor="background2" w:themeShade="1A"/>
          <w:u w:val="single"/>
        </w:rPr>
      </w:pPr>
    </w:p>
    <w:p w:rsidR="00D1006D" w:rsidRDefault="00D1006D" w:rsidP="00CC18D7">
      <w:pPr>
        <w:rPr>
          <w:rFonts w:ascii="Copperplate Gothic Light" w:hAnsi="Copperplate Gothic Light"/>
          <w:b/>
          <w:color w:val="1D1B11" w:themeColor="background2" w:themeShade="1A"/>
          <w:u w:val="single"/>
        </w:rPr>
      </w:pPr>
    </w:p>
    <w:p w:rsidR="00CC18D7" w:rsidRPr="00CC18D7" w:rsidRDefault="00CC18D7" w:rsidP="00CC18D7">
      <w:pPr>
        <w:rPr>
          <w:rFonts w:ascii="Copperplate Gothic Light" w:hAnsi="Copperplate Gothic Light"/>
          <w:b/>
          <w:color w:val="1D1B11" w:themeColor="background2" w:themeShade="1A"/>
          <w:u w:val="single"/>
        </w:rPr>
      </w:pPr>
      <w:r w:rsidRPr="00CC18D7">
        <w:rPr>
          <w:rFonts w:ascii="Copperplate Gothic Light" w:hAnsi="Copperplate Gothic Light"/>
          <w:b/>
          <w:color w:val="1D1B11" w:themeColor="background2" w:themeShade="1A"/>
          <w:u w:val="single"/>
        </w:rPr>
        <w:t>Security Include:</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Share, scripts, stock, bond, debentures, debenture stock or other marketable securities of a like nature in or of any incorporated company or body corporate;</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Derivative;</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Unit or any instrument issued by any collective investment scheme to investors in such scheme;</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Security receipt as defined in clause (</w:t>
      </w:r>
      <w:proofErr w:type="spellStart"/>
      <w:r w:rsidRPr="00C94BDB">
        <w:rPr>
          <w:rFonts w:ascii="Cambria Math" w:hAnsi="Cambria Math" w:cs="Times New Roman"/>
          <w:sz w:val="24"/>
          <w:szCs w:val="24"/>
        </w:rPr>
        <w:t>zg</w:t>
      </w:r>
      <w:proofErr w:type="spellEnd"/>
      <w:r w:rsidRPr="00C94BDB">
        <w:rPr>
          <w:rFonts w:ascii="Cambria Math" w:hAnsi="Cambria Math" w:cs="Times New Roman"/>
          <w:sz w:val="24"/>
          <w:szCs w:val="24"/>
        </w:rPr>
        <w:t>) of section 2 of the Securitization and Reconstruction of Financial Assets and Enforcement of Security Interest Act, 2002 {SARFAESI 2002};</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Units or any other such instrument issued to the investor under any mutual fund scheme; {certain exception there};</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Any certificate or instrument (by whatever name called), issued to an investor by any issuer being a special purpose distinct entity which possess any debt or receivable, including mortgage debt, assigned to such entity, and acknowledging beneficial interest of such investor in such debt or receivable, including mortgage debt, as the case may be;</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Government securities;</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Such other instrument as may be declared by the Central Government to be securities {onshore rupee bond issued by multilateral institutions};</w:t>
      </w:r>
    </w:p>
    <w:p w:rsidR="00CC18D7" w:rsidRPr="00C94BDB" w:rsidRDefault="00CC18D7" w:rsidP="00CC18D7">
      <w:pPr>
        <w:pStyle w:val="ListParagraph"/>
        <w:numPr>
          <w:ilvl w:val="0"/>
          <w:numId w:val="1"/>
        </w:numPr>
        <w:spacing w:after="0"/>
        <w:jc w:val="both"/>
        <w:rPr>
          <w:rFonts w:ascii="Cambria Math" w:hAnsi="Cambria Math" w:cs="Times New Roman"/>
          <w:sz w:val="24"/>
          <w:szCs w:val="24"/>
        </w:rPr>
      </w:pPr>
      <w:r w:rsidRPr="00C94BDB">
        <w:rPr>
          <w:rFonts w:ascii="Cambria Math" w:hAnsi="Cambria Math" w:cs="Times New Roman"/>
          <w:sz w:val="24"/>
          <w:szCs w:val="24"/>
        </w:rPr>
        <w:t>Rights or interest in securities. [Section 2(h) of Securities Contract (Regulation) Act, 1956]</w:t>
      </w:r>
    </w:p>
    <w:p w:rsidR="00CC18D7" w:rsidRDefault="00CC18D7" w:rsidP="00CC18D7">
      <w:pPr>
        <w:spacing w:after="0"/>
        <w:jc w:val="both"/>
        <w:rPr>
          <w:rFonts w:ascii="Georgia" w:hAnsi="Georgia" w:cs="Times New Roman"/>
          <w:sz w:val="24"/>
          <w:szCs w:val="24"/>
        </w:rPr>
      </w:pPr>
    </w:p>
    <w:p w:rsidR="00CC18D7" w:rsidRPr="00CC18D7" w:rsidRDefault="00CC18D7" w:rsidP="00CC18D7">
      <w:pPr>
        <w:rPr>
          <w:rFonts w:ascii="Copperplate Gothic Light" w:hAnsi="Copperplate Gothic Light"/>
          <w:b/>
          <w:color w:val="1D1B11" w:themeColor="background2" w:themeShade="1A"/>
          <w:u w:val="single"/>
        </w:rPr>
      </w:pPr>
      <w:r w:rsidRPr="00CC18D7">
        <w:rPr>
          <w:rFonts w:ascii="Copperplate Gothic Light" w:hAnsi="Copperplate Gothic Light"/>
          <w:b/>
          <w:color w:val="1D1B11" w:themeColor="background2" w:themeShade="1A"/>
          <w:u w:val="single"/>
        </w:rPr>
        <w:t>Perpetual Debt Instrument:</w:t>
      </w:r>
    </w:p>
    <w:p w:rsidR="00CC18D7" w:rsidRDefault="00CC18D7" w:rsidP="00CC18D7">
      <w:pPr>
        <w:jc w:val="both"/>
        <w:rPr>
          <w:rFonts w:ascii="Cambria Math" w:hAnsi="Cambria Math" w:cs="Times New Roman"/>
          <w:sz w:val="24"/>
          <w:szCs w:val="24"/>
        </w:rPr>
      </w:pPr>
      <w:r w:rsidRPr="00C94BDB">
        <w:rPr>
          <w:rFonts w:ascii="Cambria Math" w:hAnsi="Cambria Math" w:cs="Times New Roman"/>
          <w:sz w:val="24"/>
          <w:szCs w:val="24"/>
        </w:rPr>
        <w:t xml:space="preserve">Financial institutions in India use </w:t>
      </w:r>
      <w:r w:rsidRPr="00571958">
        <w:rPr>
          <w:rFonts w:ascii="Cambria Math" w:hAnsi="Cambria Math" w:cs="Times New Roman"/>
          <w:sz w:val="24"/>
          <w:szCs w:val="24"/>
        </w:rPr>
        <w:t xml:space="preserve">perpetual </w:t>
      </w:r>
      <w:r w:rsidRPr="00C94BDB">
        <w:rPr>
          <w:rFonts w:ascii="Cambria Math" w:hAnsi="Cambria Math" w:cs="Times New Roman"/>
          <w:sz w:val="24"/>
          <w:szCs w:val="24"/>
        </w:rPr>
        <w:t>debt instruments to raise capital. Banks issue these unsecured debt instruments as bonds or debentures subordinate to the depository claims. For PDIs to qualify for "Tier I" capital inclusion, it must meet capital adequacy purposes as stated by the Reserve Bank of India.</w:t>
      </w:r>
    </w:p>
    <w:p w:rsidR="00CC18D7" w:rsidRPr="00CC18D7" w:rsidRDefault="00CC18D7" w:rsidP="00CC18D7">
      <w:pPr>
        <w:rPr>
          <w:rFonts w:ascii="Copperplate Gothic Light" w:hAnsi="Copperplate Gothic Light"/>
          <w:b/>
          <w:color w:val="1D1B11" w:themeColor="background2" w:themeShade="1A"/>
          <w:u w:val="single"/>
        </w:rPr>
      </w:pPr>
      <w:r w:rsidRPr="00C94BDB">
        <w:rPr>
          <w:rFonts w:ascii="Cambria Math" w:hAnsi="Cambria Math" w:cs="Times New Roman"/>
          <w:sz w:val="24"/>
          <w:szCs w:val="24"/>
        </w:rPr>
        <w:br/>
      </w:r>
      <w:r w:rsidRPr="00CC18D7">
        <w:rPr>
          <w:rFonts w:ascii="Copperplate Gothic Light" w:hAnsi="Copperplate Gothic Light"/>
          <w:b/>
          <w:color w:val="1D1B11" w:themeColor="background2" w:themeShade="1A"/>
          <w:u w:val="single"/>
        </w:rPr>
        <w:t>BANK:</w:t>
      </w:r>
    </w:p>
    <w:p w:rsidR="00CC18D7" w:rsidRDefault="001D3813" w:rsidP="00CC18D7">
      <w:pPr>
        <w:jc w:val="both"/>
        <w:rPr>
          <w:rFonts w:ascii="Cambria Math" w:hAnsi="Cambria Math" w:cs="Times New Roman"/>
          <w:sz w:val="24"/>
          <w:szCs w:val="24"/>
        </w:rPr>
      </w:pPr>
      <w:r>
        <w:rPr>
          <w:rFonts w:ascii="Bookman Old Style" w:hAnsi="Bookman Old Style" w:cs="Roboto-Regular"/>
          <w:noProof/>
          <w:sz w:val="24"/>
          <w:szCs w:val="24"/>
        </w:rPr>
        <w:pict>
          <v:shapetype id="_x0000_t109" coordsize="21600,21600" o:spt="109" path="m,l,21600r21600,l21600,xe">
            <v:stroke joinstyle="miter"/>
            <v:path gradientshapeok="t" o:connecttype="rect"/>
          </v:shapetype>
          <v:shape id="AutoShape 9" o:spid="_x0000_s1035" type="#_x0000_t109" style="position:absolute;left:0;text-align:left;margin-left:-40.9pt;margin-top:56.75pt;width:555.15pt;height:151.5pt;z-index:2516623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" fillcolor="white [3201]" strokecolor="black [3200]" strokeweight="5pt">
            <v:stroke linestyle="thickThin"/>
            <v:shadow color="#868686"/>
            <v:textbox>
              <w:txbxContent>
                <w:p w:rsidR="001D3813" w:rsidRDefault="001D3813" w:rsidP="001D3813">
                  <w:pPr>
                    <w:tabs>
                      <w:tab w:val="left" w:pos="540"/>
                    </w:tabs>
                    <w:jc w:val="both"/>
                    <w:rPr>
                      <w:rFonts w:ascii="Andalus" w:hAnsi="Andalus" w:cs="Andalus"/>
                      <w:sz w:val="26"/>
                      <w:szCs w:val="26"/>
                    </w:rPr>
                  </w:pPr>
                  <w:r w:rsidRPr="00231E57">
                    <w:rPr>
                      <w:rFonts w:ascii="Andalus" w:hAnsi="Andalus" w:cs="Andalus"/>
                      <w:sz w:val="26"/>
                      <w:szCs w:val="26"/>
                    </w:rPr>
                    <w:t xml:space="preserve">(Author – CS Divesh Goyal, GOYAL DIVESH &amp; ASSOCIATES Company Secretary in Practice from Delhi and can be contacted at csdiveshgoyal@gmail.com) </w:t>
                  </w:r>
                </w:p>
                <w:p w:rsidR="001D3813" w:rsidRPr="00AB1B08" w:rsidRDefault="001D3813" w:rsidP="001D3813">
                  <w:pPr>
                    <w:tabs>
                      <w:tab w:val="left" w:pos="540"/>
                    </w:tabs>
                    <w:jc w:val="both"/>
                    <w:rPr>
                      <w:rFonts w:ascii="Sylfaen" w:hAnsi="Sylfaen" w:cs="Calibri"/>
                      <w:sz w:val="24"/>
                      <w:szCs w:val="24"/>
                    </w:rPr>
                  </w:pPr>
                  <w:r w:rsidRPr="00231E57">
                    <w:rPr>
                      <w:rFonts w:ascii="Andalus" w:hAnsi="Andalus" w:cs="Andalus"/>
                      <w:sz w:val="26"/>
                      <w:szCs w:val="26"/>
                    </w:rPr>
                    <w:t>Disclaimer: The entire contents of this document have been prepared on the basis of relevant provisions and as per the information existing at the time of the preparation. The observations of the author</w:t>
                  </w:r>
                  <w:r w:rsidRPr="00AB1B08">
                    <w:rPr>
                      <w:rFonts w:ascii="Sylfaen" w:hAnsi="Sylfaen" w:cs="Calibri"/>
                      <w:sz w:val="24"/>
                      <w:szCs w:val="24"/>
                    </w:rPr>
                    <w:t xml:space="preserve"> are personal view and the authors do not take responsibility of the same and this cannot be quoted before any authority without the written</w:t>
                  </w:r>
                </w:p>
                <w:p w:rsidR="001D3813" w:rsidRDefault="001D3813" w:rsidP="001D3813">
                  <w:pPr>
                    <w:tabs>
                      <w:tab w:val="left" w:pos="540"/>
                    </w:tabs>
                  </w:pPr>
                </w:p>
              </w:txbxContent>
            </v:textbox>
          </v:shape>
        </w:pict>
      </w:r>
      <w:r w:rsidR="00CC18D7" w:rsidRPr="00571958">
        <w:rPr>
          <w:rFonts w:ascii="Cambria Math" w:hAnsi="Cambria Math" w:cs="Times New Roman"/>
          <w:sz w:val="24"/>
          <w:szCs w:val="24"/>
        </w:rPr>
        <w:t>For the purpose of this chapter, “Bank" means any bank included in</w:t>
      </w:r>
      <w:r w:rsidR="00CC18D7">
        <w:rPr>
          <w:rFonts w:ascii="Cambria Math" w:hAnsi="Cambria Math" w:cs="Times New Roman"/>
          <w:sz w:val="24"/>
          <w:szCs w:val="24"/>
        </w:rPr>
        <w:t xml:space="preserve"> </w:t>
      </w:r>
      <w:r w:rsidR="00CC18D7" w:rsidRPr="00571958">
        <w:rPr>
          <w:rFonts w:ascii="Cambria Math" w:hAnsi="Cambria Math" w:cs="Times New Roman"/>
          <w:sz w:val="24"/>
          <w:szCs w:val="24"/>
        </w:rPr>
        <w:t>the Second Schedule to the Reserve Bank of India Act, 1934</w:t>
      </w:r>
      <w:r w:rsidR="00CC18D7">
        <w:rPr>
          <w:rFonts w:ascii="Cambria Math" w:hAnsi="Cambria Math" w:cs="Times New Roman"/>
          <w:sz w:val="24"/>
          <w:szCs w:val="24"/>
        </w:rPr>
        <w:t>. This schedule include list of banks on which these listing regulations applicable.</w:t>
      </w:r>
    </w:p>
    <w:p w:rsidR="00087263" w:rsidRDefault="00087263" w:rsidP="00787105">
      <w:pPr>
        <w:jc w:val="both"/>
        <w:rPr>
          <w:rFonts w:ascii="Bookman Old Style" w:hAnsi="Bookman Old Style" w:cs="Roboto-Regular"/>
          <w:sz w:val="24"/>
          <w:szCs w:val="24"/>
        </w:rPr>
      </w:pPr>
    </w:p>
    <w:sectPr w:rsidR="00087263" w:rsidSect="0030757B">
      <w:headerReference w:type="default" r:id="rId29"/>
      <w:footerReference w:type="default" r:id="rId30"/>
      <w:pgSz w:w="12240" w:h="15840"/>
      <w:pgMar w:top="1440" w:right="1440" w:bottom="1440" w:left="1440"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352" w:rsidRDefault="00A64352" w:rsidP="00A43105">
      <w:pPr>
        <w:spacing w:after="0" w:line="240" w:lineRule="auto"/>
      </w:pPr>
      <w:r>
        <w:separator/>
      </w:r>
    </w:p>
  </w:endnote>
  <w:endnote w:type="continuationSeparator" w:id="1">
    <w:p w:rsidR="00A64352" w:rsidRDefault="00A64352" w:rsidP="00A43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000" w:usb3="00000000" w:csb0="00000093"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Roboto-Regular">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Hobo Std">
    <w:altName w:val="Times New Roman"/>
    <w:panose1 w:val="00000000000000000000"/>
    <w:charset w:val="00"/>
    <w:family w:val="roman"/>
    <w:notTrueType/>
    <w:pitch w:val="default"/>
    <w:sig w:usb0="00000000" w:usb1="00000000" w:usb2="00000000" w:usb3="00000000" w:csb0="00000000" w:csb1="00000000"/>
  </w:font>
  <w:font w:name="High Tower Text">
    <w:panose1 w:val="02040502050506030303"/>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Rounded MT Bold">
    <w:panose1 w:val="020F07040305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Sylfaen">
    <w:panose1 w:val="010A0502050306030303"/>
    <w:charset w:val="00"/>
    <w:family w:val="roman"/>
    <w:pitch w:val="variable"/>
    <w:sig w:usb0="040006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36131971"/>
      <w:docPartObj>
        <w:docPartGallery w:val="Page Numbers (Bottom of Page)"/>
        <w:docPartUnique/>
      </w:docPartObj>
    </w:sdtPr>
    <w:sdtContent>
      <w:p w:rsidR="00341B05" w:rsidRPr="00931153" w:rsidRDefault="00341B05" w:rsidP="00341B05">
        <w:pPr>
          <w:pStyle w:val="Footer"/>
          <w:pBdr>
            <w:top w:val="thinThickLargeGap" w:sz="24" w:space="1" w:color="auto"/>
          </w:pBdr>
          <w:rPr>
            <w:sz w:val="16"/>
            <w:szCs w:val="16"/>
          </w:rPr>
        </w:pPr>
        <w:r w:rsidRPr="00931153">
          <w:rPr>
            <w:sz w:val="16"/>
            <w:szCs w:val="16"/>
          </w:rPr>
          <w:t>Twitter: @DiveshGoyal04</w:t>
        </w:r>
        <w:r w:rsidRPr="00931153">
          <w:rPr>
            <w:sz w:val="16"/>
            <w:szCs w:val="16"/>
          </w:rPr>
          <w:tab/>
        </w:r>
        <w:r>
          <w:rPr>
            <w:sz w:val="16"/>
            <w:szCs w:val="16"/>
          </w:rPr>
          <w:t xml:space="preserve">                                  </w:t>
        </w:r>
        <w:proofErr w:type="spellStart"/>
        <w:r w:rsidRPr="00931153">
          <w:rPr>
            <w:sz w:val="16"/>
            <w:szCs w:val="16"/>
          </w:rPr>
          <w:t>WhatsApp</w:t>
        </w:r>
        <w:proofErr w:type="spellEnd"/>
        <w:r w:rsidRPr="00931153">
          <w:rPr>
            <w:sz w:val="16"/>
            <w:szCs w:val="16"/>
          </w:rPr>
          <w:t>: 8130757966</w:t>
        </w:r>
      </w:p>
      <w:p w:rsidR="00341B05" w:rsidRPr="00931153" w:rsidRDefault="00341B05" w:rsidP="00341B05">
        <w:pPr>
          <w:pStyle w:val="Footer"/>
          <w:rPr>
            <w:sz w:val="16"/>
            <w:szCs w:val="16"/>
          </w:rPr>
        </w:pPr>
        <w:r w:rsidRPr="00931153">
          <w:rPr>
            <w:sz w:val="16"/>
            <w:szCs w:val="16"/>
          </w:rPr>
          <w:t xml:space="preserve">FB: </w:t>
        </w:r>
        <w:hyperlink r:id="rId1" w:history="1">
          <w:r w:rsidRPr="00931153">
            <w:rPr>
              <w:rStyle w:val="Hyperlink"/>
              <w:sz w:val="16"/>
              <w:szCs w:val="16"/>
            </w:rPr>
            <w:t>csdiveshgoyal@gmail.com</w:t>
          </w:r>
        </w:hyperlink>
        <w:r w:rsidRPr="00931153">
          <w:rPr>
            <w:sz w:val="16"/>
            <w:szCs w:val="16"/>
          </w:rPr>
          <w:tab/>
          <w:t xml:space="preserve">                                                       Gmail Id: </w:t>
        </w:r>
        <w:hyperlink r:id="rId2" w:history="1">
          <w:r w:rsidRPr="00931153">
            <w:rPr>
              <w:rStyle w:val="Hyperlink"/>
              <w:sz w:val="16"/>
              <w:szCs w:val="16"/>
            </w:rPr>
            <w:t>csdiveshgoyal@gmail.com</w:t>
          </w:r>
        </w:hyperlink>
      </w:p>
      <w:p w:rsidR="00341B05" w:rsidRPr="00931153" w:rsidRDefault="00341B05" w:rsidP="00341B05">
        <w:pPr>
          <w:pStyle w:val="Footer"/>
          <w:rPr>
            <w:sz w:val="16"/>
            <w:szCs w:val="16"/>
          </w:rPr>
        </w:pPr>
        <w:r>
          <w:rPr>
            <w:noProof/>
            <w:sz w:val="16"/>
            <w:szCs w:val="16"/>
            <w:lang w:eastAsia="zh-TW"/>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49" type="#_x0000_t5" style="position:absolute;margin-left:1401.9pt;margin-top:0;width:167.4pt;height:161.8pt;z-index:251658240;mso-position-horizontal:right;mso-position-horizontal-relative:page;mso-position-vertical:bottom;mso-position-vertical-relative:page" adj="21600" fillcolor="#d2eaf1 [824]" stroked="f">
              <v:textbox style="mso-next-textbox:#_x0000_s2049">
                <w:txbxContent>
                  <w:p w:rsidR="00341B05" w:rsidRDefault="00341B05" w:rsidP="00341B05">
                    <w:pPr>
                      <w:jc w:val="center"/>
                      <w:rPr>
                        <w:szCs w:val="72"/>
                      </w:rPr>
                    </w:pPr>
                    <w:fldSimple w:instr=" PAGE    \* MERGEFORMAT ">
                      <w:r w:rsidR="001D3813" w:rsidRPr="001D3813">
                        <w:rPr>
                          <w:rFonts w:asciiTheme="majorHAnsi" w:hAnsiTheme="majorHAnsi"/>
                          <w:noProof/>
                          <w:color w:val="FFFFFF" w:themeColor="background1"/>
                          <w:sz w:val="72"/>
                          <w:szCs w:val="72"/>
                        </w:rPr>
                        <w:t>18</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352" w:rsidRDefault="00A64352" w:rsidP="00A43105">
      <w:pPr>
        <w:spacing w:after="0" w:line="240" w:lineRule="auto"/>
      </w:pPr>
      <w:r>
        <w:separator/>
      </w:r>
    </w:p>
  </w:footnote>
  <w:footnote w:type="continuationSeparator" w:id="1">
    <w:p w:rsidR="00A64352" w:rsidRDefault="00A64352" w:rsidP="00A43105">
      <w:pPr>
        <w:spacing w:after="0" w:line="240" w:lineRule="auto"/>
      </w:pPr>
      <w:r>
        <w:continuationSeparator/>
      </w:r>
    </w:p>
  </w:footnote>
  <w:footnote w:id="2">
    <w:p w:rsidR="00A43105" w:rsidRPr="00A43105" w:rsidRDefault="00A43105" w:rsidP="00A43105">
      <w:pPr>
        <w:jc w:val="both"/>
        <w:rPr>
          <w:rFonts w:ascii="Cambria Math" w:hAnsi="Cambria Math" w:cs="Times New Roman"/>
          <w:sz w:val="20"/>
          <w:szCs w:val="20"/>
        </w:rPr>
      </w:pPr>
      <w:r w:rsidRPr="00A43105">
        <w:rPr>
          <w:rStyle w:val="FootnoteReference"/>
          <w:sz w:val="20"/>
          <w:szCs w:val="20"/>
        </w:rPr>
        <w:footnoteRef/>
      </w:r>
      <w:r w:rsidRPr="00A43105">
        <w:rPr>
          <w:sz w:val="20"/>
          <w:szCs w:val="20"/>
        </w:rPr>
        <w:t xml:space="preserve"> </w:t>
      </w:r>
      <w:r w:rsidRPr="00A43105">
        <w:rPr>
          <w:rFonts w:ascii="Bookman Old Style" w:hAnsi="Bookman Old Style"/>
          <w:color w:val="244061" w:themeColor="accent1" w:themeShade="80"/>
          <w:sz w:val="20"/>
          <w:szCs w:val="20"/>
          <w:u w:val="single"/>
        </w:rPr>
        <w:t xml:space="preserve">DISCLAIMER: </w:t>
      </w:r>
      <w:r w:rsidRPr="00A43105">
        <w:rPr>
          <w:rFonts w:ascii="Cambria Math" w:hAnsi="Cambria Math" w:cs="Times New Roman"/>
          <w:sz w:val="20"/>
          <w:szCs w:val="20"/>
        </w:rPr>
        <w:t>For the purpose of this chapter, if the listed entity has listed its non-convertible redeemable preference shares:</w:t>
      </w:r>
    </w:p>
    <w:p w:rsidR="00A43105" w:rsidRPr="00A43105" w:rsidRDefault="00A43105" w:rsidP="00A43105">
      <w:pPr>
        <w:spacing w:after="0"/>
        <w:ind w:left="450" w:hanging="450"/>
        <w:jc w:val="both"/>
        <w:rPr>
          <w:rFonts w:ascii="Cambria Math" w:hAnsi="Cambria Math" w:cs="Times New Roman"/>
          <w:sz w:val="20"/>
          <w:szCs w:val="20"/>
        </w:rPr>
      </w:pPr>
      <w:r w:rsidRPr="00A43105">
        <w:rPr>
          <w:rFonts w:ascii="Cambria Math" w:hAnsi="Cambria Math" w:cs="Times New Roman"/>
          <w:sz w:val="20"/>
          <w:szCs w:val="20"/>
        </w:rPr>
        <w:t>(i)The reference to “interest” may also read as dividend;</w:t>
      </w:r>
    </w:p>
    <w:p w:rsidR="00A43105" w:rsidRPr="00A43105" w:rsidRDefault="00A43105" w:rsidP="00A43105">
      <w:pPr>
        <w:ind w:left="450" w:hanging="450"/>
        <w:jc w:val="both"/>
        <w:rPr>
          <w:sz w:val="20"/>
          <w:szCs w:val="20"/>
        </w:rPr>
      </w:pPr>
      <w:r w:rsidRPr="00A43105">
        <w:rPr>
          <w:rFonts w:ascii="Cambria Math" w:hAnsi="Cambria Math" w:cs="Times New Roman"/>
          <w:sz w:val="20"/>
          <w:szCs w:val="20"/>
        </w:rPr>
        <w:t>(ii) The provisions concerning debenture trustees and security creation (</w:t>
      </w:r>
      <w:r w:rsidR="005C3151" w:rsidRPr="00A43105">
        <w:rPr>
          <w:rFonts w:ascii="Cambria Math" w:hAnsi="Cambria Math" w:cs="Times New Roman"/>
          <w:sz w:val="20"/>
          <w:szCs w:val="20"/>
        </w:rPr>
        <w:t>or asset</w:t>
      </w:r>
      <w:r w:rsidRPr="00A43105">
        <w:rPr>
          <w:rFonts w:ascii="Cambria Math" w:hAnsi="Cambria Math" w:cs="Times New Roman"/>
          <w:sz w:val="20"/>
          <w:szCs w:val="20"/>
        </w:rPr>
        <w:t xml:space="preserve"> cover or charge on assets) shall not be applicable for “non-convertible redeemable preference shares”</w:t>
      </w:r>
    </w:p>
  </w:footnote>
  <w:footnote w:id="3">
    <w:p w:rsidR="001B031C" w:rsidRDefault="001B031C" w:rsidP="001B031C">
      <w:pPr>
        <w:pStyle w:val="FootnoteText"/>
        <w:jc w:val="both"/>
      </w:pPr>
      <w:r>
        <w:rPr>
          <w:rStyle w:val="FootnoteReference"/>
        </w:rPr>
        <w:footnoteRef/>
      </w:r>
      <w:r>
        <w:t xml:space="preserve"> </w:t>
      </w:r>
      <w:r w:rsidRPr="001F561F">
        <w:rPr>
          <w:rFonts w:ascii="Ebrima" w:eastAsia="Times New Roman" w:hAnsi="Ebrima" w:cs="Times New Roman"/>
          <w:sz w:val="18"/>
          <w:szCs w:val="18"/>
        </w:rPr>
        <w:t>As per “</w:t>
      </w:r>
      <w:hyperlink r:id="rId1" w:history="1">
        <w:r w:rsidRPr="001F561F">
          <w:rPr>
            <w:rFonts w:ascii="Ebrima" w:eastAsia="Times New Roman" w:hAnsi="Ebrima" w:cs="Times New Roman"/>
            <w:sz w:val="18"/>
            <w:szCs w:val="18"/>
          </w:rPr>
          <w:t>The Securities Contracts (Regulation) Act, 1956</w:t>
        </w:r>
      </w:hyperlink>
      <w:r w:rsidRPr="001F561F">
        <w:rPr>
          <w:rFonts w:ascii="Ebrima" w:eastAsia="Times New Roman" w:hAnsi="Ebrima" w:cs="Times New Roman"/>
          <w:sz w:val="18"/>
          <w:szCs w:val="18"/>
        </w:rPr>
        <w:t>, “Recognized Stock Exchange [Section 2(f)] means a stock exchange which is for the time being recognized by the Central Government under Section 4 of the Act.</w:t>
      </w:r>
    </w:p>
  </w:footnote>
  <w:footnote w:id="4">
    <w:p w:rsidR="002D7932" w:rsidRPr="002D7932" w:rsidRDefault="002D7932" w:rsidP="002D7932">
      <w:pPr>
        <w:spacing w:line="240" w:lineRule="auto"/>
        <w:jc w:val="both"/>
      </w:pPr>
      <w:r>
        <w:rPr>
          <w:rStyle w:val="FootnoteReference"/>
        </w:rPr>
        <w:footnoteRef/>
      </w:r>
      <w:r>
        <w:t xml:space="preserve"> </w:t>
      </w:r>
      <w:r w:rsidRPr="002D7932">
        <w:rPr>
          <w:rFonts w:ascii="Ebrima" w:hAnsi="Ebrima" w:cs="Times New Roman"/>
          <w:sz w:val="20"/>
          <w:szCs w:val="20"/>
        </w:rPr>
        <w:t>Any </w:t>
      </w:r>
      <w:hyperlink r:id="rId2" w:history="1">
        <w:r w:rsidRPr="002D7932">
          <w:rPr>
            <w:rFonts w:ascii="Ebrima" w:hAnsi="Ebrima" w:cs="Times New Roman"/>
            <w:sz w:val="20"/>
            <w:szCs w:val="20"/>
          </w:rPr>
          <w:t>day</w:t>
        </w:r>
      </w:hyperlink>
      <w:r w:rsidRPr="002D7932">
        <w:rPr>
          <w:rFonts w:ascii="Ebrima" w:hAnsi="Ebrima" w:cs="Times New Roman"/>
          <w:sz w:val="20"/>
          <w:szCs w:val="20"/>
        </w:rPr>
        <w:t> (other than Sunday or </w:t>
      </w:r>
      <w:hyperlink r:id="rId3" w:history="1">
        <w:r w:rsidRPr="002D7932">
          <w:rPr>
            <w:rFonts w:ascii="Ebrima" w:hAnsi="Ebrima" w:cs="Times New Roman"/>
            <w:sz w:val="20"/>
            <w:szCs w:val="20"/>
          </w:rPr>
          <w:t>legal holiday</w:t>
        </w:r>
      </w:hyperlink>
      <w:r w:rsidRPr="002D7932">
        <w:rPr>
          <w:rFonts w:ascii="Ebrima" w:hAnsi="Ebrima" w:cs="Times New Roman"/>
          <w:sz w:val="20"/>
          <w:szCs w:val="20"/>
        </w:rPr>
        <w:t>) on which </w:t>
      </w:r>
      <w:hyperlink r:id="rId4" w:history="1">
        <w:r w:rsidRPr="002D7932">
          <w:rPr>
            <w:rFonts w:ascii="Ebrima" w:hAnsi="Ebrima" w:cs="Times New Roman"/>
            <w:sz w:val="20"/>
            <w:szCs w:val="20"/>
          </w:rPr>
          <w:t>legal</w:t>
        </w:r>
      </w:hyperlink>
      <w:r w:rsidRPr="002D7932">
        <w:rPr>
          <w:rFonts w:ascii="Ebrima" w:hAnsi="Ebrima" w:cs="Times New Roman"/>
          <w:sz w:val="20"/>
          <w:szCs w:val="20"/>
        </w:rPr>
        <w:t> </w:t>
      </w:r>
      <w:hyperlink r:id="rId5" w:history="1">
        <w:r w:rsidRPr="002D7932">
          <w:rPr>
            <w:rFonts w:ascii="Ebrima" w:hAnsi="Ebrima" w:cs="Times New Roman"/>
            <w:sz w:val="20"/>
            <w:szCs w:val="20"/>
          </w:rPr>
          <w:t>business</w:t>
        </w:r>
      </w:hyperlink>
      <w:r w:rsidRPr="002D7932">
        <w:rPr>
          <w:rFonts w:ascii="Ebrima" w:hAnsi="Ebrima" w:cs="Times New Roman"/>
          <w:sz w:val="20"/>
          <w:szCs w:val="20"/>
        </w:rPr>
        <w:t> can be conducted. Whether Saturday is a working day or not depends on the </w:t>
      </w:r>
      <w:hyperlink r:id="rId6" w:history="1">
        <w:r w:rsidRPr="002D7932">
          <w:rPr>
            <w:rFonts w:ascii="Ebrima" w:hAnsi="Ebrima" w:cs="Times New Roman"/>
            <w:sz w:val="20"/>
            <w:szCs w:val="20"/>
          </w:rPr>
          <w:t>custom</w:t>
        </w:r>
      </w:hyperlink>
      <w:r w:rsidRPr="002D7932">
        <w:rPr>
          <w:rFonts w:ascii="Ebrima" w:hAnsi="Ebrima" w:cs="Times New Roman"/>
          <w:sz w:val="20"/>
          <w:szCs w:val="20"/>
        </w:rPr>
        <w:t> or </w:t>
      </w:r>
      <w:hyperlink r:id="rId7" w:history="1">
        <w:r w:rsidRPr="002D7932">
          <w:rPr>
            <w:rFonts w:ascii="Ebrima" w:hAnsi="Ebrima" w:cs="Times New Roman"/>
            <w:sz w:val="20"/>
            <w:szCs w:val="20"/>
          </w:rPr>
          <w:t>usage</w:t>
        </w:r>
      </w:hyperlink>
      <w:r w:rsidRPr="002D7932">
        <w:rPr>
          <w:rFonts w:ascii="Ebrima" w:hAnsi="Ebrima" w:cs="Times New Roman"/>
          <w:sz w:val="20"/>
          <w:szCs w:val="20"/>
        </w:rPr>
        <w:t> of the </w:t>
      </w:r>
      <w:hyperlink r:id="rId8" w:history="1">
        <w:r w:rsidRPr="002D7932">
          <w:rPr>
            <w:rFonts w:ascii="Ebrima" w:hAnsi="Ebrima" w:cs="Times New Roman"/>
            <w:sz w:val="20"/>
            <w:szCs w:val="20"/>
          </w:rPr>
          <w:t>trade</w:t>
        </w:r>
      </w:hyperlink>
      <w:r w:rsidRPr="002D7932">
        <w:rPr>
          <w:rFonts w:ascii="Ebrima" w:hAnsi="Ebrima" w:cs="Times New Roman"/>
          <w:sz w:val="20"/>
          <w:szCs w:val="20"/>
        </w:rPr>
        <w:t> or </w:t>
      </w:r>
      <w:hyperlink r:id="rId9" w:history="1">
        <w:r w:rsidRPr="002D7932">
          <w:rPr>
            <w:rFonts w:ascii="Ebrima" w:hAnsi="Ebrima" w:cs="Times New Roman"/>
            <w:sz w:val="20"/>
            <w:szCs w:val="20"/>
          </w:rPr>
          <w:t>jurisdiction</w:t>
        </w:r>
      </w:hyperlink>
      <w:r w:rsidRPr="002D7932">
        <w:rPr>
          <w:rFonts w:ascii="Ebrima" w:hAnsi="Ebrima" w:cs="Times New Roman"/>
          <w:sz w:val="20"/>
          <w:szCs w:val="20"/>
        </w:rPr>
        <w:t>.</w:t>
      </w:r>
      <w:r w:rsidR="000E5CAB">
        <w:rPr>
          <w:rFonts w:ascii="Ebrima" w:hAnsi="Ebrima" w:cs="Times New Roman"/>
          <w:sz w:val="20"/>
          <w:szCs w:val="20"/>
        </w:rPr>
        <w:t xml:space="preserve"> </w:t>
      </w:r>
      <w:r w:rsidRPr="002D7932">
        <w:rPr>
          <w:rFonts w:ascii="Ebrima" w:hAnsi="Ebrima" w:cs="Times New Roman"/>
          <w:sz w:val="20"/>
          <w:szCs w:val="20"/>
        </w:rPr>
        <w:t xml:space="preserve">Any day other than Sunday or </w:t>
      </w:r>
      <w:r w:rsidR="005C3151" w:rsidRPr="002D7932">
        <w:rPr>
          <w:rFonts w:ascii="Ebrima" w:hAnsi="Ebrima" w:cs="Times New Roman"/>
          <w:sz w:val="20"/>
          <w:szCs w:val="20"/>
        </w:rPr>
        <w:t>gazette</w:t>
      </w:r>
      <w:r w:rsidRPr="002D7932">
        <w:rPr>
          <w:rFonts w:ascii="Ebrima" w:hAnsi="Ebrima" w:cs="Times New Roman"/>
          <w:sz w:val="20"/>
          <w:szCs w:val="20"/>
        </w:rPr>
        <w:t xml:space="preserve"> or </w:t>
      </w:r>
      <w:hyperlink r:id="rId10" w:history="1">
        <w:r w:rsidRPr="002D7932">
          <w:rPr>
            <w:rFonts w:ascii="Ebrima" w:hAnsi="Ebrima" w:cs="Times New Roman"/>
            <w:sz w:val="20"/>
            <w:szCs w:val="20"/>
          </w:rPr>
          <w:t>statutory</w:t>
        </w:r>
      </w:hyperlink>
      <w:r w:rsidRPr="002D7932">
        <w:rPr>
          <w:rFonts w:ascii="Ebrima" w:hAnsi="Ebrima" w:cs="Times New Roman"/>
          <w:sz w:val="20"/>
          <w:szCs w:val="20"/>
        </w:rPr>
        <w:t> </w:t>
      </w:r>
      <w:hyperlink r:id="rId11" w:history="1">
        <w:r w:rsidRPr="002D7932">
          <w:rPr>
            <w:rFonts w:ascii="Ebrima" w:hAnsi="Ebrima" w:cs="Times New Roman"/>
            <w:sz w:val="20"/>
            <w:szCs w:val="20"/>
          </w:rPr>
          <w:t>holiday</w:t>
        </w:r>
      </w:hyperlink>
      <w:r>
        <w:rPr>
          <w:rFonts w:ascii="Ebrima" w:hAnsi="Ebrima" w:cs="Times New Roman"/>
          <w:sz w:val="20"/>
          <w:szCs w:val="20"/>
        </w:rPr>
        <w:t>.</w:t>
      </w:r>
      <w:r w:rsidR="000E5CAB">
        <w:rPr>
          <w:rFonts w:ascii="Ebrima" w:hAnsi="Ebrima" w:cs="Times New Roman"/>
          <w:sz w:val="20"/>
          <w:szCs w:val="20"/>
        </w:rPr>
        <w:t xml:space="preserve"> (as per businessdictionary.com)</w:t>
      </w:r>
    </w:p>
  </w:footnote>
  <w:footnote w:id="5">
    <w:p w:rsidR="00AB75BB" w:rsidRDefault="00AB75BB">
      <w:pPr>
        <w:pStyle w:val="FootnoteText"/>
      </w:pPr>
      <w:r>
        <w:rPr>
          <w:rStyle w:val="FootnoteReference"/>
        </w:rPr>
        <w:footnoteRef/>
      </w:r>
      <w:r>
        <w:t xml:space="preserve"> It is on discretion of Listed entity to inform stock either before Board Meeting or after Board meeting in which</w:t>
      </w:r>
      <w:r w:rsidRPr="00AB75BB">
        <w:t xml:space="preserve"> proposal to raise funds is discussed. </w:t>
      </w:r>
    </w:p>
  </w:footnote>
  <w:footnote w:id="6">
    <w:p w:rsidR="00721FB5" w:rsidRPr="00721FB5" w:rsidRDefault="00721FB5" w:rsidP="00721FB5">
      <w:pPr>
        <w:autoSpaceDE w:val="0"/>
        <w:autoSpaceDN w:val="0"/>
        <w:adjustRightInd w:val="0"/>
        <w:spacing w:after="0" w:line="240" w:lineRule="auto"/>
        <w:jc w:val="both"/>
      </w:pPr>
      <w:r>
        <w:rPr>
          <w:rStyle w:val="FootnoteReference"/>
        </w:rPr>
        <w:footnoteRef/>
      </w:r>
      <w:r>
        <w:t xml:space="preserve"> Detailed discussion on Schedule III Part B we will do in separate article. {</w:t>
      </w:r>
      <w:r w:rsidRPr="00721FB5">
        <w:t xml:space="preserve"> The listed entity shall promptly inform to the stock exchange(s) expected default in timely payment of interests/preference dividend or redemption or repayment amount, any events such as strikes and lock outs, delay/ default in payment of interest or dividend / principal amount</w:t>
      </w:r>
      <w:r>
        <w:t xml:space="preserve"> </w:t>
      </w:r>
      <w:r w:rsidRPr="00721FB5">
        <w:t>/redemption for a period of more than three months from the due date</w:t>
      </w:r>
      <w:r>
        <w:t>}.</w:t>
      </w:r>
    </w:p>
  </w:footnote>
  <w:footnote w:id="7">
    <w:p w:rsidR="00B40D96" w:rsidRDefault="00B40D96" w:rsidP="00B40D96">
      <w:pPr>
        <w:pStyle w:val="FootnoteText"/>
        <w:jc w:val="both"/>
      </w:pPr>
      <w:r>
        <w:rPr>
          <w:rStyle w:val="FootnoteReference"/>
        </w:rPr>
        <w:footnoteRef/>
      </w:r>
      <w:r>
        <w:t xml:space="preserve"> Definition of Executive Director given in Rule 1(K) of Companies (Specification of definition details) Rules, 2014- Executive Director means a whole-time Director as defined in clause (94) of Section 2 of the Act. </w:t>
      </w:r>
    </w:p>
    <w:p w:rsidR="00B40D96" w:rsidRDefault="00B40D96" w:rsidP="00B40D96">
      <w:pPr>
        <w:pStyle w:val="FootnoteText"/>
        <w:jc w:val="both"/>
      </w:pPr>
      <w:r>
        <w:t>Clause (94) section 2 of Companies Act, 2013 Whole time director includes a director in the whole-time employment of the Company.</w:t>
      </w:r>
    </w:p>
  </w:footnote>
  <w:footnote w:id="8">
    <w:p w:rsidR="00ED4713" w:rsidRDefault="00ED4713">
      <w:pPr>
        <w:pStyle w:val="FootnoteText"/>
      </w:pPr>
      <w:r>
        <w:rPr>
          <w:rStyle w:val="FootnoteReference"/>
        </w:rPr>
        <w:footnoteRef/>
      </w:r>
      <w:r>
        <w:t xml:space="preserve"> All the term used below will be defined in a separate article.</w:t>
      </w:r>
    </w:p>
  </w:footnote>
  <w:footnote w:id="9">
    <w:p w:rsidR="00CE0F8F" w:rsidRPr="00CE0F8F" w:rsidRDefault="00CE0F8F" w:rsidP="00CE0F8F">
      <w:pPr>
        <w:pStyle w:val="ListParagraph"/>
        <w:autoSpaceDE w:val="0"/>
        <w:autoSpaceDN w:val="0"/>
        <w:adjustRightInd w:val="0"/>
        <w:spacing w:after="0" w:line="240" w:lineRule="auto"/>
        <w:ind w:left="-360"/>
        <w:jc w:val="both"/>
        <w:rPr>
          <w:rFonts w:ascii="Ebrima" w:hAnsi="Ebrima" w:cs="Times New Roman"/>
          <w:sz w:val="18"/>
          <w:szCs w:val="18"/>
        </w:rPr>
      </w:pPr>
      <w:r>
        <w:rPr>
          <w:rStyle w:val="FootnoteReference"/>
        </w:rPr>
        <w:footnoteRef/>
      </w:r>
      <w:r>
        <w:t xml:space="preserve"> </w:t>
      </w:r>
      <w:r w:rsidRPr="00CE0F8F">
        <w:rPr>
          <w:rFonts w:ascii="Ebrima" w:hAnsi="Ebrima" w:cs="Times New Roman"/>
          <w:sz w:val="18"/>
          <w:szCs w:val="18"/>
        </w:rPr>
        <w:t xml:space="preserve">cash flow statement presented only under the indirect method as prescribed in Accounting Standard-3/ Indian Accounting Standard 7, mandated under Section 133 of the Companies Act, 2013 read with relevant rules framed </w:t>
      </w:r>
      <w:r w:rsidR="005C3151" w:rsidRPr="00CE0F8F">
        <w:rPr>
          <w:rFonts w:ascii="Ebrima" w:hAnsi="Ebrima" w:cs="Times New Roman"/>
          <w:sz w:val="18"/>
          <w:szCs w:val="18"/>
        </w:rPr>
        <w:t>there under</w:t>
      </w:r>
      <w:r w:rsidRPr="00CE0F8F">
        <w:rPr>
          <w:rFonts w:ascii="Ebrima" w:hAnsi="Ebrima" w:cs="Times New Roman"/>
          <w:sz w:val="18"/>
          <w:szCs w:val="18"/>
        </w:rPr>
        <w:t xml:space="preserve"> or by the Institute of Chartered Accountants of India, whichever is applicable</w:t>
      </w:r>
    </w:p>
  </w:footnote>
  <w:footnote w:id="10">
    <w:p w:rsidR="00CC1102" w:rsidRDefault="00CC1102">
      <w:pPr>
        <w:pStyle w:val="FootnoteText"/>
      </w:pPr>
      <w:r>
        <w:rPr>
          <w:rStyle w:val="FootnoteReference"/>
        </w:rPr>
        <w:footnoteRef/>
      </w:r>
      <w:r>
        <w:t xml:space="preserve"> </w:t>
      </w:r>
      <w:r>
        <w:rPr>
          <w:rFonts w:ascii="Roboto-Regular" w:hAnsi="Roboto-Regular" w:cs="Roboto-Regular"/>
          <w:sz w:val="24"/>
          <w:szCs w:val="24"/>
        </w:rPr>
        <w:t>Seven days excluding the date of intimation and the record date</w:t>
      </w:r>
    </w:p>
  </w:footnote>
  <w:footnote w:id="11">
    <w:p w:rsidR="00BB7437" w:rsidRPr="00BB7437" w:rsidRDefault="00BB7437">
      <w:pPr>
        <w:pStyle w:val="FootnoteText"/>
        <w:rPr>
          <w:rFonts w:ascii="Roboto-Regular" w:hAnsi="Roboto-Regular" w:cs="Roboto-Regular"/>
          <w:sz w:val="24"/>
          <w:szCs w:val="24"/>
        </w:rPr>
      </w:pPr>
      <w:r>
        <w:rPr>
          <w:rStyle w:val="FootnoteReference"/>
        </w:rPr>
        <w:footnoteRef/>
      </w:r>
      <w:r>
        <w:t xml:space="preserve"> </w:t>
      </w:r>
      <w:r w:rsidRPr="00BB7437">
        <w:rPr>
          <w:rFonts w:ascii="Roboto-Regular" w:hAnsi="Roboto-Regular" w:cs="Roboto-Regular"/>
          <w:sz w:val="24"/>
          <w:szCs w:val="24"/>
        </w:rPr>
        <w:t>Investor Education and Protection Fund.</w:t>
      </w:r>
    </w:p>
  </w:footnote>
  <w:footnote w:id="12">
    <w:p w:rsidR="00BB7437" w:rsidRPr="008A5560" w:rsidRDefault="00BB7437" w:rsidP="00BB7437">
      <w:pPr>
        <w:autoSpaceDE w:val="0"/>
        <w:autoSpaceDN w:val="0"/>
        <w:adjustRightInd w:val="0"/>
        <w:spacing w:after="0" w:line="240" w:lineRule="auto"/>
        <w:jc w:val="both"/>
        <w:rPr>
          <w:rFonts w:ascii="Ebrima" w:hAnsi="Ebrima" w:cs="Roboto-Regular"/>
          <w:sz w:val="24"/>
          <w:szCs w:val="24"/>
        </w:rPr>
      </w:pPr>
      <w:r>
        <w:rPr>
          <w:rStyle w:val="FootnoteReference"/>
        </w:rPr>
        <w:footnoteRef/>
      </w:r>
      <w:r>
        <w:t xml:space="preserve"> </w:t>
      </w:r>
      <w:r>
        <w:rPr>
          <w:rFonts w:ascii="Roboto-Regular" w:hAnsi="Roboto-Regular" w:cs="Roboto-Regular"/>
          <w:sz w:val="24"/>
          <w:szCs w:val="24"/>
        </w:rPr>
        <w:t>Transfer or transmission or transposition of securities.</w:t>
      </w:r>
    </w:p>
    <w:p w:rsidR="00BB7437" w:rsidRDefault="00BB7437">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05" w:rsidRPr="003604FA" w:rsidRDefault="00341B05" w:rsidP="00341B05">
    <w:pPr>
      <w:pStyle w:val="Header"/>
      <w:tabs>
        <w:tab w:val="clear" w:pos="4680"/>
        <w:tab w:val="clear" w:pos="9360"/>
      </w:tabs>
      <w:ind w:left="-270"/>
      <w:rPr>
        <w:rFonts w:ascii="Berlin Sans FB" w:hAnsi="Berlin Sans FB" w:cs="Andalus"/>
      </w:rPr>
    </w:pPr>
    <w:r>
      <w:rPr>
        <w:rFonts w:ascii="Andalus" w:hAnsi="Andalus" w:cs="Andalus"/>
        <w:noProof/>
      </w:rPr>
      <w:drawing>
        <wp:inline distT="0" distB="0" distL="0" distR="0">
          <wp:extent cx="276225" cy="276225"/>
          <wp:effectExtent l="19050" t="0" r="9525" b="0"/>
          <wp:docPr id="13"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ages.jpg"/>
                  <pic:cNvPicPr>
                    <a:picLocks noChangeAspect="1" noChangeArrowheads="1"/>
                  </pic:cNvPicPr>
                </pic:nvPicPr>
                <pic:blipFill>
                  <a:blip r:embed="rId1"/>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24DF7">
      <w:rPr>
        <w:rFonts w:ascii="Berlin Sans FB" w:hAnsi="Berlin Sans FB" w:cs="Andalus"/>
        <w:sz w:val="26"/>
        <w:szCs w:val="26"/>
      </w:rPr>
      <w:t>DIVESH GOYAL</w:t>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Pr>
        <w:rFonts w:ascii="Andalus" w:hAnsi="Andalus" w:cs="Andalus"/>
      </w:rPr>
      <w:tab/>
    </w:r>
    <w:r w:rsidRPr="003604FA">
      <w:rPr>
        <w:rFonts w:ascii="Berlin Sans FB" w:hAnsi="Berlin Sans FB" w:cs="Andalus"/>
      </w:rPr>
      <w:t>Mob: +918130757966</w:t>
    </w:r>
  </w:p>
  <w:p w:rsidR="00341B05" w:rsidRPr="003604FA" w:rsidRDefault="00341B05" w:rsidP="00341B05">
    <w:pPr>
      <w:pStyle w:val="Header"/>
      <w:tabs>
        <w:tab w:val="clear" w:pos="4680"/>
        <w:tab w:val="clear" w:pos="9360"/>
      </w:tabs>
      <w:rPr>
        <w:rFonts w:ascii="Berlin Sans FB" w:hAnsi="Berlin Sans FB" w:cs="Andalus"/>
      </w:rPr>
    </w:pPr>
    <w:r w:rsidRPr="003604FA">
      <w:rPr>
        <w:rFonts w:ascii="Berlin Sans FB" w:hAnsi="Berlin Sans FB" w:cs="Andalus"/>
      </w:rPr>
      <w:t>Practicing Company Secretary</w:t>
    </w:r>
    <w:r w:rsidRPr="003604FA">
      <w:rPr>
        <w:rFonts w:ascii="Berlin Sans FB" w:hAnsi="Berlin Sans FB" w:cs="Andalus"/>
      </w:rPr>
      <w:tab/>
    </w:r>
    <w:r w:rsidRPr="003604FA">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hyperlink r:id="rId2" w:history="1">
      <w:r w:rsidRPr="003604FA">
        <w:rPr>
          <w:rStyle w:val="Hyperlink"/>
          <w:rFonts w:ascii="Berlin Sans FB" w:hAnsi="Berlin Sans FB" w:cs="Andalus"/>
        </w:rPr>
        <w:t>csdiveshgoyal@gmail.com</w:t>
      </w:r>
    </w:hyperlink>
  </w:p>
  <w:p w:rsidR="00341B05" w:rsidRPr="00677073" w:rsidRDefault="00341B05" w:rsidP="00341B05">
    <w:pPr>
      <w:pStyle w:val="Header"/>
      <w:pBdr>
        <w:bottom w:val="thinThickLargeGap" w:sz="24" w:space="1" w:color="auto"/>
      </w:pBdr>
      <w:tabs>
        <w:tab w:val="clear" w:pos="4680"/>
        <w:tab w:val="clear" w:pos="9360"/>
      </w:tabs>
      <w:rPr>
        <w:rFonts w:ascii="Berlin Sans FB" w:hAnsi="Berlin Sans FB" w:cs="Andalus"/>
      </w:rPr>
    </w:pPr>
    <w:r w:rsidRPr="003604FA">
      <w:rPr>
        <w:rFonts w:ascii="Berlin Sans FB" w:hAnsi="Berlin Sans FB" w:cs="Andalus"/>
      </w:rPr>
      <w:t>GOYAL DIVESH&amp; ASSOCIATES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99E"/>
      </v:shape>
    </w:pict>
  </w:numPicBullet>
  <w:abstractNum w:abstractNumId="0">
    <w:nsid w:val="00770079"/>
    <w:multiLevelType w:val="hybridMultilevel"/>
    <w:tmpl w:val="A942F5F0"/>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01B36A4D"/>
    <w:multiLevelType w:val="hybridMultilevel"/>
    <w:tmpl w:val="ABAA1BAC"/>
    <w:lvl w:ilvl="0" w:tplc="284A285E">
      <w:start w:val="12"/>
      <w:numFmt w:val="bullet"/>
      <w:lvlText w:val="-"/>
      <w:lvlJc w:val="left"/>
      <w:pPr>
        <w:ind w:left="1080" w:hanging="360"/>
      </w:pPr>
      <w:rPr>
        <w:rFonts w:ascii="Ebrima" w:eastAsiaTheme="minorEastAsia" w:hAnsi="Ebrim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A41BEE"/>
    <w:multiLevelType w:val="hybridMultilevel"/>
    <w:tmpl w:val="650CFA8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CF01397"/>
    <w:multiLevelType w:val="hybridMultilevel"/>
    <w:tmpl w:val="1C06613A"/>
    <w:lvl w:ilvl="0" w:tplc="284A285E">
      <w:start w:val="12"/>
      <w:numFmt w:val="bullet"/>
      <w:lvlText w:val="-"/>
      <w:lvlJc w:val="left"/>
      <w:pPr>
        <w:ind w:left="720" w:hanging="360"/>
      </w:pPr>
      <w:rPr>
        <w:rFonts w:ascii="Ebrima" w:eastAsiaTheme="minorEastAsia" w:hAnsi="Ebrim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A74492"/>
    <w:multiLevelType w:val="hybridMultilevel"/>
    <w:tmpl w:val="89A632D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0B2691"/>
    <w:multiLevelType w:val="hybridMultilevel"/>
    <w:tmpl w:val="63BA61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31042E0"/>
    <w:multiLevelType w:val="hybridMultilevel"/>
    <w:tmpl w:val="8A569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BB61C4"/>
    <w:multiLevelType w:val="hybridMultilevel"/>
    <w:tmpl w:val="69B247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F76F71"/>
    <w:multiLevelType w:val="hybridMultilevel"/>
    <w:tmpl w:val="19B6D7F8"/>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870118D"/>
    <w:multiLevelType w:val="hybridMultilevel"/>
    <w:tmpl w:val="F4B41D20"/>
    <w:lvl w:ilvl="0" w:tplc="04090017">
      <w:start w:val="1"/>
      <w:numFmt w:val="lowerLetter"/>
      <w:lvlText w:val="%1)"/>
      <w:lvlJc w:val="left"/>
      <w:pPr>
        <w:ind w:left="18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E26E56"/>
    <w:multiLevelType w:val="hybridMultilevel"/>
    <w:tmpl w:val="4B0A2902"/>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3E079F"/>
    <w:multiLevelType w:val="hybridMultilevel"/>
    <w:tmpl w:val="19B6D7F8"/>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10E2706"/>
    <w:multiLevelType w:val="multilevel"/>
    <w:tmpl w:val="AA9E1596"/>
    <w:lvl w:ilvl="0">
      <w:start w:val="1"/>
      <w:numFmt w:val="decimal"/>
      <w:lvlText w:val="%1."/>
      <w:lvlJc w:val="left"/>
      <w:pPr>
        <w:tabs>
          <w:tab w:val="num" w:pos="2880"/>
        </w:tabs>
        <w:ind w:left="288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1D02FC6"/>
    <w:multiLevelType w:val="hybridMultilevel"/>
    <w:tmpl w:val="F24E577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2F46B6A"/>
    <w:multiLevelType w:val="hybridMultilevel"/>
    <w:tmpl w:val="04105B0C"/>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nsid w:val="3B7A6F33"/>
    <w:multiLevelType w:val="hybridMultilevel"/>
    <w:tmpl w:val="73421B6A"/>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nsid w:val="3CE1393D"/>
    <w:multiLevelType w:val="hybridMultilevel"/>
    <w:tmpl w:val="4F48100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3D306E"/>
    <w:multiLevelType w:val="hybridMultilevel"/>
    <w:tmpl w:val="52E6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4B3CB5"/>
    <w:multiLevelType w:val="hybridMultilevel"/>
    <w:tmpl w:val="BC488FAA"/>
    <w:lvl w:ilvl="0" w:tplc="0409001B">
      <w:start w:val="1"/>
      <w:numFmt w:val="lowerRoman"/>
      <w:lvlText w:val="%1."/>
      <w:lvlJc w:val="right"/>
      <w:pPr>
        <w:ind w:left="360" w:hanging="360"/>
      </w:pPr>
    </w:lvl>
    <w:lvl w:ilvl="1" w:tplc="0D7490B6">
      <w:start w:val="1"/>
      <w:numFmt w:val="lowerRoman"/>
      <w:lvlText w:val="(%2)"/>
      <w:lvlJc w:val="left"/>
      <w:pPr>
        <w:ind w:left="1440" w:hanging="72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44C599C"/>
    <w:multiLevelType w:val="hybridMultilevel"/>
    <w:tmpl w:val="D7986E4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6D1039F"/>
    <w:multiLevelType w:val="hybridMultilevel"/>
    <w:tmpl w:val="A0A66BD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71A7889"/>
    <w:multiLevelType w:val="hybridMultilevel"/>
    <w:tmpl w:val="C1708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74E4B07"/>
    <w:multiLevelType w:val="hybridMultilevel"/>
    <w:tmpl w:val="06BA6E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0C5442"/>
    <w:multiLevelType w:val="hybridMultilevel"/>
    <w:tmpl w:val="3A4257DC"/>
    <w:lvl w:ilvl="0" w:tplc="E8583894">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E926A11"/>
    <w:multiLevelType w:val="hybridMultilevel"/>
    <w:tmpl w:val="BFCEC42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3F64A99"/>
    <w:multiLevelType w:val="hybridMultilevel"/>
    <w:tmpl w:val="0FD02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8A03261"/>
    <w:multiLevelType w:val="hybridMultilevel"/>
    <w:tmpl w:val="C646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594E21"/>
    <w:multiLevelType w:val="hybridMultilevel"/>
    <w:tmpl w:val="74D233AC"/>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nsid w:val="626A38D8"/>
    <w:multiLevelType w:val="hybridMultilevel"/>
    <w:tmpl w:val="EBCA58B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0F652A1"/>
    <w:multiLevelType w:val="hybridMultilevel"/>
    <w:tmpl w:val="62D271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48034DB"/>
    <w:multiLevelType w:val="hybridMultilevel"/>
    <w:tmpl w:val="C0808E7C"/>
    <w:lvl w:ilvl="0" w:tplc="37E4B622">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AF96BBA"/>
    <w:multiLevelType w:val="hybridMultilevel"/>
    <w:tmpl w:val="1A581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3F334B"/>
    <w:multiLevelType w:val="hybridMultilevel"/>
    <w:tmpl w:val="305A6066"/>
    <w:lvl w:ilvl="0" w:tplc="C148818C">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F2C1C5F"/>
    <w:multiLevelType w:val="hybridMultilevel"/>
    <w:tmpl w:val="4A20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31"/>
  </w:num>
  <w:num w:numId="4">
    <w:abstractNumId w:val="12"/>
  </w:num>
  <w:num w:numId="5">
    <w:abstractNumId w:val="6"/>
  </w:num>
  <w:num w:numId="6">
    <w:abstractNumId w:val="33"/>
  </w:num>
  <w:num w:numId="7">
    <w:abstractNumId w:val="21"/>
  </w:num>
  <w:num w:numId="8">
    <w:abstractNumId w:val="23"/>
  </w:num>
  <w:num w:numId="9">
    <w:abstractNumId w:val="25"/>
  </w:num>
  <w:num w:numId="10">
    <w:abstractNumId w:val="11"/>
  </w:num>
  <w:num w:numId="11">
    <w:abstractNumId w:val="14"/>
  </w:num>
  <w:num w:numId="12">
    <w:abstractNumId w:val="27"/>
  </w:num>
  <w:num w:numId="13">
    <w:abstractNumId w:val="15"/>
  </w:num>
  <w:num w:numId="14">
    <w:abstractNumId w:val="0"/>
  </w:num>
  <w:num w:numId="15">
    <w:abstractNumId w:val="5"/>
  </w:num>
  <w:num w:numId="16">
    <w:abstractNumId w:val="29"/>
  </w:num>
  <w:num w:numId="17">
    <w:abstractNumId w:val="3"/>
  </w:num>
  <w:num w:numId="18">
    <w:abstractNumId w:val="2"/>
  </w:num>
  <w:num w:numId="19">
    <w:abstractNumId w:val="18"/>
  </w:num>
  <w:num w:numId="20">
    <w:abstractNumId w:val="4"/>
  </w:num>
  <w:num w:numId="21">
    <w:abstractNumId w:val="30"/>
  </w:num>
  <w:num w:numId="22">
    <w:abstractNumId w:val="13"/>
  </w:num>
  <w:num w:numId="23">
    <w:abstractNumId w:val="20"/>
  </w:num>
  <w:num w:numId="24">
    <w:abstractNumId w:val="32"/>
  </w:num>
  <w:num w:numId="25">
    <w:abstractNumId w:val="28"/>
  </w:num>
  <w:num w:numId="26">
    <w:abstractNumId w:val="10"/>
  </w:num>
  <w:num w:numId="27">
    <w:abstractNumId w:val="24"/>
  </w:num>
  <w:num w:numId="28">
    <w:abstractNumId w:val="1"/>
  </w:num>
  <w:num w:numId="29">
    <w:abstractNumId w:val="19"/>
  </w:num>
  <w:num w:numId="30">
    <w:abstractNumId w:val="9"/>
  </w:num>
  <w:num w:numId="31">
    <w:abstractNumId w:val="7"/>
  </w:num>
  <w:num w:numId="32">
    <w:abstractNumId w:val="26"/>
  </w:num>
  <w:num w:numId="33">
    <w:abstractNumId w:val="22"/>
  </w:num>
  <w:num w:numId="34">
    <w:abstractNumId w:val="1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o:colormenu v:ext="edit" strokecolor="none [1605]" extrusioncolor="none [664]"/>
    </o:shapedefaults>
    <o:shapelayout v:ext="edit">
      <o:idmap v:ext="edit" data="2"/>
    </o:shapelayout>
  </w:hdrShapeDefaults>
  <w:footnotePr>
    <w:footnote w:id="0"/>
    <w:footnote w:id="1"/>
  </w:footnotePr>
  <w:endnotePr>
    <w:endnote w:id="0"/>
    <w:endnote w:id="1"/>
  </w:endnotePr>
  <w:compat>
    <w:useFELayout/>
  </w:compat>
  <w:rsids>
    <w:rsidRoot w:val="0030757B"/>
    <w:rsid w:val="000045BD"/>
    <w:rsid w:val="000523E9"/>
    <w:rsid w:val="00087263"/>
    <w:rsid w:val="000A0661"/>
    <w:rsid w:val="000C67C1"/>
    <w:rsid w:val="000E5CAB"/>
    <w:rsid w:val="00104564"/>
    <w:rsid w:val="00172E52"/>
    <w:rsid w:val="001B031C"/>
    <w:rsid w:val="001D0319"/>
    <w:rsid w:val="001D3813"/>
    <w:rsid w:val="0020421D"/>
    <w:rsid w:val="00206403"/>
    <w:rsid w:val="002562F4"/>
    <w:rsid w:val="00290526"/>
    <w:rsid w:val="002947FE"/>
    <w:rsid w:val="002A3562"/>
    <w:rsid w:val="002B1180"/>
    <w:rsid w:val="002D7932"/>
    <w:rsid w:val="0030757B"/>
    <w:rsid w:val="00310133"/>
    <w:rsid w:val="0032635A"/>
    <w:rsid w:val="00341B05"/>
    <w:rsid w:val="003510E0"/>
    <w:rsid w:val="003601D0"/>
    <w:rsid w:val="003D5AF5"/>
    <w:rsid w:val="00410AD9"/>
    <w:rsid w:val="00413E89"/>
    <w:rsid w:val="00441E73"/>
    <w:rsid w:val="004441CF"/>
    <w:rsid w:val="00450B8E"/>
    <w:rsid w:val="004650F5"/>
    <w:rsid w:val="00490407"/>
    <w:rsid w:val="00493393"/>
    <w:rsid w:val="004936DD"/>
    <w:rsid w:val="004C0439"/>
    <w:rsid w:val="004C0741"/>
    <w:rsid w:val="004D4C06"/>
    <w:rsid w:val="004F1088"/>
    <w:rsid w:val="00515468"/>
    <w:rsid w:val="005556CB"/>
    <w:rsid w:val="00571958"/>
    <w:rsid w:val="005A18A4"/>
    <w:rsid w:val="005C3151"/>
    <w:rsid w:val="005C3289"/>
    <w:rsid w:val="005D4200"/>
    <w:rsid w:val="005F6AA8"/>
    <w:rsid w:val="00605705"/>
    <w:rsid w:val="00614FF4"/>
    <w:rsid w:val="00620CFB"/>
    <w:rsid w:val="00630948"/>
    <w:rsid w:val="00664920"/>
    <w:rsid w:val="00695497"/>
    <w:rsid w:val="006C0C9F"/>
    <w:rsid w:val="006D56CC"/>
    <w:rsid w:val="006E638E"/>
    <w:rsid w:val="006F3922"/>
    <w:rsid w:val="00703EDF"/>
    <w:rsid w:val="00717293"/>
    <w:rsid w:val="00721FB5"/>
    <w:rsid w:val="007777C4"/>
    <w:rsid w:val="00787105"/>
    <w:rsid w:val="0078795D"/>
    <w:rsid w:val="007A2D55"/>
    <w:rsid w:val="007A6999"/>
    <w:rsid w:val="007F5FCF"/>
    <w:rsid w:val="0080030D"/>
    <w:rsid w:val="0080062F"/>
    <w:rsid w:val="0081562F"/>
    <w:rsid w:val="00823600"/>
    <w:rsid w:val="008465F2"/>
    <w:rsid w:val="00846F9A"/>
    <w:rsid w:val="00850AA9"/>
    <w:rsid w:val="0085779D"/>
    <w:rsid w:val="00866318"/>
    <w:rsid w:val="00887A61"/>
    <w:rsid w:val="00891630"/>
    <w:rsid w:val="00896200"/>
    <w:rsid w:val="008A5560"/>
    <w:rsid w:val="008D7D70"/>
    <w:rsid w:val="0092153F"/>
    <w:rsid w:val="009275A2"/>
    <w:rsid w:val="009377BD"/>
    <w:rsid w:val="00951117"/>
    <w:rsid w:val="00953DAD"/>
    <w:rsid w:val="00970DDD"/>
    <w:rsid w:val="009719C0"/>
    <w:rsid w:val="009933EB"/>
    <w:rsid w:val="009C2C74"/>
    <w:rsid w:val="009C496A"/>
    <w:rsid w:val="009E15BF"/>
    <w:rsid w:val="00A05C80"/>
    <w:rsid w:val="00A1284F"/>
    <w:rsid w:val="00A15B1A"/>
    <w:rsid w:val="00A34930"/>
    <w:rsid w:val="00A357B3"/>
    <w:rsid w:val="00A43105"/>
    <w:rsid w:val="00A523AD"/>
    <w:rsid w:val="00A60A41"/>
    <w:rsid w:val="00A60A5A"/>
    <w:rsid w:val="00A64352"/>
    <w:rsid w:val="00A662AF"/>
    <w:rsid w:val="00A66CB0"/>
    <w:rsid w:val="00A67AC3"/>
    <w:rsid w:val="00AB26C4"/>
    <w:rsid w:val="00AB659B"/>
    <w:rsid w:val="00AB75BB"/>
    <w:rsid w:val="00AC1682"/>
    <w:rsid w:val="00AD272A"/>
    <w:rsid w:val="00AE7413"/>
    <w:rsid w:val="00AF03A9"/>
    <w:rsid w:val="00AF0BD0"/>
    <w:rsid w:val="00AF4B27"/>
    <w:rsid w:val="00B02311"/>
    <w:rsid w:val="00B1050C"/>
    <w:rsid w:val="00B35372"/>
    <w:rsid w:val="00B40D96"/>
    <w:rsid w:val="00B55A54"/>
    <w:rsid w:val="00B56993"/>
    <w:rsid w:val="00B76AD4"/>
    <w:rsid w:val="00BB7437"/>
    <w:rsid w:val="00BF2C60"/>
    <w:rsid w:val="00BF7080"/>
    <w:rsid w:val="00C25C9C"/>
    <w:rsid w:val="00C30391"/>
    <w:rsid w:val="00C60C0C"/>
    <w:rsid w:val="00C62960"/>
    <w:rsid w:val="00C94BDB"/>
    <w:rsid w:val="00CC1102"/>
    <w:rsid w:val="00CC18D7"/>
    <w:rsid w:val="00CD00FC"/>
    <w:rsid w:val="00CE0F8F"/>
    <w:rsid w:val="00CF06CA"/>
    <w:rsid w:val="00D02439"/>
    <w:rsid w:val="00D030F4"/>
    <w:rsid w:val="00D1006D"/>
    <w:rsid w:val="00D33ADF"/>
    <w:rsid w:val="00D47A5F"/>
    <w:rsid w:val="00D67B53"/>
    <w:rsid w:val="00D75F76"/>
    <w:rsid w:val="00D82067"/>
    <w:rsid w:val="00DA31A7"/>
    <w:rsid w:val="00DB449B"/>
    <w:rsid w:val="00DF342B"/>
    <w:rsid w:val="00E47A58"/>
    <w:rsid w:val="00E65259"/>
    <w:rsid w:val="00E66BC7"/>
    <w:rsid w:val="00E94AD3"/>
    <w:rsid w:val="00ED4713"/>
    <w:rsid w:val="00EE45CE"/>
    <w:rsid w:val="00EF13B5"/>
    <w:rsid w:val="00F83EF4"/>
    <w:rsid w:val="00F94B3C"/>
    <w:rsid w:val="00FB08D6"/>
    <w:rsid w:val="00FC3C4C"/>
    <w:rsid w:val="00FC62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1605]" extrusioncolor="none [66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D0"/>
  </w:style>
  <w:style w:type="paragraph" w:styleId="Heading2">
    <w:name w:val="heading 2"/>
    <w:basedOn w:val="Normal"/>
    <w:link w:val="Heading2Char"/>
    <w:uiPriority w:val="9"/>
    <w:qFormat/>
    <w:rsid w:val="00C303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semiHidden/>
    <w:unhideWhenUsed/>
    <w:qFormat/>
    <w:rsid w:val="0049339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E65259"/>
    <w:rPr>
      <w:i/>
      <w:iCs/>
      <w:color w:val="808080" w:themeColor="text1" w:themeTint="7F"/>
    </w:rPr>
  </w:style>
  <w:style w:type="character" w:styleId="BookTitle">
    <w:name w:val="Book Title"/>
    <w:basedOn w:val="DefaultParagraphFont"/>
    <w:uiPriority w:val="33"/>
    <w:qFormat/>
    <w:rsid w:val="00E65259"/>
    <w:rPr>
      <w:b/>
      <w:bCs/>
      <w:smallCaps/>
      <w:spacing w:val="5"/>
    </w:rPr>
  </w:style>
  <w:style w:type="paragraph" w:styleId="BalloonText">
    <w:name w:val="Balloon Text"/>
    <w:basedOn w:val="Normal"/>
    <w:link w:val="BalloonTextChar"/>
    <w:uiPriority w:val="99"/>
    <w:semiHidden/>
    <w:unhideWhenUsed/>
    <w:rsid w:val="005C3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289"/>
    <w:rPr>
      <w:rFonts w:ascii="Tahoma" w:hAnsi="Tahoma" w:cs="Tahoma"/>
      <w:sz w:val="16"/>
      <w:szCs w:val="16"/>
    </w:rPr>
  </w:style>
  <w:style w:type="character" w:styleId="Hyperlink">
    <w:name w:val="Hyperlink"/>
    <w:basedOn w:val="DefaultParagraphFont"/>
    <w:uiPriority w:val="99"/>
    <w:unhideWhenUsed/>
    <w:rsid w:val="000C67C1"/>
    <w:rPr>
      <w:color w:val="0000FF"/>
      <w:u w:val="single"/>
    </w:rPr>
  </w:style>
  <w:style w:type="character" w:customStyle="1" w:styleId="apple-converted-space">
    <w:name w:val="apple-converted-space"/>
    <w:basedOn w:val="DefaultParagraphFont"/>
    <w:rsid w:val="000C67C1"/>
  </w:style>
  <w:style w:type="character" w:customStyle="1" w:styleId="nondv-xref">
    <w:name w:val="nondv-xref"/>
    <w:basedOn w:val="DefaultParagraphFont"/>
    <w:rsid w:val="000C67C1"/>
  </w:style>
  <w:style w:type="character" w:customStyle="1" w:styleId="Heading2Char">
    <w:name w:val="Heading 2 Char"/>
    <w:basedOn w:val="DefaultParagraphFont"/>
    <w:link w:val="Heading2"/>
    <w:uiPriority w:val="9"/>
    <w:rsid w:val="00C30391"/>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493393"/>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49339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93393"/>
    <w:pPr>
      <w:ind w:left="720"/>
      <w:contextualSpacing/>
    </w:pPr>
  </w:style>
  <w:style w:type="paragraph" w:styleId="FootnoteText">
    <w:name w:val="footnote text"/>
    <w:basedOn w:val="Normal"/>
    <w:link w:val="FootnoteTextChar"/>
    <w:uiPriority w:val="99"/>
    <w:semiHidden/>
    <w:unhideWhenUsed/>
    <w:rsid w:val="00A431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3105"/>
    <w:rPr>
      <w:sz w:val="20"/>
      <w:szCs w:val="20"/>
    </w:rPr>
  </w:style>
  <w:style w:type="character" w:styleId="FootnoteReference">
    <w:name w:val="footnote reference"/>
    <w:basedOn w:val="DefaultParagraphFont"/>
    <w:uiPriority w:val="99"/>
    <w:semiHidden/>
    <w:unhideWhenUsed/>
    <w:rsid w:val="00A43105"/>
    <w:rPr>
      <w:vertAlign w:val="superscript"/>
    </w:rPr>
  </w:style>
  <w:style w:type="paragraph" w:styleId="Subtitle">
    <w:name w:val="Subtitle"/>
    <w:basedOn w:val="Normal"/>
    <w:next w:val="Normal"/>
    <w:link w:val="SubtitleChar"/>
    <w:uiPriority w:val="11"/>
    <w:qFormat/>
    <w:rsid w:val="00B5699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56993"/>
    <w:rPr>
      <w:rFonts w:asciiTheme="majorHAnsi" w:eastAsiaTheme="majorEastAsia" w:hAnsiTheme="majorHAnsi" w:cstheme="majorBidi"/>
      <w:i/>
      <w:iCs/>
      <w:color w:val="4F81BD" w:themeColor="accent1"/>
      <w:spacing w:val="15"/>
      <w:sz w:val="24"/>
      <w:szCs w:val="24"/>
    </w:rPr>
  </w:style>
  <w:style w:type="paragraph" w:styleId="Quote">
    <w:name w:val="Quote"/>
    <w:basedOn w:val="Normal"/>
    <w:next w:val="Normal"/>
    <w:link w:val="QuoteChar"/>
    <w:uiPriority w:val="29"/>
    <w:qFormat/>
    <w:rsid w:val="00620CFB"/>
    <w:rPr>
      <w:i/>
      <w:iCs/>
      <w:color w:val="000000" w:themeColor="text1"/>
    </w:rPr>
  </w:style>
  <w:style w:type="character" w:customStyle="1" w:styleId="QuoteChar">
    <w:name w:val="Quote Char"/>
    <w:basedOn w:val="DefaultParagraphFont"/>
    <w:link w:val="Quote"/>
    <w:uiPriority w:val="29"/>
    <w:rsid w:val="00620CFB"/>
    <w:rPr>
      <w:i/>
      <w:iCs/>
      <w:color w:val="000000" w:themeColor="text1"/>
    </w:rPr>
  </w:style>
  <w:style w:type="table" w:styleId="TableGrid">
    <w:name w:val="Table Grid"/>
    <w:basedOn w:val="TableNormal"/>
    <w:uiPriority w:val="59"/>
    <w:rsid w:val="008962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4">
    <w:name w:val="Light Shading Accent 4"/>
    <w:basedOn w:val="TableNormal"/>
    <w:uiPriority w:val="60"/>
    <w:rsid w:val="00FB08D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78710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unhideWhenUsed/>
    <w:rsid w:val="00341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B05"/>
  </w:style>
  <w:style w:type="paragraph" w:styleId="Footer">
    <w:name w:val="footer"/>
    <w:basedOn w:val="Normal"/>
    <w:link w:val="FooterChar"/>
    <w:uiPriority w:val="99"/>
    <w:unhideWhenUsed/>
    <w:rsid w:val="00341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B05"/>
  </w:style>
</w:styles>
</file>

<file path=word/webSettings.xml><?xml version="1.0" encoding="utf-8"?>
<w:webSettings xmlns:r="http://schemas.openxmlformats.org/officeDocument/2006/relationships" xmlns:w="http://schemas.openxmlformats.org/wordprocessingml/2006/main">
  <w:divs>
    <w:div w:id="95371509">
      <w:bodyDiv w:val="1"/>
      <w:marLeft w:val="0"/>
      <w:marRight w:val="0"/>
      <w:marTop w:val="0"/>
      <w:marBottom w:val="0"/>
      <w:divBdr>
        <w:top w:val="none" w:sz="0" w:space="0" w:color="auto"/>
        <w:left w:val="none" w:sz="0" w:space="0" w:color="auto"/>
        <w:bottom w:val="none" w:sz="0" w:space="0" w:color="auto"/>
        <w:right w:val="none" w:sz="0" w:space="0" w:color="auto"/>
      </w:divBdr>
    </w:div>
    <w:div w:id="320819991">
      <w:bodyDiv w:val="1"/>
      <w:marLeft w:val="0"/>
      <w:marRight w:val="0"/>
      <w:marTop w:val="0"/>
      <w:marBottom w:val="0"/>
      <w:divBdr>
        <w:top w:val="none" w:sz="0" w:space="0" w:color="auto"/>
        <w:left w:val="none" w:sz="0" w:space="0" w:color="auto"/>
        <w:bottom w:val="none" w:sz="0" w:space="0" w:color="auto"/>
        <w:right w:val="none" w:sz="0" w:space="0" w:color="auto"/>
      </w:divBdr>
    </w:div>
    <w:div w:id="1240097285">
      <w:bodyDiv w:val="1"/>
      <w:marLeft w:val="0"/>
      <w:marRight w:val="0"/>
      <w:marTop w:val="0"/>
      <w:marBottom w:val="0"/>
      <w:divBdr>
        <w:top w:val="none" w:sz="0" w:space="0" w:color="auto"/>
        <w:left w:val="none" w:sz="0" w:space="0" w:color="auto"/>
        <w:bottom w:val="none" w:sz="0" w:space="0" w:color="auto"/>
        <w:right w:val="none" w:sz="0" w:space="0" w:color="auto"/>
      </w:divBdr>
      <w:divsChild>
        <w:div w:id="200824837">
          <w:marLeft w:val="0"/>
          <w:marRight w:val="0"/>
          <w:marTop w:val="0"/>
          <w:marBottom w:val="0"/>
          <w:divBdr>
            <w:top w:val="none" w:sz="0" w:space="0" w:color="auto"/>
            <w:left w:val="none" w:sz="0" w:space="0" w:color="auto"/>
            <w:bottom w:val="none" w:sz="0" w:space="0" w:color="auto"/>
            <w:right w:val="none" w:sz="0" w:space="0" w:color="auto"/>
          </w:divBdr>
          <w:divsChild>
            <w:div w:id="110919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01442">
      <w:bodyDiv w:val="1"/>
      <w:marLeft w:val="0"/>
      <w:marRight w:val="0"/>
      <w:marTop w:val="0"/>
      <w:marBottom w:val="0"/>
      <w:divBdr>
        <w:top w:val="none" w:sz="0" w:space="0" w:color="auto"/>
        <w:left w:val="none" w:sz="0" w:space="0" w:color="auto"/>
        <w:bottom w:val="none" w:sz="0" w:space="0" w:color="auto"/>
        <w:right w:val="none" w:sz="0" w:space="0" w:color="auto"/>
      </w:divBdr>
    </w:div>
    <w:div w:id="20368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Layout" Target="diagrams/layout2.xml"/><Relationship Id="rId18" Type="http://schemas.openxmlformats.org/officeDocument/2006/relationships/diagramQuickStyle" Target="diagrams/quickStyle3.xml"/><Relationship Id="rId26" Type="http://schemas.openxmlformats.org/officeDocument/2006/relationships/hyperlink" Target="http://www.investopedia.com/terms/b/bond.asp" TargetMode="External"/><Relationship Id="rId3" Type="http://schemas.openxmlformats.org/officeDocument/2006/relationships/styles" Target="styles.xml"/><Relationship Id="rId21" Type="http://schemas.openxmlformats.org/officeDocument/2006/relationships/hyperlink" Target="http://www.businessdictionary.com/definition/contract.html" TargetMode="External"/><Relationship Id="rId7" Type="http://schemas.openxmlformats.org/officeDocument/2006/relationships/endnotes" Target="endnotes.xml"/><Relationship Id="rId12" Type="http://schemas.openxmlformats.org/officeDocument/2006/relationships/diagramData" Target="diagrams/data2.xml"/><Relationship Id="rId17" Type="http://schemas.openxmlformats.org/officeDocument/2006/relationships/diagramLayout" Target="diagrams/layout3.xml"/><Relationship Id="rId25" Type="http://schemas.openxmlformats.org/officeDocument/2006/relationships/hyperlink" Target="http://www.investopedia.com/terms/p/preferredstock.asp" TargetMode="External"/><Relationship Id="rId2" Type="http://schemas.openxmlformats.org/officeDocument/2006/relationships/numbering" Target="numbering.xml"/><Relationship Id="rId16" Type="http://schemas.openxmlformats.org/officeDocument/2006/relationships/diagramData" Target="diagrams/data3.xml"/><Relationship Id="rId20" Type="http://schemas.openxmlformats.org/officeDocument/2006/relationships/hyperlink" Target="http://www.investopedia.com/terms/c/creditor.asp"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www.investopedia.com/terms/p/publiccompany.asp"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2.xml"/><Relationship Id="rId23" Type="http://schemas.openxmlformats.org/officeDocument/2006/relationships/hyperlink" Target="http://www.investopedia.com/terms/f/financialinstrument.asp" TargetMode="External"/><Relationship Id="rId28" Type="http://schemas.openxmlformats.org/officeDocument/2006/relationships/hyperlink" Target="http://www.investopedia.com/terms/f/fungibility.asp" TargetMode="External"/><Relationship Id="rId10" Type="http://schemas.openxmlformats.org/officeDocument/2006/relationships/diagramQuickStyle" Target="diagrams/quickStyle1.xml"/><Relationship Id="rId19" Type="http://schemas.openxmlformats.org/officeDocument/2006/relationships/diagramColors" Target="diagrams/colors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QuickStyle" Target="diagrams/quickStyle2.xml"/><Relationship Id="rId22" Type="http://schemas.openxmlformats.org/officeDocument/2006/relationships/hyperlink" Target="http://www.businessdictionary.com/definition/loan-agreement.html" TargetMode="External"/><Relationship Id="rId27" Type="http://schemas.openxmlformats.org/officeDocument/2006/relationships/hyperlink" Target="http://www.investopedia.com/terms/c/calloption.asp"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sdiveshgoyal@gmail.com" TargetMode="External"/><Relationship Id="rId1" Type="http://schemas.openxmlformats.org/officeDocument/2006/relationships/hyperlink" Target="mailto:csdiveshgoyal@gmail.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businessdictionary.com/definition/trade.html" TargetMode="External"/><Relationship Id="rId3" Type="http://schemas.openxmlformats.org/officeDocument/2006/relationships/hyperlink" Target="http://www.businessdictionary.com/definition/legal-holiday.html" TargetMode="External"/><Relationship Id="rId7" Type="http://schemas.openxmlformats.org/officeDocument/2006/relationships/hyperlink" Target="http://www.businessdictionary.com/definition/usage.html" TargetMode="External"/><Relationship Id="rId2" Type="http://schemas.openxmlformats.org/officeDocument/2006/relationships/hyperlink" Target="http://www.businessdictionary.com/definition/day.html" TargetMode="External"/><Relationship Id="rId1" Type="http://schemas.openxmlformats.org/officeDocument/2006/relationships/hyperlink" Target="http://www.rna-cs.com/the-securities-contracts-regulation-act-1956/" TargetMode="External"/><Relationship Id="rId6" Type="http://schemas.openxmlformats.org/officeDocument/2006/relationships/hyperlink" Target="http://www.businessdictionary.com/definition/custom.html" TargetMode="External"/><Relationship Id="rId11" Type="http://schemas.openxmlformats.org/officeDocument/2006/relationships/hyperlink" Target="http://www.businessdictionary.com/definition/holiday.html" TargetMode="External"/><Relationship Id="rId5" Type="http://schemas.openxmlformats.org/officeDocument/2006/relationships/hyperlink" Target="http://www.businessdictionary.com/definition/business.html" TargetMode="External"/><Relationship Id="rId10" Type="http://schemas.openxmlformats.org/officeDocument/2006/relationships/hyperlink" Target="http://www.businessdictionary.com/definition/statutory.html" TargetMode="External"/><Relationship Id="rId4" Type="http://schemas.openxmlformats.org/officeDocument/2006/relationships/hyperlink" Target="http://www.businessdictionary.com/definition/legal.html" TargetMode="External"/><Relationship Id="rId9" Type="http://schemas.openxmlformats.org/officeDocument/2006/relationships/hyperlink" Target="http://www.businessdictionary.com/definition/jurisdiction.html"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csdiveshgoyal@gmail.com"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8856EC-D33A-44B9-9406-19D97BD69DE2}" type="doc">
      <dgm:prSet loTypeId="urn:microsoft.com/office/officeart/2005/8/layout/process5" loCatId="process" qsTypeId="urn:microsoft.com/office/officeart/2005/8/quickstyle/simple1" qsCatId="simple" csTypeId="urn:microsoft.com/office/officeart/2005/8/colors/colorful2" csCatId="colorful" phldr="1"/>
      <dgm:spPr/>
      <dgm:t>
        <a:bodyPr/>
        <a:lstStyle/>
        <a:p>
          <a:endParaRPr lang="en-US"/>
        </a:p>
      </dgm:t>
    </dgm:pt>
    <dgm:pt modelId="{737D30E8-4FD3-41E2-92A1-A0A80BCF3916}">
      <dgm:prSet phldrT="[Text]" custT="1"/>
      <dgm:spPr/>
      <dgm:t>
        <a:bodyPr/>
        <a:lstStyle/>
        <a:p>
          <a:r>
            <a:rPr lang="en-US" sz="1500"/>
            <a:t>Indebtness</a:t>
          </a:r>
        </a:p>
      </dgm:t>
    </dgm:pt>
    <dgm:pt modelId="{57E10E39-EC07-4ED0-BFC2-382C680CC97A}" type="parTrans" cxnId="{7802CC50-ECA7-4100-8635-03365AD5236C}">
      <dgm:prSet/>
      <dgm:spPr/>
      <dgm:t>
        <a:bodyPr/>
        <a:lstStyle/>
        <a:p>
          <a:endParaRPr lang="en-US"/>
        </a:p>
      </dgm:t>
    </dgm:pt>
    <dgm:pt modelId="{05D65E4E-ECA8-4E2A-A53D-09FFF8D8942A}" type="sibTrans" cxnId="{7802CC50-ECA7-4100-8635-03365AD5236C}">
      <dgm:prSet/>
      <dgm:spPr/>
      <dgm:t>
        <a:bodyPr/>
        <a:lstStyle/>
        <a:p>
          <a:endParaRPr lang="en-US"/>
        </a:p>
      </dgm:t>
    </dgm:pt>
    <dgm:pt modelId="{558E858A-4656-40C9-9629-458225806B18}">
      <dgm:prSet phldrT="[Text]" custT="1"/>
      <dgm:spPr/>
      <dgm:t>
        <a:bodyPr/>
        <a:lstStyle/>
        <a:p>
          <a:r>
            <a:rPr lang="en-US" sz="1500"/>
            <a:t>Debenture</a:t>
          </a:r>
        </a:p>
      </dgm:t>
    </dgm:pt>
    <dgm:pt modelId="{87421B63-A353-470C-8095-F38C3BC85E77}" type="parTrans" cxnId="{6D3D3E2A-83B7-4D50-8534-F1F1674DE1AE}">
      <dgm:prSet/>
      <dgm:spPr/>
      <dgm:t>
        <a:bodyPr/>
        <a:lstStyle/>
        <a:p>
          <a:endParaRPr lang="en-US"/>
        </a:p>
      </dgm:t>
    </dgm:pt>
    <dgm:pt modelId="{C02A25AA-32D7-4855-9FA3-F5464C41C93F}" type="sibTrans" cxnId="{6D3D3E2A-83B7-4D50-8534-F1F1674DE1AE}">
      <dgm:prSet/>
      <dgm:spPr/>
      <dgm:t>
        <a:bodyPr/>
        <a:lstStyle/>
        <a:p>
          <a:endParaRPr lang="en-US"/>
        </a:p>
      </dgm:t>
    </dgm:pt>
    <dgm:pt modelId="{1BCAA58B-213F-4AD5-BE00-C61D7DC46E1B}">
      <dgm:prSet phldrT="[Text]" custT="1"/>
      <dgm:spPr/>
      <dgm:t>
        <a:bodyPr/>
        <a:lstStyle/>
        <a:p>
          <a:r>
            <a:rPr lang="en-US" sz="1500"/>
            <a:t>Bonds</a:t>
          </a:r>
        </a:p>
      </dgm:t>
    </dgm:pt>
    <dgm:pt modelId="{AB28709E-7AB3-4E14-9070-95E104319179}" type="parTrans" cxnId="{244861C5-9887-456F-AB91-A4B5C25D588C}">
      <dgm:prSet/>
      <dgm:spPr/>
      <dgm:t>
        <a:bodyPr/>
        <a:lstStyle/>
        <a:p>
          <a:endParaRPr lang="en-US"/>
        </a:p>
      </dgm:t>
    </dgm:pt>
    <dgm:pt modelId="{87390860-90F0-4B68-B4EC-E0520F5C6A26}" type="sibTrans" cxnId="{244861C5-9887-456F-AB91-A4B5C25D588C}">
      <dgm:prSet/>
      <dgm:spPr/>
      <dgm:t>
        <a:bodyPr/>
        <a:lstStyle/>
        <a:p>
          <a:endParaRPr lang="en-US"/>
        </a:p>
      </dgm:t>
    </dgm:pt>
    <dgm:pt modelId="{DF00D373-9252-416D-B901-7F723A24C746}">
      <dgm:prSet phldrT="[Text]" custT="1"/>
      <dgm:spPr/>
      <dgm:t>
        <a:bodyPr/>
        <a:lstStyle/>
        <a:p>
          <a:r>
            <a:rPr lang="en-US" sz="1300"/>
            <a:t>Such other </a:t>
          </a:r>
          <a:r>
            <a:rPr lang="en-US" sz="1300" b="1"/>
            <a:t>SECURITIES </a:t>
          </a:r>
          <a:r>
            <a:rPr lang="en-US" sz="1050" b="0"/>
            <a:t>(defined below)</a:t>
          </a:r>
          <a:r>
            <a:rPr lang="en-US" sz="1300"/>
            <a:t> of a body corporate or any statutory body constituted by virtue of a legislation whether constituting a charge on the assets of the body corporate or not</a:t>
          </a:r>
        </a:p>
      </dgm:t>
    </dgm:pt>
    <dgm:pt modelId="{30693B82-C708-4366-B1CC-90587583E013}" type="parTrans" cxnId="{4AA21446-482C-4BD6-8D2B-A1470BD16F1D}">
      <dgm:prSet/>
      <dgm:spPr/>
      <dgm:t>
        <a:bodyPr/>
        <a:lstStyle/>
        <a:p>
          <a:endParaRPr lang="en-US"/>
        </a:p>
      </dgm:t>
    </dgm:pt>
    <dgm:pt modelId="{4DFE7AD4-241D-413E-817C-B7838ABBD15D}" type="sibTrans" cxnId="{4AA21446-482C-4BD6-8D2B-A1470BD16F1D}">
      <dgm:prSet/>
      <dgm:spPr/>
      <dgm:t>
        <a:bodyPr/>
        <a:lstStyle/>
        <a:p>
          <a:endParaRPr lang="en-US"/>
        </a:p>
      </dgm:t>
    </dgm:pt>
    <dgm:pt modelId="{F3967179-B175-4157-809B-46C4C790BDBD}" type="pres">
      <dgm:prSet presAssocID="{2A8856EC-D33A-44B9-9406-19D97BD69DE2}" presName="diagram" presStyleCnt="0">
        <dgm:presLayoutVars>
          <dgm:dir/>
          <dgm:resizeHandles val="exact"/>
        </dgm:presLayoutVars>
      </dgm:prSet>
      <dgm:spPr/>
      <dgm:t>
        <a:bodyPr/>
        <a:lstStyle/>
        <a:p>
          <a:endParaRPr lang="en-US"/>
        </a:p>
      </dgm:t>
    </dgm:pt>
    <dgm:pt modelId="{E761CA6B-3885-457B-B857-F8CF1A8A51C3}" type="pres">
      <dgm:prSet presAssocID="{737D30E8-4FD3-41E2-92A1-A0A80BCF3916}" presName="node" presStyleLbl="node1" presStyleIdx="0" presStyleCnt="4" custLinFactNeighborX="-49737" custLinFactNeighborY="7771">
        <dgm:presLayoutVars>
          <dgm:bulletEnabled val="1"/>
        </dgm:presLayoutVars>
      </dgm:prSet>
      <dgm:spPr/>
      <dgm:t>
        <a:bodyPr/>
        <a:lstStyle/>
        <a:p>
          <a:endParaRPr lang="en-US"/>
        </a:p>
      </dgm:t>
    </dgm:pt>
    <dgm:pt modelId="{6F7D754F-65A6-4484-A6EE-D3506C3FD246}" type="pres">
      <dgm:prSet presAssocID="{05D65E4E-ECA8-4E2A-A53D-09FFF8D8942A}" presName="sibTrans" presStyleLbl="sibTrans2D1" presStyleIdx="0" presStyleCnt="3"/>
      <dgm:spPr/>
      <dgm:t>
        <a:bodyPr/>
        <a:lstStyle/>
        <a:p>
          <a:endParaRPr lang="en-US"/>
        </a:p>
      </dgm:t>
    </dgm:pt>
    <dgm:pt modelId="{692A5556-2C9C-49D7-B1CC-AC942EB2A368}" type="pres">
      <dgm:prSet presAssocID="{05D65E4E-ECA8-4E2A-A53D-09FFF8D8942A}" presName="connectorText" presStyleLbl="sibTrans2D1" presStyleIdx="0" presStyleCnt="3"/>
      <dgm:spPr/>
      <dgm:t>
        <a:bodyPr/>
        <a:lstStyle/>
        <a:p>
          <a:endParaRPr lang="en-US"/>
        </a:p>
      </dgm:t>
    </dgm:pt>
    <dgm:pt modelId="{413139E1-FA7A-4BCA-82DE-0C075261F141}" type="pres">
      <dgm:prSet presAssocID="{558E858A-4656-40C9-9629-458225806B18}" presName="node" presStyleLbl="node1" presStyleIdx="1" presStyleCnt="4" custLinFactNeighborX="-34194" custLinFactNeighborY="9067">
        <dgm:presLayoutVars>
          <dgm:bulletEnabled val="1"/>
        </dgm:presLayoutVars>
      </dgm:prSet>
      <dgm:spPr/>
      <dgm:t>
        <a:bodyPr/>
        <a:lstStyle/>
        <a:p>
          <a:endParaRPr lang="en-US"/>
        </a:p>
      </dgm:t>
    </dgm:pt>
    <dgm:pt modelId="{95897D23-DBB0-47C6-8313-AF6CCFBC1A81}" type="pres">
      <dgm:prSet presAssocID="{C02A25AA-32D7-4855-9FA3-F5464C41C93F}" presName="sibTrans" presStyleLbl="sibTrans2D1" presStyleIdx="1" presStyleCnt="3"/>
      <dgm:spPr/>
      <dgm:t>
        <a:bodyPr/>
        <a:lstStyle/>
        <a:p>
          <a:endParaRPr lang="en-US"/>
        </a:p>
      </dgm:t>
    </dgm:pt>
    <dgm:pt modelId="{FEB6D62E-C34E-4CC4-B7E4-236AB937F69D}" type="pres">
      <dgm:prSet presAssocID="{C02A25AA-32D7-4855-9FA3-F5464C41C93F}" presName="connectorText" presStyleLbl="sibTrans2D1" presStyleIdx="1" presStyleCnt="3"/>
      <dgm:spPr/>
      <dgm:t>
        <a:bodyPr/>
        <a:lstStyle/>
        <a:p>
          <a:endParaRPr lang="en-US"/>
        </a:p>
      </dgm:t>
    </dgm:pt>
    <dgm:pt modelId="{1A58C644-1C06-4B76-AD1C-EE4CF07A8206}" type="pres">
      <dgm:prSet presAssocID="{1BCAA58B-213F-4AD5-BE00-C61D7DC46E1B}" presName="node" presStyleLbl="node1" presStyleIdx="2" presStyleCnt="4">
        <dgm:presLayoutVars>
          <dgm:bulletEnabled val="1"/>
        </dgm:presLayoutVars>
      </dgm:prSet>
      <dgm:spPr/>
      <dgm:t>
        <a:bodyPr/>
        <a:lstStyle/>
        <a:p>
          <a:endParaRPr lang="en-US"/>
        </a:p>
      </dgm:t>
    </dgm:pt>
    <dgm:pt modelId="{4E572AD1-64A3-4FB5-9E8F-21CBE8838B8C}" type="pres">
      <dgm:prSet presAssocID="{87390860-90F0-4B68-B4EC-E0520F5C6A26}" presName="sibTrans" presStyleLbl="sibTrans2D1" presStyleIdx="2" presStyleCnt="3"/>
      <dgm:spPr/>
      <dgm:t>
        <a:bodyPr/>
        <a:lstStyle/>
        <a:p>
          <a:endParaRPr lang="en-US"/>
        </a:p>
      </dgm:t>
    </dgm:pt>
    <dgm:pt modelId="{B006C94B-E611-4EB5-A1E5-36C478A4B878}" type="pres">
      <dgm:prSet presAssocID="{87390860-90F0-4B68-B4EC-E0520F5C6A26}" presName="connectorText" presStyleLbl="sibTrans2D1" presStyleIdx="2" presStyleCnt="3"/>
      <dgm:spPr/>
      <dgm:t>
        <a:bodyPr/>
        <a:lstStyle/>
        <a:p>
          <a:endParaRPr lang="en-US"/>
        </a:p>
      </dgm:t>
    </dgm:pt>
    <dgm:pt modelId="{17FB3E15-DA7A-492F-ABD0-DF5DFC50B8B1}" type="pres">
      <dgm:prSet presAssocID="{DF00D373-9252-416D-B901-7F723A24C746}" presName="node" presStyleLbl="node1" presStyleIdx="3" presStyleCnt="4" custScaleX="460870">
        <dgm:presLayoutVars>
          <dgm:bulletEnabled val="1"/>
        </dgm:presLayoutVars>
      </dgm:prSet>
      <dgm:spPr/>
      <dgm:t>
        <a:bodyPr/>
        <a:lstStyle/>
        <a:p>
          <a:endParaRPr lang="en-US"/>
        </a:p>
      </dgm:t>
    </dgm:pt>
  </dgm:ptLst>
  <dgm:cxnLst>
    <dgm:cxn modelId="{C5967A03-2C29-4036-B7CD-C64699112F0E}" type="presOf" srcId="{C02A25AA-32D7-4855-9FA3-F5464C41C93F}" destId="{95897D23-DBB0-47C6-8313-AF6CCFBC1A81}" srcOrd="0" destOrd="0" presId="urn:microsoft.com/office/officeart/2005/8/layout/process5"/>
    <dgm:cxn modelId="{800AB4AA-2F7F-4897-8892-996ABECEA8F8}" type="presOf" srcId="{DF00D373-9252-416D-B901-7F723A24C746}" destId="{17FB3E15-DA7A-492F-ABD0-DF5DFC50B8B1}" srcOrd="0" destOrd="0" presId="urn:microsoft.com/office/officeart/2005/8/layout/process5"/>
    <dgm:cxn modelId="{9CFA6869-BBEA-49A3-9653-23DF84DB8980}" type="presOf" srcId="{C02A25AA-32D7-4855-9FA3-F5464C41C93F}" destId="{FEB6D62E-C34E-4CC4-B7E4-236AB937F69D}" srcOrd="1" destOrd="0" presId="urn:microsoft.com/office/officeart/2005/8/layout/process5"/>
    <dgm:cxn modelId="{E378397A-9722-4569-BCD7-688404DA3B3B}" type="presOf" srcId="{2A8856EC-D33A-44B9-9406-19D97BD69DE2}" destId="{F3967179-B175-4157-809B-46C4C790BDBD}" srcOrd="0" destOrd="0" presId="urn:microsoft.com/office/officeart/2005/8/layout/process5"/>
    <dgm:cxn modelId="{CB27CD5A-1F17-425C-9679-0BE7921F7B8A}" type="presOf" srcId="{87390860-90F0-4B68-B4EC-E0520F5C6A26}" destId="{4E572AD1-64A3-4FB5-9E8F-21CBE8838B8C}" srcOrd="0" destOrd="0" presId="urn:microsoft.com/office/officeart/2005/8/layout/process5"/>
    <dgm:cxn modelId="{2C5AE5CA-221F-42F3-95F8-8D7B7A30BD1C}" type="presOf" srcId="{05D65E4E-ECA8-4E2A-A53D-09FFF8D8942A}" destId="{6F7D754F-65A6-4484-A6EE-D3506C3FD246}" srcOrd="0" destOrd="0" presId="urn:microsoft.com/office/officeart/2005/8/layout/process5"/>
    <dgm:cxn modelId="{3E50EE50-DBA1-4FEB-B1B8-C16133FDE4B6}" type="presOf" srcId="{05D65E4E-ECA8-4E2A-A53D-09FFF8D8942A}" destId="{692A5556-2C9C-49D7-B1CC-AC942EB2A368}" srcOrd="1" destOrd="0" presId="urn:microsoft.com/office/officeart/2005/8/layout/process5"/>
    <dgm:cxn modelId="{244861C5-9887-456F-AB91-A4B5C25D588C}" srcId="{2A8856EC-D33A-44B9-9406-19D97BD69DE2}" destId="{1BCAA58B-213F-4AD5-BE00-C61D7DC46E1B}" srcOrd="2" destOrd="0" parTransId="{AB28709E-7AB3-4E14-9070-95E104319179}" sibTransId="{87390860-90F0-4B68-B4EC-E0520F5C6A26}"/>
    <dgm:cxn modelId="{6D3D3E2A-83B7-4D50-8534-F1F1674DE1AE}" srcId="{2A8856EC-D33A-44B9-9406-19D97BD69DE2}" destId="{558E858A-4656-40C9-9629-458225806B18}" srcOrd="1" destOrd="0" parTransId="{87421B63-A353-470C-8095-F38C3BC85E77}" sibTransId="{C02A25AA-32D7-4855-9FA3-F5464C41C93F}"/>
    <dgm:cxn modelId="{7802CC50-ECA7-4100-8635-03365AD5236C}" srcId="{2A8856EC-D33A-44B9-9406-19D97BD69DE2}" destId="{737D30E8-4FD3-41E2-92A1-A0A80BCF3916}" srcOrd="0" destOrd="0" parTransId="{57E10E39-EC07-4ED0-BFC2-382C680CC97A}" sibTransId="{05D65E4E-ECA8-4E2A-A53D-09FFF8D8942A}"/>
    <dgm:cxn modelId="{D6F8CFC4-8E0E-4CD1-8A2B-D9BD3934C53D}" type="presOf" srcId="{558E858A-4656-40C9-9629-458225806B18}" destId="{413139E1-FA7A-4BCA-82DE-0C075261F141}" srcOrd="0" destOrd="0" presId="urn:microsoft.com/office/officeart/2005/8/layout/process5"/>
    <dgm:cxn modelId="{F59BB7C8-0132-45DB-A46B-EFD56D40B7F7}" type="presOf" srcId="{737D30E8-4FD3-41E2-92A1-A0A80BCF3916}" destId="{E761CA6B-3885-457B-B857-F8CF1A8A51C3}" srcOrd="0" destOrd="0" presId="urn:microsoft.com/office/officeart/2005/8/layout/process5"/>
    <dgm:cxn modelId="{39E0B1BC-938C-4F3F-BD84-B40827AB82A8}" type="presOf" srcId="{1BCAA58B-213F-4AD5-BE00-C61D7DC46E1B}" destId="{1A58C644-1C06-4B76-AD1C-EE4CF07A8206}" srcOrd="0" destOrd="0" presId="urn:microsoft.com/office/officeart/2005/8/layout/process5"/>
    <dgm:cxn modelId="{4AA21446-482C-4BD6-8D2B-A1470BD16F1D}" srcId="{2A8856EC-D33A-44B9-9406-19D97BD69DE2}" destId="{DF00D373-9252-416D-B901-7F723A24C746}" srcOrd="3" destOrd="0" parTransId="{30693B82-C708-4366-B1CC-90587583E013}" sibTransId="{4DFE7AD4-241D-413E-817C-B7838ABBD15D}"/>
    <dgm:cxn modelId="{5A1BB479-D46C-4C61-91E8-75E7882CAFD4}" type="presOf" srcId="{87390860-90F0-4B68-B4EC-E0520F5C6A26}" destId="{B006C94B-E611-4EB5-A1E5-36C478A4B878}" srcOrd="1" destOrd="0" presId="urn:microsoft.com/office/officeart/2005/8/layout/process5"/>
    <dgm:cxn modelId="{2C85F0DC-8210-4D13-9621-FF57D0E95620}" type="presParOf" srcId="{F3967179-B175-4157-809B-46C4C790BDBD}" destId="{E761CA6B-3885-457B-B857-F8CF1A8A51C3}" srcOrd="0" destOrd="0" presId="urn:microsoft.com/office/officeart/2005/8/layout/process5"/>
    <dgm:cxn modelId="{8B2AA87F-58E1-4778-A81C-E8E8CD82DD55}" type="presParOf" srcId="{F3967179-B175-4157-809B-46C4C790BDBD}" destId="{6F7D754F-65A6-4484-A6EE-D3506C3FD246}" srcOrd="1" destOrd="0" presId="urn:microsoft.com/office/officeart/2005/8/layout/process5"/>
    <dgm:cxn modelId="{233CD912-D11D-482D-9354-5429BC5D6C86}" type="presParOf" srcId="{6F7D754F-65A6-4484-A6EE-D3506C3FD246}" destId="{692A5556-2C9C-49D7-B1CC-AC942EB2A368}" srcOrd="0" destOrd="0" presId="urn:microsoft.com/office/officeart/2005/8/layout/process5"/>
    <dgm:cxn modelId="{CC4DD1D7-3D7D-4546-BACA-A6AED4C1648D}" type="presParOf" srcId="{F3967179-B175-4157-809B-46C4C790BDBD}" destId="{413139E1-FA7A-4BCA-82DE-0C075261F141}" srcOrd="2" destOrd="0" presId="urn:microsoft.com/office/officeart/2005/8/layout/process5"/>
    <dgm:cxn modelId="{2F87DB0A-73CD-4B92-A2F9-6468CBB8268F}" type="presParOf" srcId="{F3967179-B175-4157-809B-46C4C790BDBD}" destId="{95897D23-DBB0-47C6-8313-AF6CCFBC1A81}" srcOrd="3" destOrd="0" presId="urn:microsoft.com/office/officeart/2005/8/layout/process5"/>
    <dgm:cxn modelId="{F618F610-FBD4-48EF-8FDB-CC04891455BE}" type="presParOf" srcId="{95897D23-DBB0-47C6-8313-AF6CCFBC1A81}" destId="{FEB6D62E-C34E-4CC4-B7E4-236AB937F69D}" srcOrd="0" destOrd="0" presId="urn:microsoft.com/office/officeart/2005/8/layout/process5"/>
    <dgm:cxn modelId="{3ED7BCD0-5975-428B-A4CE-BD0591B511FD}" type="presParOf" srcId="{F3967179-B175-4157-809B-46C4C790BDBD}" destId="{1A58C644-1C06-4B76-AD1C-EE4CF07A8206}" srcOrd="4" destOrd="0" presId="urn:microsoft.com/office/officeart/2005/8/layout/process5"/>
    <dgm:cxn modelId="{C25B9CF1-9509-4464-AB0D-8FBB3C6DC9B9}" type="presParOf" srcId="{F3967179-B175-4157-809B-46C4C790BDBD}" destId="{4E572AD1-64A3-4FB5-9E8F-21CBE8838B8C}" srcOrd="5" destOrd="0" presId="urn:microsoft.com/office/officeart/2005/8/layout/process5"/>
    <dgm:cxn modelId="{E9CD114D-43E9-458C-A6F5-0C0382D0D010}" type="presParOf" srcId="{4E572AD1-64A3-4FB5-9E8F-21CBE8838B8C}" destId="{B006C94B-E611-4EB5-A1E5-36C478A4B878}" srcOrd="0" destOrd="0" presId="urn:microsoft.com/office/officeart/2005/8/layout/process5"/>
    <dgm:cxn modelId="{CA3CA709-C608-4E6D-B93C-4D4B47F4545D}" type="presParOf" srcId="{F3967179-B175-4157-809B-46C4C790BDBD}" destId="{17FB3E15-DA7A-492F-ABD0-DF5DFC50B8B1}" srcOrd="6" destOrd="0" presId="urn:microsoft.com/office/officeart/2005/8/layout/process5"/>
  </dgm:cxnLst>
  <dgm:bg/>
  <dgm:whole/>
</dgm:dataModel>
</file>

<file path=word/diagrams/data2.xml><?xml version="1.0" encoding="utf-8"?>
<dgm:dataModel xmlns:dgm="http://schemas.openxmlformats.org/drawingml/2006/diagram" xmlns:a="http://schemas.openxmlformats.org/drawingml/2006/main">
  <dgm:ptLst>
    <dgm:pt modelId="{7174E558-575B-4241-B22A-5EF917F9B80C}" type="doc">
      <dgm:prSet loTypeId="urn:microsoft.com/office/officeart/2005/8/layout/hProcess6" loCatId="process" qsTypeId="urn:microsoft.com/office/officeart/2005/8/quickstyle/3d2" qsCatId="3D" csTypeId="urn:microsoft.com/office/officeart/2005/8/colors/colorful2" csCatId="colorful" phldr="1"/>
      <dgm:spPr/>
      <dgm:t>
        <a:bodyPr/>
        <a:lstStyle/>
        <a:p>
          <a:endParaRPr lang="en-US"/>
        </a:p>
      </dgm:t>
    </dgm:pt>
    <dgm:pt modelId="{AF55537C-13A2-46C2-B2EF-BEC55436BF58}">
      <dgm:prSet phldrT="[Text]" custT="1"/>
      <dgm:spPr/>
      <dgm:t>
        <a:bodyPr/>
        <a:lstStyle/>
        <a:p>
          <a:r>
            <a:rPr lang="en-US" sz="1800"/>
            <a:t>Un-audied or</a:t>
          </a:r>
        </a:p>
      </dgm:t>
    </dgm:pt>
    <dgm:pt modelId="{E7CDBAA3-ABDE-4FFF-B5C6-E530711A4EE2}" type="parTrans" cxnId="{FFFCD7F2-DD4F-4C4A-B69B-CC377AFCFADA}">
      <dgm:prSet/>
      <dgm:spPr/>
      <dgm:t>
        <a:bodyPr/>
        <a:lstStyle/>
        <a:p>
          <a:endParaRPr lang="en-US"/>
        </a:p>
      </dgm:t>
    </dgm:pt>
    <dgm:pt modelId="{B3A04121-E668-405F-BB20-2D2ACDC13C20}" type="sibTrans" cxnId="{FFFCD7F2-DD4F-4C4A-B69B-CC377AFCFADA}">
      <dgm:prSet/>
      <dgm:spPr/>
      <dgm:t>
        <a:bodyPr/>
        <a:lstStyle/>
        <a:p>
          <a:endParaRPr lang="en-US"/>
        </a:p>
      </dgm:t>
    </dgm:pt>
    <dgm:pt modelId="{9230F44B-4F9F-46DD-831F-3C7DB0095EB1}">
      <dgm:prSet phldrT="[Text]" custT="1"/>
      <dgm:spPr/>
      <dgm:t>
        <a:bodyPr/>
        <a:lstStyle/>
        <a:p>
          <a:r>
            <a:rPr lang="en-US" sz="1800"/>
            <a:t>Audited</a:t>
          </a:r>
        </a:p>
      </dgm:t>
    </dgm:pt>
    <dgm:pt modelId="{855A9D87-A728-41A1-A857-D2432588734A}" type="parTrans" cxnId="{3AF572CA-5BFE-4C6D-BFA4-965DED7C713C}">
      <dgm:prSet/>
      <dgm:spPr/>
      <dgm:t>
        <a:bodyPr/>
        <a:lstStyle/>
        <a:p>
          <a:endParaRPr lang="en-US"/>
        </a:p>
      </dgm:t>
    </dgm:pt>
    <dgm:pt modelId="{56BF2C3F-011B-4856-AD73-E646888010A1}" type="sibTrans" cxnId="{3AF572CA-5BFE-4C6D-BFA4-965DED7C713C}">
      <dgm:prSet/>
      <dgm:spPr/>
      <dgm:t>
        <a:bodyPr/>
        <a:lstStyle/>
        <a:p>
          <a:endParaRPr lang="en-US"/>
        </a:p>
      </dgm:t>
    </dgm:pt>
    <dgm:pt modelId="{FFB2C3DB-D46C-4131-B8BB-ECCAB0DB2510}">
      <dgm:prSet phldrT="[Text]"/>
      <dgm:spPr/>
      <dgm:t>
        <a:bodyPr/>
        <a:lstStyle/>
        <a:p>
          <a:r>
            <a:rPr lang="en-US"/>
            <a:t>Listed entity</a:t>
          </a:r>
        </a:p>
      </dgm:t>
    </dgm:pt>
    <dgm:pt modelId="{2399264F-C7E9-45E9-A70C-64B8FA9B80CC}" type="sibTrans" cxnId="{9B6ADAAA-9888-40F6-8F1C-29C02DA98960}">
      <dgm:prSet/>
      <dgm:spPr/>
      <dgm:t>
        <a:bodyPr/>
        <a:lstStyle/>
        <a:p>
          <a:endParaRPr lang="en-US"/>
        </a:p>
      </dgm:t>
    </dgm:pt>
    <dgm:pt modelId="{092520F1-5E18-4A7E-9D41-2A3E1993B874}" type="parTrans" cxnId="{9B6ADAAA-9888-40F6-8F1C-29C02DA98960}">
      <dgm:prSet/>
      <dgm:spPr/>
      <dgm:t>
        <a:bodyPr/>
        <a:lstStyle/>
        <a:p>
          <a:endParaRPr lang="en-US"/>
        </a:p>
      </dgm:t>
    </dgm:pt>
    <dgm:pt modelId="{33027430-8DAE-4C22-94C8-D7B3C4338F65}">
      <dgm:prSet custT="1"/>
      <dgm:spPr/>
      <dgm:t>
        <a:bodyPr/>
        <a:lstStyle/>
        <a:p>
          <a:r>
            <a:rPr lang="en-US" sz="1800"/>
            <a:t>Prepare and</a:t>
          </a:r>
        </a:p>
        <a:p>
          <a:r>
            <a:rPr lang="en-US" sz="1800"/>
            <a:t>Submit</a:t>
          </a:r>
        </a:p>
      </dgm:t>
    </dgm:pt>
    <dgm:pt modelId="{98ABCEAC-0590-4D3A-A904-D1690850C1A1}" type="parTrans" cxnId="{0D350950-EE88-4123-9A0F-A00B2F7C2F72}">
      <dgm:prSet/>
      <dgm:spPr/>
      <dgm:t>
        <a:bodyPr/>
        <a:lstStyle/>
        <a:p>
          <a:endParaRPr lang="en-US"/>
        </a:p>
      </dgm:t>
    </dgm:pt>
    <dgm:pt modelId="{9069E365-7C67-4B57-B8E0-EB4FEEAFC6EC}" type="sibTrans" cxnId="{0D350950-EE88-4123-9A0F-A00B2F7C2F72}">
      <dgm:prSet/>
      <dgm:spPr/>
      <dgm:t>
        <a:bodyPr/>
        <a:lstStyle/>
        <a:p>
          <a:endParaRPr lang="en-US"/>
        </a:p>
      </dgm:t>
    </dgm:pt>
    <dgm:pt modelId="{F2CF07B8-91A7-4F43-A197-5BC35539C233}">
      <dgm:prSet phldrT="[Text]"/>
      <dgm:spPr/>
      <dgm:t>
        <a:bodyPr/>
        <a:lstStyle/>
        <a:p>
          <a:r>
            <a:rPr lang="en-US"/>
            <a:t>Listed entity</a:t>
          </a:r>
        </a:p>
      </dgm:t>
    </dgm:pt>
    <dgm:pt modelId="{2CD092FF-8F7E-4DCB-A2C0-17323FE380C1}" type="sibTrans" cxnId="{DCB8B2AC-277A-472E-972C-AF4EAFA4C409}">
      <dgm:prSet/>
      <dgm:spPr/>
      <dgm:t>
        <a:bodyPr/>
        <a:lstStyle/>
        <a:p>
          <a:endParaRPr lang="en-US"/>
        </a:p>
      </dgm:t>
    </dgm:pt>
    <dgm:pt modelId="{6017B997-C644-49F3-8B57-4DA9FA7878DE}" type="parTrans" cxnId="{DCB8B2AC-277A-472E-972C-AF4EAFA4C409}">
      <dgm:prSet/>
      <dgm:spPr/>
      <dgm:t>
        <a:bodyPr/>
        <a:lstStyle/>
        <a:p>
          <a:endParaRPr lang="en-US"/>
        </a:p>
      </dgm:t>
    </dgm:pt>
    <dgm:pt modelId="{1EDBB8D9-A9B3-4F8B-96F3-F54D45462272}" type="pres">
      <dgm:prSet presAssocID="{7174E558-575B-4241-B22A-5EF917F9B80C}" presName="theList" presStyleCnt="0">
        <dgm:presLayoutVars>
          <dgm:dir/>
          <dgm:animLvl val="lvl"/>
          <dgm:resizeHandles val="exact"/>
        </dgm:presLayoutVars>
      </dgm:prSet>
      <dgm:spPr/>
      <dgm:t>
        <a:bodyPr/>
        <a:lstStyle/>
        <a:p>
          <a:endParaRPr lang="en-US"/>
        </a:p>
      </dgm:t>
    </dgm:pt>
    <dgm:pt modelId="{D88205BB-8DDB-439D-8631-E5FD042AD280}" type="pres">
      <dgm:prSet presAssocID="{FFB2C3DB-D46C-4131-B8BB-ECCAB0DB2510}" presName="compNode" presStyleCnt="0"/>
      <dgm:spPr/>
    </dgm:pt>
    <dgm:pt modelId="{17A22EE0-36AA-49A0-A9B6-411D0196E927}" type="pres">
      <dgm:prSet presAssocID="{FFB2C3DB-D46C-4131-B8BB-ECCAB0DB2510}" presName="noGeometry" presStyleCnt="0"/>
      <dgm:spPr/>
    </dgm:pt>
    <dgm:pt modelId="{9229814E-364E-4D0B-B569-03CDAAD16FD8}" type="pres">
      <dgm:prSet presAssocID="{FFB2C3DB-D46C-4131-B8BB-ECCAB0DB2510}" presName="childTextVisible" presStyleLbl="bgAccFollowNode1" presStyleIdx="0" presStyleCnt="2" custScaleX="180377" custLinFactNeighborX="9018">
        <dgm:presLayoutVars>
          <dgm:bulletEnabled val="1"/>
        </dgm:presLayoutVars>
      </dgm:prSet>
      <dgm:spPr/>
      <dgm:t>
        <a:bodyPr/>
        <a:lstStyle/>
        <a:p>
          <a:endParaRPr lang="en-US"/>
        </a:p>
      </dgm:t>
    </dgm:pt>
    <dgm:pt modelId="{A4484A90-7CC6-49B4-812F-F1E0A7BFC1EB}" type="pres">
      <dgm:prSet presAssocID="{FFB2C3DB-D46C-4131-B8BB-ECCAB0DB2510}" presName="childTextHidden" presStyleLbl="bgAccFollowNode1" presStyleIdx="0" presStyleCnt="2"/>
      <dgm:spPr/>
      <dgm:t>
        <a:bodyPr/>
        <a:lstStyle/>
        <a:p>
          <a:endParaRPr lang="en-US"/>
        </a:p>
      </dgm:t>
    </dgm:pt>
    <dgm:pt modelId="{63A5467D-3DAF-43B6-A7E8-A74C72FEA57C}" type="pres">
      <dgm:prSet presAssocID="{FFB2C3DB-D46C-4131-B8BB-ECCAB0DB2510}" presName="parentText" presStyleLbl="node1" presStyleIdx="0" presStyleCnt="2" custLinFactNeighborX="-74075" custLinFactNeighborY="3547">
        <dgm:presLayoutVars>
          <dgm:chMax val="1"/>
          <dgm:bulletEnabled val="1"/>
        </dgm:presLayoutVars>
      </dgm:prSet>
      <dgm:spPr/>
      <dgm:t>
        <a:bodyPr/>
        <a:lstStyle/>
        <a:p>
          <a:endParaRPr lang="en-US"/>
        </a:p>
      </dgm:t>
    </dgm:pt>
    <dgm:pt modelId="{95B4E319-9252-4B00-AD6E-0DC19653DFA6}" type="pres">
      <dgm:prSet presAssocID="{FFB2C3DB-D46C-4131-B8BB-ECCAB0DB2510}" presName="aSpace" presStyleCnt="0"/>
      <dgm:spPr/>
    </dgm:pt>
    <dgm:pt modelId="{4D3C8DE7-4B8B-4D11-A2DF-942A5362D759}" type="pres">
      <dgm:prSet presAssocID="{F2CF07B8-91A7-4F43-A197-5BC35539C233}" presName="compNode" presStyleCnt="0"/>
      <dgm:spPr/>
    </dgm:pt>
    <dgm:pt modelId="{322BE1DD-8342-4807-8986-6C7E3A5DBEB2}" type="pres">
      <dgm:prSet presAssocID="{F2CF07B8-91A7-4F43-A197-5BC35539C233}" presName="noGeometry" presStyleCnt="0"/>
      <dgm:spPr/>
    </dgm:pt>
    <dgm:pt modelId="{502ECB9F-C32A-429D-9081-4DE7593DB8E0}" type="pres">
      <dgm:prSet presAssocID="{F2CF07B8-91A7-4F43-A197-5BC35539C233}" presName="childTextVisible" presStyleLbl="bgAccFollowNode1" presStyleIdx="1" presStyleCnt="2" custScaleX="193088" custLinFactNeighborX="43997" custLinFactNeighborY="7486">
        <dgm:presLayoutVars>
          <dgm:bulletEnabled val="1"/>
        </dgm:presLayoutVars>
      </dgm:prSet>
      <dgm:spPr/>
      <dgm:t>
        <a:bodyPr/>
        <a:lstStyle/>
        <a:p>
          <a:endParaRPr lang="en-US"/>
        </a:p>
      </dgm:t>
    </dgm:pt>
    <dgm:pt modelId="{C93D0FD8-6710-4E9E-8EE7-BE673C3E50C2}" type="pres">
      <dgm:prSet presAssocID="{F2CF07B8-91A7-4F43-A197-5BC35539C233}" presName="childTextHidden" presStyleLbl="bgAccFollowNode1" presStyleIdx="1" presStyleCnt="2"/>
      <dgm:spPr/>
      <dgm:t>
        <a:bodyPr/>
        <a:lstStyle/>
        <a:p>
          <a:endParaRPr lang="en-US"/>
        </a:p>
      </dgm:t>
    </dgm:pt>
    <dgm:pt modelId="{A168B5EA-AD8A-48FE-8A0F-B350F2857ABD}" type="pres">
      <dgm:prSet presAssocID="{F2CF07B8-91A7-4F43-A197-5BC35539C233}" presName="parentText" presStyleLbl="node1" presStyleIdx="1" presStyleCnt="2" custScaleX="96940" custLinFactNeighborX="32149" custLinFactNeighborY="4404">
        <dgm:presLayoutVars>
          <dgm:chMax val="1"/>
          <dgm:bulletEnabled val="1"/>
        </dgm:presLayoutVars>
      </dgm:prSet>
      <dgm:spPr/>
      <dgm:t>
        <a:bodyPr/>
        <a:lstStyle/>
        <a:p>
          <a:endParaRPr lang="en-US"/>
        </a:p>
      </dgm:t>
    </dgm:pt>
  </dgm:ptLst>
  <dgm:cxnLst>
    <dgm:cxn modelId="{ADFC0D6A-559A-4C54-972D-E7DF58A7616B}" type="presOf" srcId="{33027430-8DAE-4C22-94C8-D7B3C4338F65}" destId="{A4484A90-7CC6-49B4-812F-F1E0A7BFC1EB}" srcOrd="1" destOrd="0" presId="urn:microsoft.com/office/officeart/2005/8/layout/hProcess6"/>
    <dgm:cxn modelId="{B3307B19-C4E9-4E6D-A020-84C55788063B}" type="presOf" srcId="{F2CF07B8-91A7-4F43-A197-5BC35539C233}" destId="{A168B5EA-AD8A-48FE-8A0F-B350F2857ABD}" srcOrd="0" destOrd="0" presId="urn:microsoft.com/office/officeart/2005/8/layout/hProcess6"/>
    <dgm:cxn modelId="{5E458EA6-1BD4-4346-B977-D194CECAE25E}" type="presOf" srcId="{7174E558-575B-4241-B22A-5EF917F9B80C}" destId="{1EDBB8D9-A9B3-4F8B-96F3-F54D45462272}" srcOrd="0" destOrd="0" presId="urn:microsoft.com/office/officeart/2005/8/layout/hProcess6"/>
    <dgm:cxn modelId="{D17460FB-C326-46F3-8DE2-4CF97CE5DD24}" type="presOf" srcId="{9230F44B-4F9F-46DD-831F-3C7DB0095EB1}" destId="{502ECB9F-C32A-429D-9081-4DE7593DB8E0}" srcOrd="0" destOrd="1" presId="urn:microsoft.com/office/officeart/2005/8/layout/hProcess6"/>
    <dgm:cxn modelId="{9B6ADAAA-9888-40F6-8F1C-29C02DA98960}" srcId="{7174E558-575B-4241-B22A-5EF917F9B80C}" destId="{FFB2C3DB-D46C-4131-B8BB-ECCAB0DB2510}" srcOrd="0" destOrd="0" parTransId="{092520F1-5E18-4A7E-9D41-2A3E1993B874}" sibTransId="{2399264F-C7E9-45E9-A70C-64B8FA9B80CC}"/>
    <dgm:cxn modelId="{5F674BB1-C03C-46C1-8542-49FB06EE54D7}" type="presOf" srcId="{9230F44B-4F9F-46DD-831F-3C7DB0095EB1}" destId="{C93D0FD8-6710-4E9E-8EE7-BE673C3E50C2}" srcOrd="1" destOrd="1" presId="urn:microsoft.com/office/officeart/2005/8/layout/hProcess6"/>
    <dgm:cxn modelId="{A5C6B973-DAA2-4326-8396-D0FD328502CF}" type="presOf" srcId="{AF55537C-13A2-46C2-B2EF-BEC55436BF58}" destId="{502ECB9F-C32A-429D-9081-4DE7593DB8E0}" srcOrd="0" destOrd="0" presId="urn:microsoft.com/office/officeart/2005/8/layout/hProcess6"/>
    <dgm:cxn modelId="{9099BC16-14ED-4F3D-BBB5-0A5908F2F3B4}" type="presOf" srcId="{FFB2C3DB-D46C-4131-B8BB-ECCAB0DB2510}" destId="{63A5467D-3DAF-43B6-A7E8-A74C72FEA57C}" srcOrd="0" destOrd="0" presId="urn:microsoft.com/office/officeart/2005/8/layout/hProcess6"/>
    <dgm:cxn modelId="{27A8BBF4-3C91-485A-9803-E1CC70AB78DA}" type="presOf" srcId="{AF55537C-13A2-46C2-B2EF-BEC55436BF58}" destId="{C93D0FD8-6710-4E9E-8EE7-BE673C3E50C2}" srcOrd="1" destOrd="0" presId="urn:microsoft.com/office/officeart/2005/8/layout/hProcess6"/>
    <dgm:cxn modelId="{FFFCD7F2-DD4F-4C4A-B69B-CC377AFCFADA}" srcId="{F2CF07B8-91A7-4F43-A197-5BC35539C233}" destId="{AF55537C-13A2-46C2-B2EF-BEC55436BF58}" srcOrd="0" destOrd="0" parTransId="{E7CDBAA3-ABDE-4FFF-B5C6-E530711A4EE2}" sibTransId="{B3A04121-E668-405F-BB20-2D2ACDC13C20}"/>
    <dgm:cxn modelId="{3AF572CA-5BFE-4C6D-BFA4-965DED7C713C}" srcId="{F2CF07B8-91A7-4F43-A197-5BC35539C233}" destId="{9230F44B-4F9F-46DD-831F-3C7DB0095EB1}" srcOrd="1" destOrd="0" parTransId="{855A9D87-A728-41A1-A857-D2432588734A}" sibTransId="{56BF2C3F-011B-4856-AD73-E646888010A1}"/>
    <dgm:cxn modelId="{0D350950-EE88-4123-9A0F-A00B2F7C2F72}" srcId="{FFB2C3DB-D46C-4131-B8BB-ECCAB0DB2510}" destId="{33027430-8DAE-4C22-94C8-D7B3C4338F65}" srcOrd="0" destOrd="0" parTransId="{98ABCEAC-0590-4D3A-A904-D1690850C1A1}" sibTransId="{9069E365-7C67-4B57-B8E0-EB4FEEAFC6EC}"/>
    <dgm:cxn modelId="{6AC09FD7-0944-40B3-9410-207DDA3AB37A}" type="presOf" srcId="{33027430-8DAE-4C22-94C8-D7B3C4338F65}" destId="{9229814E-364E-4D0B-B569-03CDAAD16FD8}" srcOrd="0" destOrd="0" presId="urn:microsoft.com/office/officeart/2005/8/layout/hProcess6"/>
    <dgm:cxn modelId="{DCB8B2AC-277A-472E-972C-AF4EAFA4C409}" srcId="{7174E558-575B-4241-B22A-5EF917F9B80C}" destId="{F2CF07B8-91A7-4F43-A197-5BC35539C233}" srcOrd="1" destOrd="0" parTransId="{6017B997-C644-49F3-8B57-4DA9FA7878DE}" sibTransId="{2CD092FF-8F7E-4DCB-A2C0-17323FE380C1}"/>
    <dgm:cxn modelId="{CE722AE0-872B-47FE-81E9-ACA7AA25BFC9}" type="presParOf" srcId="{1EDBB8D9-A9B3-4F8B-96F3-F54D45462272}" destId="{D88205BB-8DDB-439D-8631-E5FD042AD280}" srcOrd="0" destOrd="0" presId="urn:microsoft.com/office/officeart/2005/8/layout/hProcess6"/>
    <dgm:cxn modelId="{ACAA1C65-1E06-49C5-B226-6E7DBFF730D7}" type="presParOf" srcId="{D88205BB-8DDB-439D-8631-E5FD042AD280}" destId="{17A22EE0-36AA-49A0-A9B6-411D0196E927}" srcOrd="0" destOrd="0" presId="urn:microsoft.com/office/officeart/2005/8/layout/hProcess6"/>
    <dgm:cxn modelId="{8DE87BDF-0420-4370-BF47-A317E933A7AC}" type="presParOf" srcId="{D88205BB-8DDB-439D-8631-E5FD042AD280}" destId="{9229814E-364E-4D0B-B569-03CDAAD16FD8}" srcOrd="1" destOrd="0" presId="urn:microsoft.com/office/officeart/2005/8/layout/hProcess6"/>
    <dgm:cxn modelId="{29980EE5-B8F7-47EF-89D4-CE84D293A501}" type="presParOf" srcId="{D88205BB-8DDB-439D-8631-E5FD042AD280}" destId="{A4484A90-7CC6-49B4-812F-F1E0A7BFC1EB}" srcOrd="2" destOrd="0" presId="urn:microsoft.com/office/officeart/2005/8/layout/hProcess6"/>
    <dgm:cxn modelId="{FFA4578B-C298-47A1-B9A1-BB0E7F068ACB}" type="presParOf" srcId="{D88205BB-8DDB-439D-8631-E5FD042AD280}" destId="{63A5467D-3DAF-43B6-A7E8-A74C72FEA57C}" srcOrd="3" destOrd="0" presId="urn:microsoft.com/office/officeart/2005/8/layout/hProcess6"/>
    <dgm:cxn modelId="{DA99E288-B3B0-4CF8-9BDD-28137C41018B}" type="presParOf" srcId="{1EDBB8D9-A9B3-4F8B-96F3-F54D45462272}" destId="{95B4E319-9252-4B00-AD6E-0DC19653DFA6}" srcOrd="1" destOrd="0" presId="urn:microsoft.com/office/officeart/2005/8/layout/hProcess6"/>
    <dgm:cxn modelId="{EAC4618A-7D28-4555-8252-13A6D079CB72}" type="presParOf" srcId="{1EDBB8D9-A9B3-4F8B-96F3-F54D45462272}" destId="{4D3C8DE7-4B8B-4D11-A2DF-942A5362D759}" srcOrd="2" destOrd="0" presId="urn:microsoft.com/office/officeart/2005/8/layout/hProcess6"/>
    <dgm:cxn modelId="{BB779BDA-B039-4450-A584-7614F41461F8}" type="presParOf" srcId="{4D3C8DE7-4B8B-4D11-A2DF-942A5362D759}" destId="{322BE1DD-8342-4807-8986-6C7E3A5DBEB2}" srcOrd="0" destOrd="0" presId="urn:microsoft.com/office/officeart/2005/8/layout/hProcess6"/>
    <dgm:cxn modelId="{EFDE638F-665F-46EF-BDD5-5D42095B76B5}" type="presParOf" srcId="{4D3C8DE7-4B8B-4D11-A2DF-942A5362D759}" destId="{502ECB9F-C32A-429D-9081-4DE7593DB8E0}" srcOrd="1" destOrd="0" presId="urn:microsoft.com/office/officeart/2005/8/layout/hProcess6"/>
    <dgm:cxn modelId="{7CDCED25-C650-453F-9F5D-5B709058B2DD}" type="presParOf" srcId="{4D3C8DE7-4B8B-4D11-A2DF-942A5362D759}" destId="{C93D0FD8-6710-4E9E-8EE7-BE673C3E50C2}" srcOrd="2" destOrd="0" presId="urn:microsoft.com/office/officeart/2005/8/layout/hProcess6"/>
    <dgm:cxn modelId="{2C8CDFBB-DC5A-4910-9E03-1BF6FC4C0052}" type="presParOf" srcId="{4D3C8DE7-4B8B-4D11-A2DF-942A5362D759}" destId="{A168B5EA-AD8A-48FE-8A0F-B350F2857ABD}" srcOrd="3" destOrd="0" presId="urn:microsoft.com/office/officeart/2005/8/layout/hProcess6"/>
  </dgm:cxnLst>
  <dgm:bg/>
  <dgm:whole/>
</dgm:dataModel>
</file>

<file path=word/diagrams/data3.xml><?xml version="1.0" encoding="utf-8"?>
<dgm:dataModel xmlns:dgm="http://schemas.openxmlformats.org/drawingml/2006/diagram" xmlns:a="http://schemas.openxmlformats.org/drawingml/2006/main">
  <dgm:ptLst>
    <dgm:pt modelId="{5B9A3597-36F0-46C8-84EC-FEF9F705A783}" type="doc">
      <dgm:prSet loTypeId="urn:microsoft.com/office/officeart/2005/8/layout/vList6" loCatId="list" qsTypeId="urn:microsoft.com/office/officeart/2005/8/quickstyle/3d1" qsCatId="3D" csTypeId="urn:microsoft.com/office/officeart/2005/8/colors/colorful2" csCatId="colorful" phldr="1"/>
      <dgm:spPr/>
      <dgm:t>
        <a:bodyPr/>
        <a:lstStyle/>
        <a:p>
          <a:endParaRPr lang="en-US"/>
        </a:p>
      </dgm:t>
    </dgm:pt>
    <dgm:pt modelId="{CB934D1E-1CCD-451C-AB97-BB399435CDC8}">
      <dgm:prSet phldrT="[Text]"/>
      <dgm:spPr/>
      <dgm:t>
        <a:bodyPr/>
        <a:lstStyle/>
        <a:p>
          <a:r>
            <a:rPr lang="en-US"/>
            <a:t>Un-audited Financial Result</a:t>
          </a:r>
        </a:p>
      </dgm:t>
    </dgm:pt>
    <dgm:pt modelId="{D45E1607-2E64-4FC6-8D5E-F44F875999C2}" type="parTrans" cxnId="{710D0B23-BDCC-4FA1-A544-53832D569406}">
      <dgm:prSet/>
      <dgm:spPr/>
      <dgm:t>
        <a:bodyPr/>
        <a:lstStyle/>
        <a:p>
          <a:endParaRPr lang="en-US"/>
        </a:p>
      </dgm:t>
    </dgm:pt>
    <dgm:pt modelId="{42AE8853-9D61-4FAD-AE2C-3F1A86795A02}" type="sibTrans" cxnId="{710D0B23-BDCC-4FA1-A544-53832D569406}">
      <dgm:prSet/>
      <dgm:spPr/>
      <dgm:t>
        <a:bodyPr/>
        <a:lstStyle/>
        <a:p>
          <a:endParaRPr lang="en-US"/>
        </a:p>
      </dgm:t>
    </dgm:pt>
    <dgm:pt modelId="{6B759F0C-A525-47F3-961B-BC45B37971A3}">
      <dgm:prSet phldrT="[Text]"/>
      <dgm:spPr/>
      <dgm:t>
        <a:bodyPr/>
        <a:lstStyle/>
        <a:p>
          <a:pPr algn="just"/>
          <a:r>
            <a:rPr lang="en-US"/>
            <a:t>Financial Result on a </a:t>
          </a:r>
          <a:r>
            <a:rPr lang="en-US" b="1" i="1" u="sng"/>
            <a:t>HALF YEARLY</a:t>
          </a:r>
          <a:r>
            <a:rPr lang="en-US"/>
            <a:t> basis, in the specified Format, </a:t>
          </a:r>
          <a:r>
            <a:rPr lang="en-US" b="1" i="1" u="sng"/>
            <a:t>WITHIN 45 </a:t>
          </a:r>
          <a:r>
            <a:rPr lang="en-US"/>
            <a:t>days from the end of the half year to the recognized stock exchanged.</a:t>
          </a:r>
        </a:p>
      </dgm:t>
    </dgm:pt>
    <dgm:pt modelId="{11EFB584-5AB4-41AB-9787-790E95B63EF2}" type="parTrans" cxnId="{6CB33BBA-AA76-42DC-BA2E-CC24935CF52B}">
      <dgm:prSet/>
      <dgm:spPr/>
      <dgm:t>
        <a:bodyPr/>
        <a:lstStyle/>
        <a:p>
          <a:endParaRPr lang="en-US"/>
        </a:p>
      </dgm:t>
    </dgm:pt>
    <dgm:pt modelId="{A6CB050A-D90A-4AD1-9FE8-5666A60ED956}" type="sibTrans" cxnId="{6CB33BBA-AA76-42DC-BA2E-CC24935CF52B}">
      <dgm:prSet/>
      <dgm:spPr/>
      <dgm:t>
        <a:bodyPr/>
        <a:lstStyle/>
        <a:p>
          <a:endParaRPr lang="en-US"/>
        </a:p>
      </dgm:t>
    </dgm:pt>
    <dgm:pt modelId="{E681530F-B722-42CD-8426-382847F73F6C}">
      <dgm:prSet phldrT="[Text]"/>
      <dgm:spPr/>
      <dgm:t>
        <a:bodyPr/>
        <a:lstStyle/>
        <a:p>
          <a:pPr algn="just"/>
          <a:r>
            <a:rPr lang="en-US"/>
            <a:t>Un-audited financial results shall be accompanied by limited review report prepared by the </a:t>
          </a:r>
          <a:r>
            <a:rPr lang="en-US" b="1"/>
            <a:t>STATUTORY AUDITORS</a:t>
          </a:r>
          <a:r>
            <a:rPr lang="en-US"/>
            <a:t> </a:t>
          </a:r>
        </a:p>
      </dgm:t>
    </dgm:pt>
    <dgm:pt modelId="{78C2BB4E-9D5E-452C-8FDA-9C5877339C7E}" type="parTrans" cxnId="{47C0BCC9-8274-4EAF-BAC5-3B396D9A5DCF}">
      <dgm:prSet/>
      <dgm:spPr/>
      <dgm:t>
        <a:bodyPr/>
        <a:lstStyle/>
        <a:p>
          <a:endParaRPr lang="en-US"/>
        </a:p>
      </dgm:t>
    </dgm:pt>
    <dgm:pt modelId="{FCF5224D-F0BA-4F2D-AD5C-6EB083D9E328}" type="sibTrans" cxnId="{47C0BCC9-8274-4EAF-BAC5-3B396D9A5DCF}">
      <dgm:prSet/>
      <dgm:spPr/>
      <dgm:t>
        <a:bodyPr/>
        <a:lstStyle/>
        <a:p>
          <a:endParaRPr lang="en-US"/>
        </a:p>
      </dgm:t>
    </dgm:pt>
    <dgm:pt modelId="{CCA581D4-7FA9-4E5C-BE79-4C7EB51C183E}">
      <dgm:prSet phldrT="[Text]"/>
      <dgm:spPr/>
      <dgm:t>
        <a:bodyPr/>
        <a:lstStyle/>
        <a:p>
          <a:r>
            <a:rPr lang="en-US"/>
            <a:t>Audited Financial Result</a:t>
          </a:r>
        </a:p>
      </dgm:t>
    </dgm:pt>
    <dgm:pt modelId="{B4807ABC-7FFF-4DE6-8CBF-11F2D5468C85}" type="parTrans" cxnId="{21B64ABA-7870-43C7-B8CF-4E1F1D874495}">
      <dgm:prSet/>
      <dgm:spPr/>
      <dgm:t>
        <a:bodyPr/>
        <a:lstStyle/>
        <a:p>
          <a:endParaRPr lang="en-US"/>
        </a:p>
      </dgm:t>
    </dgm:pt>
    <dgm:pt modelId="{9AC538F9-5A70-42CE-8BFA-18E67B9D9732}" type="sibTrans" cxnId="{21B64ABA-7870-43C7-B8CF-4E1F1D874495}">
      <dgm:prSet/>
      <dgm:spPr/>
      <dgm:t>
        <a:bodyPr/>
        <a:lstStyle/>
        <a:p>
          <a:endParaRPr lang="en-US"/>
        </a:p>
      </dgm:t>
    </dgm:pt>
    <dgm:pt modelId="{AD0A917A-33C7-4613-8690-BB6BA3DCE9A8}">
      <dgm:prSet phldrT="[Text]"/>
      <dgm:spPr/>
      <dgm:t>
        <a:bodyPr/>
        <a:lstStyle/>
        <a:p>
          <a:r>
            <a:rPr lang="en-US"/>
            <a:t>If Comapny submit AUDITED financial Result with the Stock Exchange then:</a:t>
          </a:r>
        </a:p>
      </dgm:t>
    </dgm:pt>
    <dgm:pt modelId="{B8C70372-A8F6-46A5-BF50-7F0A0886DEE6}" type="parTrans" cxnId="{26B696BE-7AE5-45A9-B167-AC63B37174BF}">
      <dgm:prSet/>
      <dgm:spPr/>
      <dgm:t>
        <a:bodyPr/>
        <a:lstStyle/>
        <a:p>
          <a:endParaRPr lang="en-US"/>
        </a:p>
      </dgm:t>
    </dgm:pt>
    <dgm:pt modelId="{AB3B3D70-753D-450D-A80F-15004A5C732E}" type="sibTrans" cxnId="{26B696BE-7AE5-45A9-B167-AC63B37174BF}">
      <dgm:prSet/>
      <dgm:spPr/>
      <dgm:t>
        <a:bodyPr/>
        <a:lstStyle/>
        <a:p>
          <a:endParaRPr lang="en-US"/>
        </a:p>
      </dgm:t>
    </dgm:pt>
    <dgm:pt modelId="{637638FC-0045-4E86-9DA0-F23AB8207C0D}">
      <dgm:prSet phldrT="[Text]"/>
      <dgm:spPr/>
      <dgm:t>
        <a:bodyPr/>
        <a:lstStyle/>
        <a:p>
          <a:r>
            <a:rPr lang="en-US"/>
            <a:t>      - No need to submit half yearly financial result for the last half year.</a:t>
          </a:r>
        </a:p>
      </dgm:t>
    </dgm:pt>
    <dgm:pt modelId="{29FF0BE8-0FA9-4B7E-B5DB-71915A3EE10D}" type="parTrans" cxnId="{B7D3051C-6B9A-4551-835D-9876DF513486}">
      <dgm:prSet/>
      <dgm:spPr/>
      <dgm:t>
        <a:bodyPr/>
        <a:lstStyle/>
        <a:p>
          <a:endParaRPr lang="en-US"/>
        </a:p>
      </dgm:t>
    </dgm:pt>
    <dgm:pt modelId="{D49B8DA7-E5DD-4A54-909C-E338C40B4373}" type="sibTrans" cxnId="{B7D3051C-6B9A-4551-835D-9876DF513486}">
      <dgm:prSet/>
      <dgm:spPr/>
      <dgm:t>
        <a:bodyPr/>
        <a:lstStyle/>
        <a:p>
          <a:endParaRPr lang="en-US"/>
        </a:p>
      </dgm:t>
    </dgm:pt>
    <dgm:pt modelId="{C3B3635E-1061-4844-8751-C87EC19B002E}">
      <dgm:prSet phldrT="[Text]"/>
      <dgm:spPr/>
      <dgm:t>
        <a:bodyPr/>
        <a:lstStyle/>
        <a:p>
          <a:r>
            <a:rPr lang="en-US"/>
            <a:t>      - No need to submit Limited Review Report. </a:t>
          </a:r>
        </a:p>
      </dgm:t>
    </dgm:pt>
    <dgm:pt modelId="{CD346962-BC85-4F2E-8784-81E3062C4E70}" type="parTrans" cxnId="{E2482061-96B0-4AD2-BF6F-925D63D52DA0}">
      <dgm:prSet/>
      <dgm:spPr/>
      <dgm:t>
        <a:bodyPr/>
        <a:lstStyle/>
        <a:p>
          <a:endParaRPr lang="en-US"/>
        </a:p>
      </dgm:t>
    </dgm:pt>
    <dgm:pt modelId="{FA58CD0E-534E-4C10-B644-83F770E643A8}" type="sibTrans" cxnId="{E2482061-96B0-4AD2-BF6F-925D63D52DA0}">
      <dgm:prSet/>
      <dgm:spPr/>
      <dgm:t>
        <a:bodyPr/>
        <a:lstStyle/>
        <a:p>
          <a:endParaRPr lang="en-US"/>
        </a:p>
      </dgm:t>
    </dgm:pt>
    <dgm:pt modelId="{FB95D15B-A626-4993-8C7A-60187F9BDE20}" type="pres">
      <dgm:prSet presAssocID="{5B9A3597-36F0-46C8-84EC-FEF9F705A783}" presName="Name0" presStyleCnt="0">
        <dgm:presLayoutVars>
          <dgm:dir/>
          <dgm:animLvl val="lvl"/>
          <dgm:resizeHandles/>
        </dgm:presLayoutVars>
      </dgm:prSet>
      <dgm:spPr/>
      <dgm:t>
        <a:bodyPr/>
        <a:lstStyle/>
        <a:p>
          <a:endParaRPr lang="en-US"/>
        </a:p>
      </dgm:t>
    </dgm:pt>
    <dgm:pt modelId="{B32E23C7-21B6-4DA1-BA18-5253F28211E2}" type="pres">
      <dgm:prSet presAssocID="{CB934D1E-1CCD-451C-AB97-BB399435CDC8}" presName="linNode" presStyleCnt="0"/>
      <dgm:spPr/>
    </dgm:pt>
    <dgm:pt modelId="{3D9DF05E-ED9C-4A04-8196-C4EF88C1467F}" type="pres">
      <dgm:prSet presAssocID="{CB934D1E-1CCD-451C-AB97-BB399435CDC8}" presName="parentShp" presStyleLbl="node1" presStyleIdx="0" presStyleCnt="2" custScaleX="42645" custLinFactNeighborX="-19118" custLinFactNeighborY="-26">
        <dgm:presLayoutVars>
          <dgm:bulletEnabled val="1"/>
        </dgm:presLayoutVars>
      </dgm:prSet>
      <dgm:spPr/>
      <dgm:t>
        <a:bodyPr/>
        <a:lstStyle/>
        <a:p>
          <a:endParaRPr lang="en-US"/>
        </a:p>
      </dgm:t>
    </dgm:pt>
    <dgm:pt modelId="{ADE7473F-CB2A-44E8-BC03-33678DFBA040}" type="pres">
      <dgm:prSet presAssocID="{CB934D1E-1CCD-451C-AB97-BB399435CDC8}" presName="childShp" presStyleLbl="bgAccFollowNode1" presStyleIdx="0" presStyleCnt="2" custScaleX="137642">
        <dgm:presLayoutVars>
          <dgm:bulletEnabled val="1"/>
        </dgm:presLayoutVars>
      </dgm:prSet>
      <dgm:spPr/>
      <dgm:t>
        <a:bodyPr/>
        <a:lstStyle/>
        <a:p>
          <a:endParaRPr lang="en-US"/>
        </a:p>
      </dgm:t>
    </dgm:pt>
    <dgm:pt modelId="{360F165E-8B92-4400-A093-F17CDC755779}" type="pres">
      <dgm:prSet presAssocID="{42AE8853-9D61-4FAD-AE2C-3F1A86795A02}" presName="spacing" presStyleCnt="0"/>
      <dgm:spPr/>
    </dgm:pt>
    <dgm:pt modelId="{A83B4936-BD16-47F5-9690-94481E473D85}" type="pres">
      <dgm:prSet presAssocID="{CCA581D4-7FA9-4E5C-BE79-4C7EB51C183E}" presName="linNode" presStyleCnt="0"/>
      <dgm:spPr/>
    </dgm:pt>
    <dgm:pt modelId="{46FFECCF-689C-4CE3-AA92-3C63BAA0D4CD}" type="pres">
      <dgm:prSet presAssocID="{CCA581D4-7FA9-4E5C-BE79-4C7EB51C183E}" presName="parentShp" presStyleLbl="node1" presStyleIdx="1" presStyleCnt="2" custScaleX="43537" custLinFactNeighborX="-23527" custLinFactNeighborY="26">
        <dgm:presLayoutVars>
          <dgm:bulletEnabled val="1"/>
        </dgm:presLayoutVars>
      </dgm:prSet>
      <dgm:spPr/>
      <dgm:t>
        <a:bodyPr/>
        <a:lstStyle/>
        <a:p>
          <a:endParaRPr lang="en-US"/>
        </a:p>
      </dgm:t>
    </dgm:pt>
    <dgm:pt modelId="{3DAFB4F7-C4A1-4532-AE2B-87272AFB5668}" type="pres">
      <dgm:prSet presAssocID="{CCA581D4-7FA9-4E5C-BE79-4C7EB51C183E}" presName="childShp" presStyleLbl="bgAccFollowNode1" presStyleIdx="1" presStyleCnt="2" custScaleX="139228" custLinFactNeighborX="4458" custLinFactNeighborY="26">
        <dgm:presLayoutVars>
          <dgm:bulletEnabled val="1"/>
        </dgm:presLayoutVars>
      </dgm:prSet>
      <dgm:spPr/>
      <dgm:t>
        <a:bodyPr/>
        <a:lstStyle/>
        <a:p>
          <a:endParaRPr lang="en-US"/>
        </a:p>
      </dgm:t>
    </dgm:pt>
  </dgm:ptLst>
  <dgm:cxnLst>
    <dgm:cxn modelId="{748F7525-88E3-465F-BEED-9785BA9440D4}" type="presOf" srcId="{6B759F0C-A525-47F3-961B-BC45B37971A3}" destId="{ADE7473F-CB2A-44E8-BC03-33678DFBA040}" srcOrd="0" destOrd="0" presId="urn:microsoft.com/office/officeart/2005/8/layout/vList6"/>
    <dgm:cxn modelId="{A622E614-A718-4FF6-AB08-90CDB1E14E09}" type="presOf" srcId="{C3B3635E-1061-4844-8751-C87EC19B002E}" destId="{3DAFB4F7-C4A1-4532-AE2B-87272AFB5668}" srcOrd="0" destOrd="2" presId="urn:microsoft.com/office/officeart/2005/8/layout/vList6"/>
    <dgm:cxn modelId="{8FBBA4B1-44FB-413D-8A94-626215190E82}" type="presOf" srcId="{CB934D1E-1CCD-451C-AB97-BB399435CDC8}" destId="{3D9DF05E-ED9C-4A04-8196-C4EF88C1467F}" srcOrd="0" destOrd="0" presId="urn:microsoft.com/office/officeart/2005/8/layout/vList6"/>
    <dgm:cxn modelId="{AD3F0B18-A250-42F0-9033-3E37A6991074}" type="presOf" srcId="{AD0A917A-33C7-4613-8690-BB6BA3DCE9A8}" destId="{3DAFB4F7-C4A1-4532-AE2B-87272AFB5668}" srcOrd="0" destOrd="0" presId="urn:microsoft.com/office/officeart/2005/8/layout/vList6"/>
    <dgm:cxn modelId="{B7D3051C-6B9A-4551-835D-9876DF513486}" srcId="{CCA581D4-7FA9-4E5C-BE79-4C7EB51C183E}" destId="{637638FC-0045-4E86-9DA0-F23AB8207C0D}" srcOrd="1" destOrd="0" parTransId="{29FF0BE8-0FA9-4B7E-B5DB-71915A3EE10D}" sibTransId="{D49B8DA7-E5DD-4A54-909C-E338C40B4373}"/>
    <dgm:cxn modelId="{6CB33BBA-AA76-42DC-BA2E-CC24935CF52B}" srcId="{CB934D1E-1CCD-451C-AB97-BB399435CDC8}" destId="{6B759F0C-A525-47F3-961B-BC45B37971A3}" srcOrd="0" destOrd="0" parTransId="{11EFB584-5AB4-41AB-9787-790E95B63EF2}" sibTransId="{A6CB050A-D90A-4AD1-9FE8-5666A60ED956}"/>
    <dgm:cxn modelId="{26B696BE-7AE5-45A9-B167-AC63B37174BF}" srcId="{CCA581D4-7FA9-4E5C-BE79-4C7EB51C183E}" destId="{AD0A917A-33C7-4613-8690-BB6BA3DCE9A8}" srcOrd="0" destOrd="0" parTransId="{B8C70372-A8F6-46A5-BF50-7F0A0886DEE6}" sibTransId="{AB3B3D70-753D-450D-A80F-15004A5C732E}"/>
    <dgm:cxn modelId="{710D0B23-BDCC-4FA1-A544-53832D569406}" srcId="{5B9A3597-36F0-46C8-84EC-FEF9F705A783}" destId="{CB934D1E-1CCD-451C-AB97-BB399435CDC8}" srcOrd="0" destOrd="0" parTransId="{D45E1607-2E64-4FC6-8D5E-F44F875999C2}" sibTransId="{42AE8853-9D61-4FAD-AE2C-3F1A86795A02}"/>
    <dgm:cxn modelId="{21B64ABA-7870-43C7-B8CF-4E1F1D874495}" srcId="{5B9A3597-36F0-46C8-84EC-FEF9F705A783}" destId="{CCA581D4-7FA9-4E5C-BE79-4C7EB51C183E}" srcOrd="1" destOrd="0" parTransId="{B4807ABC-7FFF-4DE6-8CBF-11F2D5468C85}" sibTransId="{9AC538F9-5A70-42CE-8BFA-18E67B9D9732}"/>
    <dgm:cxn modelId="{47C0BCC9-8274-4EAF-BAC5-3B396D9A5DCF}" srcId="{CB934D1E-1CCD-451C-AB97-BB399435CDC8}" destId="{E681530F-B722-42CD-8426-382847F73F6C}" srcOrd="1" destOrd="0" parTransId="{78C2BB4E-9D5E-452C-8FDA-9C5877339C7E}" sibTransId="{FCF5224D-F0BA-4F2D-AD5C-6EB083D9E328}"/>
    <dgm:cxn modelId="{A471EEA0-1CE9-47DE-8B9C-E02603E904E4}" type="presOf" srcId="{E681530F-B722-42CD-8426-382847F73F6C}" destId="{ADE7473F-CB2A-44E8-BC03-33678DFBA040}" srcOrd="0" destOrd="1" presId="urn:microsoft.com/office/officeart/2005/8/layout/vList6"/>
    <dgm:cxn modelId="{E2482061-96B0-4AD2-BF6F-925D63D52DA0}" srcId="{CCA581D4-7FA9-4E5C-BE79-4C7EB51C183E}" destId="{C3B3635E-1061-4844-8751-C87EC19B002E}" srcOrd="2" destOrd="0" parTransId="{CD346962-BC85-4F2E-8784-81E3062C4E70}" sibTransId="{FA58CD0E-534E-4C10-B644-83F770E643A8}"/>
    <dgm:cxn modelId="{6913C7BD-0E0F-4DA5-87FA-8539EE186C99}" type="presOf" srcId="{5B9A3597-36F0-46C8-84EC-FEF9F705A783}" destId="{FB95D15B-A626-4993-8C7A-60187F9BDE20}" srcOrd="0" destOrd="0" presId="urn:microsoft.com/office/officeart/2005/8/layout/vList6"/>
    <dgm:cxn modelId="{EC4E4285-28B3-472E-BB95-91570860ED55}" type="presOf" srcId="{CCA581D4-7FA9-4E5C-BE79-4C7EB51C183E}" destId="{46FFECCF-689C-4CE3-AA92-3C63BAA0D4CD}" srcOrd="0" destOrd="0" presId="urn:microsoft.com/office/officeart/2005/8/layout/vList6"/>
    <dgm:cxn modelId="{D00BACFE-B689-42BE-BD11-4F5CC34799C7}" type="presOf" srcId="{637638FC-0045-4E86-9DA0-F23AB8207C0D}" destId="{3DAFB4F7-C4A1-4532-AE2B-87272AFB5668}" srcOrd="0" destOrd="1" presId="urn:microsoft.com/office/officeart/2005/8/layout/vList6"/>
    <dgm:cxn modelId="{22B3C12B-2F0D-4B85-9B73-558F6BB6E81D}" type="presParOf" srcId="{FB95D15B-A626-4993-8C7A-60187F9BDE20}" destId="{B32E23C7-21B6-4DA1-BA18-5253F28211E2}" srcOrd="0" destOrd="0" presId="urn:microsoft.com/office/officeart/2005/8/layout/vList6"/>
    <dgm:cxn modelId="{81064EAE-2084-4A7B-B952-8C13E4B90B38}" type="presParOf" srcId="{B32E23C7-21B6-4DA1-BA18-5253F28211E2}" destId="{3D9DF05E-ED9C-4A04-8196-C4EF88C1467F}" srcOrd="0" destOrd="0" presId="urn:microsoft.com/office/officeart/2005/8/layout/vList6"/>
    <dgm:cxn modelId="{A8A02C45-F641-4BD2-A6FD-8660146C40A7}" type="presParOf" srcId="{B32E23C7-21B6-4DA1-BA18-5253F28211E2}" destId="{ADE7473F-CB2A-44E8-BC03-33678DFBA040}" srcOrd="1" destOrd="0" presId="urn:microsoft.com/office/officeart/2005/8/layout/vList6"/>
    <dgm:cxn modelId="{61451779-19A5-4956-A2B8-D890030798F4}" type="presParOf" srcId="{FB95D15B-A626-4993-8C7A-60187F9BDE20}" destId="{360F165E-8B92-4400-A093-F17CDC755779}" srcOrd="1" destOrd="0" presId="urn:microsoft.com/office/officeart/2005/8/layout/vList6"/>
    <dgm:cxn modelId="{6D936A97-D005-46B3-B999-367B207BA8FA}" type="presParOf" srcId="{FB95D15B-A626-4993-8C7A-60187F9BDE20}" destId="{A83B4936-BD16-47F5-9690-94481E473D85}" srcOrd="2" destOrd="0" presId="urn:microsoft.com/office/officeart/2005/8/layout/vList6"/>
    <dgm:cxn modelId="{FC1447D7-6FF4-4415-88E1-8D2DD5B7B022}" type="presParOf" srcId="{A83B4936-BD16-47F5-9690-94481E473D85}" destId="{46FFECCF-689C-4CE3-AA92-3C63BAA0D4CD}" srcOrd="0" destOrd="0" presId="urn:microsoft.com/office/officeart/2005/8/layout/vList6"/>
    <dgm:cxn modelId="{4DD1F338-E39B-429A-92A2-2C389F84ED5B}" type="presParOf" srcId="{A83B4936-BD16-47F5-9690-94481E473D85}" destId="{3DAFB4F7-C4A1-4532-AE2B-87272AFB5668}" srcOrd="1" destOrd="0" presId="urn:microsoft.com/office/officeart/2005/8/layout/vList6"/>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91AEC-3875-4CC4-BD56-49A9A375E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18</Pages>
  <Words>3995</Words>
  <Characters>22772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dc:creator>
  <cp:keywords/>
  <dc:description/>
  <cp:lastModifiedBy>workstation</cp:lastModifiedBy>
  <cp:revision>143</cp:revision>
  <dcterms:created xsi:type="dcterms:W3CDTF">2015-11-18T12:57:00Z</dcterms:created>
  <dcterms:modified xsi:type="dcterms:W3CDTF">2015-11-30T14:36:00Z</dcterms:modified>
</cp:coreProperties>
</file>