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D04" w:rsidRPr="00682D04" w:rsidRDefault="00682D04" w:rsidP="00682D04">
      <w:pPr>
        <w:spacing w:line="253" w:lineRule="atLeast"/>
        <w:jc w:val="both"/>
        <w:rPr>
          <w:rFonts w:ascii="Calibri" w:eastAsia="Times New Roman" w:hAnsi="Calibri" w:cs="Calibri"/>
          <w:color w:val="333333"/>
          <w:lang w:eastAsia="en-IN"/>
        </w:rPr>
      </w:pPr>
      <w:r w:rsidRPr="00682D04">
        <w:rPr>
          <w:rFonts w:ascii="Times New Roman" w:eastAsia="Times New Roman" w:hAnsi="Times New Roman" w:cs="Times New Roman"/>
          <w:color w:val="333333"/>
          <w:sz w:val="24"/>
          <w:szCs w:val="24"/>
          <w:lang w:eastAsia="en-IN"/>
        </w:rPr>
        <w:t>The Prime Minister Shri Narendra Modi will launch the four mega Gold related Schemes i.e. Gold Monetisation Scheme (GMS), Gold Sovereign Bond Scheme, Gold Coin Scheme and the Gold Bullion Scheme on Thursday, 5</w:t>
      </w:r>
      <w:r w:rsidRPr="00682D04">
        <w:rPr>
          <w:rFonts w:ascii="Times New Roman" w:eastAsia="Times New Roman" w:hAnsi="Times New Roman" w:cs="Times New Roman"/>
          <w:color w:val="333333"/>
          <w:sz w:val="24"/>
          <w:szCs w:val="24"/>
          <w:vertAlign w:val="superscript"/>
          <w:lang w:eastAsia="en-IN"/>
        </w:rPr>
        <w:t>th</w:t>
      </w:r>
      <w:r w:rsidRPr="00682D04">
        <w:rPr>
          <w:rFonts w:ascii="Times New Roman" w:eastAsia="Times New Roman" w:hAnsi="Times New Roman" w:cs="Times New Roman"/>
          <w:color w:val="333333"/>
          <w:sz w:val="24"/>
          <w:szCs w:val="24"/>
          <w:lang w:eastAsia="en-IN"/>
        </w:rPr>
        <w:t> November, 2015 in the national capital.</w:t>
      </w:r>
    </w:p>
    <w:p w:rsidR="00682D04" w:rsidRPr="00682D04" w:rsidRDefault="00682D04" w:rsidP="00682D04">
      <w:pPr>
        <w:spacing w:line="253" w:lineRule="atLeast"/>
        <w:jc w:val="both"/>
        <w:rPr>
          <w:rFonts w:ascii="Calibri" w:eastAsia="Times New Roman" w:hAnsi="Calibri" w:cs="Calibri"/>
          <w:color w:val="333333"/>
          <w:lang w:eastAsia="en-IN"/>
        </w:rPr>
      </w:pPr>
      <w:r w:rsidRPr="00682D04">
        <w:rPr>
          <w:rFonts w:ascii="Times New Roman" w:eastAsia="Times New Roman" w:hAnsi="Times New Roman" w:cs="Times New Roman"/>
          <w:color w:val="333333"/>
          <w:sz w:val="24"/>
          <w:szCs w:val="24"/>
          <w:lang w:eastAsia="en-IN"/>
        </w:rPr>
        <w:t>The salient features of each of the aforesaid scheme are as follows:</w:t>
      </w:r>
    </w:p>
    <w:p w:rsidR="00682D04" w:rsidRPr="00682D04" w:rsidRDefault="00682D04" w:rsidP="00682D04">
      <w:pPr>
        <w:spacing w:line="253" w:lineRule="atLeast"/>
        <w:jc w:val="both"/>
        <w:rPr>
          <w:rFonts w:ascii="Calibri" w:eastAsia="Times New Roman" w:hAnsi="Calibri" w:cs="Calibri"/>
          <w:color w:val="333333"/>
          <w:lang w:eastAsia="en-IN"/>
        </w:rPr>
      </w:pPr>
      <w:r w:rsidRPr="00682D04">
        <w:rPr>
          <w:rFonts w:ascii="Times New Roman" w:eastAsia="Times New Roman" w:hAnsi="Times New Roman" w:cs="Times New Roman"/>
          <w:b/>
          <w:bCs/>
          <w:color w:val="333333"/>
          <w:sz w:val="24"/>
          <w:szCs w:val="24"/>
          <w:lang w:eastAsia="en-IN"/>
        </w:rPr>
        <w:t>Gold Monetisation Scheme (GMS), 2015</w:t>
      </w:r>
    </w:p>
    <w:p w:rsidR="00682D04" w:rsidRPr="00682D04" w:rsidRDefault="00682D04" w:rsidP="00682D04">
      <w:pPr>
        <w:spacing w:line="253" w:lineRule="atLeast"/>
        <w:jc w:val="both"/>
        <w:rPr>
          <w:rFonts w:ascii="Calibri" w:eastAsia="Times New Roman" w:hAnsi="Calibri" w:cs="Calibri"/>
          <w:color w:val="333333"/>
          <w:lang w:eastAsia="en-IN"/>
        </w:rPr>
      </w:pPr>
      <w:r w:rsidRPr="00682D04">
        <w:rPr>
          <w:rFonts w:ascii="Times New Roman" w:eastAsia="Times New Roman" w:hAnsi="Times New Roman" w:cs="Times New Roman"/>
          <w:color w:val="333333"/>
          <w:sz w:val="24"/>
          <w:szCs w:val="24"/>
          <w:lang w:eastAsia="en-IN"/>
        </w:rPr>
        <w:t>The GMS will replace the existing Gold Deposit Scheme, 1999. However, the deposits outstanding under the Gold Deposit Scheme will be allowed to run till maturity unless the depositors prematurely withdraw them.</w:t>
      </w:r>
    </w:p>
    <w:p w:rsidR="00682D04" w:rsidRPr="00682D04" w:rsidRDefault="00682D04" w:rsidP="00682D04">
      <w:pPr>
        <w:spacing w:line="253" w:lineRule="atLeast"/>
        <w:jc w:val="both"/>
        <w:rPr>
          <w:rFonts w:ascii="Calibri" w:eastAsia="Times New Roman" w:hAnsi="Calibri" w:cs="Calibri"/>
          <w:color w:val="333333"/>
          <w:lang w:eastAsia="en-IN"/>
        </w:rPr>
      </w:pPr>
      <w:r w:rsidRPr="00682D04">
        <w:rPr>
          <w:rFonts w:ascii="Times New Roman" w:eastAsia="Times New Roman" w:hAnsi="Times New Roman" w:cs="Times New Roman"/>
          <w:color w:val="333333"/>
          <w:sz w:val="24"/>
          <w:szCs w:val="24"/>
          <w:lang w:eastAsia="en-IN"/>
        </w:rPr>
        <w:t> Resident Indians (Individuals, HUF, Trusts including Mutual Funds/Exchange Traded Funds registered under SEBI (Mutual Fund) Regulations and Companies) can make deposits under the scheme. The minimum deposit at any one time shall be raw gold (bars, coins, jewellery excluding stones and other metals) equivalent to 30 grams of gold of 995 fineness. There is no maximum limit for deposit under the scheme.</w:t>
      </w:r>
    </w:p>
    <w:p w:rsidR="00682D04" w:rsidRPr="00682D04" w:rsidRDefault="00682D04" w:rsidP="00682D04">
      <w:pPr>
        <w:spacing w:line="253" w:lineRule="atLeast"/>
        <w:jc w:val="both"/>
        <w:rPr>
          <w:rFonts w:ascii="Calibri" w:eastAsia="Times New Roman" w:hAnsi="Calibri" w:cs="Calibri"/>
          <w:color w:val="333333"/>
          <w:lang w:eastAsia="en-IN"/>
        </w:rPr>
      </w:pPr>
      <w:r w:rsidRPr="00682D04">
        <w:rPr>
          <w:rFonts w:ascii="Times New Roman" w:eastAsia="Times New Roman" w:hAnsi="Times New Roman" w:cs="Times New Roman"/>
          <w:color w:val="333333"/>
          <w:sz w:val="24"/>
          <w:szCs w:val="24"/>
          <w:lang w:eastAsia="en-IN"/>
        </w:rPr>
        <w:t> The gold will be accepted at the Collection and Purity Testing Centres (CPTC) certified by Bureau of Indian Standards (BIS) and notified by the Central Government under the Scheme. The deposit certificates will be issued by banks in equivalence of 995 fineness of gold. The principal and interest of the deposit under the scheme will be denominated in gold. The designated banks will accept gold deposits under the Short Term (1-3 years) Bank Deposit (STBD) as well as Medium (5-7 years) and Long (12-15 years) Term Government Deposit Schemes. While the former will be accepted by banks on their own account, the latter will be on behalf of the Government of India. There will be provision for premature withdrawal subject to a minimum lock-in period and penalty to be determined by individual banks.</w:t>
      </w:r>
    </w:p>
    <w:p w:rsidR="00682D04" w:rsidRPr="00682D04" w:rsidRDefault="00682D04" w:rsidP="00682D04">
      <w:pPr>
        <w:spacing w:line="253" w:lineRule="atLeast"/>
        <w:jc w:val="both"/>
        <w:rPr>
          <w:rFonts w:ascii="Calibri" w:eastAsia="Times New Roman" w:hAnsi="Calibri" w:cs="Calibri"/>
          <w:color w:val="333333"/>
          <w:lang w:eastAsia="en-IN"/>
        </w:rPr>
      </w:pPr>
      <w:r w:rsidRPr="00682D04">
        <w:rPr>
          <w:rFonts w:ascii="Times New Roman" w:eastAsia="Times New Roman" w:hAnsi="Times New Roman" w:cs="Times New Roman"/>
          <w:color w:val="333333"/>
          <w:sz w:val="24"/>
          <w:szCs w:val="24"/>
          <w:lang w:eastAsia="en-IN"/>
        </w:rPr>
        <w:t>Interest on deposits under the scheme will start accruing from the date of conversion of gold deposited into tradable gold bars after refinement or 30 days after the receipt of gold at the CPTC or the bank’s designated branch, as the case may be and whichever is earlier. During the period from the date of receipt of gold by the CPTC or the designated branch, as the case may be, to the date on which interest starts accruing in the deposit, the gold accepted by the CPTC or the designated branch of the bank shall be treated as an item in safe custody held by the designated bank.</w:t>
      </w:r>
    </w:p>
    <w:p w:rsidR="00682D04" w:rsidRPr="00682D04" w:rsidRDefault="00682D04" w:rsidP="00682D04">
      <w:pPr>
        <w:spacing w:line="253" w:lineRule="atLeast"/>
        <w:jc w:val="both"/>
        <w:rPr>
          <w:rFonts w:ascii="Calibri" w:eastAsia="Times New Roman" w:hAnsi="Calibri" w:cs="Calibri"/>
          <w:color w:val="333333"/>
          <w:lang w:eastAsia="en-IN"/>
        </w:rPr>
      </w:pPr>
      <w:r w:rsidRPr="00682D04">
        <w:rPr>
          <w:rFonts w:ascii="Times New Roman" w:eastAsia="Times New Roman" w:hAnsi="Times New Roman" w:cs="Times New Roman"/>
          <w:color w:val="333333"/>
          <w:sz w:val="24"/>
          <w:szCs w:val="24"/>
          <w:lang w:eastAsia="en-IN"/>
        </w:rPr>
        <w:t>The Short Term Bank Deposits will attract applicable Cash Reserve Ratio (CRR) and Statutory Liquidity Ratio (SLR). However, the stock of gold held by the banks will count towards the general SLR requirement. The opening of Gold Deposit Accounts will be subject to the same rules with regard to customer identification as are applicable to any other deposit account.</w:t>
      </w:r>
    </w:p>
    <w:p w:rsidR="00682D04" w:rsidRPr="00682D04" w:rsidRDefault="00682D04" w:rsidP="00682D04">
      <w:pPr>
        <w:spacing w:line="253" w:lineRule="atLeast"/>
        <w:jc w:val="both"/>
        <w:rPr>
          <w:rFonts w:ascii="Calibri" w:eastAsia="Times New Roman" w:hAnsi="Calibri" w:cs="Calibri"/>
          <w:color w:val="333333"/>
          <w:lang w:eastAsia="en-IN"/>
        </w:rPr>
      </w:pPr>
      <w:r w:rsidRPr="00682D04">
        <w:rPr>
          <w:rFonts w:ascii="Times New Roman" w:eastAsia="Times New Roman" w:hAnsi="Times New Roman" w:cs="Times New Roman"/>
          <w:color w:val="333333"/>
          <w:sz w:val="24"/>
          <w:szCs w:val="24"/>
          <w:lang w:eastAsia="en-IN"/>
        </w:rPr>
        <w:t xml:space="preserve">The designated banks may sell or lend the gold accepted under STBD to MMTC for minting India Gold Coins (IGC) and to jewellers, or sell it to other designated banks participating in GMS. The gold deposited under MLTGD will be auctioned by MMTC or any other agency authorised by the Central Government and the sale proceeds credited to the Central Government’s account with the Reserve Bank of India. The entities participating in the auction may include the Reserve Bank, MMTC, banks and any other entities notified by the Central Government. Banks may utilise the gold purchased in the auction for purposes indicated above. Designated banks should put in place a suitable risk management mechanism, including appropriate limits, to manage the risk arising from gold price movements in respect of their net exposure to gold. For this purpose, they have been allowed </w:t>
      </w:r>
      <w:r w:rsidRPr="00682D04">
        <w:rPr>
          <w:rFonts w:ascii="Times New Roman" w:eastAsia="Times New Roman" w:hAnsi="Times New Roman" w:cs="Times New Roman"/>
          <w:color w:val="333333"/>
          <w:sz w:val="24"/>
          <w:szCs w:val="24"/>
          <w:lang w:eastAsia="en-IN"/>
        </w:rPr>
        <w:lastRenderedPageBreak/>
        <w:t>to access the international exchanges, London Bullion Market Association or make use of over-the-counter contracts to hedge exposures to bullion prices subject to the guidelines issued by the Reserve Bank.</w:t>
      </w:r>
    </w:p>
    <w:p w:rsidR="00682D04" w:rsidRPr="00682D04" w:rsidRDefault="00682D04" w:rsidP="00682D04">
      <w:pPr>
        <w:spacing w:line="253" w:lineRule="atLeast"/>
        <w:jc w:val="both"/>
        <w:rPr>
          <w:rFonts w:ascii="Calibri" w:eastAsia="Times New Roman" w:hAnsi="Calibri" w:cs="Calibri"/>
          <w:color w:val="333333"/>
          <w:lang w:eastAsia="en-IN"/>
        </w:rPr>
      </w:pPr>
      <w:r w:rsidRPr="00682D04">
        <w:rPr>
          <w:rFonts w:ascii="Times New Roman" w:eastAsia="Times New Roman" w:hAnsi="Times New Roman" w:cs="Times New Roman"/>
          <w:color w:val="333333"/>
          <w:sz w:val="24"/>
          <w:szCs w:val="24"/>
          <w:lang w:eastAsia="en-IN"/>
        </w:rPr>
        <w:t>Complaints against designated banks regarding any discrepancy in issuance of receipts and deposit certificates, redemption of deposits, payment of interest will be handled first by the bank’s grievance redress process and then by the Reserve Bank’s Banking Ombudsman.</w:t>
      </w:r>
    </w:p>
    <w:p w:rsidR="00682D04" w:rsidRPr="00682D04" w:rsidRDefault="00682D04" w:rsidP="00682D04">
      <w:pPr>
        <w:spacing w:line="253" w:lineRule="atLeast"/>
        <w:jc w:val="both"/>
        <w:rPr>
          <w:rFonts w:ascii="Calibri" w:eastAsia="Times New Roman" w:hAnsi="Calibri" w:cs="Calibri"/>
          <w:color w:val="333333"/>
          <w:lang w:eastAsia="en-IN"/>
        </w:rPr>
      </w:pPr>
      <w:r w:rsidRPr="00682D04">
        <w:rPr>
          <w:rFonts w:ascii="Times New Roman" w:eastAsia="Times New Roman" w:hAnsi="Times New Roman" w:cs="Times New Roman"/>
          <w:color w:val="333333"/>
          <w:sz w:val="24"/>
          <w:szCs w:val="24"/>
          <w:lang w:eastAsia="en-IN"/>
        </w:rPr>
        <w:t>It may be recalled that the Government of India announced the Gold Monetisation Scheme vide its Office Memorandum F.No.20/6/2015-FT dated September 15, 2015. The objective of the Scheme is to mobilise gold held by households and institutions of the country and facilitate its use for productive purposes, and in the long run, to reduce country’s reliance on the import of gold..</w:t>
      </w:r>
    </w:p>
    <w:p w:rsidR="00682D04" w:rsidRPr="00682D04" w:rsidRDefault="00682D04" w:rsidP="00682D04">
      <w:pPr>
        <w:spacing w:line="253" w:lineRule="atLeast"/>
        <w:jc w:val="both"/>
        <w:rPr>
          <w:rFonts w:ascii="Calibri" w:eastAsia="Times New Roman" w:hAnsi="Calibri" w:cs="Calibri"/>
          <w:color w:val="333333"/>
          <w:lang w:eastAsia="en-IN"/>
        </w:rPr>
      </w:pPr>
      <w:r w:rsidRPr="00682D04">
        <w:rPr>
          <w:rFonts w:ascii="Times New Roman" w:eastAsia="Times New Roman" w:hAnsi="Times New Roman" w:cs="Times New Roman"/>
          <w:color w:val="333333"/>
          <w:sz w:val="24"/>
          <w:szCs w:val="24"/>
          <w:lang w:eastAsia="en-IN"/>
        </w:rPr>
        <w:t> The list of CPTCs and Refiners is under finalization and will be notified by Central Government soon. Indian Banks Association is finalizing the necessary documentation including the tripartite agreements to be entered into by the designated banks, CPTCs and the Refiners under the Scheme. Banks are also putting in place the requisite systems and procedures to implement the scheme.</w:t>
      </w:r>
    </w:p>
    <w:p w:rsidR="00682D04" w:rsidRPr="00682D04" w:rsidRDefault="00682D04" w:rsidP="00682D04">
      <w:pPr>
        <w:spacing w:line="253" w:lineRule="atLeast"/>
        <w:jc w:val="both"/>
        <w:rPr>
          <w:rFonts w:ascii="Calibri" w:eastAsia="Times New Roman" w:hAnsi="Calibri" w:cs="Calibri"/>
          <w:color w:val="333333"/>
          <w:lang w:eastAsia="en-IN"/>
        </w:rPr>
      </w:pPr>
      <w:r w:rsidRPr="00682D04">
        <w:rPr>
          <w:rFonts w:ascii="Times New Roman" w:eastAsia="Times New Roman" w:hAnsi="Times New Roman" w:cs="Times New Roman"/>
          <w:b/>
          <w:bCs/>
          <w:color w:val="333333"/>
          <w:sz w:val="24"/>
          <w:szCs w:val="24"/>
          <w:lang w:eastAsia="en-IN"/>
        </w:rPr>
        <w:t>Sovereign Gold Bond Scheme</w:t>
      </w:r>
    </w:p>
    <w:p w:rsidR="00682D04" w:rsidRPr="00682D04" w:rsidRDefault="00682D04" w:rsidP="00682D04">
      <w:pPr>
        <w:spacing w:line="253" w:lineRule="atLeast"/>
        <w:jc w:val="both"/>
        <w:rPr>
          <w:rFonts w:ascii="Calibri" w:eastAsia="Times New Roman" w:hAnsi="Calibri" w:cs="Calibri"/>
          <w:color w:val="333333"/>
          <w:lang w:eastAsia="en-IN"/>
        </w:rPr>
      </w:pPr>
      <w:r w:rsidRPr="00682D04">
        <w:rPr>
          <w:rFonts w:ascii="Times New Roman" w:eastAsia="Times New Roman" w:hAnsi="Times New Roman" w:cs="Times New Roman"/>
          <w:color w:val="333333"/>
          <w:sz w:val="24"/>
          <w:szCs w:val="24"/>
          <w:lang w:eastAsia="en-IN"/>
        </w:rPr>
        <w:t>The Reserve Bank of India, in consultation with Government of India, has decided to issue Sovereign Gold Bonds. Applications for the bond will be accepted from November 05, 2015 to November 20, 2015. The Bonds will be issued on November 26, 2015. The Bonds will be sold through banks and designated post offices as may be notified. The borrowing through issuance of the Bond will form part of market borrowing programme of the Government of India. It may be recalled that the Union Finance Minister had announced in Union Budget 2015-16 about developing a financial asset, Sovereign Gold Bond, as an alternative to purchasing metal gold.</w:t>
      </w:r>
    </w:p>
    <w:p w:rsidR="00682D04" w:rsidRPr="00682D04" w:rsidRDefault="00682D04" w:rsidP="00682D04">
      <w:pPr>
        <w:spacing w:line="253" w:lineRule="atLeast"/>
        <w:jc w:val="both"/>
        <w:rPr>
          <w:rFonts w:ascii="Calibri" w:eastAsia="Times New Roman" w:hAnsi="Calibri" w:cs="Calibri"/>
          <w:color w:val="333333"/>
          <w:lang w:eastAsia="en-IN"/>
        </w:rPr>
      </w:pPr>
      <w:r w:rsidRPr="00682D04">
        <w:rPr>
          <w:rFonts w:ascii="Times New Roman" w:eastAsia="Times New Roman" w:hAnsi="Times New Roman" w:cs="Times New Roman"/>
          <w:color w:val="333333"/>
          <w:sz w:val="24"/>
          <w:szCs w:val="24"/>
          <w:lang w:eastAsia="en-IN"/>
        </w:rPr>
        <w:t>Sovereign Gold Bond will be issued by Reserve Bank India on behalf of the Government of India. The Bonds will be restricted for sale to resident Indian entities including individuals, HUFs, trusts, Universities, charitable institutions. The Bonds will be denominated in multiples of gram(s) of gold with a basic unit of 1 gram. The tenor of the Bond will be for a period of 8 years with exit option from 5th year to be exercised on the interest payment dates. Minimum permissible investment will be 2 units (i.e. 2 grams of gold).The maximum amount subscribed by an entity will not be more than 500 grams per person per fiscal year (April-March). A self-declaration to this effect will be obtained.</w:t>
      </w:r>
    </w:p>
    <w:p w:rsidR="00682D04" w:rsidRPr="00682D04" w:rsidRDefault="00682D04" w:rsidP="00682D04">
      <w:pPr>
        <w:spacing w:line="253" w:lineRule="atLeast"/>
        <w:jc w:val="both"/>
        <w:rPr>
          <w:rFonts w:ascii="Calibri" w:eastAsia="Times New Roman" w:hAnsi="Calibri" w:cs="Calibri"/>
          <w:color w:val="333333"/>
          <w:lang w:eastAsia="en-IN"/>
        </w:rPr>
      </w:pPr>
      <w:r w:rsidRPr="00682D04">
        <w:rPr>
          <w:rFonts w:ascii="Times New Roman" w:eastAsia="Times New Roman" w:hAnsi="Times New Roman" w:cs="Times New Roman"/>
          <w:color w:val="333333"/>
          <w:sz w:val="24"/>
          <w:szCs w:val="24"/>
          <w:lang w:eastAsia="en-IN"/>
        </w:rPr>
        <w:t>In case of joint holding, the investment limit of 500 grams will be applied to the first applicant only. The Bonds will be issued in tranches. Each tranche will be kept open for a period to be notified. The issuance date will also be specified in the notification. Price of Bond will be fixed in Indian Rupees on the basis of the previous week’s (Monday–Friday) simple average of closing price of gold of  999 purity published by the India Bullion and Jewellers Association Ltd. (IBJA).  Payment for the Bonds will be through electronic funds transfer/cash payment/ cheque/ demand draft. The investors will be issued a Stock/Holding Certificate.</w:t>
      </w:r>
    </w:p>
    <w:p w:rsidR="00682D04" w:rsidRPr="00682D04" w:rsidRDefault="00682D04" w:rsidP="00682D04">
      <w:pPr>
        <w:spacing w:line="253" w:lineRule="atLeast"/>
        <w:jc w:val="both"/>
        <w:rPr>
          <w:rFonts w:ascii="Calibri" w:eastAsia="Times New Roman" w:hAnsi="Calibri" w:cs="Calibri"/>
          <w:color w:val="333333"/>
          <w:lang w:eastAsia="en-IN"/>
        </w:rPr>
      </w:pPr>
      <w:r w:rsidRPr="00682D04">
        <w:rPr>
          <w:rFonts w:ascii="Times New Roman" w:eastAsia="Times New Roman" w:hAnsi="Times New Roman" w:cs="Times New Roman"/>
          <w:color w:val="333333"/>
          <w:sz w:val="24"/>
          <w:szCs w:val="24"/>
          <w:lang w:eastAsia="en-IN"/>
        </w:rPr>
        <w:t xml:space="preserve"> The Bonds are eligible for conversion into de-mat form. The redemption price will be in Indian Rupees based on previous week’s (Monday-Friday) simple average of closing price of gold of 999 purity published by IBJA. Bonds will be sold through banks and designated Post </w:t>
      </w:r>
      <w:r w:rsidRPr="00682D04">
        <w:rPr>
          <w:rFonts w:ascii="Times New Roman" w:eastAsia="Times New Roman" w:hAnsi="Times New Roman" w:cs="Times New Roman"/>
          <w:color w:val="333333"/>
          <w:sz w:val="24"/>
          <w:szCs w:val="24"/>
          <w:lang w:eastAsia="en-IN"/>
        </w:rPr>
        <w:lastRenderedPageBreak/>
        <w:t>Offices, as may be notified, either directly or through agents. The investors will be compensated at a fixed rate of 2.75 per cent per annum payable semi-annually on the initial value of investment.</w:t>
      </w:r>
    </w:p>
    <w:p w:rsidR="00682D04" w:rsidRPr="00682D04" w:rsidRDefault="00682D04" w:rsidP="00682D04">
      <w:pPr>
        <w:spacing w:line="253" w:lineRule="atLeast"/>
        <w:jc w:val="both"/>
        <w:rPr>
          <w:rFonts w:ascii="Calibri" w:eastAsia="Times New Roman" w:hAnsi="Calibri" w:cs="Calibri"/>
          <w:color w:val="333333"/>
          <w:lang w:eastAsia="en-IN"/>
        </w:rPr>
      </w:pPr>
      <w:r w:rsidRPr="00682D04">
        <w:rPr>
          <w:rFonts w:ascii="Times New Roman" w:eastAsia="Times New Roman" w:hAnsi="Times New Roman" w:cs="Times New Roman"/>
          <w:color w:val="333333"/>
          <w:sz w:val="24"/>
          <w:szCs w:val="24"/>
          <w:lang w:eastAsia="en-IN"/>
        </w:rPr>
        <w:t>Bonds can be used as collateral for loans. The loan-to-value (LTV) ratio is to be set equal to ordinary gold loan mandated by the Reserve Bank from time to time. Know-your-customer (KYC) norms will be the same as that for purchase of physical gold. KYC documents such as Voter ID, Aadhaar Card/PAN or TAN /Passport will be required. The interest on Gold Bonds shall be taxable as per the provision of Income Tax Act, 1961 (43 of 1961) and the capital gains tax shall also remain same as in the case of physical gold. Bonds will be tradable on exchanges/NDS-OM from a date to be notified by RBI. The Bonds will be eligible for Statutory Liquidity Ratio(SLR). Commission for distribution shall be paid at the rate of 1% of the subscription amount.</w:t>
      </w:r>
    </w:p>
    <w:p w:rsidR="00682D04" w:rsidRPr="00682D04" w:rsidRDefault="00682D04" w:rsidP="00682D04">
      <w:pPr>
        <w:spacing w:line="253" w:lineRule="atLeast"/>
        <w:jc w:val="both"/>
        <w:rPr>
          <w:rFonts w:ascii="Calibri" w:eastAsia="Times New Roman" w:hAnsi="Calibri" w:cs="Calibri"/>
          <w:color w:val="333333"/>
          <w:lang w:eastAsia="en-IN"/>
        </w:rPr>
      </w:pPr>
      <w:r w:rsidRPr="00682D04">
        <w:rPr>
          <w:rFonts w:ascii="Times New Roman" w:eastAsia="Times New Roman" w:hAnsi="Times New Roman" w:cs="Times New Roman"/>
          <w:b/>
          <w:bCs/>
          <w:color w:val="333333"/>
          <w:sz w:val="24"/>
          <w:szCs w:val="24"/>
          <w:lang w:eastAsia="en-IN"/>
        </w:rPr>
        <w:t>Gold Coin/Bullion Scheme</w:t>
      </w:r>
    </w:p>
    <w:p w:rsidR="00682D04" w:rsidRPr="00682D04" w:rsidRDefault="00682D04" w:rsidP="00682D04">
      <w:pPr>
        <w:spacing w:line="253" w:lineRule="atLeast"/>
        <w:jc w:val="both"/>
        <w:rPr>
          <w:rFonts w:ascii="Calibri" w:eastAsia="Times New Roman" w:hAnsi="Calibri" w:cs="Calibri"/>
          <w:color w:val="333333"/>
          <w:lang w:eastAsia="en-IN"/>
        </w:rPr>
      </w:pPr>
      <w:r w:rsidRPr="00682D04">
        <w:rPr>
          <w:rFonts w:ascii="Times New Roman" w:eastAsia="Times New Roman" w:hAnsi="Times New Roman" w:cs="Times New Roman"/>
          <w:color w:val="333333"/>
          <w:sz w:val="24"/>
          <w:szCs w:val="24"/>
          <w:lang w:eastAsia="en-IN"/>
        </w:rPr>
        <w:t>The Indian gold coin is a part of the Gold Monetisation Programme. The coin will be the first  ever national gold coin and will have the National Emblem of Ashok Chakra engraved  on one side . Initially the coins will be available in denominations of 5 and 10 grams. A 20 gram bar/bullion will also be available. Initially, 15,000 coins of 5gm, 20,000 coins of 10 gm and 3,750 Gold bullions will be made available through MMTC outlets. The Indian Gold coin is unique in many aspects and will carry advanced anti-counterfeit features and tamper proof packaging that will aid easy re-cycling.</w:t>
      </w:r>
    </w:p>
    <w:p w:rsidR="00682D04" w:rsidRPr="00682D04" w:rsidRDefault="00682D04" w:rsidP="00682D04">
      <w:pPr>
        <w:spacing w:line="253" w:lineRule="atLeast"/>
        <w:jc w:val="both"/>
        <w:rPr>
          <w:rFonts w:ascii="Calibri" w:eastAsia="Times New Roman" w:hAnsi="Calibri" w:cs="Calibri"/>
          <w:color w:val="333333"/>
          <w:lang w:eastAsia="en-IN"/>
        </w:rPr>
      </w:pPr>
      <w:r w:rsidRPr="00682D04">
        <w:rPr>
          <w:rFonts w:ascii="Times New Roman" w:eastAsia="Times New Roman" w:hAnsi="Times New Roman" w:cs="Times New Roman"/>
          <w:color w:val="333333"/>
          <w:sz w:val="24"/>
          <w:szCs w:val="24"/>
          <w:lang w:eastAsia="en-IN"/>
        </w:rPr>
        <w:t>The Indian Cold coin will be of 24 karat purity &amp; 999 fineness. All coins will be hallmarked as per the BIS standards. These coins will be distributed through designated &amp; recognised MMTC outlets.</w:t>
      </w:r>
    </w:p>
    <w:p w:rsidR="00317CA1" w:rsidRDefault="00317CA1"/>
    <w:sectPr w:rsidR="00317CA1" w:rsidSect="00317CA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682D04"/>
    <w:rsid w:val="00317CA1"/>
    <w:rsid w:val="00682D0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C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82D04"/>
  </w:style>
</w:styles>
</file>

<file path=word/webSettings.xml><?xml version="1.0" encoding="utf-8"?>
<w:webSettings xmlns:r="http://schemas.openxmlformats.org/officeDocument/2006/relationships" xmlns:w="http://schemas.openxmlformats.org/wordprocessingml/2006/main">
  <w:divs>
    <w:div w:id="53739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1323</Words>
  <Characters>7545</Characters>
  <Application>Microsoft Office Word</Application>
  <DocSecurity>0</DocSecurity>
  <Lines>62</Lines>
  <Paragraphs>17</Paragraphs>
  <ScaleCrop>false</ScaleCrop>
  <Company/>
  <LinksUpToDate>false</LinksUpToDate>
  <CharactersWithSpaces>8851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2015-11-04T04:38:00Z</dcterms:created>
  <dcterms:modified xsi:type="dcterms:W3CDTF">2015-11-04T04:38:00Z</dcterms:modified>
</cp:coreProperties>
</file>