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128" w:type="dxa"/>
        <w:tblCellSpacing w:w="7" w:type="dxa"/>
        <w:tblCellMar>
          <w:top w:w="30" w:type="dxa"/>
          <w:left w:w="30" w:type="dxa"/>
          <w:bottom w:w="30" w:type="dxa"/>
          <w:right w:w="30" w:type="dxa"/>
        </w:tblCellMar>
        <w:tblLook w:val="04A0"/>
      </w:tblPr>
      <w:tblGrid>
        <w:gridCol w:w="11128"/>
      </w:tblGrid>
      <w:tr w:rsidR="00AE63D7" w:rsidRPr="00AE63D7" w:rsidTr="00AE63D7">
        <w:trPr>
          <w:tblCellSpacing w:w="7" w:type="dxa"/>
        </w:trPr>
        <w:tc>
          <w:tcPr>
            <w:tcW w:w="11100" w:type="dxa"/>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blCellSpacing w:w="7" w:type="dxa"/>
        </w:trPr>
        <w:tc>
          <w:tcPr>
            <w:tcW w:w="11100" w:type="dxa"/>
            <w:hideMark/>
          </w:tcPr>
          <w:p w:rsidR="00AE63D7" w:rsidRDefault="00AE63D7"/>
          <w:p w:rsidR="00AE63D7" w:rsidRDefault="00AE63D7" w:rsidP="00AE63D7">
            <w:pPr>
              <w:ind w:right="140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United Nations - Treaty Collection on the Internet" style="width:24pt;height:24pt"/>
              </w:pict>
            </w:r>
          </w:p>
          <w:tbl>
            <w:tblPr>
              <w:tblW w:w="11021" w:type="dxa"/>
              <w:tblCellSpacing w:w="7" w:type="dxa"/>
              <w:tblBorders>
                <w:top w:val="single" w:sz="6" w:space="0" w:color="FFFFFF"/>
                <w:left w:val="single" w:sz="6" w:space="0" w:color="FFFFFF"/>
                <w:bottom w:val="single" w:sz="6" w:space="0" w:color="FFFFFF"/>
                <w:right w:val="single" w:sz="6" w:space="0" w:color="FFFFFF"/>
              </w:tblBorders>
              <w:shd w:val="clear" w:color="auto" w:fill="D7D7D7"/>
              <w:tblCellMar>
                <w:top w:w="30" w:type="dxa"/>
                <w:left w:w="30" w:type="dxa"/>
                <w:bottom w:w="30" w:type="dxa"/>
                <w:right w:w="30" w:type="dxa"/>
              </w:tblCellMar>
              <w:tblLook w:val="04A0"/>
            </w:tblPr>
            <w:tblGrid>
              <w:gridCol w:w="11021"/>
            </w:tblGrid>
            <w:tr w:rsidR="00AE63D7" w:rsidRPr="00AE63D7" w:rsidTr="00AE63D7">
              <w:trPr>
                <w:trHeight w:val="343"/>
                <w:tblCellSpacing w:w="7" w:type="dxa"/>
              </w:trPr>
              <w:tc>
                <w:tcPr>
                  <w:tcW w:w="0" w:type="auto"/>
                  <w:shd w:val="clear" w:color="auto" w:fill="F6F6F6"/>
                  <w:vAlign w:val="center"/>
                  <w:hideMark/>
                </w:tcPr>
                <w:p w:rsidR="00AE63D7" w:rsidRDefault="00AE63D7"/>
                <w:tbl>
                  <w:tblPr>
                    <w:tblW w:w="10903" w:type="dxa"/>
                    <w:jc w:val="center"/>
                    <w:tblCellSpacing w:w="0" w:type="dxa"/>
                    <w:tblCellMar>
                      <w:left w:w="0" w:type="dxa"/>
                      <w:right w:w="0" w:type="dxa"/>
                    </w:tblCellMar>
                    <w:tblLook w:val="04A0"/>
                  </w:tblPr>
                  <w:tblGrid>
                    <w:gridCol w:w="10903"/>
                  </w:tblGrid>
                  <w:tr w:rsidR="00AE63D7" w:rsidRPr="00AE63D7">
                    <w:trPr>
                      <w:tblCellSpacing w:w="0" w:type="dxa"/>
                      <w:jc w:val="center"/>
                    </w:trPr>
                    <w:tc>
                      <w:tcPr>
                        <w:tcW w:w="10903" w:type="dxa"/>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NARCOTIC DRUGS AND PSYCHOTROPIC SUBSTANCES</w:t>
                        </w: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blCellSpacing w:w="7" w:type="dxa"/>
              </w:trPr>
              <w:tc>
                <w:tcPr>
                  <w:tcW w:w="0" w:type="auto"/>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rHeight w:val="343"/>
                <w:tblCellSpacing w:w="7" w:type="dxa"/>
              </w:trPr>
              <w:tc>
                <w:tcPr>
                  <w:tcW w:w="0" w:type="auto"/>
                  <w:shd w:val="clear" w:color="auto" w:fill="FFFFFF"/>
                  <w:vAlign w:val="center"/>
                  <w:hideMark/>
                </w:tcPr>
                <w:tbl>
                  <w:tblPr>
                    <w:tblW w:w="9856" w:type="dxa"/>
                    <w:jc w:val="center"/>
                    <w:tblCellSpacing w:w="0" w:type="dxa"/>
                    <w:tblCellMar>
                      <w:left w:w="0" w:type="dxa"/>
                      <w:right w:w="0" w:type="dxa"/>
                    </w:tblCellMar>
                    <w:tblLook w:val="04A0"/>
                  </w:tblPr>
                  <w:tblGrid>
                    <w:gridCol w:w="9856"/>
                  </w:tblGrid>
                  <w:tr w:rsidR="00AE63D7" w:rsidRPr="00AE63D7" w:rsidTr="00AE63D7">
                    <w:trPr>
                      <w:tblCellSpacing w:w="0" w:type="dxa"/>
                      <w:jc w:val="center"/>
                    </w:trPr>
                    <w:tc>
                      <w:tcPr>
                        <w:tcW w:w="9856" w:type="dxa"/>
                        <w:tcMar>
                          <w:top w:w="0" w:type="dxa"/>
                          <w:left w:w="34" w:type="dxa"/>
                          <w:bottom w:w="0" w:type="dxa"/>
                          <w:right w:w="0"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proofErr w:type="gramStart"/>
                        <w:r w:rsidRPr="00AE63D7">
                          <w:rPr>
                            <w:rFonts w:ascii="Times New Roman" w:eastAsia="Times New Roman" w:hAnsi="Times New Roman" w:cs="Times New Roman"/>
                            <w:b/>
                            <w:bCs/>
                            <w:sz w:val="28"/>
                            <w:szCs w:val="28"/>
                            <w:lang w:eastAsia="en-IN"/>
                          </w:rPr>
                          <w:t>17 .</w:t>
                        </w:r>
                        <w:proofErr w:type="gramEnd"/>
                        <w:r w:rsidRPr="00AE63D7">
                          <w:rPr>
                            <w:rFonts w:ascii="Times New Roman" w:eastAsia="Times New Roman" w:hAnsi="Times New Roman" w:cs="Times New Roman"/>
                            <w:b/>
                            <w:bCs/>
                            <w:sz w:val="28"/>
                            <w:szCs w:val="28"/>
                            <w:lang w:eastAsia="en-IN"/>
                          </w:rPr>
                          <w:t xml:space="preserve"> Protocol amending the Single Convention on Narcotic Drugs, 1961</w:t>
                        </w:r>
                      </w:p>
                    </w:tc>
                  </w:tr>
                  <w:tr w:rsidR="00AE63D7" w:rsidRPr="00AE63D7" w:rsidTr="00AE63D7">
                    <w:trPr>
                      <w:tblCellSpacing w:w="0" w:type="dxa"/>
                      <w:jc w:val="center"/>
                    </w:trPr>
                    <w:tc>
                      <w:tcPr>
                        <w:tcW w:w="9856" w:type="dxa"/>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Geneva, 25 March 1972</w:t>
                        </w: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rHeight w:val="343"/>
                <w:tblCellSpacing w:w="7" w:type="dxa"/>
              </w:trPr>
              <w:tc>
                <w:tcPr>
                  <w:tcW w:w="0" w:type="auto"/>
                  <w:shd w:val="clear" w:color="auto" w:fill="F6F6F6"/>
                  <w:vAlign w:val="center"/>
                  <w:hideMark/>
                </w:tcPr>
                <w:tbl>
                  <w:tblPr>
                    <w:tblW w:w="10903" w:type="dxa"/>
                    <w:tblCellSpacing w:w="0" w:type="dxa"/>
                    <w:tblCellMar>
                      <w:left w:w="0" w:type="dxa"/>
                      <w:right w:w="0" w:type="dxa"/>
                    </w:tblCellMar>
                    <w:tblLook w:val="04A0"/>
                  </w:tblPr>
                  <w:tblGrid>
                    <w:gridCol w:w="1568"/>
                    <w:gridCol w:w="912"/>
                    <w:gridCol w:w="8423"/>
                  </w:tblGrid>
                  <w:tr w:rsidR="00AE63D7" w:rsidRPr="00AE63D7">
                    <w:trPr>
                      <w:tblCellSpacing w:w="0" w:type="dxa"/>
                    </w:trPr>
                    <w:tc>
                      <w:tcPr>
                        <w:tcW w:w="0" w:type="auto"/>
                        <w:tcMar>
                          <w:top w:w="0" w:type="dxa"/>
                          <w:left w:w="34" w:type="dxa"/>
                          <w:bottom w:w="0" w:type="dxa"/>
                          <w:right w:w="0"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Entry into force</w:t>
                        </w:r>
                      </w:p>
                    </w:tc>
                    <w:tc>
                      <w:tcPr>
                        <w:tcW w:w="206" w:type="dxa"/>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w:t>
                        </w:r>
                      </w:p>
                    </w:tc>
                    <w:tc>
                      <w:tcPr>
                        <w:tcW w:w="8503" w:type="dxa"/>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8 August 1975, in accordance with article 18.</w:t>
                        </w: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rHeight w:val="343"/>
                <w:tblCellSpacing w:w="7" w:type="dxa"/>
              </w:trPr>
              <w:tc>
                <w:tcPr>
                  <w:tcW w:w="0" w:type="auto"/>
                  <w:shd w:val="clear" w:color="auto" w:fill="FFFFFF"/>
                  <w:vAlign w:val="center"/>
                  <w:hideMark/>
                </w:tcPr>
                <w:tbl>
                  <w:tblPr>
                    <w:tblW w:w="10903" w:type="dxa"/>
                    <w:tblCellSpacing w:w="0" w:type="dxa"/>
                    <w:tblCellMar>
                      <w:left w:w="0" w:type="dxa"/>
                      <w:right w:w="0" w:type="dxa"/>
                    </w:tblCellMar>
                    <w:tblLook w:val="04A0"/>
                  </w:tblPr>
                  <w:tblGrid>
                    <w:gridCol w:w="2346"/>
                    <w:gridCol w:w="912"/>
                    <w:gridCol w:w="7645"/>
                  </w:tblGrid>
                  <w:tr w:rsidR="00AE63D7" w:rsidRPr="00AE63D7">
                    <w:trPr>
                      <w:tblCellSpacing w:w="0" w:type="dxa"/>
                    </w:trPr>
                    <w:tc>
                      <w:tcPr>
                        <w:tcW w:w="0" w:type="auto"/>
                        <w:tcMar>
                          <w:top w:w="0" w:type="dxa"/>
                          <w:left w:w="34" w:type="dxa"/>
                          <w:bottom w:w="0" w:type="dxa"/>
                          <w:right w:w="0"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Registration</w:t>
                        </w:r>
                      </w:p>
                    </w:tc>
                    <w:tc>
                      <w:tcPr>
                        <w:tcW w:w="206" w:type="dxa"/>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w:t>
                        </w:r>
                      </w:p>
                    </w:tc>
                    <w:tc>
                      <w:tcPr>
                        <w:tcW w:w="8503" w:type="dxa"/>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8 August 1975, No. 14151</w:t>
                        </w: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rHeight w:val="343"/>
                <w:tblCellSpacing w:w="7" w:type="dxa"/>
              </w:trPr>
              <w:tc>
                <w:tcPr>
                  <w:tcW w:w="0" w:type="auto"/>
                  <w:shd w:val="clear" w:color="auto" w:fill="F6F6F6"/>
                  <w:vAlign w:val="center"/>
                  <w:hideMark/>
                </w:tcPr>
                <w:tbl>
                  <w:tblPr>
                    <w:tblW w:w="10903" w:type="dxa"/>
                    <w:tblCellSpacing w:w="0" w:type="dxa"/>
                    <w:tblCellMar>
                      <w:left w:w="0" w:type="dxa"/>
                      <w:right w:w="0" w:type="dxa"/>
                    </w:tblCellMar>
                    <w:tblLook w:val="04A0"/>
                  </w:tblPr>
                  <w:tblGrid>
                    <w:gridCol w:w="1615"/>
                    <w:gridCol w:w="912"/>
                    <w:gridCol w:w="8376"/>
                  </w:tblGrid>
                  <w:tr w:rsidR="00AE63D7" w:rsidRPr="00AE63D7">
                    <w:trPr>
                      <w:tblCellSpacing w:w="0" w:type="dxa"/>
                    </w:trPr>
                    <w:tc>
                      <w:tcPr>
                        <w:tcW w:w="0" w:type="auto"/>
                        <w:tcMar>
                          <w:top w:w="0" w:type="dxa"/>
                          <w:left w:w="34" w:type="dxa"/>
                          <w:bottom w:w="0" w:type="dxa"/>
                          <w:right w:w="0"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Status</w:t>
                        </w:r>
                      </w:p>
                    </w:tc>
                    <w:tc>
                      <w:tcPr>
                        <w:tcW w:w="206" w:type="dxa"/>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w:t>
                        </w:r>
                      </w:p>
                    </w:tc>
                    <w:tc>
                      <w:tcPr>
                        <w:tcW w:w="8503" w:type="dxa"/>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roofErr w:type="gramStart"/>
                        <w:r w:rsidRPr="00AE63D7">
                          <w:rPr>
                            <w:rFonts w:ascii="Times New Roman" w:eastAsia="Times New Roman" w:hAnsi="Times New Roman" w:cs="Times New Roman"/>
                            <w:sz w:val="28"/>
                            <w:szCs w:val="28"/>
                            <w:lang w:eastAsia="en-IN"/>
                          </w:rPr>
                          <w:t>Signatories :</w:t>
                        </w:r>
                        <w:proofErr w:type="gramEnd"/>
                        <w:r w:rsidRPr="00AE63D7">
                          <w:rPr>
                            <w:rFonts w:ascii="Times New Roman" w:eastAsia="Times New Roman" w:hAnsi="Times New Roman" w:cs="Times New Roman"/>
                            <w:sz w:val="28"/>
                            <w:szCs w:val="28"/>
                            <w:lang w:eastAsia="en-IN"/>
                          </w:rPr>
                          <w:t xml:space="preserve"> 54. Parties : 126</w:t>
                        </w: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rHeight w:val="343"/>
                <w:tblCellSpacing w:w="7" w:type="dxa"/>
              </w:trPr>
              <w:tc>
                <w:tcPr>
                  <w:tcW w:w="0" w:type="auto"/>
                  <w:shd w:val="clear" w:color="auto" w:fill="FFFFFF"/>
                  <w:vAlign w:val="center"/>
                  <w:hideMark/>
                </w:tcPr>
                <w:tbl>
                  <w:tblPr>
                    <w:tblW w:w="10903" w:type="dxa"/>
                    <w:tblCellSpacing w:w="0" w:type="dxa"/>
                    <w:tblCellMar>
                      <w:left w:w="0" w:type="dxa"/>
                      <w:right w:w="0" w:type="dxa"/>
                    </w:tblCellMar>
                    <w:tblLook w:val="04A0"/>
                  </w:tblPr>
                  <w:tblGrid>
                    <w:gridCol w:w="1488"/>
                    <w:gridCol w:w="912"/>
                    <w:gridCol w:w="8503"/>
                  </w:tblGrid>
                  <w:tr w:rsidR="00AE63D7" w:rsidRPr="00AE63D7">
                    <w:trPr>
                      <w:tblCellSpacing w:w="0" w:type="dxa"/>
                    </w:trPr>
                    <w:tc>
                      <w:tcPr>
                        <w:tcW w:w="0" w:type="auto"/>
                        <w:tcMar>
                          <w:top w:w="0" w:type="dxa"/>
                          <w:left w:w="34" w:type="dxa"/>
                          <w:bottom w:w="0" w:type="dxa"/>
                          <w:right w:w="0"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Text</w:t>
                        </w:r>
                      </w:p>
                    </w:tc>
                    <w:tc>
                      <w:tcPr>
                        <w:tcW w:w="206" w:type="dxa"/>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w:t>
                        </w:r>
                      </w:p>
                    </w:tc>
                    <w:tc>
                      <w:tcPr>
                        <w:tcW w:w="8503" w:type="dxa"/>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United Nations</w:t>
                        </w:r>
                        <w:proofErr w:type="gramStart"/>
                        <w:r w:rsidRPr="00AE63D7">
                          <w:rPr>
                            <w:rFonts w:ascii="Times New Roman" w:eastAsia="Times New Roman" w:hAnsi="Times New Roman" w:cs="Times New Roman"/>
                            <w:sz w:val="28"/>
                            <w:szCs w:val="28"/>
                            <w:lang w:eastAsia="en-IN"/>
                          </w:rPr>
                          <w:t>,  </w:t>
                        </w:r>
                        <w:r w:rsidRPr="00AE63D7">
                          <w:rPr>
                            <w:rFonts w:ascii="Times New Roman" w:eastAsia="Times New Roman" w:hAnsi="Times New Roman" w:cs="Times New Roman"/>
                            <w:i/>
                            <w:iCs/>
                            <w:sz w:val="28"/>
                            <w:szCs w:val="28"/>
                            <w:lang w:eastAsia="en-IN"/>
                          </w:rPr>
                          <w:t>Treaty</w:t>
                        </w:r>
                        <w:proofErr w:type="gramEnd"/>
                        <w:r w:rsidRPr="00AE63D7">
                          <w:rPr>
                            <w:rFonts w:ascii="Times New Roman" w:eastAsia="Times New Roman" w:hAnsi="Times New Roman" w:cs="Times New Roman"/>
                            <w:i/>
                            <w:iCs/>
                            <w:sz w:val="28"/>
                            <w:szCs w:val="28"/>
                            <w:lang w:eastAsia="en-IN"/>
                          </w:rPr>
                          <w:t xml:space="preserve"> Series </w:t>
                        </w:r>
                        <w:r w:rsidRPr="00AE63D7">
                          <w:rPr>
                            <w:rFonts w:ascii="Times New Roman" w:eastAsia="Times New Roman" w:hAnsi="Times New Roman" w:cs="Times New Roman"/>
                            <w:sz w:val="28"/>
                            <w:szCs w:val="28"/>
                            <w:lang w:eastAsia="en-IN"/>
                          </w:rPr>
                          <w:t>, </w:t>
                        </w:r>
                        <w:hyperlink r:id="rId4" w:tgtFrame="_blank" w:history="1">
                          <w:r w:rsidRPr="00AE63D7">
                            <w:rPr>
                              <w:rFonts w:ascii="Times New Roman" w:eastAsia="Times New Roman" w:hAnsi="Times New Roman" w:cs="Times New Roman"/>
                              <w:color w:val="2D3D4F"/>
                              <w:sz w:val="28"/>
                              <w:szCs w:val="28"/>
                              <w:u w:val="single"/>
                              <w:lang w:eastAsia="en-IN"/>
                            </w:rPr>
                            <w:t>vol. 976</w:t>
                          </w:r>
                        </w:hyperlink>
                        <w:r w:rsidRPr="00AE63D7">
                          <w:rPr>
                            <w:rFonts w:ascii="Times New Roman" w:eastAsia="Times New Roman" w:hAnsi="Times New Roman" w:cs="Times New Roman"/>
                            <w:sz w:val="28"/>
                            <w:szCs w:val="28"/>
                            <w:lang w:eastAsia="en-IN"/>
                          </w:rPr>
                          <w:t>, p. 3.</w:t>
                        </w:r>
                        <w:r w:rsidRPr="00AE63D7">
                          <w:rPr>
                            <w:rFonts w:ascii="Times New Roman" w:eastAsia="Times New Roman" w:hAnsi="Times New Roman" w:cs="Times New Roman"/>
                            <w:sz w:val="28"/>
                            <w:szCs w:val="28"/>
                            <w:lang w:eastAsia="en-IN"/>
                          </w:rPr>
                          <w:br/>
                        </w: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blCellSpacing w:w="7" w:type="dxa"/>
              </w:trPr>
              <w:tc>
                <w:tcPr>
                  <w:tcW w:w="0" w:type="auto"/>
                  <w:shd w:val="clear" w:color="auto" w:fill="D7D7D7"/>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blCellSpacing w:w="7" w:type="dxa"/>
              </w:trPr>
              <w:tc>
                <w:tcPr>
                  <w:tcW w:w="0" w:type="auto"/>
                  <w:shd w:val="clear" w:color="auto" w:fill="D7D7D7"/>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rHeight w:val="343"/>
                <w:tblCellSpacing w:w="7" w:type="dxa"/>
              </w:trPr>
              <w:tc>
                <w:tcPr>
                  <w:tcW w:w="0" w:type="auto"/>
                  <w:shd w:val="clear" w:color="auto" w:fill="F6F6F6"/>
                  <w:vAlign w:val="center"/>
                  <w:hideMark/>
                </w:tcPr>
                <w:tbl>
                  <w:tblPr>
                    <w:tblW w:w="10903" w:type="dxa"/>
                    <w:tblCellSpacing w:w="0" w:type="dxa"/>
                    <w:tblCellMar>
                      <w:left w:w="0" w:type="dxa"/>
                      <w:right w:w="0" w:type="dxa"/>
                    </w:tblCellMar>
                    <w:tblLook w:val="04A0"/>
                  </w:tblPr>
                  <w:tblGrid>
                    <w:gridCol w:w="1488"/>
                    <w:gridCol w:w="912"/>
                    <w:gridCol w:w="8503"/>
                  </w:tblGrid>
                  <w:tr w:rsidR="00AE63D7" w:rsidRPr="00AE63D7">
                    <w:trPr>
                      <w:tblCellSpacing w:w="0" w:type="dxa"/>
                    </w:trPr>
                    <w:tc>
                      <w:tcPr>
                        <w:tcW w:w="0" w:type="auto"/>
                        <w:tcMar>
                          <w:top w:w="0" w:type="dxa"/>
                          <w:left w:w="34" w:type="dxa"/>
                          <w:bottom w:w="0" w:type="dxa"/>
                          <w:right w:w="0"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Note</w:t>
                        </w:r>
                      </w:p>
                    </w:tc>
                    <w:tc>
                      <w:tcPr>
                        <w:tcW w:w="206" w:type="dxa"/>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w:t>
                        </w:r>
                      </w:p>
                    </w:tc>
                    <w:tc>
                      <w:tcPr>
                        <w:tcW w:w="8503" w:type="dxa"/>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The Protocol was adopted on 24 March 1972 by the United Nations Conference to consider amendments to the Single Convention on Narcotic Drugs, 1961, held at Geneva from 6 to 25 March 1972. The Conference was convened by the Secretary-General of the United Nations pursuant to resolution 1577 (L</w:t>
                        </w:r>
                        <w:proofErr w:type="gramStart"/>
                        <w:r w:rsidRPr="00AE63D7">
                          <w:rPr>
                            <w:rFonts w:ascii="Times New Roman" w:eastAsia="Times New Roman" w:hAnsi="Times New Roman" w:cs="Times New Roman"/>
                            <w:sz w:val="28"/>
                            <w:szCs w:val="28"/>
                            <w:lang w:eastAsia="en-IN"/>
                          </w:rPr>
                          <w:t>)</w:t>
                        </w:r>
                        <w:proofErr w:type="gramEnd"/>
                        <w:r w:rsidRPr="00AE63D7">
                          <w:rPr>
                            <w:rFonts w:ascii="Times New Roman" w:eastAsia="Times New Roman" w:hAnsi="Times New Roman" w:cs="Times New Roman"/>
                            <w:sz w:val="28"/>
                            <w:szCs w:val="28"/>
                            <w:vertAlign w:val="superscript"/>
                            <w:lang w:eastAsia="en-IN"/>
                          </w:rPr>
                          <w:fldChar w:fldCharType="begin"/>
                        </w:r>
                        <w:r w:rsidRPr="00AE63D7">
                          <w:rPr>
                            <w:rFonts w:ascii="Times New Roman" w:eastAsia="Times New Roman" w:hAnsi="Times New Roman" w:cs="Times New Roman"/>
                            <w:sz w:val="28"/>
                            <w:szCs w:val="28"/>
                            <w:vertAlign w:val="superscript"/>
                            <w:lang w:eastAsia="en-IN"/>
                          </w:rPr>
                          <w:instrText xml:space="preserve"> HYPERLINK "https://treaties.un.org/pages/ViewDetails.aspx?src=TREATY&amp;mtdsg_no=VI-17&amp;chapter=6&amp;lang=en" \l "1" </w:instrText>
                        </w:r>
                        <w:r w:rsidRPr="00AE63D7">
                          <w:rPr>
                            <w:rFonts w:ascii="Times New Roman" w:eastAsia="Times New Roman" w:hAnsi="Times New Roman" w:cs="Times New Roman"/>
                            <w:sz w:val="28"/>
                            <w:szCs w:val="28"/>
                            <w:vertAlign w:val="superscript"/>
                            <w:lang w:eastAsia="en-IN"/>
                          </w:rPr>
                          <w:fldChar w:fldCharType="separate"/>
                        </w:r>
                        <w:r w:rsidRPr="00AE63D7">
                          <w:rPr>
                            <w:rFonts w:ascii="Times New Roman" w:eastAsia="Times New Roman" w:hAnsi="Times New Roman" w:cs="Times New Roman"/>
                            <w:color w:val="2D3D4F"/>
                            <w:sz w:val="28"/>
                            <w:szCs w:val="28"/>
                            <w:u w:val="single"/>
                            <w:vertAlign w:val="superscript"/>
                            <w:lang w:eastAsia="en-IN"/>
                          </w:rPr>
                          <w:t>1</w:t>
                        </w:r>
                        <w:r w:rsidRPr="00AE63D7">
                          <w:rPr>
                            <w:rFonts w:ascii="Times New Roman" w:eastAsia="Times New Roman" w:hAnsi="Times New Roman" w:cs="Times New Roman"/>
                            <w:sz w:val="28"/>
                            <w:szCs w:val="28"/>
                            <w:vertAlign w:val="superscript"/>
                            <w:lang w:eastAsia="en-IN"/>
                          </w:rPr>
                          <w:fldChar w:fldCharType="end"/>
                        </w:r>
                        <w:r w:rsidRPr="00AE63D7">
                          <w:rPr>
                            <w:rFonts w:ascii="Times New Roman" w:eastAsia="Times New Roman" w:hAnsi="Times New Roman" w:cs="Times New Roman"/>
                            <w:sz w:val="28"/>
                            <w:szCs w:val="28"/>
                            <w:lang w:eastAsia="en-IN"/>
                          </w:rPr>
                          <w:t> of 20 May 1971 of the United Nations Economic and Social Council.</w:t>
                        </w:r>
                        <w:r w:rsidRPr="00AE63D7">
                          <w:rPr>
                            <w:rFonts w:ascii="Times New Roman" w:eastAsia="Times New Roman" w:hAnsi="Times New Roman" w:cs="Times New Roman"/>
                            <w:sz w:val="28"/>
                            <w:szCs w:val="28"/>
                            <w:lang w:eastAsia="en-IN"/>
                          </w:rPr>
                          <w:br/>
                        </w: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rHeight w:val="86"/>
          <w:tblCellSpacing w:w="7" w:type="dxa"/>
        </w:trPr>
        <w:tc>
          <w:tcPr>
            <w:tcW w:w="11100" w:type="dxa"/>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rHeight w:val="86"/>
          <w:tblCellSpacing w:w="7" w:type="dxa"/>
        </w:trPr>
        <w:tc>
          <w:tcPr>
            <w:tcW w:w="11100" w:type="dxa"/>
            <w:shd w:val="clear" w:color="auto" w:fill="FFFFFF"/>
            <w:vAlign w:val="center"/>
            <w:hideMark/>
          </w:tcPr>
          <w:tbl>
            <w:tblPr>
              <w:tblW w:w="11040" w:type="dxa"/>
              <w:tblCellSpacing w:w="0" w:type="dxa"/>
              <w:tblCellMar>
                <w:left w:w="0" w:type="dxa"/>
                <w:right w:w="0" w:type="dxa"/>
              </w:tblCellMar>
              <w:tblLook w:val="04A0"/>
            </w:tblPr>
            <w:tblGrid>
              <w:gridCol w:w="11040"/>
            </w:tblGrid>
            <w:tr w:rsidR="00AE63D7" w:rsidRPr="00AE63D7">
              <w:trPr>
                <w:tblCellSpacing w:w="0" w:type="dxa"/>
              </w:trPr>
              <w:tc>
                <w:tcPr>
                  <w:tcW w:w="11040" w:type="dxa"/>
                  <w:shd w:val="clear" w:color="auto" w:fill="FFFFFF"/>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bl>
          <w:p w:rsidR="00AE63D7" w:rsidRPr="00AE63D7" w:rsidRDefault="00AE63D7" w:rsidP="00AE63D7">
            <w:pPr>
              <w:spacing w:after="0" w:line="86" w:lineRule="atLeast"/>
              <w:ind w:right="834"/>
              <w:rPr>
                <w:rFonts w:ascii="Times New Roman" w:eastAsia="Times New Roman" w:hAnsi="Times New Roman" w:cs="Times New Roman"/>
                <w:sz w:val="28"/>
                <w:szCs w:val="28"/>
                <w:lang w:eastAsia="en-IN"/>
              </w:rPr>
            </w:pPr>
          </w:p>
        </w:tc>
      </w:tr>
      <w:tr w:rsidR="00AE63D7" w:rsidRPr="00AE63D7" w:rsidTr="00AE63D7">
        <w:trPr>
          <w:trHeight w:val="309"/>
          <w:tblCellSpacing w:w="7" w:type="dxa"/>
        </w:trPr>
        <w:tc>
          <w:tcPr>
            <w:tcW w:w="11100" w:type="dxa"/>
            <w:hideMark/>
          </w:tcPr>
          <w:tbl>
            <w:tblPr>
              <w:tblW w:w="4494" w:type="pct"/>
              <w:tblCellSpacing w:w="7" w:type="dxa"/>
              <w:shd w:val="clear" w:color="auto" w:fill="D7D7D7"/>
              <w:tblCellMar>
                <w:top w:w="30" w:type="dxa"/>
                <w:left w:w="30" w:type="dxa"/>
                <w:bottom w:w="30" w:type="dxa"/>
                <w:right w:w="30" w:type="dxa"/>
              </w:tblCellMar>
              <w:tblLook w:val="04A0"/>
            </w:tblPr>
            <w:tblGrid>
              <w:gridCol w:w="4743"/>
              <w:gridCol w:w="2473"/>
              <w:gridCol w:w="2707"/>
            </w:tblGrid>
            <w:tr w:rsidR="00AE63D7" w:rsidRPr="00AE63D7" w:rsidTr="00AE63D7">
              <w:trPr>
                <w:tblCellSpacing w:w="7" w:type="dxa"/>
              </w:trPr>
              <w:tc>
                <w:tcPr>
                  <w:tcW w:w="2380" w:type="pct"/>
                  <w:shd w:val="clear" w:color="auto" w:fill="CCCCCC"/>
                  <w:vAlign w:val="bottom"/>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Participant </w:t>
                  </w:r>
                  <w:hyperlink r:id="rId5" w:anchor="2" w:history="1">
                    <w:r w:rsidRPr="00AE63D7">
                      <w:rPr>
                        <w:rFonts w:ascii="Times New Roman" w:eastAsia="Times New Roman" w:hAnsi="Times New Roman" w:cs="Times New Roman"/>
                        <w:b/>
                        <w:bCs/>
                        <w:color w:val="2D3D4F"/>
                        <w:sz w:val="28"/>
                        <w:szCs w:val="28"/>
                        <w:u w:val="single"/>
                        <w:vertAlign w:val="superscript"/>
                        <w:lang w:eastAsia="en-IN"/>
                      </w:rPr>
                      <w:t>2</w:t>
                    </w:r>
                  </w:hyperlink>
                  <w:r w:rsidRPr="00AE63D7">
                    <w:rPr>
                      <w:rFonts w:ascii="Times New Roman" w:eastAsia="Times New Roman" w:hAnsi="Times New Roman" w:cs="Times New Roman"/>
                      <w:b/>
                      <w:bCs/>
                      <w:sz w:val="28"/>
                      <w:szCs w:val="28"/>
                      <w:vertAlign w:val="superscript"/>
                      <w:lang w:eastAsia="en-IN"/>
                    </w:rPr>
                    <w:t>, </w:t>
                  </w:r>
                  <w:hyperlink r:id="rId6" w:anchor="3" w:history="1">
                    <w:r w:rsidRPr="00AE63D7">
                      <w:rPr>
                        <w:rFonts w:ascii="Times New Roman" w:eastAsia="Times New Roman" w:hAnsi="Times New Roman" w:cs="Times New Roman"/>
                        <w:b/>
                        <w:bCs/>
                        <w:color w:val="2D3D4F"/>
                        <w:sz w:val="28"/>
                        <w:szCs w:val="28"/>
                        <w:u w:val="single"/>
                        <w:vertAlign w:val="superscript"/>
                        <w:lang w:eastAsia="en-IN"/>
                      </w:rPr>
                      <w:t>3</w:t>
                    </w:r>
                  </w:hyperlink>
                  <w:r w:rsidRPr="00AE63D7">
                    <w:rPr>
                      <w:rFonts w:ascii="Times New Roman" w:eastAsia="Times New Roman" w:hAnsi="Times New Roman" w:cs="Times New Roman"/>
                      <w:b/>
                      <w:bCs/>
                      <w:sz w:val="28"/>
                      <w:szCs w:val="28"/>
                      <w:vertAlign w:val="superscript"/>
                      <w:lang w:eastAsia="en-IN"/>
                    </w:rPr>
                    <w:t> </w:t>
                  </w:r>
                </w:p>
              </w:tc>
              <w:tc>
                <w:tcPr>
                  <w:tcW w:w="1239" w:type="pct"/>
                  <w:shd w:val="clear" w:color="auto" w:fill="CCCCCC"/>
                  <w:vAlign w:val="bottom"/>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Signature</w:t>
                  </w:r>
                </w:p>
              </w:tc>
              <w:tc>
                <w:tcPr>
                  <w:tcW w:w="1353" w:type="pct"/>
                  <w:shd w:val="clear" w:color="auto" w:fill="CCCCCC"/>
                  <w:vAlign w:val="bottom"/>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Ratification, Accession(a), Succession(d)</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Afghanistan</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19 Feb 2015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7" w:anchor="EndDec" w:history="1">
                    <w:r w:rsidRPr="00AE63D7">
                      <w:rPr>
                        <w:rFonts w:ascii="Times New Roman" w:eastAsia="Times New Roman" w:hAnsi="Times New Roman" w:cs="Times New Roman"/>
                        <w:color w:val="2D3D4F"/>
                        <w:sz w:val="28"/>
                        <w:szCs w:val="28"/>
                        <w:u w:val="single"/>
                        <w:lang w:eastAsia="en-IN"/>
                      </w:rPr>
                      <w:t>Algeria</w:t>
                    </w:r>
                  </w:hyperlink>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26 Feb 2003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Angola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26 Oct 2005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Antigua and Barbuda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5 Apr 1993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Argentina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16 Nov 1973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Australia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22 Nov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22 Nov 1972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Austria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1 Feb 1978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Bahamas</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23 Nov 1976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Bangladesh</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9 May 1980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Barbados</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21 Jun 1976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lastRenderedPageBreak/>
                    <w:t>Belarus</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13 Sep 2001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8" w:anchor="EndDec" w:history="1">
                    <w:r w:rsidRPr="00AE63D7">
                      <w:rPr>
                        <w:rFonts w:ascii="Times New Roman" w:eastAsia="Times New Roman" w:hAnsi="Times New Roman" w:cs="Times New Roman"/>
                        <w:color w:val="2D3D4F"/>
                        <w:sz w:val="28"/>
                        <w:szCs w:val="28"/>
                        <w:u w:val="single"/>
                        <w:lang w:eastAsia="en-IN"/>
                      </w:rPr>
                      <w:t>Belgium</w:t>
                    </w:r>
                  </w:hyperlink>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13 Jun 1984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Benin</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6 Nov 1973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Botswana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27 Dec 1984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9" w:anchor="EndDec" w:history="1">
                    <w:r w:rsidRPr="00AE63D7">
                      <w:rPr>
                        <w:rFonts w:ascii="Times New Roman" w:eastAsia="Times New Roman" w:hAnsi="Times New Roman" w:cs="Times New Roman"/>
                        <w:color w:val="2D3D4F"/>
                        <w:sz w:val="28"/>
                        <w:szCs w:val="28"/>
                        <w:u w:val="single"/>
                        <w:lang w:eastAsia="en-IN"/>
                      </w:rPr>
                      <w:t>Brazil</w:t>
                    </w:r>
                  </w:hyperlink>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16 May 1973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Brunei Darussalam</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Nov 1987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Bulgaria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18 Jul 1996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Cambodia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Cameroon</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30 May 1974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10" w:anchor="EndDec" w:history="1">
                    <w:r w:rsidRPr="00AE63D7">
                      <w:rPr>
                        <w:rFonts w:ascii="Times New Roman" w:eastAsia="Times New Roman" w:hAnsi="Times New Roman" w:cs="Times New Roman"/>
                        <w:color w:val="2D3D4F"/>
                        <w:sz w:val="28"/>
                        <w:szCs w:val="28"/>
                        <w:u w:val="single"/>
                        <w:lang w:eastAsia="en-IN"/>
                      </w:rPr>
                      <w:t>Canada</w:t>
                    </w:r>
                  </w:hyperlink>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5 Aug 1976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Chile</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19 Dec 1975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Colombia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3 Mar 1975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Costa Rica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14 Feb 1973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Côte d'Ivoire</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28 Feb 1973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Croatia </w:t>
                  </w:r>
                  <w:hyperlink r:id="rId11" w:anchor="4" w:history="1">
                    <w:r w:rsidRPr="00AE63D7">
                      <w:rPr>
                        <w:rFonts w:ascii="Times New Roman" w:eastAsia="Times New Roman" w:hAnsi="Times New Roman" w:cs="Times New Roman"/>
                        <w:color w:val="2D3D4F"/>
                        <w:sz w:val="28"/>
                        <w:szCs w:val="28"/>
                        <w:u w:val="single"/>
                        <w:vertAlign w:val="superscript"/>
                        <w:lang w:eastAsia="en-IN"/>
                      </w:rPr>
                      <w:t>4</w:t>
                    </w:r>
                  </w:hyperlink>
                  <w:r w:rsidRPr="00AE63D7">
                    <w:rPr>
                      <w:rFonts w:ascii="Times New Roman" w:eastAsia="Times New Roman" w:hAnsi="Times New Roman" w:cs="Times New Roman"/>
                      <w:sz w:val="28"/>
                      <w:szCs w:val="28"/>
                      <w:vertAlign w:val="superscript"/>
                      <w:lang w:eastAsia="en-IN"/>
                    </w:rPr>
                    <w:t> </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26 Jul 1993 d</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12" w:anchor="EndDec" w:history="1">
                    <w:r w:rsidRPr="00AE63D7">
                      <w:rPr>
                        <w:rFonts w:ascii="Times New Roman" w:eastAsia="Times New Roman" w:hAnsi="Times New Roman" w:cs="Times New Roman"/>
                        <w:color w:val="2D3D4F"/>
                        <w:sz w:val="28"/>
                        <w:szCs w:val="28"/>
                        <w:u w:val="single"/>
                        <w:lang w:eastAsia="en-IN"/>
                      </w:rPr>
                      <w:t>Cuba</w:t>
                    </w:r>
                  </w:hyperlink>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14 Dec 1989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Cyprus</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30 Nov 1973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Czech Republic </w:t>
                  </w:r>
                  <w:hyperlink r:id="rId13" w:anchor="5" w:history="1">
                    <w:r w:rsidRPr="00AE63D7">
                      <w:rPr>
                        <w:rFonts w:ascii="Times New Roman" w:eastAsia="Times New Roman" w:hAnsi="Times New Roman" w:cs="Times New Roman"/>
                        <w:color w:val="2D3D4F"/>
                        <w:sz w:val="28"/>
                        <w:szCs w:val="28"/>
                        <w:u w:val="single"/>
                        <w:vertAlign w:val="superscript"/>
                        <w:lang w:eastAsia="en-IN"/>
                      </w:rPr>
                      <w:t>5</w:t>
                    </w:r>
                  </w:hyperlink>
                  <w:r w:rsidRPr="00AE63D7">
                    <w:rPr>
                      <w:rFonts w:ascii="Times New Roman" w:eastAsia="Times New Roman" w:hAnsi="Times New Roman" w:cs="Times New Roman"/>
                      <w:sz w:val="28"/>
                      <w:szCs w:val="28"/>
                      <w:vertAlign w:val="superscript"/>
                      <w:lang w:eastAsia="en-IN"/>
                    </w:rPr>
                    <w:t> </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30 Dec 1993 d</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Democratic Republic of the Congo</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15 Jul 1976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Denmark</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18 Apr 1975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Djibouti</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22 Feb 2001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Dominica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24 Sep 1993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Dominican Republic</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21 Sep 1993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Ecuador</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Jul 1973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14" w:anchor="EndDec" w:history="1">
                    <w:r w:rsidRPr="00AE63D7">
                      <w:rPr>
                        <w:rFonts w:ascii="Times New Roman" w:eastAsia="Times New Roman" w:hAnsi="Times New Roman" w:cs="Times New Roman"/>
                        <w:color w:val="2D3D4F"/>
                        <w:sz w:val="28"/>
                        <w:szCs w:val="28"/>
                        <w:u w:val="single"/>
                        <w:lang w:eastAsia="en-IN"/>
                      </w:rPr>
                      <w:t>Egypt</w:t>
                    </w:r>
                  </w:hyperlink>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14 Jan 1974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Eritrea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30 Jan 2002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Ethiopia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11 Oct 1994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Fiji</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21 Nov 1973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Finland</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16 May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12 Jan 1973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France </w:t>
                  </w:r>
                  <w:hyperlink r:id="rId15" w:anchor="6" w:history="1">
                    <w:r w:rsidRPr="00AE63D7">
                      <w:rPr>
                        <w:rFonts w:ascii="Times New Roman" w:eastAsia="Times New Roman" w:hAnsi="Times New Roman" w:cs="Times New Roman"/>
                        <w:color w:val="2D3D4F"/>
                        <w:sz w:val="28"/>
                        <w:szCs w:val="28"/>
                        <w:u w:val="single"/>
                        <w:vertAlign w:val="superscript"/>
                        <w:lang w:eastAsia="en-IN"/>
                      </w:rPr>
                      <w:t>6</w:t>
                    </w:r>
                  </w:hyperlink>
                  <w:r w:rsidRPr="00AE63D7">
                    <w:rPr>
                      <w:rFonts w:ascii="Times New Roman" w:eastAsia="Times New Roman" w:hAnsi="Times New Roman" w:cs="Times New Roman"/>
                      <w:sz w:val="28"/>
                      <w:szCs w:val="28"/>
                      <w:vertAlign w:val="superscript"/>
                      <w:lang w:eastAsia="en-IN"/>
                    </w:rPr>
                    <w:t> </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4 Sep 1975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Gabon</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Germany </w:t>
                  </w:r>
                  <w:hyperlink r:id="rId16" w:anchor="7" w:history="1">
                    <w:r w:rsidRPr="00AE63D7">
                      <w:rPr>
                        <w:rFonts w:ascii="Times New Roman" w:eastAsia="Times New Roman" w:hAnsi="Times New Roman" w:cs="Times New Roman"/>
                        <w:color w:val="2D3D4F"/>
                        <w:sz w:val="28"/>
                        <w:szCs w:val="28"/>
                        <w:u w:val="single"/>
                        <w:vertAlign w:val="superscript"/>
                        <w:lang w:eastAsia="en-IN"/>
                      </w:rPr>
                      <w:t>7</w:t>
                    </w:r>
                  </w:hyperlink>
                  <w:r w:rsidRPr="00AE63D7">
                    <w:rPr>
                      <w:rFonts w:ascii="Times New Roman" w:eastAsia="Times New Roman" w:hAnsi="Times New Roman" w:cs="Times New Roman"/>
                      <w:sz w:val="28"/>
                      <w:szCs w:val="28"/>
                      <w:vertAlign w:val="superscript"/>
                      <w:lang w:eastAsia="en-IN"/>
                    </w:rPr>
                    <w:t>, </w:t>
                  </w:r>
                  <w:hyperlink r:id="rId17" w:anchor="8" w:history="1">
                    <w:r w:rsidRPr="00AE63D7">
                      <w:rPr>
                        <w:rFonts w:ascii="Times New Roman" w:eastAsia="Times New Roman" w:hAnsi="Times New Roman" w:cs="Times New Roman"/>
                        <w:color w:val="2D3D4F"/>
                        <w:sz w:val="28"/>
                        <w:szCs w:val="28"/>
                        <w:u w:val="single"/>
                        <w:vertAlign w:val="superscript"/>
                        <w:lang w:eastAsia="en-IN"/>
                      </w:rPr>
                      <w:t>8</w:t>
                    </w:r>
                  </w:hyperlink>
                  <w:r w:rsidRPr="00AE63D7">
                    <w:rPr>
                      <w:rFonts w:ascii="Times New Roman" w:eastAsia="Times New Roman" w:hAnsi="Times New Roman" w:cs="Times New Roman"/>
                      <w:sz w:val="28"/>
                      <w:szCs w:val="28"/>
                      <w:vertAlign w:val="superscript"/>
                      <w:lang w:eastAsia="en-IN"/>
                    </w:rPr>
                    <w:t> </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20 Feb 1975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Ghana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18" w:anchor="EndDec" w:history="1">
                    <w:r w:rsidRPr="00AE63D7">
                      <w:rPr>
                        <w:rFonts w:ascii="Times New Roman" w:eastAsia="Times New Roman" w:hAnsi="Times New Roman" w:cs="Times New Roman"/>
                        <w:color w:val="2D3D4F"/>
                        <w:sz w:val="28"/>
                        <w:szCs w:val="28"/>
                        <w:u w:val="single"/>
                        <w:lang w:eastAsia="en-IN"/>
                      </w:rPr>
                      <w:t>Greece</w:t>
                    </w:r>
                  </w:hyperlink>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12 Jul 1985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lastRenderedPageBreak/>
                    <w:t>Guatemala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9 Dec 1975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Guinea-Bissau</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27 Oct 1995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Haiti</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29 Jan 1973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Holy See</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7 Jan 1976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Honduras</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8 Aug 1979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Hungary</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12 Nov 1987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Iceland</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18 Dec 1974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19" w:anchor="EndDec" w:history="1">
                    <w:r w:rsidRPr="00AE63D7">
                      <w:rPr>
                        <w:rFonts w:ascii="Times New Roman" w:eastAsia="Times New Roman" w:hAnsi="Times New Roman" w:cs="Times New Roman"/>
                        <w:color w:val="2D3D4F"/>
                        <w:sz w:val="28"/>
                        <w:szCs w:val="28"/>
                        <w:u w:val="single"/>
                        <w:lang w:eastAsia="en-IN"/>
                      </w:rPr>
                      <w:t>India</w:t>
                    </w:r>
                  </w:hyperlink>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14 Dec 1978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Indonesia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3 Sep 1976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Iran (Islamic Republic of)</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18 Dec 2001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20" w:anchor="EndDec" w:history="1">
                    <w:r w:rsidRPr="00AE63D7">
                      <w:rPr>
                        <w:rFonts w:ascii="Times New Roman" w:eastAsia="Times New Roman" w:hAnsi="Times New Roman" w:cs="Times New Roman"/>
                        <w:color w:val="2D3D4F"/>
                        <w:sz w:val="28"/>
                        <w:szCs w:val="28"/>
                        <w:u w:val="single"/>
                        <w:lang w:eastAsia="en-IN"/>
                      </w:rPr>
                      <w:t>Iraq</w:t>
                    </w:r>
                  </w:hyperlink>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Sep 1978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Ireland</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16 Dec 1980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21" w:anchor="EndDec" w:history="1">
                    <w:r w:rsidRPr="00AE63D7">
                      <w:rPr>
                        <w:rFonts w:ascii="Times New Roman" w:eastAsia="Times New Roman" w:hAnsi="Times New Roman" w:cs="Times New Roman"/>
                        <w:color w:val="2D3D4F"/>
                        <w:sz w:val="28"/>
                        <w:szCs w:val="28"/>
                        <w:u w:val="single"/>
                        <w:lang w:eastAsia="en-IN"/>
                      </w:rPr>
                      <w:t>Israel</w:t>
                    </w:r>
                  </w:hyperlink>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27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1 Feb 1974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Italy</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14 Apr 1975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Jamaica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6 Oct 1989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Japan</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15 Dec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27 Sep 1973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Jordan</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28 Feb 1973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Kazakhstan</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29 Apr 1997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Kenya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9 Feb 1973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22" w:anchor="EndDec" w:history="1">
                    <w:r w:rsidRPr="00AE63D7">
                      <w:rPr>
                        <w:rFonts w:ascii="Times New Roman" w:eastAsia="Times New Roman" w:hAnsi="Times New Roman" w:cs="Times New Roman"/>
                        <w:color w:val="2D3D4F"/>
                        <w:sz w:val="28"/>
                        <w:szCs w:val="28"/>
                        <w:u w:val="single"/>
                        <w:lang w:eastAsia="en-IN"/>
                      </w:rPr>
                      <w:t>Kuwait</w:t>
                    </w:r>
                  </w:hyperlink>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7 Nov 1973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Lao People's Democratic Republic</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16 Mar 2009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Latvia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16 Jul 1993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Lebanon</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5 Mar 1997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Lesotho</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4 Nov 1974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Liberia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Libya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27 Sep 1978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Liechtenstein</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24 Nov 1999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Luxembourg</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13 Oct 1976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Madagascar</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20 Jun 1974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Malawi</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4 Oct 1973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Malaysia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20 Apr 1978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Mali</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31 Oct 1995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Mauritius</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12 Dec 1994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23" w:anchor="EndDec" w:history="1">
                    <w:r w:rsidRPr="00AE63D7">
                      <w:rPr>
                        <w:rFonts w:ascii="Times New Roman" w:eastAsia="Times New Roman" w:hAnsi="Times New Roman" w:cs="Times New Roman"/>
                        <w:color w:val="2D3D4F"/>
                        <w:sz w:val="28"/>
                        <w:szCs w:val="28"/>
                        <w:u w:val="single"/>
                        <w:lang w:eastAsia="en-IN"/>
                      </w:rPr>
                      <w:t>Mexico</w:t>
                    </w:r>
                  </w:hyperlink>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27 Apr 1977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lastRenderedPageBreak/>
                    <w:t>Monaco</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30 Dec 1975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Mongolia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6 May 1991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24" w:anchor="EndDec" w:history="1">
                    <w:r w:rsidRPr="00AE63D7">
                      <w:rPr>
                        <w:rFonts w:ascii="Times New Roman" w:eastAsia="Times New Roman" w:hAnsi="Times New Roman" w:cs="Times New Roman"/>
                        <w:color w:val="2D3D4F"/>
                        <w:sz w:val="28"/>
                        <w:szCs w:val="28"/>
                        <w:u w:val="single"/>
                        <w:lang w:eastAsia="en-IN"/>
                      </w:rPr>
                      <w:t>Montenegro </w:t>
                    </w:r>
                  </w:hyperlink>
                  <w:hyperlink r:id="rId25" w:anchor="9" w:history="1">
                    <w:r w:rsidRPr="00AE63D7">
                      <w:rPr>
                        <w:rFonts w:ascii="Times New Roman" w:eastAsia="Times New Roman" w:hAnsi="Times New Roman" w:cs="Times New Roman"/>
                        <w:color w:val="2D3D4F"/>
                        <w:sz w:val="28"/>
                        <w:szCs w:val="28"/>
                        <w:u w:val="single"/>
                        <w:lang w:eastAsia="en-IN"/>
                      </w:rPr>
                      <w:t>9</w:t>
                    </w:r>
                  </w:hyperlink>
                  <w:r w:rsidRPr="00AE63D7">
                    <w:rPr>
                      <w:rFonts w:ascii="Times New Roman" w:eastAsia="Times New Roman" w:hAnsi="Times New Roman" w:cs="Times New Roman"/>
                      <w:sz w:val="28"/>
                      <w:szCs w:val="28"/>
                      <w:lang w:eastAsia="en-IN"/>
                    </w:rPr>
                    <w:t> </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23 Oct 2006 d</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Morocco</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28 Dec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19 Mar 2002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26" w:anchor="EndDec" w:history="1">
                    <w:r w:rsidRPr="00AE63D7">
                      <w:rPr>
                        <w:rFonts w:ascii="Times New Roman" w:eastAsia="Times New Roman" w:hAnsi="Times New Roman" w:cs="Times New Roman"/>
                        <w:color w:val="2D3D4F"/>
                        <w:sz w:val="28"/>
                        <w:szCs w:val="28"/>
                        <w:u w:val="single"/>
                        <w:lang w:eastAsia="en-IN"/>
                      </w:rPr>
                      <w:t>Myanmar</w:t>
                    </w:r>
                  </w:hyperlink>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22 Aug 2003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Netherlands </w:t>
                  </w:r>
                  <w:hyperlink r:id="rId27" w:anchor="10" w:history="1">
                    <w:r w:rsidRPr="00AE63D7">
                      <w:rPr>
                        <w:rFonts w:ascii="Times New Roman" w:eastAsia="Times New Roman" w:hAnsi="Times New Roman" w:cs="Times New Roman"/>
                        <w:color w:val="2D3D4F"/>
                        <w:sz w:val="28"/>
                        <w:szCs w:val="28"/>
                        <w:u w:val="single"/>
                        <w:vertAlign w:val="superscript"/>
                        <w:lang w:eastAsia="en-IN"/>
                      </w:rPr>
                      <w:t>10</w:t>
                    </w:r>
                  </w:hyperlink>
                  <w:r w:rsidRPr="00AE63D7">
                    <w:rPr>
                      <w:rFonts w:ascii="Times New Roman" w:eastAsia="Times New Roman" w:hAnsi="Times New Roman" w:cs="Times New Roman"/>
                      <w:sz w:val="28"/>
                      <w:szCs w:val="28"/>
                      <w:vertAlign w:val="superscript"/>
                      <w:lang w:eastAsia="en-IN"/>
                    </w:rPr>
                    <w:t> </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29 May 1987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New Zealand </w:t>
                  </w:r>
                  <w:hyperlink r:id="rId28" w:anchor="11" w:history="1">
                    <w:r w:rsidRPr="00AE63D7">
                      <w:rPr>
                        <w:rFonts w:ascii="Times New Roman" w:eastAsia="Times New Roman" w:hAnsi="Times New Roman" w:cs="Times New Roman"/>
                        <w:color w:val="2D3D4F"/>
                        <w:sz w:val="28"/>
                        <w:szCs w:val="28"/>
                        <w:u w:val="single"/>
                        <w:vertAlign w:val="superscript"/>
                        <w:lang w:eastAsia="en-IN"/>
                      </w:rPr>
                      <w:t>11</w:t>
                    </w:r>
                  </w:hyperlink>
                  <w:r w:rsidRPr="00AE63D7">
                    <w:rPr>
                      <w:rFonts w:ascii="Times New Roman" w:eastAsia="Times New Roman" w:hAnsi="Times New Roman" w:cs="Times New Roman"/>
                      <w:sz w:val="28"/>
                      <w:szCs w:val="28"/>
                      <w:vertAlign w:val="superscript"/>
                      <w:lang w:eastAsia="en-IN"/>
                    </w:rPr>
                    <w:t> </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15 Dec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7 Jun 1990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Nicaragua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15 Feb 2005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Niger</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28 Nov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28 Dec 1973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Norway</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12 Nov 1973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Pakistan</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29 Dec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2 Jul 1999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29" w:anchor="EndDec" w:history="1">
                    <w:r w:rsidRPr="00AE63D7">
                      <w:rPr>
                        <w:rFonts w:ascii="Times New Roman" w:eastAsia="Times New Roman" w:hAnsi="Times New Roman" w:cs="Times New Roman"/>
                        <w:color w:val="2D3D4F"/>
                        <w:sz w:val="28"/>
                        <w:szCs w:val="28"/>
                        <w:u w:val="single"/>
                        <w:lang w:eastAsia="en-IN"/>
                      </w:rPr>
                      <w:t>Panama</w:t>
                    </w:r>
                  </w:hyperlink>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18 May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19 Oct 1972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Papua New Guinea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28 Oct 1980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Paraguay </w:t>
                  </w:r>
                  <w:hyperlink r:id="rId30" w:anchor="12" w:history="1">
                    <w:r w:rsidRPr="00AE63D7">
                      <w:rPr>
                        <w:rFonts w:ascii="Times New Roman" w:eastAsia="Times New Roman" w:hAnsi="Times New Roman" w:cs="Times New Roman"/>
                        <w:color w:val="2D3D4F"/>
                        <w:sz w:val="28"/>
                        <w:szCs w:val="28"/>
                        <w:u w:val="single"/>
                        <w:vertAlign w:val="superscript"/>
                        <w:lang w:eastAsia="en-IN"/>
                      </w:rPr>
                      <w:t>12</w:t>
                    </w:r>
                  </w:hyperlink>
                  <w:r w:rsidRPr="00AE63D7">
                    <w:rPr>
                      <w:rFonts w:ascii="Times New Roman" w:eastAsia="Times New Roman" w:hAnsi="Times New Roman" w:cs="Times New Roman"/>
                      <w:sz w:val="28"/>
                      <w:szCs w:val="28"/>
                      <w:vertAlign w:val="superscript"/>
                      <w:lang w:eastAsia="en-IN"/>
                    </w:rPr>
                    <w:t> </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18 Oct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20 Jun 1973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31" w:anchor="EndDec" w:history="1">
                    <w:r w:rsidRPr="00AE63D7">
                      <w:rPr>
                        <w:rFonts w:ascii="Times New Roman" w:eastAsia="Times New Roman" w:hAnsi="Times New Roman" w:cs="Times New Roman"/>
                        <w:color w:val="2D3D4F"/>
                        <w:sz w:val="28"/>
                        <w:szCs w:val="28"/>
                        <w:u w:val="single"/>
                        <w:lang w:eastAsia="en-IN"/>
                      </w:rPr>
                      <w:t>Peru</w:t>
                    </w:r>
                  </w:hyperlink>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12 Sep 1977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Philippines</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7 Jun 1974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Poland</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9 Jun 1993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Portugal </w:t>
                  </w:r>
                  <w:hyperlink r:id="rId32" w:anchor="3" w:history="1">
                    <w:r w:rsidRPr="00AE63D7">
                      <w:rPr>
                        <w:rFonts w:ascii="Times New Roman" w:eastAsia="Times New Roman" w:hAnsi="Times New Roman" w:cs="Times New Roman"/>
                        <w:color w:val="2D3D4F"/>
                        <w:sz w:val="28"/>
                        <w:szCs w:val="28"/>
                        <w:u w:val="single"/>
                        <w:vertAlign w:val="superscript"/>
                        <w:lang w:eastAsia="en-IN"/>
                      </w:rPr>
                      <w:t>3</w:t>
                    </w:r>
                  </w:hyperlink>
                  <w:r w:rsidRPr="00AE63D7">
                    <w:rPr>
                      <w:rFonts w:ascii="Times New Roman" w:eastAsia="Times New Roman" w:hAnsi="Times New Roman" w:cs="Times New Roman"/>
                      <w:sz w:val="28"/>
                      <w:szCs w:val="28"/>
                      <w:vertAlign w:val="superscript"/>
                      <w:lang w:eastAsia="en-IN"/>
                    </w:rPr>
                    <w:t> </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20 Apr 1979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Republic of Korea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29 Dec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Jan 1973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Republic of Moldova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15 Feb 1995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33" w:anchor="EndDec" w:history="1">
                    <w:r w:rsidRPr="00AE63D7">
                      <w:rPr>
                        <w:rFonts w:ascii="Times New Roman" w:eastAsia="Times New Roman" w:hAnsi="Times New Roman" w:cs="Times New Roman"/>
                        <w:color w:val="2D3D4F"/>
                        <w:sz w:val="28"/>
                        <w:szCs w:val="28"/>
                        <w:u w:val="single"/>
                        <w:lang w:eastAsia="en-IN"/>
                      </w:rPr>
                      <w:t>Romania</w:t>
                    </w:r>
                  </w:hyperlink>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14 Jan 1974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Russian Federation</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3 Jun 1996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San Marino</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10 Oct 2000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Senegal</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16 Aug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1974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hyperlink r:id="rId34" w:anchor="EndDec" w:history="1">
                    <w:r w:rsidRPr="00AE63D7">
                      <w:rPr>
                        <w:rFonts w:ascii="Times New Roman" w:eastAsia="Times New Roman" w:hAnsi="Times New Roman" w:cs="Times New Roman"/>
                        <w:color w:val="2D3D4F"/>
                        <w:sz w:val="28"/>
                        <w:szCs w:val="28"/>
                        <w:u w:val="single"/>
                        <w:lang w:eastAsia="en-IN"/>
                      </w:rPr>
                      <w:t>Serbia </w:t>
                    </w:r>
                  </w:hyperlink>
                  <w:hyperlink r:id="rId35" w:anchor="4" w:history="1">
                    <w:r w:rsidRPr="00AE63D7">
                      <w:rPr>
                        <w:rFonts w:ascii="Times New Roman" w:eastAsia="Times New Roman" w:hAnsi="Times New Roman" w:cs="Times New Roman"/>
                        <w:color w:val="2D3D4F"/>
                        <w:sz w:val="28"/>
                        <w:szCs w:val="28"/>
                        <w:u w:val="single"/>
                        <w:lang w:eastAsia="en-IN"/>
                      </w:rPr>
                      <w:t>4</w:t>
                    </w:r>
                  </w:hyperlink>
                  <w:r w:rsidRPr="00AE63D7">
                    <w:rPr>
                      <w:rFonts w:ascii="Times New Roman" w:eastAsia="Times New Roman" w:hAnsi="Times New Roman" w:cs="Times New Roman"/>
                      <w:sz w:val="28"/>
                      <w:szCs w:val="28"/>
                      <w:lang w:eastAsia="en-IN"/>
                    </w:rPr>
                    <w:t> </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12 Mar 2001 d</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Seychelles</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27 Feb 1992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Singapore</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9 Jul 1975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Slovakia </w:t>
                  </w:r>
                  <w:hyperlink r:id="rId36" w:anchor="5" w:history="1">
                    <w:r w:rsidRPr="00AE63D7">
                      <w:rPr>
                        <w:rFonts w:ascii="Times New Roman" w:eastAsia="Times New Roman" w:hAnsi="Times New Roman" w:cs="Times New Roman"/>
                        <w:color w:val="2D3D4F"/>
                        <w:sz w:val="28"/>
                        <w:szCs w:val="28"/>
                        <w:u w:val="single"/>
                        <w:vertAlign w:val="superscript"/>
                        <w:lang w:eastAsia="en-IN"/>
                      </w:rPr>
                      <w:t>5</w:t>
                    </w:r>
                  </w:hyperlink>
                  <w:r w:rsidRPr="00AE63D7">
                    <w:rPr>
                      <w:rFonts w:ascii="Times New Roman" w:eastAsia="Times New Roman" w:hAnsi="Times New Roman" w:cs="Times New Roman"/>
                      <w:sz w:val="28"/>
                      <w:szCs w:val="28"/>
                      <w:vertAlign w:val="superscript"/>
                      <w:lang w:eastAsia="en-IN"/>
                    </w:rPr>
                    <w:t> </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28 May 1993 d</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South Africa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16 Dec 1975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Spain</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4 Jan 1977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Sri Lanka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29 Jun 1981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St. Kitts and Nevis</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9 May 1994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St. Vincent and the Grenadines</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3 Dec 2001 d</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Sudan</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5 Jul 1994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Suriname</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29 Mar 1990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lastRenderedPageBreak/>
                    <w:t>Sweden</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5 Dec 1972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Switzerland</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22 Apr 1996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Syrian Arab Republic</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1 Feb 1974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Thailand</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9 Jan 1975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The former Yugoslav Republic of Macedonia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13 Oct 1993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Togo</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10 Nov 1976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Tonga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5 Sep 1973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Trinidad and Tobago</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23 Jul 1979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Tunisia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22 Dec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29 Jun 1976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Turkey</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20 Jul 2001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Uganda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15 Apr 1988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Ukraine</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27 Sep 2001 a</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United Kingdom of Great Britain and Northern Ireland </w:t>
                  </w:r>
                  <w:hyperlink r:id="rId37" w:anchor="13" w:history="1">
                    <w:r w:rsidRPr="00AE63D7">
                      <w:rPr>
                        <w:rFonts w:ascii="Times New Roman" w:eastAsia="Times New Roman" w:hAnsi="Times New Roman" w:cs="Times New Roman"/>
                        <w:color w:val="2D3D4F"/>
                        <w:sz w:val="28"/>
                        <w:szCs w:val="28"/>
                        <w:u w:val="single"/>
                        <w:vertAlign w:val="superscript"/>
                        <w:lang w:eastAsia="en-IN"/>
                      </w:rPr>
                      <w:t>13</w:t>
                    </w:r>
                  </w:hyperlink>
                  <w:r w:rsidRPr="00AE63D7">
                    <w:rPr>
                      <w:rFonts w:ascii="Times New Roman" w:eastAsia="Times New Roman" w:hAnsi="Times New Roman" w:cs="Times New Roman"/>
                      <w:sz w:val="28"/>
                      <w:szCs w:val="28"/>
                      <w:vertAlign w:val="superscript"/>
                      <w:lang w:eastAsia="en-IN"/>
                    </w:rPr>
                    <w:t> </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20 Jun 1978 </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United States of America</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1 Nov 1972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Uruguay</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31 Oct 1975 a</w:t>
                  </w:r>
                </w:p>
              </w:tc>
            </w:tr>
            <w:tr w:rsidR="00AE63D7" w:rsidRPr="00AE63D7" w:rsidTr="00AE63D7">
              <w:trPr>
                <w:tblCellSpacing w:w="7" w:type="dxa"/>
              </w:trPr>
              <w:tc>
                <w:tcPr>
                  <w:tcW w:w="2380"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Venezuela (Bolivarian Republic of)</w:t>
                  </w:r>
                </w:p>
              </w:tc>
              <w:tc>
                <w:tcPr>
                  <w:tcW w:w="1239"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25 Mar 1972 </w:t>
                  </w:r>
                </w:p>
              </w:tc>
              <w:tc>
                <w:tcPr>
                  <w:tcW w:w="1353" w:type="pct"/>
                  <w:shd w:val="clear" w:color="auto" w:fill="FFFFFF"/>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4 Dec 1985 </w:t>
                  </w:r>
                </w:p>
              </w:tc>
            </w:tr>
            <w:tr w:rsidR="00AE63D7" w:rsidRPr="00AE63D7" w:rsidTr="00AE63D7">
              <w:trPr>
                <w:tblCellSpacing w:w="7" w:type="dxa"/>
              </w:trPr>
              <w:tc>
                <w:tcPr>
                  <w:tcW w:w="2380"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Zambia</w:t>
                  </w:r>
                </w:p>
              </w:tc>
              <w:tc>
                <w:tcPr>
                  <w:tcW w:w="1239"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t>
                  </w:r>
                </w:p>
              </w:tc>
              <w:tc>
                <w:tcPr>
                  <w:tcW w:w="1353" w:type="pct"/>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13 May 1998 a</w:t>
                  </w: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blCellSpacing w:w="7" w:type="dxa"/>
        </w:trPr>
        <w:tc>
          <w:tcPr>
            <w:tcW w:w="11100" w:type="dxa"/>
            <w:vAlign w:val="bottom"/>
            <w:hideMark/>
          </w:tcPr>
          <w:tbl>
            <w:tblPr>
              <w:tblW w:w="5000" w:type="pct"/>
              <w:tblCellSpacing w:w="7" w:type="dxa"/>
              <w:tblCellMar>
                <w:top w:w="30" w:type="dxa"/>
                <w:left w:w="30" w:type="dxa"/>
                <w:bottom w:w="30" w:type="dxa"/>
                <w:right w:w="30" w:type="dxa"/>
              </w:tblCellMar>
              <w:tblLook w:val="04A0"/>
            </w:tblPr>
            <w:tblGrid>
              <w:gridCol w:w="11040"/>
            </w:tblGrid>
            <w:tr w:rsidR="00AE63D7" w:rsidRPr="00AE63D7" w:rsidTr="00AE63D7">
              <w:trPr>
                <w:trHeight w:val="17"/>
                <w:tblCellSpacing w:w="7" w:type="dxa"/>
              </w:trPr>
              <w:tc>
                <w:tcPr>
                  <w:tcW w:w="0" w:type="auto"/>
                  <w:shd w:val="clear" w:color="auto" w:fill="F6F6F6"/>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bl>
          <w:p w:rsidR="00AE63D7" w:rsidRPr="00AE63D7" w:rsidRDefault="00AE63D7" w:rsidP="00AE63D7">
            <w:pPr>
              <w:spacing w:after="0" w:line="240" w:lineRule="auto"/>
              <w:ind w:right="834"/>
              <w:rPr>
                <w:rFonts w:ascii="Times New Roman" w:eastAsia="Times New Roman" w:hAnsi="Times New Roman" w:cs="Times New Roman"/>
                <w:vanish/>
                <w:sz w:val="28"/>
                <w:szCs w:val="28"/>
                <w:lang w:eastAsia="en-IN"/>
              </w:rPr>
            </w:pPr>
          </w:p>
          <w:tbl>
            <w:tblPr>
              <w:tblW w:w="5000" w:type="pct"/>
              <w:tblCellSpacing w:w="7" w:type="dxa"/>
              <w:tblCellMar>
                <w:top w:w="30" w:type="dxa"/>
                <w:left w:w="30" w:type="dxa"/>
                <w:bottom w:w="30" w:type="dxa"/>
                <w:right w:w="30" w:type="dxa"/>
              </w:tblCellMar>
              <w:tblLook w:val="04A0"/>
            </w:tblPr>
            <w:tblGrid>
              <w:gridCol w:w="11040"/>
            </w:tblGrid>
            <w:tr w:rsidR="00AE63D7" w:rsidRPr="00AE63D7" w:rsidTr="00AE63D7">
              <w:trPr>
                <w:tblCellSpacing w:w="7" w:type="dxa"/>
              </w:trPr>
              <w:tc>
                <w:tcPr>
                  <w:tcW w:w="0" w:type="auto"/>
                  <w:vAlign w:val="cente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blCellSpacing w:w="7" w:type="dxa"/>
        </w:trPr>
        <w:tc>
          <w:tcPr>
            <w:tcW w:w="11100" w:type="dxa"/>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0" w:name="EndDec"/>
            <w:bookmarkEnd w:id="0"/>
          </w:p>
        </w:tc>
      </w:tr>
      <w:tr w:rsidR="00AE63D7" w:rsidRPr="00AE63D7" w:rsidTr="00AE63D7">
        <w:trPr>
          <w:tblCellSpacing w:w="7" w:type="dxa"/>
        </w:trPr>
        <w:tc>
          <w:tcPr>
            <w:tcW w:w="11100" w:type="dxa"/>
            <w:hideMark/>
          </w:tcPr>
          <w:tbl>
            <w:tblPr>
              <w:tblW w:w="5000" w:type="pct"/>
              <w:jc w:val="center"/>
              <w:tblCellSpacing w:w="0" w:type="dxa"/>
              <w:tblCellMar>
                <w:top w:w="60" w:type="dxa"/>
                <w:left w:w="60" w:type="dxa"/>
                <w:bottom w:w="60" w:type="dxa"/>
                <w:right w:w="60" w:type="dxa"/>
              </w:tblCellMar>
              <w:tblLook w:val="04A0"/>
            </w:tblPr>
            <w:tblGrid>
              <w:gridCol w:w="11040"/>
            </w:tblGrid>
            <w:tr w:rsidR="00AE63D7" w:rsidRPr="00AE63D7" w:rsidTr="00AE63D7">
              <w:trPr>
                <w:tblCellSpacing w:w="0" w:type="dxa"/>
                <w:jc w:val="center"/>
              </w:trPr>
              <w:tc>
                <w:tcPr>
                  <w:tcW w:w="0" w:type="auto"/>
                  <w:hideMark/>
                </w:tcPr>
                <w:p w:rsidR="00AE63D7" w:rsidRPr="00AE63D7" w:rsidRDefault="00AE63D7" w:rsidP="00AE63D7">
                  <w:pPr>
                    <w:shd w:val="clear" w:color="auto" w:fill="CCCCCC"/>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i/>
                      <w:iCs/>
                      <w:sz w:val="28"/>
                      <w:szCs w:val="28"/>
                      <w:lang w:eastAsia="en-IN"/>
                    </w:rPr>
                    <w:t>Declarations and Reservations</w:t>
                  </w:r>
                </w:p>
                <w:p w:rsidR="00AE63D7" w:rsidRPr="00AE63D7" w:rsidRDefault="00AE63D7" w:rsidP="00AE63D7">
                  <w:pPr>
                    <w:spacing w:after="0" w:line="257" w:lineRule="atLeast"/>
                    <w:ind w:right="834"/>
                    <w:rPr>
                      <w:rFonts w:ascii="Times New Roman" w:eastAsia="Times New Roman" w:hAnsi="Times New Roman" w:cs="Times New Roman"/>
                      <w:color w:val="000000"/>
                      <w:sz w:val="28"/>
                      <w:szCs w:val="28"/>
                      <w:lang w:eastAsia="en-IN"/>
                    </w:rPr>
                  </w:pPr>
                  <w:r w:rsidRPr="00AE63D7">
                    <w:rPr>
                      <w:rFonts w:ascii="Times New Roman" w:eastAsia="Times New Roman" w:hAnsi="Times New Roman" w:cs="Times New Roman"/>
                      <w:i/>
                      <w:iCs/>
                      <w:color w:val="000000"/>
                      <w:sz w:val="28"/>
                      <w:szCs w:val="28"/>
                      <w:lang w:eastAsia="en-IN"/>
                    </w:rPr>
                    <w:t>(Unless otherwise indicated, the declarations and reservations were made</w:t>
                  </w:r>
                  <w:r w:rsidRPr="00AE63D7">
                    <w:rPr>
                      <w:rFonts w:ascii="Times New Roman" w:eastAsia="Times New Roman" w:hAnsi="Times New Roman" w:cs="Times New Roman"/>
                      <w:i/>
                      <w:iCs/>
                      <w:color w:val="000000"/>
                      <w:sz w:val="28"/>
                      <w:szCs w:val="28"/>
                      <w:lang w:eastAsia="en-IN"/>
                    </w:rPr>
                    <w:br/>
                    <w:t>upon ratification, accession or succession.)</w:t>
                  </w:r>
                </w:p>
              </w:tc>
            </w:tr>
            <w:tr w:rsidR="00AE63D7" w:rsidRPr="00AE63D7" w:rsidTr="00AE63D7">
              <w:trPr>
                <w:tblCellSpacing w:w="0" w:type="dxa"/>
                <w:jc w:val="center"/>
              </w:trPr>
              <w:tc>
                <w:tcPr>
                  <w:tcW w:w="0" w:type="auto"/>
                  <w:hideMark/>
                </w:tcPr>
                <w:tbl>
                  <w:tblPr>
                    <w:tblW w:w="10886" w:type="dxa"/>
                    <w:jc w:val="center"/>
                    <w:tblCellMar>
                      <w:left w:w="0" w:type="dxa"/>
                      <w:right w:w="0" w:type="dxa"/>
                    </w:tblCellMar>
                    <w:tblLook w:val="04A0"/>
                  </w:tblPr>
                  <w:tblGrid>
                    <w:gridCol w:w="10886"/>
                  </w:tblGrid>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Algeria</w:t>
                        </w:r>
                      </w:p>
                      <w:p w:rsidR="00AE63D7" w:rsidRPr="00AE63D7" w:rsidRDefault="00AE63D7" w:rsidP="00AE63D7">
                        <w:pPr>
                          <w:spacing w:before="100" w:beforeAutospacing="1" w:after="100" w:afterAutospacing="1"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i/>
                            <w:iCs/>
                            <w:sz w:val="28"/>
                            <w:szCs w:val="28"/>
                            <w:lang w:eastAsia="en-IN"/>
                          </w:rPr>
                          <w:t>Declaration:</w:t>
                        </w:r>
                        <w:r w:rsidRPr="00AE63D7">
                          <w:rPr>
                            <w:rFonts w:ascii="Times New Roman" w:eastAsia="Times New Roman" w:hAnsi="Times New Roman" w:cs="Times New Roman"/>
                            <w:i/>
                            <w:iCs/>
                            <w:sz w:val="28"/>
                            <w:szCs w:val="28"/>
                            <w:lang w:eastAsia="en-IN"/>
                          </w:rPr>
                          <w:br/>
                        </w:r>
                        <w:r w:rsidRPr="00AE63D7">
                          <w:rPr>
                            <w:rFonts w:ascii="Times New Roman" w:eastAsia="Times New Roman" w:hAnsi="Times New Roman" w:cs="Times New Roman"/>
                            <w:sz w:val="28"/>
                            <w:szCs w:val="28"/>
                            <w:lang w:eastAsia="en-IN"/>
                          </w:rPr>
                          <w:t>       The accession of the People's Democratic Republic of Algeria to the present Protocol shall in no way signify recognition of Israel.</w:t>
                        </w:r>
                        <w:r w:rsidRPr="00AE63D7">
                          <w:rPr>
                            <w:rFonts w:ascii="Times New Roman" w:eastAsia="Times New Roman" w:hAnsi="Times New Roman" w:cs="Times New Roman"/>
                            <w:sz w:val="28"/>
                            <w:szCs w:val="28"/>
                            <w:lang w:eastAsia="en-IN"/>
                          </w:rPr>
                          <w:br/>
                          <w:t>       This accession may not be construed as leading to entry into relations of any kind with Israel.</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Belgium</w:t>
                        </w:r>
                      </w:p>
                      <w:p w:rsidR="00AE63D7" w:rsidRPr="00AE63D7" w:rsidRDefault="00AE63D7" w:rsidP="00AE63D7">
                        <w:pPr>
                          <w:spacing w:before="100" w:beforeAutospacing="1" w:after="100" w:afterAutospacing="1"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i/>
                            <w:iCs/>
                            <w:sz w:val="28"/>
                            <w:szCs w:val="28"/>
                            <w:lang w:eastAsia="en-IN"/>
                          </w:rPr>
                          <w:t>With a reservation concerning the following articles:</w:t>
                        </w:r>
                        <w:r w:rsidRPr="00AE63D7">
                          <w:rPr>
                            <w:rFonts w:ascii="Times New Roman" w:eastAsia="Times New Roman" w:hAnsi="Times New Roman" w:cs="Times New Roman"/>
                            <w:i/>
                            <w:iCs/>
                            <w:sz w:val="28"/>
                            <w:szCs w:val="28"/>
                            <w:lang w:eastAsia="en-IN"/>
                          </w:rPr>
                          <w:br/>
                        </w:r>
                        <w:r w:rsidRPr="00AE63D7">
                          <w:rPr>
                            <w:rFonts w:ascii="Times New Roman" w:eastAsia="Times New Roman" w:hAnsi="Times New Roman" w:cs="Times New Roman"/>
                            <w:sz w:val="28"/>
                            <w:szCs w:val="28"/>
                            <w:lang w:eastAsia="en-IN"/>
                          </w:rPr>
                          <w:t>       1. Article 5 amending article 12 (5) of the Single Convention;</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lastRenderedPageBreak/>
                          <w:t>       2. Article 9 amending article 29 (1), (2) and (5) of the Single Convention.</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lastRenderedPageBreak/>
                          <w:t>Brazil</w:t>
                        </w:r>
                      </w:p>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"Brazil wishes to take this opportunity to repeat the declaration that was made at the appropriate occasion during the plenary session of the Protocol's Negotiating Conference which took place in Geneva from March 6th to March 24th, 1972, to the effect that the amendments to article 36 of the Convention do not oblige States with laws against extradition of nationals to extradite them.</w:t>
                        </w:r>
                        <w:r w:rsidRPr="00AE63D7">
                          <w:rPr>
                            <w:rFonts w:ascii="Times New Roman" w:eastAsia="Times New Roman" w:hAnsi="Times New Roman" w:cs="Times New Roman"/>
                            <w:sz w:val="28"/>
                            <w:szCs w:val="28"/>
                            <w:lang w:eastAsia="en-IN"/>
                          </w:rPr>
                          <w:br/>
                          <w:t xml:space="preserve">       "Under the terms of article 21 of the Protocol, Brazil wishes to make it clear that it does not accept the amendment introduced by article 1 of the Protocol to article 2, </w:t>
                        </w:r>
                        <w:proofErr w:type="spellStart"/>
                        <w:r w:rsidRPr="00AE63D7">
                          <w:rPr>
                            <w:rFonts w:ascii="Times New Roman" w:eastAsia="Times New Roman" w:hAnsi="Times New Roman" w:cs="Times New Roman"/>
                            <w:sz w:val="28"/>
                            <w:szCs w:val="28"/>
                            <w:lang w:eastAsia="en-IN"/>
                          </w:rPr>
                          <w:t>para</w:t>
                        </w:r>
                        <w:proofErr w:type="spellEnd"/>
                        <w:r w:rsidRPr="00AE63D7">
                          <w:rPr>
                            <w:rFonts w:ascii="Times New Roman" w:eastAsia="Times New Roman" w:hAnsi="Times New Roman" w:cs="Times New Roman"/>
                            <w:sz w:val="28"/>
                            <w:szCs w:val="28"/>
                            <w:lang w:eastAsia="en-IN"/>
                          </w:rPr>
                          <w:t>. 4, of the 1961 Single Convention on Narcotic Drugs."</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Canada</w:t>
                        </w:r>
                      </w:p>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"Subject to a reservation with respect to subparagraphs (</w:t>
                        </w:r>
                        <w:proofErr w:type="spellStart"/>
                        <w:r w:rsidRPr="00AE63D7">
                          <w:rPr>
                            <w:rFonts w:ascii="Times New Roman" w:eastAsia="Times New Roman" w:hAnsi="Times New Roman" w:cs="Times New Roman"/>
                            <w:sz w:val="28"/>
                            <w:szCs w:val="28"/>
                            <w:lang w:eastAsia="en-IN"/>
                          </w:rPr>
                          <w:t>i</w:t>
                        </w:r>
                        <w:proofErr w:type="spellEnd"/>
                        <w:r w:rsidRPr="00AE63D7">
                          <w:rPr>
                            <w:rFonts w:ascii="Times New Roman" w:eastAsia="Times New Roman" w:hAnsi="Times New Roman" w:cs="Times New Roman"/>
                            <w:sz w:val="28"/>
                            <w:szCs w:val="28"/>
                            <w:lang w:eastAsia="en-IN"/>
                          </w:rPr>
                          <w:t>), (ii) and (iii) of paragraph 2 (b) of the amending article 14."</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Cuba</w:t>
                        </w:r>
                      </w:p>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The accession of the Republic of Cuba to the 1972 Protocol amending the Single Convention on Narcotic Drugs, 1961, shall not be interpreted as recognition of acceptance on the part of the Government of the Republic of Cuba to the racist Government of South Africa, which does not represent the South African people and which, because of its systematic practice of the discriminatory policy of  </w:t>
                        </w:r>
                        <w:r w:rsidRPr="00AE63D7">
                          <w:rPr>
                            <w:rFonts w:ascii="Times New Roman" w:eastAsia="Times New Roman" w:hAnsi="Times New Roman" w:cs="Times New Roman"/>
                            <w:i/>
                            <w:iCs/>
                            <w:sz w:val="28"/>
                            <w:szCs w:val="28"/>
                            <w:lang w:eastAsia="en-IN"/>
                          </w:rPr>
                          <w:t>apartheid </w:t>
                        </w:r>
                        <w:r w:rsidRPr="00AE63D7">
                          <w:rPr>
                            <w:rFonts w:ascii="Times New Roman" w:eastAsia="Times New Roman" w:hAnsi="Times New Roman" w:cs="Times New Roman"/>
                            <w:sz w:val="28"/>
                            <w:szCs w:val="28"/>
                            <w:lang w:eastAsia="en-IN"/>
                          </w:rPr>
                          <w:t>, has been expelled from international agencies, condemned by the United Nations and rejected by all the peoples of the world.</w:t>
                        </w:r>
                        <w:r w:rsidRPr="00AE63D7">
                          <w:rPr>
                            <w:rFonts w:ascii="Times New Roman" w:eastAsia="Times New Roman" w:hAnsi="Times New Roman" w:cs="Times New Roman"/>
                            <w:sz w:val="28"/>
                            <w:szCs w:val="28"/>
                            <w:lang w:eastAsia="en-IN"/>
                          </w:rPr>
                          <w:br/>
                          <w:t xml:space="preserve">       The accession of the Republic of Cuba to the 1972 Protocol amending the Single Convention on Narcotic Drugs, 1961, shall not be interpreted as recognition or acceptance on the part of the Government of the Republic of Cuba of the Government of the Republic </w:t>
                        </w:r>
                        <w:proofErr w:type="gramStart"/>
                        <w:r w:rsidRPr="00AE63D7">
                          <w:rPr>
                            <w:rFonts w:ascii="Times New Roman" w:eastAsia="Times New Roman" w:hAnsi="Times New Roman" w:cs="Times New Roman"/>
                            <w:sz w:val="28"/>
                            <w:szCs w:val="28"/>
                            <w:lang w:eastAsia="en-IN"/>
                          </w:rPr>
                          <w:t>of  Korea</w:t>
                        </w:r>
                        <w:proofErr w:type="gramEnd"/>
                        <w:r w:rsidRPr="00AE63D7">
                          <w:rPr>
                            <w:rFonts w:ascii="Times New Roman" w:eastAsia="Times New Roman" w:hAnsi="Times New Roman" w:cs="Times New Roman"/>
                            <w:sz w:val="28"/>
                            <w:szCs w:val="28"/>
                            <w:lang w:eastAsia="en-IN"/>
                          </w:rPr>
                          <w:t>, because Cuba considers that it does not genuinely represent the interests of the Korean people.</w:t>
                        </w:r>
                        <w:r w:rsidRPr="00AE63D7">
                          <w:rPr>
                            <w:rFonts w:ascii="Times New Roman" w:eastAsia="Times New Roman" w:hAnsi="Times New Roman" w:cs="Times New Roman"/>
                            <w:sz w:val="28"/>
                            <w:szCs w:val="28"/>
                            <w:lang w:eastAsia="en-IN"/>
                          </w:rPr>
                          <w:br/>
                          <w:t>       The Government of the Republic of Cuba declares with respect to the provisions contained in article 14, paragraph (2) (b) (ii), that in accordance with its legal system, and its national laws and practice, it makes extradition conditional only on the existence of bilateral treaties.</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Egypt </w:t>
                        </w:r>
                        <w:hyperlink r:id="rId38" w:anchor="14" w:history="1">
                          <w:r w:rsidRPr="00AE63D7">
                            <w:rPr>
                              <w:rFonts w:ascii="Times New Roman" w:eastAsia="Times New Roman" w:hAnsi="Times New Roman" w:cs="Times New Roman"/>
                              <w:b/>
                              <w:bCs/>
                              <w:color w:val="2D3D4F"/>
                              <w:sz w:val="28"/>
                              <w:szCs w:val="28"/>
                              <w:u w:val="single"/>
                              <w:vertAlign w:val="superscript"/>
                              <w:lang w:eastAsia="en-IN"/>
                            </w:rPr>
                            <w:t>14</w:t>
                          </w:r>
                        </w:hyperlink>
                      </w:p>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lastRenderedPageBreak/>
                          <w:t>Greece</w:t>
                        </w:r>
                      </w:p>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"With a reservation to article 1 (4) amending the article 2 of the Single Convention."</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India </w:t>
                        </w:r>
                        <w:hyperlink r:id="rId39" w:anchor="15" w:history="1">
                          <w:r w:rsidRPr="00AE63D7">
                            <w:rPr>
                              <w:rFonts w:ascii="Times New Roman" w:eastAsia="Times New Roman" w:hAnsi="Times New Roman" w:cs="Times New Roman"/>
                              <w:b/>
                              <w:bCs/>
                              <w:color w:val="2D3D4F"/>
                              <w:sz w:val="28"/>
                              <w:szCs w:val="28"/>
                              <w:u w:val="single"/>
                              <w:vertAlign w:val="superscript"/>
                              <w:lang w:eastAsia="en-IN"/>
                            </w:rPr>
                            <w:t>15</w:t>
                          </w:r>
                        </w:hyperlink>
                      </w:p>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xml:space="preserve">       "The Government of India </w:t>
                        </w:r>
                        <w:proofErr w:type="gramStart"/>
                        <w:r w:rsidRPr="00AE63D7">
                          <w:rPr>
                            <w:rFonts w:ascii="Times New Roman" w:eastAsia="Times New Roman" w:hAnsi="Times New Roman" w:cs="Times New Roman"/>
                            <w:sz w:val="28"/>
                            <w:szCs w:val="28"/>
                            <w:lang w:eastAsia="en-IN"/>
                          </w:rPr>
                          <w:t>reserve</w:t>
                        </w:r>
                        <w:proofErr w:type="gramEnd"/>
                        <w:r w:rsidRPr="00AE63D7">
                          <w:rPr>
                            <w:rFonts w:ascii="Times New Roman" w:eastAsia="Times New Roman" w:hAnsi="Times New Roman" w:cs="Times New Roman"/>
                            <w:sz w:val="28"/>
                            <w:szCs w:val="28"/>
                            <w:lang w:eastAsia="en-IN"/>
                          </w:rPr>
                          <w:t xml:space="preserve"> their position with regard to articles 5, 6, 9, 11 and 14 of the aforesaid Protocol and do not consider themselves bound by the provisions of these articles."</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Iraq </w:t>
                        </w:r>
                        <w:hyperlink r:id="rId40" w:anchor="16" w:history="1">
                          <w:r w:rsidRPr="00AE63D7">
                            <w:rPr>
                              <w:rFonts w:ascii="Times New Roman" w:eastAsia="Times New Roman" w:hAnsi="Times New Roman" w:cs="Times New Roman"/>
                              <w:b/>
                              <w:bCs/>
                              <w:color w:val="2D3D4F"/>
                              <w:sz w:val="28"/>
                              <w:szCs w:val="28"/>
                              <w:u w:val="single"/>
                              <w:vertAlign w:val="superscript"/>
                              <w:lang w:eastAsia="en-IN"/>
                            </w:rPr>
                            <w:t>16</w:t>
                          </w:r>
                        </w:hyperlink>
                      </w:p>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This accession shall, however, in no way signify recognition of Israel or entry into any relations therewith.</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Israel </w:t>
                        </w:r>
                        <w:hyperlink r:id="rId41" w:anchor="16" w:history="1">
                          <w:r w:rsidRPr="00AE63D7">
                            <w:rPr>
                              <w:rFonts w:ascii="Times New Roman" w:eastAsia="Times New Roman" w:hAnsi="Times New Roman" w:cs="Times New Roman"/>
                              <w:b/>
                              <w:bCs/>
                              <w:color w:val="2D3D4F"/>
                              <w:sz w:val="28"/>
                              <w:szCs w:val="28"/>
                              <w:u w:val="single"/>
                              <w:vertAlign w:val="superscript"/>
                              <w:lang w:eastAsia="en-IN"/>
                            </w:rPr>
                            <w:t>16</w:t>
                          </w:r>
                        </w:hyperlink>
                      </w:p>
                      <w:p w:rsidR="00AE63D7" w:rsidRPr="00AE63D7" w:rsidRDefault="00AE63D7" w:rsidP="00AE63D7">
                        <w:pPr>
                          <w:spacing w:before="100" w:beforeAutospacing="1" w:after="100" w:afterAutospacing="1"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i/>
                            <w:iCs/>
                            <w:sz w:val="28"/>
                            <w:szCs w:val="28"/>
                            <w:lang w:eastAsia="en-IN"/>
                          </w:rPr>
                          <w:t>Upon signature:</w:t>
                        </w:r>
                        <w:r w:rsidRPr="00AE63D7">
                          <w:rPr>
                            <w:rFonts w:ascii="Times New Roman" w:eastAsia="Times New Roman" w:hAnsi="Times New Roman" w:cs="Times New Roman"/>
                            <w:i/>
                            <w:iCs/>
                            <w:sz w:val="28"/>
                            <w:szCs w:val="28"/>
                            <w:lang w:eastAsia="en-IN"/>
                          </w:rPr>
                          <w:br/>
                        </w:r>
                        <w:r w:rsidRPr="00AE63D7">
                          <w:rPr>
                            <w:rFonts w:ascii="Times New Roman" w:eastAsia="Times New Roman" w:hAnsi="Times New Roman" w:cs="Times New Roman"/>
                            <w:sz w:val="28"/>
                            <w:szCs w:val="28"/>
                            <w:lang w:eastAsia="en-IN"/>
                          </w:rPr>
                          <w:t>       ". . . The Government of Israel will not proceed to the ratification of the Protocol until it has received assurances that all the neighbouring States who intend to become parties to it will do so without reservation or declaration, and that the so-called reservation or declaration referring to Israel and made by one of Israel's neighbours in connection with its participation in the1961 Single Convention, and which was quoted at the meeting of the Second Committee on 18 March 1972, is withdrawn."</w:t>
                        </w:r>
                      </w:p>
                      <w:p w:rsidR="00AE63D7" w:rsidRPr="00AE63D7" w:rsidRDefault="00AE63D7" w:rsidP="00AE63D7">
                        <w:pPr>
                          <w:spacing w:before="100" w:beforeAutospacing="1" w:after="100" w:afterAutospacing="1"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i/>
                            <w:iCs/>
                            <w:sz w:val="28"/>
                            <w:szCs w:val="28"/>
                            <w:lang w:eastAsia="en-IN"/>
                          </w:rPr>
                          <w:t>Upon ratification:</w:t>
                        </w:r>
                        <w:r w:rsidRPr="00AE63D7">
                          <w:rPr>
                            <w:rFonts w:ascii="Times New Roman" w:eastAsia="Times New Roman" w:hAnsi="Times New Roman" w:cs="Times New Roman"/>
                            <w:i/>
                            <w:iCs/>
                            <w:sz w:val="28"/>
                            <w:szCs w:val="28"/>
                            <w:lang w:eastAsia="en-IN"/>
                          </w:rPr>
                          <w:br/>
                        </w:r>
                        <w:r w:rsidRPr="00AE63D7">
                          <w:rPr>
                            <w:rFonts w:ascii="Times New Roman" w:eastAsia="Times New Roman" w:hAnsi="Times New Roman" w:cs="Times New Roman"/>
                            <w:sz w:val="28"/>
                            <w:szCs w:val="28"/>
                            <w:lang w:eastAsia="en-IN"/>
                          </w:rPr>
                          <w:t>       ". . . The Government of the State of Israel, in accordance with the powers vested in it by the law, decided to ratify the Protocol while maintaining all its rights to adopt toward all other parties an attitude of complete reciprocity."</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Kuwait </w:t>
                        </w:r>
                        <w:hyperlink r:id="rId42" w:anchor="16" w:history="1">
                          <w:r w:rsidRPr="00AE63D7">
                            <w:rPr>
                              <w:rFonts w:ascii="Times New Roman" w:eastAsia="Times New Roman" w:hAnsi="Times New Roman" w:cs="Times New Roman"/>
                              <w:b/>
                              <w:bCs/>
                              <w:color w:val="2D3D4F"/>
                              <w:sz w:val="28"/>
                              <w:szCs w:val="28"/>
                              <w:u w:val="single"/>
                              <w:vertAlign w:val="superscript"/>
                              <w:lang w:eastAsia="en-IN"/>
                            </w:rPr>
                            <w:t>16</w:t>
                          </w:r>
                        </w:hyperlink>
                      </w:p>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The Government of the State of Kuwait takes the view that its accession to the said Protocol does not in any way imply its recognition of Israel, nor does it oblige it to apply the provisions of the aforementioned Protocol in respect of the said country.</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Mexico</w:t>
                        </w:r>
                      </w:p>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xml:space="preserve">       In accordance with the provisions of article 21 `Reservations' of the Protocol </w:t>
                        </w:r>
                        <w:r w:rsidRPr="00AE63D7">
                          <w:rPr>
                            <w:rFonts w:ascii="Times New Roman" w:eastAsia="Times New Roman" w:hAnsi="Times New Roman" w:cs="Times New Roman"/>
                            <w:sz w:val="28"/>
                            <w:szCs w:val="28"/>
                            <w:lang w:eastAsia="en-IN"/>
                          </w:rPr>
                          <w:lastRenderedPageBreak/>
                          <w:t>amending the Single Convention on Narcotic Drugs, 1961, adopted in Geneva on 25 March 1972, the Government of Mexico, in acceding to that international instrument, makes an explicit reservation in respect of the application of articles 5 (amendment to article 12, paragraph 5, of the Single Convention); 6 (amendment to article 14, paragraphs 1 and 2, of the Single Convention); and 11 (new article 21  </w:t>
                        </w:r>
                        <w:proofErr w:type="spellStart"/>
                        <w:r w:rsidRPr="00AE63D7">
                          <w:rPr>
                            <w:rFonts w:ascii="Times New Roman" w:eastAsia="Times New Roman" w:hAnsi="Times New Roman" w:cs="Times New Roman"/>
                            <w:i/>
                            <w:iCs/>
                            <w:sz w:val="28"/>
                            <w:szCs w:val="28"/>
                            <w:lang w:eastAsia="en-IN"/>
                          </w:rPr>
                          <w:t>bis</w:t>
                        </w:r>
                        <w:proofErr w:type="spellEnd"/>
                        <w:r w:rsidRPr="00AE63D7">
                          <w:rPr>
                            <w:rFonts w:ascii="Times New Roman" w:eastAsia="Times New Roman" w:hAnsi="Times New Roman" w:cs="Times New Roman"/>
                            <w:i/>
                            <w:iCs/>
                            <w:sz w:val="28"/>
                            <w:szCs w:val="28"/>
                            <w:lang w:eastAsia="en-IN"/>
                          </w:rPr>
                          <w:t> </w:t>
                        </w:r>
                        <w:r w:rsidRPr="00AE63D7">
                          <w:rPr>
                            <w:rFonts w:ascii="Times New Roman" w:eastAsia="Times New Roman" w:hAnsi="Times New Roman" w:cs="Times New Roman"/>
                            <w:sz w:val="28"/>
                            <w:szCs w:val="28"/>
                            <w:lang w:eastAsia="en-IN"/>
                          </w:rPr>
                          <w:t>, Limitation of Production of Opium).  Accordingly, as regards the articles in respect of which this reservation is made, Mexico will be bound by the corresponding texts of the Single Convention on Narcotic Drugs, 1961, in their original form.</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lastRenderedPageBreak/>
                          <w:t>Montenegro </w:t>
                        </w:r>
                        <w:hyperlink r:id="rId43" w:anchor="9" w:history="1">
                          <w:r w:rsidRPr="00AE63D7">
                            <w:rPr>
                              <w:rFonts w:ascii="Times New Roman" w:eastAsia="Times New Roman" w:hAnsi="Times New Roman" w:cs="Times New Roman"/>
                              <w:b/>
                              <w:bCs/>
                              <w:color w:val="2D3D4F"/>
                              <w:sz w:val="28"/>
                              <w:szCs w:val="28"/>
                              <w:u w:val="single"/>
                              <w:vertAlign w:val="superscript"/>
                              <w:lang w:eastAsia="en-IN"/>
                            </w:rPr>
                            <w:t>9</w:t>
                          </w:r>
                        </w:hyperlink>
                      </w:p>
                      <w:p w:rsidR="00AE63D7" w:rsidRPr="00AE63D7" w:rsidRDefault="00AE63D7" w:rsidP="00AE63D7">
                        <w:pPr>
                          <w:spacing w:before="100" w:beforeAutospacing="1" w:after="100" w:afterAutospacing="1"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i/>
                            <w:iCs/>
                            <w:sz w:val="28"/>
                            <w:szCs w:val="28"/>
                            <w:lang w:eastAsia="en-IN"/>
                          </w:rPr>
                          <w:t>Confirmed upon succession:</w:t>
                        </w:r>
                      </w:p>
                      <w:p w:rsidR="00AE63D7" w:rsidRPr="00AE63D7" w:rsidRDefault="00AE63D7" w:rsidP="00AE63D7">
                        <w:pPr>
                          <w:spacing w:before="100" w:beforeAutospacing="1" w:after="100" w:afterAutospacing="1"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i/>
                            <w:iCs/>
                            <w:sz w:val="28"/>
                            <w:szCs w:val="28"/>
                            <w:lang w:eastAsia="en-IN"/>
                          </w:rPr>
                          <w:t>Reservation:</w:t>
                        </w:r>
                        <w:r w:rsidRPr="00AE63D7">
                          <w:rPr>
                            <w:rFonts w:ascii="Times New Roman" w:eastAsia="Times New Roman" w:hAnsi="Times New Roman" w:cs="Times New Roman"/>
                            <w:i/>
                            <w:iCs/>
                            <w:sz w:val="28"/>
                            <w:szCs w:val="28"/>
                            <w:lang w:eastAsia="en-IN"/>
                          </w:rPr>
                          <w:br/>
                          <w:t>       With the reservations that articles 9 and 11 of the Protocol shall not apply in the territory of the Socialist Federal Republic of Yugoslavia.</w:t>
                        </w:r>
                        <w:r w:rsidRPr="00AE63D7">
                          <w:rPr>
                            <w:rFonts w:ascii="Times New Roman" w:eastAsia="Times New Roman" w:hAnsi="Times New Roman" w:cs="Times New Roman"/>
                            <w:i/>
                            <w:iCs/>
                            <w:sz w:val="28"/>
                            <w:szCs w:val="28"/>
                            <w:lang w:eastAsia="en-IN"/>
                          </w:rPr>
                          <w:br/>
                        </w:r>
                        <w:r w:rsidRPr="00AE63D7">
                          <w:rPr>
                            <w:rFonts w:ascii="Times New Roman" w:eastAsia="Times New Roman" w:hAnsi="Times New Roman" w:cs="Times New Roman"/>
                            <w:i/>
                            <w:iCs/>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Myanmar</w:t>
                        </w:r>
                      </w:p>
                      <w:p w:rsidR="00AE63D7" w:rsidRPr="00AE63D7" w:rsidRDefault="00AE63D7" w:rsidP="00AE63D7">
                        <w:pPr>
                          <w:spacing w:before="100" w:beforeAutospacing="1" w:after="100" w:afterAutospacing="1"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i/>
                            <w:iCs/>
                            <w:sz w:val="28"/>
                            <w:szCs w:val="28"/>
                            <w:lang w:eastAsia="en-IN"/>
                          </w:rPr>
                          <w:t>Reservation:</w:t>
                        </w:r>
                        <w:r w:rsidRPr="00AE63D7">
                          <w:rPr>
                            <w:rFonts w:ascii="Times New Roman" w:eastAsia="Times New Roman" w:hAnsi="Times New Roman" w:cs="Times New Roman"/>
                            <w:i/>
                            <w:iCs/>
                            <w:sz w:val="28"/>
                            <w:szCs w:val="28"/>
                            <w:lang w:eastAsia="en-IN"/>
                          </w:rPr>
                          <w:br/>
                        </w:r>
                        <w:r w:rsidRPr="00AE63D7">
                          <w:rPr>
                            <w:rFonts w:ascii="Times New Roman" w:eastAsia="Times New Roman" w:hAnsi="Times New Roman" w:cs="Times New Roman"/>
                            <w:sz w:val="28"/>
                            <w:szCs w:val="28"/>
                            <w:lang w:eastAsia="en-IN"/>
                          </w:rPr>
                          <w:t>       </w:t>
                        </w:r>
                        <w:proofErr w:type="gramStart"/>
                        <w:r w:rsidRPr="00AE63D7">
                          <w:rPr>
                            <w:rFonts w:ascii="Times New Roman" w:eastAsia="Times New Roman" w:hAnsi="Times New Roman" w:cs="Times New Roman"/>
                            <w:sz w:val="28"/>
                            <w:szCs w:val="28"/>
                            <w:lang w:eastAsia="en-IN"/>
                          </w:rPr>
                          <w:t>" The</w:t>
                        </w:r>
                        <w:proofErr w:type="gramEnd"/>
                        <w:r w:rsidRPr="00AE63D7">
                          <w:rPr>
                            <w:rFonts w:ascii="Times New Roman" w:eastAsia="Times New Roman" w:hAnsi="Times New Roman" w:cs="Times New Roman"/>
                            <w:sz w:val="28"/>
                            <w:szCs w:val="28"/>
                            <w:lang w:eastAsia="en-IN"/>
                          </w:rPr>
                          <w:t xml:space="preserve"> Government of the Union of Myanmar wishes to express reservation on Article 6 relating to the right of International Narcotics Control Board (INCB).</w:t>
                        </w:r>
                        <w:r w:rsidRPr="00AE63D7">
                          <w:rPr>
                            <w:rFonts w:ascii="Times New Roman" w:eastAsia="Times New Roman" w:hAnsi="Times New Roman" w:cs="Times New Roman"/>
                            <w:sz w:val="28"/>
                            <w:szCs w:val="28"/>
                            <w:lang w:eastAsia="en-IN"/>
                          </w:rPr>
                          <w:br/>
                          <w:t>       The Government wishes to make a reservation on Article 14, Paragraph 2(b) to extradition and does not consider itself bound by the same in so far as its own Myanmar nations are concerned."</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Panama</w:t>
                        </w:r>
                      </w:p>
                      <w:p w:rsidR="00AE63D7" w:rsidRPr="00AE63D7" w:rsidRDefault="00AE63D7" w:rsidP="00AE63D7">
                        <w:pPr>
                          <w:spacing w:before="100" w:beforeAutospacing="1" w:after="100" w:afterAutospacing="1"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i/>
                            <w:iCs/>
                            <w:sz w:val="28"/>
                            <w:szCs w:val="28"/>
                            <w:lang w:eastAsia="en-IN"/>
                          </w:rPr>
                          <w:t>Reservation:</w:t>
                        </w:r>
                        <w:r w:rsidRPr="00AE63D7">
                          <w:rPr>
                            <w:rFonts w:ascii="Times New Roman" w:eastAsia="Times New Roman" w:hAnsi="Times New Roman" w:cs="Times New Roman"/>
                            <w:i/>
                            <w:iCs/>
                            <w:sz w:val="28"/>
                            <w:szCs w:val="28"/>
                            <w:lang w:eastAsia="en-IN"/>
                          </w:rPr>
                          <w:br/>
                        </w:r>
                        <w:r w:rsidRPr="00AE63D7">
                          <w:rPr>
                            <w:rFonts w:ascii="Times New Roman" w:eastAsia="Times New Roman" w:hAnsi="Times New Roman" w:cs="Times New Roman"/>
                            <w:sz w:val="28"/>
                            <w:szCs w:val="28"/>
                            <w:lang w:eastAsia="en-IN"/>
                          </w:rPr>
                          <w:t>       "With a reservation regarding article 36, paragraph 2 that appears on document of May 3, 1972 signed by the Minister of Foreign Affairs of Panama."</w:t>
                        </w:r>
                        <w:r w:rsidRPr="00AE63D7">
                          <w:rPr>
                            <w:rFonts w:ascii="Times New Roman" w:eastAsia="Times New Roman" w:hAnsi="Times New Roman" w:cs="Times New Roman"/>
                            <w:sz w:val="28"/>
                            <w:szCs w:val="28"/>
                            <w:lang w:eastAsia="en-IN"/>
                          </w:rPr>
                          <w:br/>
                          <w:t>       [The reservation reads as follows:</w:t>
                        </w:r>
                        <w:r w:rsidRPr="00AE63D7">
                          <w:rPr>
                            <w:rFonts w:ascii="Times New Roman" w:eastAsia="Times New Roman" w:hAnsi="Times New Roman" w:cs="Times New Roman"/>
                            <w:sz w:val="28"/>
                            <w:szCs w:val="28"/>
                            <w:lang w:eastAsia="en-IN"/>
                          </w:rPr>
                          <w:br/>
                          <w:t xml:space="preserve">       With the express reservation that the amendment which article 14 of the Protocol makes to article 36, paragraph 2, of the Single Convention on Narcotic Drugs, 1961 (a) does not modify the extradition treaties to which the Republic of Panama is a party in any manner which may compel it to extradite its own nationals; (b) does not require the Republic of Panama to include, in such extradition treaties as it may conclude in the future, any provision requiring it to extradite its own nationals; and (c) may not be </w:t>
                        </w:r>
                        <w:r w:rsidRPr="00AE63D7">
                          <w:rPr>
                            <w:rFonts w:ascii="Times New Roman" w:eastAsia="Times New Roman" w:hAnsi="Times New Roman" w:cs="Times New Roman"/>
                            <w:sz w:val="28"/>
                            <w:szCs w:val="28"/>
                            <w:lang w:eastAsia="en-IN"/>
                          </w:rPr>
                          <w:lastRenderedPageBreak/>
                          <w:t>interpreted or applied in any manner which gives rise to an obligation on the part of the Republic of Panama to extradite any of its own nationals.]</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lastRenderedPageBreak/>
                          <w:t>Peru</w:t>
                        </w:r>
                      </w:p>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[The Government of Peru] entertains reservations concerning the last part of the second paragraph of article 5 of the Protocol, amending article 12, paragraph 5, of the 1961 Single Convention on Narcotic Drugs, as it considers that the powers conferred therein on the International Narcotics Control Board (INCB) are incompatible with its role as a co-ordinating body for national control systems and give it supranational supervisory functions.</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Romania</w:t>
                        </w:r>
                      </w:p>
                      <w:p w:rsidR="00AE63D7" w:rsidRPr="00AE63D7" w:rsidRDefault="00AE63D7" w:rsidP="00AE63D7">
                        <w:pPr>
                          <w:spacing w:before="100" w:beforeAutospacing="1" w:after="100" w:afterAutospacing="1"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i/>
                            <w:iCs/>
                            <w:sz w:val="28"/>
                            <w:szCs w:val="28"/>
                            <w:lang w:eastAsia="en-IN"/>
                          </w:rPr>
                          <w:t>Reservation:</w:t>
                        </w:r>
                        <w:r w:rsidRPr="00AE63D7">
                          <w:rPr>
                            <w:rFonts w:ascii="Times New Roman" w:eastAsia="Times New Roman" w:hAnsi="Times New Roman" w:cs="Times New Roman"/>
                            <w:i/>
                            <w:iCs/>
                            <w:sz w:val="28"/>
                            <w:szCs w:val="28"/>
                            <w:lang w:eastAsia="en-IN"/>
                          </w:rPr>
                          <w:br/>
                        </w:r>
                        <w:r w:rsidRPr="00AE63D7">
                          <w:rPr>
                            <w:rFonts w:ascii="Times New Roman" w:eastAsia="Times New Roman" w:hAnsi="Times New Roman" w:cs="Times New Roman"/>
                            <w:sz w:val="28"/>
                            <w:szCs w:val="28"/>
                            <w:lang w:eastAsia="en-IN"/>
                          </w:rPr>
                          <w:t>       The Socialist Republic of Romania does not consider itself bound by the provisions contained in article 6, insofar as those provisions relate to States which are not parties to the Single Convention.</w:t>
                        </w:r>
                      </w:p>
                      <w:p w:rsidR="00AE63D7" w:rsidRPr="00AE63D7" w:rsidRDefault="00AE63D7" w:rsidP="00AE63D7">
                        <w:pPr>
                          <w:spacing w:before="100" w:beforeAutospacing="1" w:after="100" w:afterAutospacing="1"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i/>
                            <w:iCs/>
                            <w:sz w:val="28"/>
                            <w:szCs w:val="28"/>
                            <w:lang w:eastAsia="en-IN"/>
                          </w:rPr>
                          <w:t>Declaration:</w:t>
                        </w:r>
                        <w:r w:rsidRPr="00AE63D7">
                          <w:rPr>
                            <w:rFonts w:ascii="Times New Roman" w:eastAsia="Times New Roman" w:hAnsi="Times New Roman" w:cs="Times New Roman"/>
                            <w:i/>
                            <w:iCs/>
                            <w:sz w:val="28"/>
                            <w:szCs w:val="28"/>
                            <w:lang w:eastAsia="en-IN"/>
                          </w:rPr>
                          <w:br/>
                        </w:r>
                        <w:r w:rsidRPr="00AE63D7">
                          <w:rPr>
                            <w:rFonts w:ascii="Times New Roman" w:eastAsia="Times New Roman" w:hAnsi="Times New Roman" w:cs="Times New Roman"/>
                            <w:sz w:val="28"/>
                            <w:szCs w:val="28"/>
                            <w:lang w:eastAsia="en-IN"/>
                          </w:rPr>
                          <w:t xml:space="preserve">       The Council of State of the Socialist Republic of Romania considers that the provisions of article 17 of the Protocol are not in accordance with the principle </w:t>
                        </w:r>
                        <w:proofErr w:type="gramStart"/>
                        <w:r w:rsidRPr="00AE63D7">
                          <w:rPr>
                            <w:rFonts w:ascii="Times New Roman" w:eastAsia="Times New Roman" w:hAnsi="Times New Roman" w:cs="Times New Roman"/>
                            <w:sz w:val="28"/>
                            <w:szCs w:val="28"/>
                            <w:lang w:eastAsia="en-IN"/>
                          </w:rPr>
                          <w:t>that international multilateral treaties</w:t>
                        </w:r>
                        <w:proofErr w:type="gramEnd"/>
                        <w:r w:rsidRPr="00AE63D7">
                          <w:rPr>
                            <w:rFonts w:ascii="Times New Roman" w:eastAsia="Times New Roman" w:hAnsi="Times New Roman" w:cs="Times New Roman"/>
                            <w:sz w:val="28"/>
                            <w:szCs w:val="28"/>
                            <w:lang w:eastAsia="en-IN"/>
                          </w:rPr>
                          <w:t>, the aims and objectives of which concern the world community as a whole, should be open to participation by all States.</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Serbia </w:t>
                        </w:r>
                        <w:hyperlink r:id="rId44" w:anchor="4" w:history="1">
                          <w:r w:rsidRPr="00AE63D7">
                            <w:rPr>
                              <w:rFonts w:ascii="Times New Roman" w:eastAsia="Times New Roman" w:hAnsi="Times New Roman" w:cs="Times New Roman"/>
                              <w:b/>
                              <w:bCs/>
                              <w:color w:val="2D3D4F"/>
                              <w:sz w:val="28"/>
                              <w:szCs w:val="28"/>
                              <w:u w:val="single"/>
                              <w:vertAlign w:val="superscript"/>
                              <w:lang w:eastAsia="en-IN"/>
                            </w:rPr>
                            <w:t>4</w:t>
                          </w:r>
                        </w:hyperlink>
                      </w:p>
                      <w:p w:rsidR="00AE63D7" w:rsidRPr="00AE63D7" w:rsidRDefault="00AE63D7" w:rsidP="00AE63D7">
                        <w:pPr>
                          <w:spacing w:before="100" w:beforeAutospacing="1" w:after="100" w:afterAutospacing="1"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i/>
                            <w:iCs/>
                            <w:sz w:val="28"/>
                            <w:szCs w:val="28"/>
                            <w:lang w:eastAsia="en-IN"/>
                          </w:rPr>
                          <w:t>Confirmed upon succession:</w:t>
                        </w:r>
                      </w:p>
                      <w:p w:rsidR="00AE63D7" w:rsidRPr="00AE63D7" w:rsidRDefault="00AE63D7" w:rsidP="00AE63D7">
                        <w:pPr>
                          <w:spacing w:before="100" w:beforeAutospacing="1" w:after="100" w:afterAutospacing="1"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i/>
                            <w:iCs/>
                            <w:sz w:val="28"/>
                            <w:szCs w:val="28"/>
                            <w:lang w:eastAsia="en-IN"/>
                          </w:rPr>
                          <w:t>Reservation:</w:t>
                        </w:r>
                        <w:r w:rsidRPr="00AE63D7">
                          <w:rPr>
                            <w:rFonts w:ascii="Times New Roman" w:eastAsia="Times New Roman" w:hAnsi="Times New Roman" w:cs="Times New Roman"/>
                            <w:i/>
                            <w:iCs/>
                            <w:sz w:val="28"/>
                            <w:szCs w:val="28"/>
                            <w:lang w:eastAsia="en-IN"/>
                          </w:rPr>
                          <w:br/>
                          <w:t>       With the reservations that articles 9 and 11 of the Protocol shall not apply in the territory of the Socialist Federal Republic of Yugoslavia.</w:t>
                        </w:r>
                        <w:r w:rsidRPr="00AE63D7">
                          <w:rPr>
                            <w:rFonts w:ascii="Times New Roman" w:eastAsia="Times New Roman" w:hAnsi="Times New Roman" w:cs="Times New Roman"/>
                            <w:i/>
                            <w:iCs/>
                            <w:sz w:val="28"/>
                            <w:szCs w:val="28"/>
                            <w:lang w:eastAsia="en-IN"/>
                          </w:rPr>
                          <w:br/>
                        </w:r>
                        <w:r w:rsidRPr="00AE63D7">
                          <w:rPr>
                            <w:rFonts w:ascii="Times New Roman" w:eastAsia="Times New Roman" w:hAnsi="Times New Roman" w:cs="Times New Roman"/>
                            <w:i/>
                            <w:iCs/>
                            <w:sz w:val="28"/>
                            <w:szCs w:val="28"/>
                            <w:lang w:eastAsia="en-IN"/>
                          </w:rPr>
                          <w:br/>
                        </w: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blCellSpacing w:w="0" w:type="dxa"/>
                <w:jc w:val="center"/>
              </w:trPr>
              <w:tc>
                <w:tcPr>
                  <w:tcW w:w="0" w:type="auto"/>
                  <w:hideMark/>
                </w:tcPr>
                <w:p w:rsidR="00AE63D7" w:rsidRPr="00AE63D7" w:rsidRDefault="00AE63D7" w:rsidP="00AE63D7">
                  <w:pPr>
                    <w:shd w:val="clear" w:color="auto" w:fill="CCCCCC"/>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i/>
                      <w:iCs/>
                      <w:sz w:val="28"/>
                      <w:szCs w:val="28"/>
                      <w:lang w:eastAsia="en-IN"/>
                    </w:rPr>
                    <w:lastRenderedPageBreak/>
                    <w:t>Objections</w:t>
                  </w:r>
                </w:p>
                <w:p w:rsidR="00AE63D7" w:rsidRPr="00AE63D7" w:rsidRDefault="00AE63D7" w:rsidP="00AE63D7">
                  <w:pPr>
                    <w:spacing w:after="0" w:line="257" w:lineRule="atLeast"/>
                    <w:ind w:right="834"/>
                    <w:rPr>
                      <w:rFonts w:ascii="Times New Roman" w:eastAsia="Times New Roman" w:hAnsi="Times New Roman" w:cs="Times New Roman"/>
                      <w:color w:val="000000"/>
                      <w:sz w:val="28"/>
                      <w:szCs w:val="28"/>
                      <w:lang w:eastAsia="en-IN"/>
                    </w:rPr>
                  </w:pPr>
                  <w:r w:rsidRPr="00AE63D7">
                    <w:rPr>
                      <w:rFonts w:ascii="Times New Roman" w:eastAsia="Times New Roman" w:hAnsi="Times New Roman" w:cs="Times New Roman"/>
                      <w:i/>
                      <w:iCs/>
                      <w:color w:val="000000"/>
                      <w:sz w:val="28"/>
                      <w:szCs w:val="28"/>
                      <w:lang w:eastAsia="en-IN"/>
                    </w:rPr>
                    <w:t>(Unless otherwise indicated, the declarations and reservations were made</w:t>
                  </w:r>
                  <w:r w:rsidRPr="00AE63D7">
                    <w:rPr>
                      <w:rFonts w:ascii="Times New Roman" w:eastAsia="Times New Roman" w:hAnsi="Times New Roman" w:cs="Times New Roman"/>
                      <w:i/>
                      <w:iCs/>
                      <w:color w:val="000000"/>
                      <w:sz w:val="28"/>
                      <w:szCs w:val="28"/>
                      <w:lang w:eastAsia="en-IN"/>
                    </w:rPr>
                    <w:br/>
                    <w:t>upon ratification, accession or succession.)</w:t>
                  </w:r>
                </w:p>
              </w:tc>
            </w:tr>
            <w:tr w:rsidR="00AE63D7" w:rsidRPr="00AE63D7" w:rsidTr="00AE63D7">
              <w:trPr>
                <w:tblCellSpacing w:w="0" w:type="dxa"/>
                <w:jc w:val="center"/>
              </w:trPr>
              <w:tc>
                <w:tcPr>
                  <w:tcW w:w="0" w:type="auto"/>
                  <w:hideMark/>
                </w:tcPr>
                <w:tbl>
                  <w:tblPr>
                    <w:tblW w:w="10886" w:type="dxa"/>
                    <w:jc w:val="center"/>
                    <w:tblCellMar>
                      <w:left w:w="0" w:type="dxa"/>
                      <w:right w:w="0" w:type="dxa"/>
                    </w:tblCellMar>
                    <w:tblLook w:val="04A0"/>
                  </w:tblPr>
                  <w:tblGrid>
                    <w:gridCol w:w="10886"/>
                  </w:tblGrid>
                  <w:tr w:rsidR="00AE63D7" w:rsidRPr="00AE63D7" w:rsidTr="00AE63D7">
                    <w:trPr>
                      <w:jc w:val="center"/>
                    </w:trPr>
                    <w:tc>
                      <w:tcPr>
                        <w:tcW w:w="0" w:type="auto"/>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Israel</w:t>
                        </w:r>
                      </w:p>
                      <w:p w:rsidR="00AE63D7" w:rsidRPr="00AE63D7" w:rsidRDefault="00AE63D7" w:rsidP="00AE63D7">
                        <w:pPr>
                          <w:spacing w:before="100" w:beforeAutospacing="1" w:after="100" w:afterAutospacing="1"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lastRenderedPageBreak/>
                          <w:t>30 September 2003</w:t>
                        </w:r>
                      </w:p>
                      <w:p w:rsidR="00AE63D7" w:rsidRPr="00AE63D7" w:rsidRDefault="00AE63D7" w:rsidP="00AE63D7">
                        <w:pPr>
                          <w:spacing w:before="100" w:beforeAutospacing="1" w:after="100" w:afterAutospacing="1"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i/>
                            <w:iCs/>
                            <w:sz w:val="28"/>
                            <w:szCs w:val="28"/>
                            <w:lang w:eastAsia="en-IN"/>
                          </w:rPr>
                          <w:t>With regard to the declaration made by Algeria upon accession :</w:t>
                        </w:r>
                      </w:p>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       "The Government of the State of Israel has noted that the instrument of ratification of Algeria to the above mentioned Protocol contains a declaration with respect to the State of Israel.  The Government of the State of Israel is of the view that such declaration, which is explicitly of a political nature, is incompatible with the purposes and objectives of this Protocol.</w:t>
                        </w:r>
                        <w:r w:rsidRPr="00AE63D7">
                          <w:rPr>
                            <w:rFonts w:ascii="Times New Roman" w:eastAsia="Times New Roman" w:hAnsi="Times New Roman" w:cs="Times New Roman"/>
                            <w:sz w:val="28"/>
                            <w:szCs w:val="28"/>
                            <w:lang w:eastAsia="en-IN"/>
                          </w:rPr>
                          <w:br/>
                          <w:t>       The Government of the State of Israel therefore objects to the aforesaid declaration made by Algeria to the Protocol of 1972 Amending the Single Convention on Narcotic Drugs, 1961."</w:t>
                        </w:r>
                        <w:r w:rsidRPr="00AE63D7">
                          <w:rPr>
                            <w:rFonts w:ascii="Times New Roman" w:eastAsia="Times New Roman" w:hAnsi="Times New Roman" w:cs="Times New Roman"/>
                            <w:sz w:val="28"/>
                            <w:szCs w:val="28"/>
                            <w:lang w:eastAsia="en-IN"/>
                          </w:rPr>
                          <w:br/>
                        </w:r>
                        <w:r w:rsidRPr="00AE63D7">
                          <w:rPr>
                            <w:rFonts w:ascii="Times New Roman" w:eastAsia="Times New Roman" w:hAnsi="Times New Roman" w:cs="Times New Roman"/>
                            <w:sz w:val="28"/>
                            <w:szCs w:val="28"/>
                            <w:lang w:eastAsia="en-IN"/>
                          </w:rPr>
                          <w:br/>
                        </w: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blCellSpacing w:w="0" w:type="dxa"/>
                <w:jc w:val="center"/>
              </w:trPr>
              <w:tc>
                <w:tcPr>
                  <w:tcW w:w="0" w:type="auto"/>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blCellSpacing w:w="0" w:type="dxa"/>
                <w:jc w:val="center"/>
              </w:trPr>
              <w:tc>
                <w:tcPr>
                  <w:tcW w:w="0" w:type="auto"/>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blCellSpacing w:w="0" w:type="dxa"/>
                <w:jc w:val="center"/>
              </w:trPr>
              <w:tc>
                <w:tcPr>
                  <w:tcW w:w="0" w:type="auto"/>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blCellSpacing w:w="0" w:type="dxa"/>
                <w:jc w:val="center"/>
              </w:trPr>
              <w:tc>
                <w:tcPr>
                  <w:tcW w:w="0" w:type="auto"/>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blCellSpacing w:w="0" w:type="dxa"/>
                <w:jc w:val="center"/>
              </w:trPr>
              <w:tc>
                <w:tcPr>
                  <w:tcW w:w="0" w:type="auto"/>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i/>
                      <w:iCs/>
                      <w:sz w:val="28"/>
                      <w:szCs w:val="28"/>
                      <w:lang w:eastAsia="en-IN"/>
                    </w:rPr>
                    <w:t>Territorial Application</w:t>
                  </w:r>
                </w:p>
              </w:tc>
            </w:tr>
            <w:tr w:rsidR="00AE63D7" w:rsidRPr="00AE63D7" w:rsidTr="00AE63D7">
              <w:trPr>
                <w:tblCellSpacing w:w="0" w:type="dxa"/>
                <w:jc w:val="center"/>
              </w:trPr>
              <w:tc>
                <w:tcPr>
                  <w:tcW w:w="0" w:type="auto"/>
                  <w:hideMark/>
                </w:tcPr>
                <w:tbl>
                  <w:tblPr>
                    <w:tblW w:w="5000" w:type="pct"/>
                    <w:tblCellSpacing w:w="7" w:type="dxa"/>
                    <w:shd w:val="clear" w:color="auto" w:fill="D7D7D7"/>
                    <w:tblCellMar>
                      <w:top w:w="30" w:type="dxa"/>
                      <w:left w:w="30" w:type="dxa"/>
                      <w:bottom w:w="30" w:type="dxa"/>
                      <w:right w:w="30" w:type="dxa"/>
                    </w:tblCellMar>
                    <w:tblLook w:val="04A0"/>
                  </w:tblPr>
                  <w:tblGrid>
                    <w:gridCol w:w="3642"/>
                    <w:gridCol w:w="3635"/>
                    <w:gridCol w:w="3643"/>
                  </w:tblGrid>
                  <w:tr w:rsidR="00AE63D7" w:rsidRPr="00AE63D7">
                    <w:trPr>
                      <w:tblCellSpacing w:w="7" w:type="dxa"/>
                    </w:trPr>
                    <w:tc>
                      <w:tcPr>
                        <w:tcW w:w="1000" w:type="pct"/>
                        <w:shd w:val="clear" w:color="auto" w:fill="CCCCCC"/>
                        <w:vAlign w:val="cente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Participant</w:t>
                        </w:r>
                      </w:p>
                    </w:tc>
                    <w:tc>
                      <w:tcPr>
                        <w:tcW w:w="1000" w:type="pct"/>
                        <w:shd w:val="clear" w:color="auto" w:fill="CCCCCC"/>
                        <w:vAlign w:val="cente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Date of receipt of the notification</w:t>
                        </w:r>
                      </w:p>
                    </w:tc>
                    <w:tc>
                      <w:tcPr>
                        <w:tcW w:w="1000" w:type="pct"/>
                        <w:shd w:val="clear" w:color="auto" w:fill="CCCCCC"/>
                        <w:vAlign w:val="center"/>
                        <w:hideMark/>
                      </w:tcPr>
                      <w:p w:rsidR="00AE63D7" w:rsidRPr="00AE63D7" w:rsidRDefault="00AE63D7" w:rsidP="00AE63D7">
                        <w:pPr>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t>Territories</w:t>
                        </w:r>
                      </w:p>
                    </w:tc>
                  </w:tr>
                  <w:tr w:rsidR="00AE63D7" w:rsidRPr="00AE63D7">
                    <w:trPr>
                      <w:tblCellSpacing w:w="7" w:type="dxa"/>
                    </w:trPr>
                    <w:tc>
                      <w:tcPr>
                        <w:tcW w:w="2250" w:type="dxa"/>
                        <w:shd w:val="clear" w:color="auto" w:fill="FFFFFF"/>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United Kingdom of Great Britain and Northern Ireland </w:t>
                        </w:r>
                        <w:hyperlink r:id="rId45" w:anchor="13" w:history="1">
                          <w:r w:rsidRPr="00AE63D7">
                            <w:rPr>
                              <w:rFonts w:ascii="Times New Roman" w:eastAsia="Times New Roman" w:hAnsi="Times New Roman" w:cs="Times New Roman"/>
                              <w:color w:val="2D3D4F"/>
                              <w:sz w:val="28"/>
                              <w:szCs w:val="28"/>
                              <w:u w:val="single"/>
                              <w:vertAlign w:val="superscript"/>
                              <w:lang w:eastAsia="en-IN"/>
                            </w:rPr>
                            <w:t>13</w:t>
                          </w:r>
                        </w:hyperlink>
                        <w:r w:rsidRPr="00AE63D7">
                          <w:rPr>
                            <w:rFonts w:ascii="Times New Roman" w:eastAsia="Times New Roman" w:hAnsi="Times New Roman" w:cs="Times New Roman"/>
                            <w:sz w:val="28"/>
                            <w:szCs w:val="28"/>
                            <w:vertAlign w:val="superscript"/>
                            <w:lang w:eastAsia="en-IN"/>
                          </w:rPr>
                          <w:t>, </w:t>
                        </w:r>
                        <w:hyperlink r:id="rId46" w:anchor="17" w:history="1">
                          <w:r w:rsidRPr="00AE63D7">
                            <w:rPr>
                              <w:rFonts w:ascii="Times New Roman" w:eastAsia="Times New Roman" w:hAnsi="Times New Roman" w:cs="Times New Roman"/>
                              <w:color w:val="2D3D4F"/>
                              <w:sz w:val="28"/>
                              <w:szCs w:val="28"/>
                              <w:u w:val="single"/>
                              <w:vertAlign w:val="superscript"/>
                              <w:lang w:eastAsia="en-IN"/>
                            </w:rPr>
                            <w:t>17</w:t>
                          </w:r>
                        </w:hyperlink>
                      </w:p>
                    </w:tc>
                    <w:tc>
                      <w:tcPr>
                        <w:tcW w:w="0" w:type="auto"/>
                        <w:shd w:val="clear" w:color="auto" w:fill="FFFFFF"/>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20 Jun 1978</w:t>
                        </w:r>
                      </w:p>
                    </w:tc>
                    <w:tc>
                      <w:tcPr>
                        <w:tcW w:w="0" w:type="auto"/>
                        <w:shd w:val="clear" w:color="auto" w:fill="FFFFFF"/>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r w:rsidRPr="00AE63D7">
                          <w:rPr>
                            <w:rFonts w:ascii="Times New Roman" w:eastAsia="Times New Roman" w:hAnsi="Times New Roman" w:cs="Times New Roman"/>
                            <w:sz w:val="28"/>
                            <w:szCs w:val="28"/>
                            <w:lang w:eastAsia="en-IN"/>
                          </w:rPr>
                          <w:t>Bailiwick of Guernsey, the Bailiwick of Jersey, the Isle of Man, the Associated States (Antigua, Dominica, Saint Kitts-Nevis-Anguilla, Saint Lucia, Saint Vincent), Belize, Bermuda, British Virgin Islands, Brunei, Cayman Islands, Falkland Islands and Dependencies, Gibraltar, Gilbert Islands, Hong Kong, Montserrat, Saint Helena and Dependencies, Solomon Islands, Turks and Caicos Islands and Tuvalu.</w:t>
                        </w: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blCellSpacing w:w="0" w:type="dxa"/>
                <w:jc w:val="center"/>
              </w:trPr>
              <w:tc>
                <w:tcPr>
                  <w:tcW w:w="0" w:type="auto"/>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tblPrEx>
                <w:tblCellMar>
                  <w:top w:w="0" w:type="dxa"/>
                  <w:left w:w="0" w:type="dxa"/>
                  <w:bottom w:w="0" w:type="dxa"/>
                  <w:right w:w="0" w:type="dxa"/>
                </w:tblCellMar>
              </w:tblPrEx>
              <w:trPr>
                <w:tblCellSpacing w:w="0" w:type="dxa"/>
                <w:jc w:val="center"/>
              </w:trPr>
              <w:tc>
                <w:tcPr>
                  <w:tcW w:w="0" w:type="auto"/>
                  <w:hideMark/>
                </w:tcPr>
                <w:p w:rsidR="00AE63D7" w:rsidRPr="00AE63D7" w:rsidRDefault="00AE63D7" w:rsidP="00AE63D7">
                  <w:pPr>
                    <w:shd w:val="clear" w:color="auto" w:fill="CCCCCC"/>
                    <w:spacing w:after="0" w:line="240" w:lineRule="auto"/>
                    <w:ind w:right="834"/>
                    <w:rPr>
                      <w:rFonts w:ascii="Times New Roman" w:eastAsia="Times New Roman" w:hAnsi="Times New Roman" w:cs="Times New Roman"/>
                      <w:b/>
                      <w:bCs/>
                      <w:sz w:val="28"/>
                      <w:szCs w:val="28"/>
                      <w:lang w:eastAsia="en-IN"/>
                    </w:rPr>
                  </w:pPr>
                  <w:r w:rsidRPr="00AE63D7">
                    <w:rPr>
                      <w:rFonts w:ascii="Times New Roman" w:eastAsia="Times New Roman" w:hAnsi="Times New Roman" w:cs="Times New Roman"/>
                      <w:b/>
                      <w:bCs/>
                      <w:sz w:val="28"/>
                      <w:szCs w:val="28"/>
                      <w:lang w:eastAsia="en-IN"/>
                    </w:rPr>
                    <w:lastRenderedPageBreak/>
                    <w:t>End Note</w:t>
                  </w:r>
                </w:p>
              </w:tc>
            </w:tr>
            <w:tr w:rsidR="00AE63D7" w:rsidRPr="00AE63D7">
              <w:tblPrEx>
                <w:tblCellMar>
                  <w:top w:w="0" w:type="dxa"/>
                  <w:left w:w="0" w:type="dxa"/>
                  <w:bottom w:w="0" w:type="dxa"/>
                  <w:right w:w="0" w:type="dxa"/>
                </w:tblCellMar>
              </w:tblPrEx>
              <w:trPr>
                <w:tblCellSpacing w:w="0" w:type="dxa"/>
                <w:jc w:val="center"/>
              </w:trPr>
              <w:tc>
                <w:tcPr>
                  <w:tcW w:w="0" w:type="auto"/>
                  <w:hideMark/>
                </w:tcPr>
                <w:tbl>
                  <w:tblPr>
                    <w:tblW w:w="10057" w:type="dxa"/>
                    <w:tblCellMar>
                      <w:left w:w="0" w:type="dxa"/>
                      <w:right w:w="0" w:type="dxa"/>
                    </w:tblCellMar>
                    <w:tblLook w:val="04A0"/>
                  </w:tblPr>
                  <w:tblGrid>
                    <w:gridCol w:w="10057"/>
                  </w:tblGrid>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1" w:name="1"/>
                        <w:proofErr w:type="gramStart"/>
                        <w:r w:rsidRPr="00AE63D7">
                          <w:rPr>
                            <w:rFonts w:ascii="Times New Roman" w:eastAsia="Times New Roman" w:hAnsi="Times New Roman" w:cs="Times New Roman"/>
                            <w:sz w:val="28"/>
                            <w:szCs w:val="28"/>
                            <w:lang w:eastAsia="en-IN"/>
                          </w:rPr>
                          <w:t>1</w:t>
                        </w:r>
                        <w:bookmarkEnd w:id="1"/>
                        <w:r w:rsidRPr="00AE63D7">
                          <w:rPr>
                            <w:rFonts w:ascii="Times New Roman" w:eastAsia="Times New Roman" w:hAnsi="Times New Roman" w:cs="Times New Roman"/>
                            <w:sz w:val="28"/>
                            <w:szCs w:val="28"/>
                            <w:lang w:eastAsia="en-IN"/>
                          </w:rPr>
                          <w:t>.</w:t>
                        </w:r>
                        <w:r w:rsidRPr="00AE63D7">
                          <w:rPr>
                            <w:rFonts w:ascii="Times New Roman" w:eastAsia="Times New Roman" w:hAnsi="Times New Roman" w:cs="Times New Roman"/>
                            <w:i/>
                            <w:iCs/>
                            <w:sz w:val="28"/>
                            <w:szCs w:val="28"/>
                            <w:lang w:eastAsia="en-IN"/>
                          </w:rPr>
                          <w:t>Official</w:t>
                        </w:r>
                        <w:proofErr w:type="gramEnd"/>
                        <w:r w:rsidRPr="00AE63D7">
                          <w:rPr>
                            <w:rFonts w:ascii="Times New Roman" w:eastAsia="Times New Roman" w:hAnsi="Times New Roman" w:cs="Times New Roman"/>
                            <w:i/>
                            <w:iCs/>
                            <w:sz w:val="28"/>
                            <w:szCs w:val="28"/>
                            <w:lang w:eastAsia="en-IN"/>
                          </w:rPr>
                          <w:t xml:space="preserve"> Records of the Economic and Social Council, Fiftieth Session, Supplement No. 1 (E/5044), </w:t>
                        </w:r>
                        <w:r w:rsidRPr="00AE63D7">
                          <w:rPr>
                            <w:rFonts w:ascii="Times New Roman" w:eastAsia="Times New Roman" w:hAnsi="Times New Roman" w:cs="Times New Roman"/>
                            <w:sz w:val="28"/>
                            <w:szCs w:val="28"/>
                            <w:lang w:eastAsia="en-IN"/>
                          </w:rPr>
                          <w:t>p. 8.</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2" w:name="2"/>
                        <w:proofErr w:type="gramStart"/>
                        <w:r w:rsidRPr="00AE63D7">
                          <w:rPr>
                            <w:rFonts w:ascii="Times New Roman" w:eastAsia="Times New Roman" w:hAnsi="Times New Roman" w:cs="Times New Roman"/>
                            <w:sz w:val="28"/>
                            <w:szCs w:val="28"/>
                            <w:lang w:eastAsia="en-IN"/>
                          </w:rPr>
                          <w:t>2</w:t>
                        </w:r>
                        <w:bookmarkEnd w:id="2"/>
                        <w:r w:rsidRPr="00AE63D7">
                          <w:rPr>
                            <w:rFonts w:ascii="Times New Roman" w:eastAsia="Times New Roman" w:hAnsi="Times New Roman" w:cs="Times New Roman"/>
                            <w:sz w:val="28"/>
                            <w:szCs w:val="28"/>
                            <w:lang w:eastAsia="en-IN"/>
                          </w:rPr>
                          <w:t>.The</w:t>
                        </w:r>
                        <w:proofErr w:type="gramEnd"/>
                        <w:r w:rsidRPr="00AE63D7">
                          <w:rPr>
                            <w:rFonts w:ascii="Times New Roman" w:eastAsia="Times New Roman" w:hAnsi="Times New Roman" w:cs="Times New Roman"/>
                            <w:sz w:val="28"/>
                            <w:szCs w:val="28"/>
                            <w:lang w:eastAsia="en-IN"/>
                          </w:rPr>
                          <w:t xml:space="preserve"> Protocol had been signed on behalf of the Republic of Viet-Nam on 25 March 1972.  See </w:t>
                        </w:r>
                        <w:proofErr w:type="gramStart"/>
                        <w:r w:rsidRPr="00AE63D7">
                          <w:rPr>
                            <w:rFonts w:ascii="Times New Roman" w:eastAsia="Times New Roman" w:hAnsi="Times New Roman" w:cs="Times New Roman"/>
                            <w:sz w:val="28"/>
                            <w:szCs w:val="28"/>
                            <w:lang w:eastAsia="en-IN"/>
                          </w:rPr>
                          <w:t>also  1</w:t>
                        </w:r>
                        <w:proofErr w:type="gramEnd"/>
                        <w:r w:rsidRPr="00AE63D7">
                          <w:rPr>
                            <w:rFonts w:ascii="Times New Roman" w:eastAsia="Times New Roman" w:hAnsi="Times New Roman" w:cs="Times New Roman"/>
                            <w:sz w:val="28"/>
                            <w:szCs w:val="28"/>
                            <w:lang w:eastAsia="en-IN"/>
                          </w:rPr>
                          <w:t xml:space="preserve"> under “Viet Nam” in the “Historical Information” section in the front matter of this volume.</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3" w:name="3"/>
                        <w:proofErr w:type="gramStart"/>
                        <w:r w:rsidRPr="00AE63D7">
                          <w:rPr>
                            <w:rFonts w:ascii="Times New Roman" w:eastAsia="Times New Roman" w:hAnsi="Times New Roman" w:cs="Times New Roman"/>
                            <w:sz w:val="28"/>
                            <w:szCs w:val="28"/>
                            <w:lang w:eastAsia="en-IN"/>
                          </w:rPr>
                          <w:t>3</w:t>
                        </w:r>
                        <w:bookmarkEnd w:id="3"/>
                        <w:r w:rsidRPr="00AE63D7">
                          <w:rPr>
                            <w:rFonts w:ascii="Times New Roman" w:eastAsia="Times New Roman" w:hAnsi="Times New Roman" w:cs="Times New Roman"/>
                            <w:sz w:val="28"/>
                            <w:szCs w:val="28"/>
                            <w:lang w:eastAsia="en-IN"/>
                          </w:rPr>
                          <w:t>.On</w:t>
                        </w:r>
                        <w:proofErr w:type="gramEnd"/>
                        <w:r w:rsidRPr="00AE63D7">
                          <w:rPr>
                            <w:rFonts w:ascii="Times New Roman" w:eastAsia="Times New Roman" w:hAnsi="Times New Roman" w:cs="Times New Roman"/>
                            <w:sz w:val="28"/>
                            <w:szCs w:val="28"/>
                            <w:lang w:eastAsia="en-IN"/>
                          </w:rPr>
                          <w:t xml:space="preserve"> 12 November 1999, the Government of Portugal informed the Secretary-General that the Protocol will apply to Macau.</w:t>
                        </w:r>
                        <w:r w:rsidRPr="00AE63D7">
                          <w:rPr>
                            <w:rFonts w:ascii="Times New Roman" w:eastAsia="Times New Roman" w:hAnsi="Times New Roman" w:cs="Times New Roman"/>
                            <w:sz w:val="28"/>
                            <w:szCs w:val="28"/>
                            <w:lang w:eastAsia="en-IN"/>
                          </w:rPr>
                          <w:br/>
                          <w:t>Subsequently, on 9 and 15 December 1999, the Secretary-General received communications regarding the status of Macao from China and Portugal (see also note 3 under “China” and note 1 under “</w:t>
                        </w:r>
                        <w:proofErr w:type="spellStart"/>
                        <w:r w:rsidRPr="00AE63D7">
                          <w:rPr>
                            <w:rFonts w:ascii="Times New Roman" w:eastAsia="Times New Roman" w:hAnsi="Times New Roman" w:cs="Times New Roman"/>
                            <w:sz w:val="28"/>
                            <w:szCs w:val="28"/>
                            <w:lang w:eastAsia="en-IN"/>
                          </w:rPr>
                          <w:t>Portgual</w:t>
                        </w:r>
                        <w:proofErr w:type="spellEnd"/>
                        <w:r w:rsidRPr="00AE63D7">
                          <w:rPr>
                            <w:rFonts w:ascii="Times New Roman" w:eastAsia="Times New Roman" w:hAnsi="Times New Roman" w:cs="Times New Roman"/>
                            <w:sz w:val="28"/>
                            <w:szCs w:val="28"/>
                            <w:lang w:eastAsia="en-IN"/>
                          </w:rPr>
                          <w:t>” in the “Historical Information” section in the front matter of this volume).  Upon resuming the exercise of sovereignty over Macao, China notified the Secretary-General that the Protocol will also apply to the Macao Special Administrative Region.</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4" w:name="4"/>
                        <w:proofErr w:type="gramStart"/>
                        <w:r w:rsidRPr="00AE63D7">
                          <w:rPr>
                            <w:rFonts w:ascii="Times New Roman" w:eastAsia="Times New Roman" w:hAnsi="Times New Roman" w:cs="Times New Roman"/>
                            <w:sz w:val="28"/>
                            <w:szCs w:val="28"/>
                            <w:lang w:eastAsia="en-IN"/>
                          </w:rPr>
                          <w:t>4</w:t>
                        </w:r>
                        <w:bookmarkEnd w:id="4"/>
                        <w:r w:rsidRPr="00AE63D7">
                          <w:rPr>
                            <w:rFonts w:ascii="Times New Roman" w:eastAsia="Times New Roman" w:hAnsi="Times New Roman" w:cs="Times New Roman"/>
                            <w:sz w:val="28"/>
                            <w:szCs w:val="28"/>
                            <w:lang w:eastAsia="en-IN"/>
                          </w:rPr>
                          <w:t>.The</w:t>
                        </w:r>
                        <w:proofErr w:type="gramEnd"/>
                        <w:r w:rsidRPr="00AE63D7">
                          <w:rPr>
                            <w:rFonts w:ascii="Times New Roman" w:eastAsia="Times New Roman" w:hAnsi="Times New Roman" w:cs="Times New Roman"/>
                            <w:sz w:val="28"/>
                            <w:szCs w:val="28"/>
                            <w:lang w:eastAsia="en-IN"/>
                          </w:rPr>
                          <w:t xml:space="preserve"> former Yugoslavia had signed and ratified the Protocol on 25 March 1972 and 23 June 1978, respectively, with the following reservations:</w:t>
                        </w:r>
                        <w:r w:rsidRPr="00AE63D7">
                          <w:rPr>
                            <w:rFonts w:ascii="Times New Roman" w:eastAsia="Times New Roman" w:hAnsi="Times New Roman" w:cs="Times New Roman"/>
                            <w:sz w:val="28"/>
                            <w:szCs w:val="28"/>
                            <w:lang w:eastAsia="en-IN"/>
                          </w:rPr>
                          <w:br/>
                          <w:t>With the reservations that articles 9 and 11 of the Protocol shall not apply in the territory of the Socialist Federal Republic of Yugoslavia.</w:t>
                        </w:r>
                        <w:r w:rsidRPr="00AE63D7">
                          <w:rPr>
                            <w:rFonts w:ascii="Times New Roman" w:eastAsia="Times New Roman" w:hAnsi="Times New Roman" w:cs="Times New Roman"/>
                            <w:sz w:val="28"/>
                            <w:szCs w:val="28"/>
                            <w:lang w:eastAsia="en-IN"/>
                          </w:rPr>
                          <w:br/>
                          <w:t>See also note 1 under “Bosnia and Herzegovina”, “Croatia”, “former Yugoslavia”, “Slovenia”, “The Former Yugoslav Republic of Macedonia” and “Yugoslavia” in the “Historical Information” section in the front matter of this volume.</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5" w:name="5"/>
                        <w:proofErr w:type="gramStart"/>
                        <w:r w:rsidRPr="00AE63D7">
                          <w:rPr>
                            <w:rFonts w:ascii="Times New Roman" w:eastAsia="Times New Roman" w:hAnsi="Times New Roman" w:cs="Times New Roman"/>
                            <w:sz w:val="28"/>
                            <w:szCs w:val="28"/>
                            <w:lang w:eastAsia="en-IN"/>
                          </w:rPr>
                          <w:t>5</w:t>
                        </w:r>
                        <w:bookmarkEnd w:id="5"/>
                        <w:r w:rsidRPr="00AE63D7">
                          <w:rPr>
                            <w:rFonts w:ascii="Times New Roman" w:eastAsia="Times New Roman" w:hAnsi="Times New Roman" w:cs="Times New Roman"/>
                            <w:sz w:val="28"/>
                            <w:szCs w:val="28"/>
                            <w:lang w:eastAsia="en-IN"/>
                          </w:rPr>
                          <w:t>.Czechoslovakia</w:t>
                        </w:r>
                        <w:proofErr w:type="gramEnd"/>
                        <w:r w:rsidRPr="00AE63D7">
                          <w:rPr>
                            <w:rFonts w:ascii="Times New Roman" w:eastAsia="Times New Roman" w:hAnsi="Times New Roman" w:cs="Times New Roman"/>
                            <w:sz w:val="28"/>
                            <w:szCs w:val="28"/>
                            <w:lang w:eastAsia="en-IN"/>
                          </w:rPr>
                          <w:t xml:space="preserve"> had acceded to the Protocol on 4 June 1991. See also note 1 </w:t>
                        </w:r>
                        <w:proofErr w:type="gramStart"/>
                        <w:r w:rsidRPr="00AE63D7">
                          <w:rPr>
                            <w:rFonts w:ascii="Times New Roman" w:eastAsia="Times New Roman" w:hAnsi="Times New Roman" w:cs="Times New Roman"/>
                            <w:sz w:val="28"/>
                            <w:szCs w:val="28"/>
                            <w:lang w:eastAsia="en-IN"/>
                          </w:rPr>
                          <w:t>under  “</w:t>
                        </w:r>
                        <w:proofErr w:type="gramEnd"/>
                        <w:r w:rsidRPr="00AE63D7">
                          <w:rPr>
                            <w:rFonts w:ascii="Times New Roman" w:eastAsia="Times New Roman" w:hAnsi="Times New Roman" w:cs="Times New Roman"/>
                            <w:sz w:val="28"/>
                            <w:szCs w:val="28"/>
                            <w:lang w:eastAsia="en-IN"/>
                          </w:rPr>
                          <w:t>Czech Republic” and note 1 under “Slovakia” in the “Historical Information” section in the front matter of this volume.</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6" w:name="6"/>
                        <w:proofErr w:type="gramStart"/>
                        <w:r w:rsidRPr="00AE63D7">
                          <w:rPr>
                            <w:rFonts w:ascii="Times New Roman" w:eastAsia="Times New Roman" w:hAnsi="Times New Roman" w:cs="Times New Roman"/>
                            <w:sz w:val="28"/>
                            <w:szCs w:val="28"/>
                            <w:lang w:eastAsia="en-IN"/>
                          </w:rPr>
                          <w:t>6</w:t>
                        </w:r>
                        <w:bookmarkEnd w:id="6"/>
                        <w:r w:rsidRPr="00AE63D7">
                          <w:rPr>
                            <w:rFonts w:ascii="Times New Roman" w:eastAsia="Times New Roman" w:hAnsi="Times New Roman" w:cs="Times New Roman"/>
                            <w:sz w:val="28"/>
                            <w:szCs w:val="28"/>
                            <w:lang w:eastAsia="en-IN"/>
                          </w:rPr>
                          <w:t>.With</w:t>
                        </w:r>
                        <w:proofErr w:type="gramEnd"/>
                        <w:r w:rsidRPr="00AE63D7">
                          <w:rPr>
                            <w:rFonts w:ascii="Times New Roman" w:eastAsia="Times New Roman" w:hAnsi="Times New Roman" w:cs="Times New Roman"/>
                            <w:sz w:val="28"/>
                            <w:szCs w:val="28"/>
                            <w:lang w:eastAsia="en-IN"/>
                          </w:rPr>
                          <w:t xml:space="preserve"> a declaration that the provisions of the Protocol shall apply to the entire territory of the French Republic (European and overseas departments and overseas territories).</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7" w:name="7"/>
                        <w:proofErr w:type="gramStart"/>
                        <w:r w:rsidRPr="00AE63D7">
                          <w:rPr>
                            <w:rFonts w:ascii="Times New Roman" w:eastAsia="Times New Roman" w:hAnsi="Times New Roman" w:cs="Times New Roman"/>
                            <w:sz w:val="28"/>
                            <w:szCs w:val="28"/>
                            <w:lang w:eastAsia="en-IN"/>
                          </w:rPr>
                          <w:t>7</w:t>
                        </w:r>
                        <w:bookmarkEnd w:id="7"/>
                        <w:r w:rsidRPr="00AE63D7">
                          <w:rPr>
                            <w:rFonts w:ascii="Times New Roman" w:eastAsia="Times New Roman" w:hAnsi="Times New Roman" w:cs="Times New Roman"/>
                            <w:sz w:val="28"/>
                            <w:szCs w:val="28"/>
                            <w:lang w:eastAsia="en-IN"/>
                          </w:rPr>
                          <w:t>.See</w:t>
                        </w:r>
                        <w:proofErr w:type="gramEnd"/>
                        <w:r w:rsidRPr="00AE63D7">
                          <w:rPr>
                            <w:rFonts w:ascii="Times New Roman" w:eastAsia="Times New Roman" w:hAnsi="Times New Roman" w:cs="Times New Roman"/>
                            <w:sz w:val="28"/>
                            <w:szCs w:val="28"/>
                            <w:lang w:eastAsia="en-IN"/>
                          </w:rPr>
                          <w:t xml:space="preserve"> note 1 under “Germany” regarding Berlin (West) in the “Historical Information” section in the front matter of this volume.</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8" w:name="8"/>
                        <w:proofErr w:type="gramStart"/>
                        <w:r w:rsidRPr="00AE63D7">
                          <w:rPr>
                            <w:rFonts w:ascii="Times New Roman" w:eastAsia="Times New Roman" w:hAnsi="Times New Roman" w:cs="Times New Roman"/>
                            <w:sz w:val="28"/>
                            <w:szCs w:val="28"/>
                            <w:lang w:eastAsia="en-IN"/>
                          </w:rPr>
                          <w:t>8</w:t>
                        </w:r>
                        <w:bookmarkEnd w:id="8"/>
                        <w:r w:rsidRPr="00AE63D7">
                          <w:rPr>
                            <w:rFonts w:ascii="Times New Roman" w:eastAsia="Times New Roman" w:hAnsi="Times New Roman" w:cs="Times New Roman"/>
                            <w:sz w:val="28"/>
                            <w:szCs w:val="28"/>
                            <w:lang w:eastAsia="en-IN"/>
                          </w:rPr>
                          <w:t>.The</w:t>
                        </w:r>
                        <w:proofErr w:type="gramEnd"/>
                        <w:r w:rsidRPr="00AE63D7">
                          <w:rPr>
                            <w:rFonts w:ascii="Times New Roman" w:eastAsia="Times New Roman" w:hAnsi="Times New Roman" w:cs="Times New Roman"/>
                            <w:sz w:val="28"/>
                            <w:szCs w:val="28"/>
                            <w:lang w:eastAsia="en-IN"/>
                          </w:rPr>
                          <w:t xml:space="preserve"> German Democratic Republic had acceded to the Protocol on 4 October 1988. See also note 2 under “Germany” in the “Historical Information” section </w:t>
                        </w:r>
                        <w:r w:rsidRPr="00AE63D7">
                          <w:rPr>
                            <w:rFonts w:ascii="Times New Roman" w:eastAsia="Times New Roman" w:hAnsi="Times New Roman" w:cs="Times New Roman"/>
                            <w:sz w:val="28"/>
                            <w:szCs w:val="28"/>
                            <w:lang w:eastAsia="en-IN"/>
                          </w:rPr>
                          <w:lastRenderedPageBreak/>
                          <w:t>in the front matter of this volume.</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9" w:name="9"/>
                        <w:proofErr w:type="gramStart"/>
                        <w:r w:rsidRPr="00AE63D7">
                          <w:rPr>
                            <w:rFonts w:ascii="Times New Roman" w:eastAsia="Times New Roman" w:hAnsi="Times New Roman" w:cs="Times New Roman"/>
                            <w:sz w:val="28"/>
                            <w:szCs w:val="28"/>
                            <w:lang w:eastAsia="en-IN"/>
                          </w:rPr>
                          <w:lastRenderedPageBreak/>
                          <w:t>9</w:t>
                        </w:r>
                        <w:bookmarkEnd w:id="9"/>
                        <w:r w:rsidRPr="00AE63D7">
                          <w:rPr>
                            <w:rFonts w:ascii="Times New Roman" w:eastAsia="Times New Roman" w:hAnsi="Times New Roman" w:cs="Times New Roman"/>
                            <w:sz w:val="28"/>
                            <w:szCs w:val="28"/>
                            <w:lang w:eastAsia="en-IN"/>
                          </w:rPr>
                          <w:t>.See</w:t>
                        </w:r>
                        <w:proofErr w:type="gramEnd"/>
                        <w:r w:rsidRPr="00AE63D7">
                          <w:rPr>
                            <w:rFonts w:ascii="Times New Roman" w:eastAsia="Times New Roman" w:hAnsi="Times New Roman" w:cs="Times New Roman"/>
                            <w:sz w:val="28"/>
                            <w:szCs w:val="28"/>
                            <w:lang w:eastAsia="en-IN"/>
                          </w:rPr>
                          <w:t xml:space="preserve"> note 1 under "Montenegro" in the "Historical Information" section in the front matter of this volume.</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10" w:name="10"/>
                        <w:r w:rsidRPr="00AE63D7">
                          <w:rPr>
                            <w:rFonts w:ascii="Times New Roman" w:eastAsia="Times New Roman" w:hAnsi="Times New Roman" w:cs="Times New Roman"/>
                            <w:sz w:val="28"/>
                            <w:szCs w:val="28"/>
                            <w:lang w:eastAsia="en-IN"/>
                          </w:rPr>
                          <w:t>10</w:t>
                        </w:r>
                        <w:bookmarkEnd w:id="10"/>
                        <w:proofErr w:type="gramStart"/>
                        <w:r w:rsidRPr="00AE63D7">
                          <w:rPr>
                            <w:rFonts w:ascii="Times New Roman" w:eastAsia="Times New Roman" w:hAnsi="Times New Roman" w:cs="Times New Roman"/>
                            <w:sz w:val="28"/>
                            <w:szCs w:val="28"/>
                            <w:lang w:eastAsia="en-IN"/>
                          </w:rPr>
                          <w:t>.For</w:t>
                        </w:r>
                        <w:proofErr w:type="gramEnd"/>
                        <w:r w:rsidRPr="00AE63D7">
                          <w:rPr>
                            <w:rFonts w:ascii="Times New Roman" w:eastAsia="Times New Roman" w:hAnsi="Times New Roman" w:cs="Times New Roman"/>
                            <w:sz w:val="28"/>
                            <w:szCs w:val="28"/>
                            <w:lang w:eastAsia="en-IN"/>
                          </w:rPr>
                          <w:t xml:space="preserve"> the Kingdom in Europe, the Netherlands Antilles and Aruba. See also note 2 under “Netherlands” regarding Netherlands Antilles in the “Historical Information” section in the front matter of this volume.</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11" w:name="11"/>
                        <w:r w:rsidRPr="00AE63D7">
                          <w:rPr>
                            <w:rFonts w:ascii="Times New Roman" w:eastAsia="Times New Roman" w:hAnsi="Times New Roman" w:cs="Times New Roman"/>
                            <w:sz w:val="28"/>
                            <w:szCs w:val="28"/>
                            <w:lang w:eastAsia="en-IN"/>
                          </w:rPr>
                          <w:t>11</w:t>
                        </w:r>
                        <w:bookmarkEnd w:id="11"/>
                        <w:proofErr w:type="gramStart"/>
                        <w:r w:rsidRPr="00AE63D7">
                          <w:rPr>
                            <w:rFonts w:ascii="Times New Roman" w:eastAsia="Times New Roman" w:hAnsi="Times New Roman" w:cs="Times New Roman"/>
                            <w:sz w:val="28"/>
                            <w:szCs w:val="28"/>
                            <w:lang w:eastAsia="en-IN"/>
                          </w:rPr>
                          <w:t>.Applicable</w:t>
                        </w:r>
                        <w:proofErr w:type="gramEnd"/>
                        <w:r w:rsidRPr="00AE63D7">
                          <w:rPr>
                            <w:rFonts w:ascii="Times New Roman" w:eastAsia="Times New Roman" w:hAnsi="Times New Roman" w:cs="Times New Roman"/>
                            <w:sz w:val="28"/>
                            <w:szCs w:val="28"/>
                            <w:lang w:eastAsia="en-IN"/>
                          </w:rPr>
                          <w:t xml:space="preserve"> to Niue and Tokelau.  See also note 1 under “New Zealand” regarding Tokelau in the “Historical Information” section in the front matter of this volume.</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12" w:name="12"/>
                        <w:r w:rsidRPr="00AE63D7">
                          <w:rPr>
                            <w:rFonts w:ascii="Times New Roman" w:eastAsia="Times New Roman" w:hAnsi="Times New Roman" w:cs="Times New Roman"/>
                            <w:sz w:val="28"/>
                            <w:szCs w:val="28"/>
                            <w:lang w:eastAsia="en-IN"/>
                          </w:rPr>
                          <w:t>12</w:t>
                        </w:r>
                        <w:bookmarkEnd w:id="12"/>
                        <w:proofErr w:type="gramStart"/>
                        <w:r w:rsidRPr="00AE63D7">
                          <w:rPr>
                            <w:rFonts w:ascii="Times New Roman" w:eastAsia="Times New Roman" w:hAnsi="Times New Roman" w:cs="Times New Roman"/>
                            <w:sz w:val="28"/>
                            <w:szCs w:val="28"/>
                            <w:lang w:eastAsia="en-IN"/>
                          </w:rPr>
                          <w:t>.Upon</w:t>
                        </w:r>
                        <w:proofErr w:type="gramEnd"/>
                        <w:r w:rsidRPr="00AE63D7">
                          <w:rPr>
                            <w:rFonts w:ascii="Times New Roman" w:eastAsia="Times New Roman" w:hAnsi="Times New Roman" w:cs="Times New Roman"/>
                            <w:sz w:val="28"/>
                            <w:szCs w:val="28"/>
                            <w:lang w:eastAsia="en-IN"/>
                          </w:rPr>
                          <w:t xml:space="preserve"> signature on behalf of the Government of Paraguay was affixed  </w:t>
                        </w:r>
                        <w:r w:rsidRPr="00AE63D7">
                          <w:rPr>
                            <w:rFonts w:ascii="Times New Roman" w:eastAsia="Times New Roman" w:hAnsi="Times New Roman" w:cs="Times New Roman"/>
                            <w:i/>
                            <w:iCs/>
                            <w:sz w:val="28"/>
                            <w:szCs w:val="28"/>
                            <w:lang w:eastAsia="en-IN"/>
                          </w:rPr>
                          <w:t>"Ad Referendum" </w:t>
                        </w:r>
                        <w:r w:rsidRPr="00AE63D7">
                          <w:rPr>
                            <w:rFonts w:ascii="Times New Roman" w:eastAsia="Times New Roman" w:hAnsi="Times New Roman" w:cs="Times New Roman"/>
                            <w:sz w:val="28"/>
                            <w:szCs w:val="28"/>
                            <w:lang w:eastAsia="en-IN"/>
                          </w:rPr>
                          <w:t>in accordance with the instructions contained in the full powers.  In a communication received by the Secretary-General on 18 October 1972, the Permanent Representative of Paraguay to the United Nations confirmed that the words </w:t>
                        </w:r>
                        <w:r w:rsidRPr="00AE63D7">
                          <w:rPr>
                            <w:rFonts w:ascii="Times New Roman" w:eastAsia="Times New Roman" w:hAnsi="Times New Roman" w:cs="Times New Roman"/>
                            <w:i/>
                            <w:iCs/>
                            <w:sz w:val="28"/>
                            <w:szCs w:val="28"/>
                            <w:lang w:eastAsia="en-IN"/>
                          </w:rPr>
                          <w:t>"Ad Referendum" </w:t>
                        </w:r>
                        <w:r w:rsidRPr="00AE63D7">
                          <w:rPr>
                            <w:rFonts w:ascii="Times New Roman" w:eastAsia="Times New Roman" w:hAnsi="Times New Roman" w:cs="Times New Roman"/>
                            <w:sz w:val="28"/>
                            <w:szCs w:val="28"/>
                            <w:lang w:eastAsia="en-IN"/>
                          </w:rPr>
                          <w:t>which preceded his signature should be considered to mean that the Protocol concerned is subject to ratification by the Republic of Paraguay, in accordance with the procedure established by the National Constitution, and to deposit of the instrument of ratification, as provided in the Protocol.</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13" w:name="13"/>
                        <w:r w:rsidRPr="00AE63D7">
                          <w:rPr>
                            <w:rFonts w:ascii="Times New Roman" w:eastAsia="Times New Roman" w:hAnsi="Times New Roman" w:cs="Times New Roman"/>
                            <w:sz w:val="28"/>
                            <w:szCs w:val="28"/>
                            <w:lang w:eastAsia="en-IN"/>
                          </w:rPr>
                          <w:t>13</w:t>
                        </w:r>
                        <w:bookmarkEnd w:id="13"/>
                        <w:proofErr w:type="gramStart"/>
                        <w:r w:rsidRPr="00AE63D7">
                          <w:rPr>
                            <w:rFonts w:ascii="Times New Roman" w:eastAsia="Times New Roman" w:hAnsi="Times New Roman" w:cs="Times New Roman"/>
                            <w:sz w:val="28"/>
                            <w:szCs w:val="28"/>
                            <w:lang w:eastAsia="en-IN"/>
                          </w:rPr>
                          <w:t>.See</w:t>
                        </w:r>
                        <w:proofErr w:type="gramEnd"/>
                        <w:r w:rsidRPr="00AE63D7">
                          <w:rPr>
                            <w:rFonts w:ascii="Times New Roman" w:eastAsia="Times New Roman" w:hAnsi="Times New Roman" w:cs="Times New Roman"/>
                            <w:sz w:val="28"/>
                            <w:szCs w:val="28"/>
                            <w:lang w:eastAsia="en-IN"/>
                          </w:rPr>
                          <w:t xml:space="preserve"> note 2 under “United Kingdom of Great Britain and Northern Ireland” in the “Historical Information” section in the front matter of this volume.</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14" w:name="14"/>
                        <w:r w:rsidRPr="00AE63D7">
                          <w:rPr>
                            <w:rFonts w:ascii="Times New Roman" w:eastAsia="Times New Roman" w:hAnsi="Times New Roman" w:cs="Times New Roman"/>
                            <w:sz w:val="28"/>
                            <w:szCs w:val="28"/>
                            <w:lang w:eastAsia="en-IN"/>
                          </w:rPr>
                          <w:t>14</w:t>
                        </w:r>
                        <w:bookmarkEnd w:id="14"/>
                        <w:proofErr w:type="gramStart"/>
                        <w:r w:rsidRPr="00AE63D7">
                          <w:rPr>
                            <w:rFonts w:ascii="Times New Roman" w:eastAsia="Times New Roman" w:hAnsi="Times New Roman" w:cs="Times New Roman"/>
                            <w:sz w:val="28"/>
                            <w:szCs w:val="28"/>
                            <w:lang w:eastAsia="en-IN"/>
                          </w:rPr>
                          <w:t>.In</w:t>
                        </w:r>
                        <w:proofErr w:type="gramEnd"/>
                        <w:r w:rsidRPr="00AE63D7">
                          <w:rPr>
                            <w:rFonts w:ascii="Times New Roman" w:eastAsia="Times New Roman" w:hAnsi="Times New Roman" w:cs="Times New Roman"/>
                            <w:sz w:val="28"/>
                            <w:szCs w:val="28"/>
                            <w:lang w:eastAsia="en-IN"/>
                          </w:rPr>
                          <w:t xml:space="preserve"> a notification received on 18 January 1980, the Government of Egypt informed the Secretary-General that it had decided to withdraw the reservation relating to Israel.  For the text of the reservation, see United Nations</w:t>
                        </w:r>
                        <w:proofErr w:type="gramStart"/>
                        <w:r w:rsidRPr="00AE63D7">
                          <w:rPr>
                            <w:rFonts w:ascii="Times New Roman" w:eastAsia="Times New Roman" w:hAnsi="Times New Roman" w:cs="Times New Roman"/>
                            <w:sz w:val="28"/>
                            <w:szCs w:val="28"/>
                            <w:lang w:eastAsia="en-IN"/>
                          </w:rPr>
                          <w:t>,  </w:t>
                        </w:r>
                        <w:r w:rsidRPr="00AE63D7">
                          <w:rPr>
                            <w:rFonts w:ascii="Times New Roman" w:eastAsia="Times New Roman" w:hAnsi="Times New Roman" w:cs="Times New Roman"/>
                            <w:i/>
                            <w:iCs/>
                            <w:sz w:val="28"/>
                            <w:szCs w:val="28"/>
                            <w:lang w:eastAsia="en-IN"/>
                          </w:rPr>
                          <w:t>Treaty</w:t>
                        </w:r>
                        <w:proofErr w:type="gramEnd"/>
                        <w:r w:rsidRPr="00AE63D7">
                          <w:rPr>
                            <w:rFonts w:ascii="Times New Roman" w:eastAsia="Times New Roman" w:hAnsi="Times New Roman" w:cs="Times New Roman"/>
                            <w:i/>
                            <w:iCs/>
                            <w:sz w:val="28"/>
                            <w:szCs w:val="28"/>
                            <w:lang w:eastAsia="en-IN"/>
                          </w:rPr>
                          <w:t xml:space="preserve"> Series </w:t>
                        </w:r>
                        <w:r w:rsidRPr="00AE63D7">
                          <w:rPr>
                            <w:rFonts w:ascii="Times New Roman" w:eastAsia="Times New Roman" w:hAnsi="Times New Roman" w:cs="Times New Roman"/>
                            <w:sz w:val="28"/>
                            <w:szCs w:val="28"/>
                            <w:lang w:eastAsia="en-IN"/>
                          </w:rPr>
                          <w:t>, </w:t>
                        </w:r>
                        <w:hyperlink r:id="rId47" w:tgtFrame="_blank" w:history="1">
                          <w:r w:rsidRPr="00AE63D7">
                            <w:rPr>
                              <w:rFonts w:ascii="Times New Roman" w:eastAsia="Times New Roman" w:hAnsi="Times New Roman" w:cs="Times New Roman"/>
                              <w:color w:val="2D3D4F"/>
                              <w:sz w:val="28"/>
                              <w:szCs w:val="28"/>
                              <w:u w:val="single"/>
                              <w:lang w:eastAsia="en-IN"/>
                            </w:rPr>
                            <w:t>vol. 976</w:t>
                          </w:r>
                        </w:hyperlink>
                        <w:r w:rsidRPr="00AE63D7">
                          <w:rPr>
                            <w:rFonts w:ascii="Times New Roman" w:eastAsia="Times New Roman" w:hAnsi="Times New Roman" w:cs="Times New Roman"/>
                            <w:sz w:val="28"/>
                            <w:szCs w:val="28"/>
                            <w:lang w:eastAsia="en-IN"/>
                          </w:rPr>
                          <w:t>, p. 101.  The notification indicates 25 January 1980 as the effective date of the withdrawal.</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15" w:name="15"/>
                        <w:r w:rsidRPr="00AE63D7">
                          <w:rPr>
                            <w:rFonts w:ascii="Times New Roman" w:eastAsia="Times New Roman" w:hAnsi="Times New Roman" w:cs="Times New Roman"/>
                            <w:sz w:val="28"/>
                            <w:szCs w:val="28"/>
                            <w:lang w:eastAsia="en-IN"/>
                          </w:rPr>
                          <w:t>15</w:t>
                        </w:r>
                        <w:bookmarkEnd w:id="15"/>
                        <w:r w:rsidRPr="00AE63D7">
                          <w:rPr>
                            <w:rFonts w:ascii="Times New Roman" w:eastAsia="Times New Roman" w:hAnsi="Times New Roman" w:cs="Times New Roman"/>
                            <w:sz w:val="28"/>
                            <w:szCs w:val="28"/>
                            <w:lang w:eastAsia="en-IN"/>
                          </w:rPr>
                          <w:t>.In a note received by the Secretary-General on 14 December 1978, the Government of India clarified that the reservation made with regard to article 14 of the Protocol relates only to paragraph 2 (b) of article 36 of the Single Convention on Narcotic Drugs, 1961.</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shd w:val="clear" w:color="auto" w:fill="F6F6F6"/>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16" w:name="16"/>
                        <w:r w:rsidRPr="00AE63D7">
                          <w:rPr>
                            <w:rFonts w:ascii="Times New Roman" w:eastAsia="Times New Roman" w:hAnsi="Times New Roman" w:cs="Times New Roman"/>
                            <w:sz w:val="28"/>
                            <w:szCs w:val="28"/>
                            <w:lang w:eastAsia="en-IN"/>
                          </w:rPr>
                          <w:t>16</w:t>
                        </w:r>
                        <w:bookmarkEnd w:id="16"/>
                        <w:proofErr w:type="gramStart"/>
                        <w:r w:rsidRPr="00AE63D7">
                          <w:rPr>
                            <w:rFonts w:ascii="Times New Roman" w:eastAsia="Times New Roman" w:hAnsi="Times New Roman" w:cs="Times New Roman"/>
                            <w:sz w:val="28"/>
                            <w:szCs w:val="28"/>
                            <w:lang w:eastAsia="en-IN"/>
                          </w:rPr>
                          <w:t>.In</w:t>
                        </w:r>
                        <w:proofErr w:type="gramEnd"/>
                        <w:r w:rsidRPr="00AE63D7">
                          <w:rPr>
                            <w:rFonts w:ascii="Times New Roman" w:eastAsia="Times New Roman" w:hAnsi="Times New Roman" w:cs="Times New Roman"/>
                            <w:sz w:val="28"/>
                            <w:szCs w:val="28"/>
                            <w:lang w:eastAsia="en-IN"/>
                          </w:rPr>
                          <w:t xml:space="preserve"> a communication received by the Secretary-General on 26 December </w:t>
                        </w:r>
                        <w:r w:rsidRPr="00AE63D7">
                          <w:rPr>
                            <w:rFonts w:ascii="Times New Roman" w:eastAsia="Times New Roman" w:hAnsi="Times New Roman" w:cs="Times New Roman"/>
                            <w:sz w:val="28"/>
                            <w:szCs w:val="28"/>
                            <w:lang w:eastAsia="en-IN"/>
                          </w:rPr>
                          <w:lastRenderedPageBreak/>
                          <w:t>1973, the Acting Permanent Representative of Israel to the United Nations made the following statement:</w:t>
                        </w:r>
                        <w:r w:rsidRPr="00AE63D7">
                          <w:rPr>
                            <w:rFonts w:ascii="Times New Roman" w:eastAsia="Times New Roman" w:hAnsi="Times New Roman" w:cs="Times New Roman"/>
                            <w:sz w:val="28"/>
                            <w:szCs w:val="28"/>
                            <w:lang w:eastAsia="en-IN"/>
                          </w:rPr>
                          <w:br/>
                          <w:t>"The instrument of acceptance by the Government of Kuwait of the Protocol contains a statement of a political character in respect to Israel.  In the view of the Government of Israel, this is not the proper place for making such political pronouncements, which are, moreover, in flagrant contradiction to the principles, objects and purposes of the Protocol.  That statement, therefore, possesses no legal validity whatsoever.</w:t>
                        </w:r>
                        <w:r w:rsidRPr="00AE63D7">
                          <w:rPr>
                            <w:rFonts w:ascii="Times New Roman" w:eastAsia="Times New Roman" w:hAnsi="Times New Roman" w:cs="Times New Roman"/>
                            <w:sz w:val="28"/>
                            <w:szCs w:val="28"/>
                            <w:lang w:eastAsia="en-IN"/>
                          </w:rPr>
                          <w:br/>
                          <w:t>"The Government of Israel utterly rejects that statement and will proceed on the assumption that it has no validity as to the rights and duties of any State Party to the said treaties.</w:t>
                        </w:r>
                        <w:r w:rsidRPr="00AE63D7">
                          <w:rPr>
                            <w:rFonts w:ascii="Times New Roman" w:eastAsia="Times New Roman" w:hAnsi="Times New Roman" w:cs="Times New Roman"/>
                            <w:sz w:val="28"/>
                            <w:szCs w:val="28"/>
                            <w:lang w:eastAsia="en-IN"/>
                          </w:rPr>
                          <w:br/>
                          <w:t>"The declaration of the Government of Kuwait cannot in any way affect Kuwait's obligations under whatever other obligations are binding upon that State by virtue of general international law.</w:t>
                        </w:r>
                        <w:r w:rsidRPr="00AE63D7">
                          <w:rPr>
                            <w:rFonts w:ascii="Times New Roman" w:eastAsia="Times New Roman" w:hAnsi="Times New Roman" w:cs="Times New Roman"/>
                            <w:sz w:val="28"/>
                            <w:szCs w:val="28"/>
                            <w:lang w:eastAsia="en-IN"/>
                          </w:rPr>
                          <w:br/>
                          <w:t xml:space="preserve">"The Government of Israel, will, in so far as concerns the substance of the </w:t>
                        </w:r>
                        <w:proofErr w:type="gramStart"/>
                        <w:r w:rsidRPr="00AE63D7">
                          <w:rPr>
                            <w:rFonts w:ascii="Times New Roman" w:eastAsia="Times New Roman" w:hAnsi="Times New Roman" w:cs="Times New Roman"/>
                            <w:sz w:val="28"/>
                            <w:szCs w:val="28"/>
                            <w:lang w:eastAsia="en-IN"/>
                          </w:rPr>
                          <w:t>matter,</w:t>
                        </w:r>
                        <w:proofErr w:type="gramEnd"/>
                        <w:r w:rsidRPr="00AE63D7">
                          <w:rPr>
                            <w:rFonts w:ascii="Times New Roman" w:eastAsia="Times New Roman" w:hAnsi="Times New Roman" w:cs="Times New Roman"/>
                            <w:sz w:val="28"/>
                            <w:szCs w:val="28"/>
                            <w:lang w:eastAsia="en-IN"/>
                          </w:rPr>
                          <w:t xml:space="preserve"> adopt toward the Government of Kuwait an attitude of complete reciprocity."</w:t>
                        </w:r>
                        <w:r w:rsidRPr="00AE63D7">
                          <w:rPr>
                            <w:rFonts w:ascii="Times New Roman" w:eastAsia="Times New Roman" w:hAnsi="Times New Roman" w:cs="Times New Roman"/>
                            <w:sz w:val="28"/>
                            <w:szCs w:val="28"/>
                            <w:lang w:eastAsia="en-IN"/>
                          </w:rPr>
                          <w:br/>
                          <w:t>A communication, identical in essence</w:t>
                        </w:r>
                        <w:proofErr w:type="gramStart"/>
                        <w:r w:rsidRPr="00AE63D7">
                          <w:rPr>
                            <w:rFonts w:ascii="Times New Roman" w:eastAsia="Times New Roman" w:hAnsi="Times New Roman" w:cs="Times New Roman"/>
                            <w:sz w:val="28"/>
                            <w:szCs w:val="28"/>
                            <w:lang w:eastAsia="en-IN"/>
                          </w:rPr>
                          <w:t>,  </w:t>
                        </w:r>
                        <w:r w:rsidRPr="00AE63D7">
                          <w:rPr>
                            <w:rFonts w:ascii="Times New Roman" w:eastAsia="Times New Roman" w:hAnsi="Times New Roman" w:cs="Times New Roman"/>
                            <w:i/>
                            <w:iCs/>
                            <w:sz w:val="28"/>
                            <w:szCs w:val="28"/>
                            <w:lang w:eastAsia="en-IN"/>
                          </w:rPr>
                          <w:t>mutatis</w:t>
                        </w:r>
                        <w:proofErr w:type="gramEnd"/>
                        <w:r w:rsidRPr="00AE63D7">
                          <w:rPr>
                            <w:rFonts w:ascii="Times New Roman" w:eastAsia="Times New Roman" w:hAnsi="Times New Roman" w:cs="Times New Roman"/>
                            <w:i/>
                            <w:iCs/>
                            <w:sz w:val="28"/>
                            <w:szCs w:val="28"/>
                            <w:lang w:eastAsia="en-IN"/>
                          </w:rPr>
                          <w:t xml:space="preserve"> mutandis </w:t>
                        </w:r>
                        <w:r w:rsidRPr="00AE63D7">
                          <w:rPr>
                            <w:rFonts w:ascii="Times New Roman" w:eastAsia="Times New Roman" w:hAnsi="Times New Roman" w:cs="Times New Roman"/>
                            <w:sz w:val="28"/>
                            <w:szCs w:val="28"/>
                            <w:lang w:eastAsia="en-IN"/>
                          </w:rPr>
                          <w:t>, was received by the Secretary-General from the Government of Israel on 11 May 1979 in respect of the declaration made upon accession by Iraq.</w:t>
                        </w:r>
                        <w:r w:rsidRPr="00AE63D7">
                          <w:rPr>
                            <w:rFonts w:ascii="Times New Roman" w:eastAsia="Times New Roman" w:hAnsi="Times New Roman" w:cs="Times New Roman"/>
                            <w:sz w:val="28"/>
                            <w:szCs w:val="28"/>
                            <w:lang w:eastAsia="en-IN"/>
                          </w:rPr>
                          <w:br/>
                        </w:r>
                      </w:p>
                    </w:tc>
                  </w:tr>
                  <w:tr w:rsidR="00AE63D7" w:rsidRPr="00AE63D7" w:rsidTr="00AE63D7">
                    <w:tc>
                      <w:tcPr>
                        <w:tcW w:w="10057" w:type="dxa"/>
                        <w:tcBorders>
                          <w:top w:val="single" w:sz="6" w:space="0" w:color="CCCCCC"/>
                          <w:left w:val="single" w:sz="6" w:space="0" w:color="CCCCCC"/>
                          <w:bottom w:val="single" w:sz="6" w:space="0" w:color="CCCCCC"/>
                          <w:right w:val="single" w:sz="6" w:space="0" w:color="CCCCCC"/>
                        </w:tcBorders>
                        <w:tcMar>
                          <w:top w:w="69" w:type="dxa"/>
                          <w:left w:w="69" w:type="dxa"/>
                          <w:bottom w:w="69" w:type="dxa"/>
                          <w:right w:w="69" w:type="dxa"/>
                        </w:tcMar>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bookmarkStart w:id="17" w:name="17"/>
                        <w:r w:rsidRPr="00AE63D7">
                          <w:rPr>
                            <w:rFonts w:ascii="Times New Roman" w:eastAsia="Times New Roman" w:hAnsi="Times New Roman" w:cs="Times New Roman"/>
                            <w:sz w:val="28"/>
                            <w:szCs w:val="28"/>
                            <w:lang w:eastAsia="en-IN"/>
                          </w:rPr>
                          <w:lastRenderedPageBreak/>
                          <w:t>17</w:t>
                        </w:r>
                        <w:bookmarkEnd w:id="17"/>
                        <w:r w:rsidRPr="00AE63D7">
                          <w:rPr>
                            <w:rFonts w:ascii="Times New Roman" w:eastAsia="Times New Roman" w:hAnsi="Times New Roman" w:cs="Times New Roman"/>
                            <w:sz w:val="28"/>
                            <w:szCs w:val="28"/>
                            <w:lang w:eastAsia="en-IN"/>
                          </w:rPr>
                          <w:t>.On 3 October 1983 the Secretary-General received from the Government of Argentina the following objection:</w:t>
                        </w:r>
                        <w:r w:rsidRPr="00AE63D7">
                          <w:rPr>
                            <w:rFonts w:ascii="Times New Roman" w:eastAsia="Times New Roman" w:hAnsi="Times New Roman" w:cs="Times New Roman"/>
                            <w:sz w:val="28"/>
                            <w:szCs w:val="28"/>
                            <w:lang w:eastAsia="en-IN"/>
                          </w:rPr>
                          <w:br/>
                          <w:t>[The Government of Argentina makes a] formal objection to the declaration of territorial extension issued by the United Kingdom with regard to the Malvinas Islands (and dependencies), which that country is illegally occupying and refers to as the "Falkland Islands".</w:t>
                        </w:r>
                        <w:r w:rsidRPr="00AE63D7">
                          <w:rPr>
                            <w:rFonts w:ascii="Times New Roman" w:eastAsia="Times New Roman" w:hAnsi="Times New Roman" w:cs="Times New Roman"/>
                            <w:sz w:val="28"/>
                            <w:szCs w:val="28"/>
                            <w:lang w:eastAsia="en-IN"/>
                          </w:rPr>
                          <w:br/>
                          <w:t>The Argentine Republic rejects and considers null and void the [said declaration] of territorial extension.</w:t>
                        </w:r>
                        <w:r w:rsidRPr="00AE63D7">
                          <w:rPr>
                            <w:rFonts w:ascii="Times New Roman" w:eastAsia="Times New Roman" w:hAnsi="Times New Roman" w:cs="Times New Roman"/>
                            <w:sz w:val="28"/>
                            <w:szCs w:val="28"/>
                            <w:lang w:eastAsia="en-IN"/>
                          </w:rPr>
                          <w:br/>
                        </w: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r w:rsidR="00AE63D7" w:rsidRPr="00AE63D7" w:rsidTr="00AE63D7">
        <w:trPr>
          <w:tblCellSpacing w:w="7" w:type="dxa"/>
        </w:trPr>
        <w:tc>
          <w:tcPr>
            <w:tcW w:w="11100" w:type="dxa"/>
            <w:hideMark/>
          </w:tcPr>
          <w:tbl>
            <w:tblPr>
              <w:tblW w:w="11040" w:type="dxa"/>
              <w:tblCellSpacing w:w="7" w:type="dxa"/>
              <w:tblCellMar>
                <w:top w:w="30" w:type="dxa"/>
                <w:left w:w="30" w:type="dxa"/>
                <w:bottom w:w="30" w:type="dxa"/>
                <w:right w:w="30" w:type="dxa"/>
              </w:tblCellMar>
              <w:tblLook w:val="04A0"/>
            </w:tblPr>
            <w:tblGrid>
              <w:gridCol w:w="11040"/>
            </w:tblGrid>
            <w:tr w:rsidR="00AE63D7" w:rsidRPr="00AE63D7">
              <w:trPr>
                <w:tblCellSpacing w:w="7" w:type="dxa"/>
              </w:trPr>
              <w:tc>
                <w:tcPr>
                  <w:tcW w:w="0" w:type="auto"/>
                  <w:hideMark/>
                </w:tcPr>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bl>
          <w:p w:rsidR="00AE63D7" w:rsidRPr="00AE63D7" w:rsidRDefault="00AE63D7" w:rsidP="00AE63D7">
            <w:pPr>
              <w:spacing w:after="0" w:line="240" w:lineRule="auto"/>
              <w:ind w:right="834"/>
              <w:rPr>
                <w:rFonts w:ascii="Times New Roman" w:eastAsia="Times New Roman" w:hAnsi="Times New Roman" w:cs="Times New Roman"/>
                <w:sz w:val="28"/>
                <w:szCs w:val="28"/>
                <w:lang w:eastAsia="en-IN"/>
              </w:rPr>
            </w:pPr>
          </w:p>
        </w:tc>
      </w:tr>
    </w:tbl>
    <w:p w:rsidR="00CE1781" w:rsidRPr="00AE63D7" w:rsidRDefault="00CE1781" w:rsidP="00AE63D7">
      <w:pPr>
        <w:rPr>
          <w:rFonts w:ascii="Times New Roman" w:hAnsi="Times New Roman" w:cs="Times New Roman"/>
          <w:sz w:val="28"/>
          <w:szCs w:val="28"/>
        </w:rPr>
      </w:pPr>
    </w:p>
    <w:sectPr w:rsidR="00CE1781" w:rsidRPr="00AE63D7" w:rsidSect="00AE63D7">
      <w:pgSz w:w="11906" w:h="16838"/>
      <w:pgMar w:top="1440" w:right="707"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20"/>
  <w:characterSpacingControl w:val="doNotCompress"/>
  <w:compat/>
  <w:rsids>
    <w:rsidRoot w:val="00AE63D7"/>
    <w:rsid w:val="00AE63D7"/>
    <w:rsid w:val="00CE178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7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E63D7"/>
    <w:rPr>
      <w:color w:val="0000FF"/>
      <w:u w:val="single"/>
    </w:rPr>
  </w:style>
  <w:style w:type="character" w:styleId="FollowedHyperlink">
    <w:name w:val="FollowedHyperlink"/>
    <w:basedOn w:val="DefaultParagraphFont"/>
    <w:uiPriority w:val="99"/>
    <w:semiHidden/>
    <w:unhideWhenUsed/>
    <w:rsid w:val="00AE63D7"/>
    <w:rPr>
      <w:color w:val="800080"/>
      <w:u w:val="single"/>
    </w:rPr>
  </w:style>
  <w:style w:type="character" w:customStyle="1" w:styleId="apple-converted-space">
    <w:name w:val="apple-converted-space"/>
    <w:basedOn w:val="DefaultParagraphFont"/>
    <w:rsid w:val="00AE63D7"/>
  </w:style>
  <w:style w:type="paragraph" w:styleId="NormalWeb">
    <w:name w:val="Normal (Web)"/>
    <w:basedOn w:val="Normal"/>
    <w:uiPriority w:val="99"/>
    <w:unhideWhenUsed/>
    <w:rsid w:val="00AE63D7"/>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boldtext">
    <w:name w:val="boldtext"/>
    <w:basedOn w:val="Normal"/>
    <w:rsid w:val="00AE63D7"/>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1636372383">
      <w:bodyDiv w:val="1"/>
      <w:marLeft w:val="0"/>
      <w:marRight w:val="0"/>
      <w:marTop w:val="0"/>
      <w:marBottom w:val="0"/>
      <w:divBdr>
        <w:top w:val="none" w:sz="0" w:space="0" w:color="auto"/>
        <w:left w:val="none" w:sz="0" w:space="0" w:color="auto"/>
        <w:bottom w:val="none" w:sz="0" w:space="0" w:color="auto"/>
        <w:right w:val="none" w:sz="0" w:space="0" w:color="auto"/>
      </w:divBdr>
      <w:divsChild>
        <w:div w:id="1099056964">
          <w:marLeft w:val="0"/>
          <w:marRight w:val="0"/>
          <w:marTop w:val="0"/>
          <w:marBottom w:val="0"/>
          <w:divBdr>
            <w:top w:val="none" w:sz="0" w:space="0" w:color="auto"/>
            <w:left w:val="none" w:sz="0" w:space="0" w:color="auto"/>
            <w:bottom w:val="none" w:sz="0" w:space="0" w:color="auto"/>
            <w:right w:val="none" w:sz="0" w:space="0" w:color="auto"/>
          </w:divBdr>
        </w:div>
        <w:div w:id="251092192">
          <w:marLeft w:val="0"/>
          <w:marRight w:val="0"/>
          <w:marTop w:val="0"/>
          <w:marBottom w:val="0"/>
          <w:divBdr>
            <w:top w:val="none" w:sz="0" w:space="0" w:color="auto"/>
            <w:left w:val="none" w:sz="0" w:space="0" w:color="auto"/>
            <w:bottom w:val="none" w:sz="0" w:space="0" w:color="auto"/>
            <w:right w:val="none" w:sz="0" w:space="0" w:color="auto"/>
          </w:divBdr>
        </w:div>
        <w:div w:id="453984668">
          <w:marLeft w:val="0"/>
          <w:marRight w:val="0"/>
          <w:marTop w:val="0"/>
          <w:marBottom w:val="0"/>
          <w:divBdr>
            <w:top w:val="none" w:sz="0" w:space="0" w:color="auto"/>
            <w:left w:val="none" w:sz="0" w:space="0" w:color="auto"/>
            <w:bottom w:val="none" w:sz="0" w:space="0" w:color="auto"/>
            <w:right w:val="none" w:sz="0" w:space="0" w:color="auto"/>
          </w:divBdr>
        </w:div>
        <w:div w:id="145980436">
          <w:marLeft w:val="0"/>
          <w:marRight w:val="0"/>
          <w:marTop w:val="0"/>
          <w:marBottom w:val="0"/>
          <w:divBdr>
            <w:top w:val="none" w:sz="0" w:space="0" w:color="auto"/>
            <w:left w:val="none" w:sz="0" w:space="0" w:color="auto"/>
            <w:bottom w:val="none" w:sz="0" w:space="0" w:color="auto"/>
            <w:right w:val="none" w:sz="0" w:space="0" w:color="auto"/>
          </w:divBdr>
        </w:div>
        <w:div w:id="682056355">
          <w:marLeft w:val="0"/>
          <w:marRight w:val="0"/>
          <w:marTop w:val="0"/>
          <w:marBottom w:val="0"/>
          <w:divBdr>
            <w:top w:val="none" w:sz="0" w:space="0" w:color="auto"/>
            <w:left w:val="none" w:sz="0" w:space="0" w:color="auto"/>
            <w:bottom w:val="none" w:sz="0" w:space="0" w:color="auto"/>
            <w:right w:val="none" w:sz="0" w:space="0" w:color="auto"/>
          </w:divBdr>
        </w:div>
        <w:div w:id="1068766055">
          <w:marLeft w:val="0"/>
          <w:marRight w:val="0"/>
          <w:marTop w:val="0"/>
          <w:marBottom w:val="0"/>
          <w:divBdr>
            <w:top w:val="none" w:sz="0" w:space="0" w:color="auto"/>
            <w:left w:val="none" w:sz="0" w:space="0" w:color="auto"/>
            <w:bottom w:val="none" w:sz="0" w:space="0" w:color="auto"/>
            <w:right w:val="none" w:sz="0" w:space="0" w:color="auto"/>
          </w:divBdr>
        </w:div>
        <w:div w:id="1513950554">
          <w:marLeft w:val="0"/>
          <w:marRight w:val="0"/>
          <w:marTop w:val="0"/>
          <w:marBottom w:val="0"/>
          <w:divBdr>
            <w:top w:val="none" w:sz="0" w:space="0" w:color="auto"/>
            <w:left w:val="none" w:sz="0" w:space="0" w:color="auto"/>
            <w:bottom w:val="none" w:sz="0" w:space="0" w:color="auto"/>
            <w:right w:val="none" w:sz="0" w:space="0" w:color="auto"/>
          </w:divBdr>
        </w:div>
        <w:div w:id="850074295">
          <w:marLeft w:val="0"/>
          <w:marRight w:val="0"/>
          <w:marTop w:val="0"/>
          <w:marBottom w:val="0"/>
          <w:divBdr>
            <w:top w:val="none" w:sz="0" w:space="0" w:color="auto"/>
            <w:left w:val="none" w:sz="0" w:space="0" w:color="auto"/>
            <w:bottom w:val="none" w:sz="0" w:space="0" w:color="auto"/>
            <w:right w:val="none" w:sz="0" w:space="0" w:color="auto"/>
          </w:divBdr>
        </w:div>
        <w:div w:id="1423064514">
          <w:marLeft w:val="0"/>
          <w:marRight w:val="0"/>
          <w:marTop w:val="0"/>
          <w:marBottom w:val="0"/>
          <w:divBdr>
            <w:top w:val="none" w:sz="0" w:space="0" w:color="auto"/>
            <w:left w:val="none" w:sz="0" w:space="0" w:color="auto"/>
            <w:bottom w:val="none" w:sz="0" w:space="0" w:color="auto"/>
            <w:right w:val="none" w:sz="0" w:space="0" w:color="auto"/>
          </w:divBdr>
          <w:divsChild>
            <w:div w:id="1712536646">
              <w:marLeft w:val="0"/>
              <w:marRight w:val="0"/>
              <w:marTop w:val="0"/>
              <w:marBottom w:val="0"/>
              <w:divBdr>
                <w:top w:val="none" w:sz="0" w:space="0" w:color="auto"/>
                <w:left w:val="none" w:sz="0" w:space="0" w:color="auto"/>
                <w:bottom w:val="none" w:sz="0" w:space="0" w:color="auto"/>
                <w:right w:val="none" w:sz="0" w:space="0" w:color="auto"/>
              </w:divBdr>
            </w:div>
            <w:div w:id="1715736657">
              <w:marLeft w:val="0"/>
              <w:marRight w:val="0"/>
              <w:marTop w:val="0"/>
              <w:marBottom w:val="0"/>
              <w:divBdr>
                <w:top w:val="none" w:sz="0" w:space="0" w:color="auto"/>
                <w:left w:val="none" w:sz="0" w:space="0" w:color="auto"/>
                <w:bottom w:val="none" w:sz="0" w:space="0" w:color="auto"/>
                <w:right w:val="none" w:sz="0" w:space="0" w:color="auto"/>
              </w:divBdr>
            </w:div>
            <w:div w:id="158426662">
              <w:marLeft w:val="0"/>
              <w:marRight w:val="0"/>
              <w:marTop w:val="0"/>
              <w:marBottom w:val="0"/>
              <w:divBdr>
                <w:top w:val="none" w:sz="0" w:space="0" w:color="auto"/>
                <w:left w:val="none" w:sz="0" w:space="0" w:color="auto"/>
                <w:bottom w:val="none" w:sz="0" w:space="0" w:color="auto"/>
                <w:right w:val="none" w:sz="0" w:space="0" w:color="auto"/>
              </w:divBdr>
              <w:divsChild>
                <w:div w:id="244922304">
                  <w:marLeft w:val="0"/>
                  <w:marRight w:val="0"/>
                  <w:marTop w:val="0"/>
                  <w:marBottom w:val="0"/>
                  <w:divBdr>
                    <w:top w:val="none" w:sz="0" w:space="0" w:color="auto"/>
                    <w:left w:val="none" w:sz="0" w:space="0" w:color="auto"/>
                    <w:bottom w:val="none" w:sz="0" w:space="0" w:color="auto"/>
                    <w:right w:val="none" w:sz="0" w:space="0" w:color="auto"/>
                  </w:divBdr>
                </w:div>
                <w:div w:id="1766610858">
                  <w:marLeft w:val="0"/>
                  <w:marRight w:val="0"/>
                  <w:marTop w:val="0"/>
                  <w:marBottom w:val="0"/>
                  <w:divBdr>
                    <w:top w:val="none" w:sz="0" w:space="0" w:color="auto"/>
                    <w:left w:val="none" w:sz="0" w:space="0" w:color="auto"/>
                    <w:bottom w:val="none" w:sz="0" w:space="0" w:color="auto"/>
                    <w:right w:val="none" w:sz="0" w:space="0" w:color="auto"/>
                  </w:divBdr>
                </w:div>
                <w:div w:id="856382675">
                  <w:marLeft w:val="0"/>
                  <w:marRight w:val="0"/>
                  <w:marTop w:val="0"/>
                  <w:marBottom w:val="0"/>
                  <w:divBdr>
                    <w:top w:val="none" w:sz="0" w:space="0" w:color="auto"/>
                    <w:left w:val="none" w:sz="0" w:space="0" w:color="auto"/>
                    <w:bottom w:val="none" w:sz="0" w:space="0" w:color="auto"/>
                    <w:right w:val="none" w:sz="0" w:space="0" w:color="auto"/>
                  </w:divBdr>
                </w:div>
                <w:div w:id="908542778">
                  <w:marLeft w:val="0"/>
                  <w:marRight w:val="0"/>
                  <w:marTop w:val="0"/>
                  <w:marBottom w:val="0"/>
                  <w:divBdr>
                    <w:top w:val="none" w:sz="0" w:space="0" w:color="auto"/>
                    <w:left w:val="none" w:sz="0" w:space="0" w:color="auto"/>
                    <w:bottom w:val="none" w:sz="0" w:space="0" w:color="auto"/>
                    <w:right w:val="none" w:sz="0" w:space="0" w:color="auto"/>
                  </w:divBdr>
                </w:div>
                <w:div w:id="474489745">
                  <w:marLeft w:val="0"/>
                  <w:marRight w:val="0"/>
                  <w:marTop w:val="0"/>
                  <w:marBottom w:val="0"/>
                  <w:divBdr>
                    <w:top w:val="none" w:sz="0" w:space="0" w:color="auto"/>
                    <w:left w:val="none" w:sz="0" w:space="0" w:color="auto"/>
                    <w:bottom w:val="none" w:sz="0" w:space="0" w:color="auto"/>
                    <w:right w:val="none" w:sz="0" w:space="0" w:color="auto"/>
                  </w:divBdr>
                </w:div>
                <w:div w:id="1961758741">
                  <w:marLeft w:val="0"/>
                  <w:marRight w:val="0"/>
                  <w:marTop w:val="0"/>
                  <w:marBottom w:val="0"/>
                  <w:divBdr>
                    <w:top w:val="none" w:sz="0" w:space="0" w:color="auto"/>
                    <w:left w:val="none" w:sz="0" w:space="0" w:color="auto"/>
                    <w:bottom w:val="none" w:sz="0" w:space="0" w:color="auto"/>
                    <w:right w:val="none" w:sz="0" w:space="0" w:color="auto"/>
                  </w:divBdr>
                </w:div>
                <w:div w:id="129252791">
                  <w:marLeft w:val="0"/>
                  <w:marRight w:val="0"/>
                  <w:marTop w:val="0"/>
                  <w:marBottom w:val="0"/>
                  <w:divBdr>
                    <w:top w:val="none" w:sz="0" w:space="0" w:color="auto"/>
                    <w:left w:val="none" w:sz="0" w:space="0" w:color="auto"/>
                    <w:bottom w:val="none" w:sz="0" w:space="0" w:color="auto"/>
                    <w:right w:val="none" w:sz="0" w:space="0" w:color="auto"/>
                  </w:divBdr>
                </w:div>
                <w:div w:id="1031761991">
                  <w:marLeft w:val="0"/>
                  <w:marRight w:val="0"/>
                  <w:marTop w:val="0"/>
                  <w:marBottom w:val="0"/>
                  <w:divBdr>
                    <w:top w:val="none" w:sz="0" w:space="0" w:color="auto"/>
                    <w:left w:val="none" w:sz="0" w:space="0" w:color="auto"/>
                    <w:bottom w:val="none" w:sz="0" w:space="0" w:color="auto"/>
                    <w:right w:val="none" w:sz="0" w:space="0" w:color="auto"/>
                  </w:divBdr>
                </w:div>
                <w:div w:id="1802113813">
                  <w:marLeft w:val="0"/>
                  <w:marRight w:val="0"/>
                  <w:marTop w:val="0"/>
                  <w:marBottom w:val="0"/>
                  <w:divBdr>
                    <w:top w:val="none" w:sz="0" w:space="0" w:color="auto"/>
                    <w:left w:val="none" w:sz="0" w:space="0" w:color="auto"/>
                    <w:bottom w:val="none" w:sz="0" w:space="0" w:color="auto"/>
                    <w:right w:val="none" w:sz="0" w:space="0" w:color="auto"/>
                  </w:divBdr>
                </w:div>
                <w:div w:id="558832910">
                  <w:marLeft w:val="0"/>
                  <w:marRight w:val="0"/>
                  <w:marTop w:val="0"/>
                  <w:marBottom w:val="0"/>
                  <w:divBdr>
                    <w:top w:val="none" w:sz="0" w:space="0" w:color="auto"/>
                    <w:left w:val="none" w:sz="0" w:space="0" w:color="auto"/>
                    <w:bottom w:val="none" w:sz="0" w:space="0" w:color="auto"/>
                    <w:right w:val="none" w:sz="0" w:space="0" w:color="auto"/>
                  </w:divBdr>
                </w:div>
                <w:div w:id="947155446">
                  <w:marLeft w:val="0"/>
                  <w:marRight w:val="0"/>
                  <w:marTop w:val="0"/>
                  <w:marBottom w:val="0"/>
                  <w:divBdr>
                    <w:top w:val="none" w:sz="0" w:space="0" w:color="auto"/>
                    <w:left w:val="none" w:sz="0" w:space="0" w:color="auto"/>
                    <w:bottom w:val="none" w:sz="0" w:space="0" w:color="auto"/>
                    <w:right w:val="none" w:sz="0" w:space="0" w:color="auto"/>
                  </w:divBdr>
                </w:div>
                <w:div w:id="597254936">
                  <w:marLeft w:val="0"/>
                  <w:marRight w:val="0"/>
                  <w:marTop w:val="0"/>
                  <w:marBottom w:val="0"/>
                  <w:divBdr>
                    <w:top w:val="none" w:sz="0" w:space="0" w:color="auto"/>
                    <w:left w:val="none" w:sz="0" w:space="0" w:color="auto"/>
                    <w:bottom w:val="none" w:sz="0" w:space="0" w:color="auto"/>
                    <w:right w:val="none" w:sz="0" w:space="0" w:color="auto"/>
                  </w:divBdr>
                </w:div>
                <w:div w:id="1185943594">
                  <w:marLeft w:val="0"/>
                  <w:marRight w:val="0"/>
                  <w:marTop w:val="0"/>
                  <w:marBottom w:val="0"/>
                  <w:divBdr>
                    <w:top w:val="none" w:sz="0" w:space="0" w:color="auto"/>
                    <w:left w:val="none" w:sz="0" w:space="0" w:color="auto"/>
                    <w:bottom w:val="none" w:sz="0" w:space="0" w:color="auto"/>
                    <w:right w:val="none" w:sz="0" w:space="0" w:color="auto"/>
                  </w:divBdr>
                </w:div>
                <w:div w:id="934821299">
                  <w:marLeft w:val="0"/>
                  <w:marRight w:val="0"/>
                  <w:marTop w:val="0"/>
                  <w:marBottom w:val="0"/>
                  <w:divBdr>
                    <w:top w:val="none" w:sz="0" w:space="0" w:color="auto"/>
                    <w:left w:val="none" w:sz="0" w:space="0" w:color="auto"/>
                    <w:bottom w:val="none" w:sz="0" w:space="0" w:color="auto"/>
                    <w:right w:val="none" w:sz="0" w:space="0" w:color="auto"/>
                  </w:divBdr>
                </w:div>
                <w:div w:id="527178289">
                  <w:marLeft w:val="0"/>
                  <w:marRight w:val="0"/>
                  <w:marTop w:val="0"/>
                  <w:marBottom w:val="0"/>
                  <w:divBdr>
                    <w:top w:val="none" w:sz="0" w:space="0" w:color="auto"/>
                    <w:left w:val="none" w:sz="0" w:space="0" w:color="auto"/>
                    <w:bottom w:val="none" w:sz="0" w:space="0" w:color="auto"/>
                    <w:right w:val="none" w:sz="0" w:space="0" w:color="auto"/>
                  </w:divBdr>
                </w:div>
                <w:div w:id="1486818355">
                  <w:marLeft w:val="0"/>
                  <w:marRight w:val="0"/>
                  <w:marTop w:val="0"/>
                  <w:marBottom w:val="0"/>
                  <w:divBdr>
                    <w:top w:val="none" w:sz="0" w:space="0" w:color="auto"/>
                    <w:left w:val="none" w:sz="0" w:space="0" w:color="auto"/>
                    <w:bottom w:val="none" w:sz="0" w:space="0" w:color="auto"/>
                    <w:right w:val="none" w:sz="0" w:space="0" w:color="auto"/>
                  </w:divBdr>
                </w:div>
                <w:div w:id="2061249359">
                  <w:marLeft w:val="0"/>
                  <w:marRight w:val="0"/>
                  <w:marTop w:val="0"/>
                  <w:marBottom w:val="0"/>
                  <w:divBdr>
                    <w:top w:val="none" w:sz="0" w:space="0" w:color="auto"/>
                    <w:left w:val="none" w:sz="0" w:space="0" w:color="auto"/>
                    <w:bottom w:val="none" w:sz="0" w:space="0" w:color="auto"/>
                    <w:right w:val="none" w:sz="0" w:space="0" w:color="auto"/>
                  </w:divBdr>
                </w:div>
                <w:div w:id="448401117">
                  <w:marLeft w:val="0"/>
                  <w:marRight w:val="0"/>
                  <w:marTop w:val="0"/>
                  <w:marBottom w:val="0"/>
                  <w:divBdr>
                    <w:top w:val="none" w:sz="0" w:space="0" w:color="auto"/>
                    <w:left w:val="none" w:sz="0" w:space="0" w:color="auto"/>
                    <w:bottom w:val="none" w:sz="0" w:space="0" w:color="auto"/>
                    <w:right w:val="none" w:sz="0" w:space="0" w:color="auto"/>
                  </w:divBdr>
                </w:div>
                <w:div w:id="932202102">
                  <w:marLeft w:val="0"/>
                  <w:marRight w:val="0"/>
                  <w:marTop w:val="0"/>
                  <w:marBottom w:val="0"/>
                  <w:divBdr>
                    <w:top w:val="none" w:sz="0" w:space="0" w:color="auto"/>
                    <w:left w:val="none" w:sz="0" w:space="0" w:color="auto"/>
                    <w:bottom w:val="none" w:sz="0" w:space="0" w:color="auto"/>
                    <w:right w:val="none" w:sz="0" w:space="0" w:color="auto"/>
                  </w:divBdr>
                </w:div>
                <w:div w:id="942080167">
                  <w:marLeft w:val="0"/>
                  <w:marRight w:val="0"/>
                  <w:marTop w:val="0"/>
                  <w:marBottom w:val="0"/>
                  <w:divBdr>
                    <w:top w:val="none" w:sz="0" w:space="0" w:color="auto"/>
                    <w:left w:val="none" w:sz="0" w:space="0" w:color="auto"/>
                    <w:bottom w:val="none" w:sz="0" w:space="0" w:color="auto"/>
                    <w:right w:val="none" w:sz="0" w:space="0" w:color="auto"/>
                  </w:divBdr>
                </w:div>
                <w:div w:id="339896218">
                  <w:marLeft w:val="0"/>
                  <w:marRight w:val="0"/>
                  <w:marTop w:val="0"/>
                  <w:marBottom w:val="0"/>
                  <w:divBdr>
                    <w:top w:val="none" w:sz="0" w:space="0" w:color="auto"/>
                    <w:left w:val="none" w:sz="0" w:space="0" w:color="auto"/>
                    <w:bottom w:val="none" w:sz="0" w:space="0" w:color="auto"/>
                    <w:right w:val="none" w:sz="0" w:space="0" w:color="auto"/>
                  </w:divBdr>
                </w:div>
                <w:div w:id="756095574">
                  <w:marLeft w:val="0"/>
                  <w:marRight w:val="0"/>
                  <w:marTop w:val="0"/>
                  <w:marBottom w:val="0"/>
                  <w:divBdr>
                    <w:top w:val="none" w:sz="0" w:space="0" w:color="auto"/>
                    <w:left w:val="none" w:sz="0" w:space="0" w:color="auto"/>
                    <w:bottom w:val="none" w:sz="0" w:space="0" w:color="auto"/>
                    <w:right w:val="none" w:sz="0" w:space="0" w:color="auto"/>
                  </w:divBdr>
                </w:div>
                <w:div w:id="1846364232">
                  <w:marLeft w:val="0"/>
                  <w:marRight w:val="0"/>
                  <w:marTop w:val="0"/>
                  <w:marBottom w:val="0"/>
                  <w:divBdr>
                    <w:top w:val="none" w:sz="0" w:space="0" w:color="auto"/>
                    <w:left w:val="none" w:sz="0" w:space="0" w:color="auto"/>
                    <w:bottom w:val="none" w:sz="0" w:space="0" w:color="auto"/>
                    <w:right w:val="none" w:sz="0" w:space="0" w:color="auto"/>
                  </w:divBdr>
                </w:div>
                <w:div w:id="222834834">
                  <w:marLeft w:val="0"/>
                  <w:marRight w:val="0"/>
                  <w:marTop w:val="0"/>
                  <w:marBottom w:val="0"/>
                  <w:divBdr>
                    <w:top w:val="none" w:sz="0" w:space="0" w:color="auto"/>
                    <w:left w:val="none" w:sz="0" w:space="0" w:color="auto"/>
                    <w:bottom w:val="none" w:sz="0" w:space="0" w:color="auto"/>
                    <w:right w:val="none" w:sz="0" w:space="0" w:color="auto"/>
                  </w:divBdr>
                </w:div>
                <w:div w:id="1487041819">
                  <w:marLeft w:val="0"/>
                  <w:marRight w:val="0"/>
                  <w:marTop w:val="0"/>
                  <w:marBottom w:val="0"/>
                  <w:divBdr>
                    <w:top w:val="none" w:sz="0" w:space="0" w:color="auto"/>
                    <w:left w:val="none" w:sz="0" w:space="0" w:color="auto"/>
                    <w:bottom w:val="none" w:sz="0" w:space="0" w:color="auto"/>
                    <w:right w:val="none" w:sz="0" w:space="0" w:color="auto"/>
                  </w:divBdr>
                </w:div>
                <w:div w:id="1197429268">
                  <w:marLeft w:val="0"/>
                  <w:marRight w:val="0"/>
                  <w:marTop w:val="0"/>
                  <w:marBottom w:val="0"/>
                  <w:divBdr>
                    <w:top w:val="none" w:sz="0" w:space="0" w:color="auto"/>
                    <w:left w:val="none" w:sz="0" w:space="0" w:color="auto"/>
                    <w:bottom w:val="none" w:sz="0" w:space="0" w:color="auto"/>
                    <w:right w:val="none" w:sz="0" w:space="0" w:color="auto"/>
                  </w:divBdr>
                </w:div>
                <w:div w:id="1600064900">
                  <w:marLeft w:val="0"/>
                  <w:marRight w:val="0"/>
                  <w:marTop w:val="0"/>
                  <w:marBottom w:val="0"/>
                  <w:divBdr>
                    <w:top w:val="none" w:sz="0" w:space="0" w:color="auto"/>
                    <w:left w:val="none" w:sz="0" w:space="0" w:color="auto"/>
                    <w:bottom w:val="none" w:sz="0" w:space="0" w:color="auto"/>
                    <w:right w:val="none" w:sz="0" w:space="0" w:color="auto"/>
                  </w:divBdr>
                </w:div>
                <w:div w:id="183790169">
                  <w:marLeft w:val="0"/>
                  <w:marRight w:val="0"/>
                  <w:marTop w:val="0"/>
                  <w:marBottom w:val="0"/>
                  <w:divBdr>
                    <w:top w:val="none" w:sz="0" w:space="0" w:color="auto"/>
                    <w:left w:val="none" w:sz="0" w:space="0" w:color="auto"/>
                    <w:bottom w:val="none" w:sz="0" w:space="0" w:color="auto"/>
                    <w:right w:val="none" w:sz="0" w:space="0" w:color="auto"/>
                  </w:divBdr>
                </w:div>
                <w:div w:id="2043939733">
                  <w:marLeft w:val="0"/>
                  <w:marRight w:val="0"/>
                  <w:marTop w:val="0"/>
                  <w:marBottom w:val="0"/>
                  <w:divBdr>
                    <w:top w:val="none" w:sz="0" w:space="0" w:color="auto"/>
                    <w:left w:val="none" w:sz="0" w:space="0" w:color="auto"/>
                    <w:bottom w:val="none" w:sz="0" w:space="0" w:color="auto"/>
                    <w:right w:val="none" w:sz="0" w:space="0" w:color="auto"/>
                  </w:divBdr>
                </w:div>
                <w:div w:id="1779524856">
                  <w:marLeft w:val="0"/>
                  <w:marRight w:val="0"/>
                  <w:marTop w:val="0"/>
                  <w:marBottom w:val="0"/>
                  <w:divBdr>
                    <w:top w:val="none" w:sz="0" w:space="0" w:color="auto"/>
                    <w:left w:val="none" w:sz="0" w:space="0" w:color="auto"/>
                    <w:bottom w:val="none" w:sz="0" w:space="0" w:color="auto"/>
                    <w:right w:val="none" w:sz="0" w:space="0" w:color="auto"/>
                  </w:divBdr>
                </w:div>
                <w:div w:id="838888269">
                  <w:marLeft w:val="0"/>
                  <w:marRight w:val="0"/>
                  <w:marTop w:val="0"/>
                  <w:marBottom w:val="0"/>
                  <w:divBdr>
                    <w:top w:val="none" w:sz="0" w:space="0" w:color="auto"/>
                    <w:left w:val="none" w:sz="0" w:space="0" w:color="auto"/>
                    <w:bottom w:val="none" w:sz="0" w:space="0" w:color="auto"/>
                    <w:right w:val="none" w:sz="0" w:space="0" w:color="auto"/>
                  </w:divBdr>
                </w:div>
                <w:div w:id="314455609">
                  <w:marLeft w:val="0"/>
                  <w:marRight w:val="0"/>
                  <w:marTop w:val="0"/>
                  <w:marBottom w:val="0"/>
                  <w:divBdr>
                    <w:top w:val="none" w:sz="0" w:space="0" w:color="auto"/>
                    <w:left w:val="none" w:sz="0" w:space="0" w:color="auto"/>
                    <w:bottom w:val="none" w:sz="0" w:space="0" w:color="auto"/>
                    <w:right w:val="none" w:sz="0" w:space="0" w:color="auto"/>
                  </w:divBdr>
                </w:div>
                <w:div w:id="960652107">
                  <w:marLeft w:val="0"/>
                  <w:marRight w:val="0"/>
                  <w:marTop w:val="0"/>
                  <w:marBottom w:val="0"/>
                  <w:divBdr>
                    <w:top w:val="none" w:sz="0" w:space="0" w:color="auto"/>
                    <w:left w:val="none" w:sz="0" w:space="0" w:color="auto"/>
                    <w:bottom w:val="none" w:sz="0" w:space="0" w:color="auto"/>
                    <w:right w:val="none" w:sz="0" w:space="0" w:color="auto"/>
                  </w:divBdr>
                </w:div>
                <w:div w:id="1225262796">
                  <w:marLeft w:val="0"/>
                  <w:marRight w:val="0"/>
                  <w:marTop w:val="0"/>
                  <w:marBottom w:val="0"/>
                  <w:divBdr>
                    <w:top w:val="none" w:sz="0" w:space="0" w:color="auto"/>
                    <w:left w:val="none" w:sz="0" w:space="0" w:color="auto"/>
                    <w:bottom w:val="none" w:sz="0" w:space="0" w:color="auto"/>
                    <w:right w:val="none" w:sz="0" w:space="0" w:color="auto"/>
                  </w:divBdr>
                </w:div>
                <w:div w:id="1144616199">
                  <w:marLeft w:val="0"/>
                  <w:marRight w:val="0"/>
                  <w:marTop w:val="0"/>
                  <w:marBottom w:val="0"/>
                  <w:divBdr>
                    <w:top w:val="none" w:sz="0" w:space="0" w:color="auto"/>
                    <w:left w:val="none" w:sz="0" w:space="0" w:color="auto"/>
                    <w:bottom w:val="none" w:sz="0" w:space="0" w:color="auto"/>
                    <w:right w:val="none" w:sz="0" w:space="0" w:color="auto"/>
                  </w:divBdr>
                </w:div>
                <w:div w:id="1199322763">
                  <w:marLeft w:val="0"/>
                  <w:marRight w:val="0"/>
                  <w:marTop w:val="0"/>
                  <w:marBottom w:val="0"/>
                  <w:divBdr>
                    <w:top w:val="none" w:sz="0" w:space="0" w:color="auto"/>
                    <w:left w:val="none" w:sz="0" w:space="0" w:color="auto"/>
                    <w:bottom w:val="none" w:sz="0" w:space="0" w:color="auto"/>
                    <w:right w:val="none" w:sz="0" w:space="0" w:color="auto"/>
                  </w:divBdr>
                </w:div>
              </w:divsChild>
            </w:div>
            <w:div w:id="1667130844">
              <w:marLeft w:val="0"/>
              <w:marRight w:val="0"/>
              <w:marTop w:val="0"/>
              <w:marBottom w:val="0"/>
              <w:divBdr>
                <w:top w:val="none" w:sz="0" w:space="0" w:color="auto"/>
                <w:left w:val="none" w:sz="0" w:space="0" w:color="auto"/>
                <w:bottom w:val="none" w:sz="0" w:space="0" w:color="auto"/>
                <w:right w:val="none" w:sz="0" w:space="0" w:color="auto"/>
              </w:divBdr>
            </w:div>
            <w:div w:id="1314062417">
              <w:marLeft w:val="0"/>
              <w:marRight w:val="0"/>
              <w:marTop w:val="0"/>
              <w:marBottom w:val="0"/>
              <w:divBdr>
                <w:top w:val="none" w:sz="0" w:space="0" w:color="auto"/>
                <w:left w:val="none" w:sz="0" w:space="0" w:color="auto"/>
                <w:bottom w:val="none" w:sz="0" w:space="0" w:color="auto"/>
                <w:right w:val="none" w:sz="0" w:space="0" w:color="auto"/>
              </w:divBdr>
            </w:div>
            <w:div w:id="775835462">
              <w:marLeft w:val="0"/>
              <w:marRight w:val="0"/>
              <w:marTop w:val="0"/>
              <w:marBottom w:val="0"/>
              <w:divBdr>
                <w:top w:val="none" w:sz="0" w:space="0" w:color="auto"/>
                <w:left w:val="none" w:sz="0" w:space="0" w:color="auto"/>
                <w:bottom w:val="none" w:sz="0" w:space="0" w:color="auto"/>
                <w:right w:val="none" w:sz="0" w:space="0" w:color="auto"/>
              </w:divBdr>
              <w:divsChild>
                <w:div w:id="694506245">
                  <w:marLeft w:val="0"/>
                  <w:marRight w:val="0"/>
                  <w:marTop w:val="0"/>
                  <w:marBottom w:val="0"/>
                  <w:divBdr>
                    <w:top w:val="none" w:sz="0" w:space="0" w:color="auto"/>
                    <w:left w:val="none" w:sz="0" w:space="0" w:color="auto"/>
                    <w:bottom w:val="none" w:sz="0" w:space="0" w:color="auto"/>
                    <w:right w:val="none" w:sz="0" w:space="0" w:color="auto"/>
                  </w:divBdr>
                </w:div>
                <w:div w:id="361201430">
                  <w:marLeft w:val="0"/>
                  <w:marRight w:val="0"/>
                  <w:marTop w:val="0"/>
                  <w:marBottom w:val="0"/>
                  <w:divBdr>
                    <w:top w:val="none" w:sz="0" w:space="0" w:color="auto"/>
                    <w:left w:val="none" w:sz="0" w:space="0" w:color="auto"/>
                    <w:bottom w:val="none" w:sz="0" w:space="0" w:color="auto"/>
                    <w:right w:val="none" w:sz="0" w:space="0" w:color="auto"/>
                  </w:divBdr>
                </w:div>
              </w:divsChild>
            </w:div>
            <w:div w:id="1178346898">
              <w:marLeft w:val="0"/>
              <w:marRight w:val="0"/>
              <w:marTop w:val="0"/>
              <w:marBottom w:val="0"/>
              <w:divBdr>
                <w:top w:val="none" w:sz="0" w:space="0" w:color="auto"/>
                <w:left w:val="none" w:sz="0" w:space="0" w:color="auto"/>
                <w:bottom w:val="none" w:sz="0" w:space="0" w:color="auto"/>
                <w:right w:val="none" w:sz="0" w:space="0" w:color="auto"/>
              </w:divBdr>
            </w:div>
          </w:divsChild>
        </w:div>
        <w:div w:id="1688671468">
          <w:marLeft w:val="0"/>
          <w:marRight w:val="0"/>
          <w:marTop w:val="0"/>
          <w:marBottom w:val="0"/>
          <w:divBdr>
            <w:top w:val="none" w:sz="0" w:space="0" w:color="auto"/>
            <w:left w:val="none" w:sz="0" w:space="0" w:color="auto"/>
            <w:bottom w:val="none" w:sz="0" w:space="0" w:color="auto"/>
            <w:right w:val="none" w:sz="0" w:space="0" w:color="auto"/>
          </w:divBdr>
        </w:div>
        <w:div w:id="784885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reaties.un.org/pages/ViewDetails.aspx?src=TREATY&amp;mtdsg_no=VI-17&amp;chapter=6&amp;lang=en" TargetMode="External"/><Relationship Id="rId18" Type="http://schemas.openxmlformats.org/officeDocument/2006/relationships/hyperlink" Target="https://treaties.un.org/pages/ViewDetails.aspx?src=TREATY&amp;mtdsg_no=VI-17&amp;chapter=6&amp;lang=en" TargetMode="External"/><Relationship Id="rId26" Type="http://schemas.openxmlformats.org/officeDocument/2006/relationships/hyperlink" Target="https://treaties.un.org/pages/ViewDetails.aspx?src=TREATY&amp;mtdsg_no=VI-17&amp;chapter=6&amp;lang=en" TargetMode="External"/><Relationship Id="rId39" Type="http://schemas.openxmlformats.org/officeDocument/2006/relationships/hyperlink" Target="https://treaties.un.org/pages/ViewDetails.aspx?src=TREATY&amp;mtdsg_no=VI-17&amp;chapter=6&amp;lang=en" TargetMode="External"/><Relationship Id="rId3" Type="http://schemas.openxmlformats.org/officeDocument/2006/relationships/webSettings" Target="webSettings.xml"/><Relationship Id="rId21" Type="http://schemas.openxmlformats.org/officeDocument/2006/relationships/hyperlink" Target="https://treaties.un.org/pages/ViewDetails.aspx?src=TREATY&amp;mtdsg_no=VI-17&amp;chapter=6&amp;lang=en" TargetMode="External"/><Relationship Id="rId34" Type="http://schemas.openxmlformats.org/officeDocument/2006/relationships/hyperlink" Target="https://treaties.un.org/pages/ViewDetails.aspx?src=TREATY&amp;mtdsg_no=VI-17&amp;chapter=6&amp;lang=en" TargetMode="External"/><Relationship Id="rId42" Type="http://schemas.openxmlformats.org/officeDocument/2006/relationships/hyperlink" Target="https://treaties.un.org/pages/ViewDetails.aspx?src=TREATY&amp;mtdsg_no=VI-17&amp;chapter=6&amp;lang=en" TargetMode="External"/><Relationship Id="rId47" Type="http://schemas.openxmlformats.org/officeDocument/2006/relationships/hyperlink" Target="http://treaties.un.org/doc/Publication/UNTS/Volume%20976/v976.pdf" TargetMode="External"/><Relationship Id="rId7" Type="http://schemas.openxmlformats.org/officeDocument/2006/relationships/hyperlink" Target="https://treaties.un.org/pages/ViewDetails.aspx?src=TREATY&amp;mtdsg_no=VI-17&amp;chapter=6&amp;lang=en" TargetMode="External"/><Relationship Id="rId12" Type="http://schemas.openxmlformats.org/officeDocument/2006/relationships/hyperlink" Target="https://treaties.un.org/pages/ViewDetails.aspx?src=TREATY&amp;mtdsg_no=VI-17&amp;chapter=6&amp;lang=en" TargetMode="External"/><Relationship Id="rId17" Type="http://schemas.openxmlformats.org/officeDocument/2006/relationships/hyperlink" Target="https://treaties.un.org/pages/ViewDetails.aspx?src=TREATY&amp;mtdsg_no=VI-17&amp;chapter=6&amp;lang=en" TargetMode="External"/><Relationship Id="rId25" Type="http://schemas.openxmlformats.org/officeDocument/2006/relationships/hyperlink" Target="https://treaties.un.org/pages/ViewDetails.aspx?src=TREATY&amp;mtdsg_no=VI-17&amp;chapter=6&amp;lang=en" TargetMode="External"/><Relationship Id="rId33" Type="http://schemas.openxmlformats.org/officeDocument/2006/relationships/hyperlink" Target="https://treaties.un.org/pages/ViewDetails.aspx?src=TREATY&amp;mtdsg_no=VI-17&amp;chapter=6&amp;lang=en" TargetMode="External"/><Relationship Id="rId38" Type="http://schemas.openxmlformats.org/officeDocument/2006/relationships/hyperlink" Target="https://treaties.un.org/pages/ViewDetails.aspx?src=TREATY&amp;mtdsg_no=VI-17&amp;chapter=6&amp;lang=en" TargetMode="External"/><Relationship Id="rId46" Type="http://schemas.openxmlformats.org/officeDocument/2006/relationships/hyperlink" Target="https://treaties.un.org/pages/ViewDetails.aspx?src=TREATY&amp;mtdsg_no=VI-17&amp;chapter=6&amp;lang=en" TargetMode="External"/><Relationship Id="rId2" Type="http://schemas.openxmlformats.org/officeDocument/2006/relationships/settings" Target="settings.xml"/><Relationship Id="rId16" Type="http://schemas.openxmlformats.org/officeDocument/2006/relationships/hyperlink" Target="https://treaties.un.org/pages/ViewDetails.aspx?src=TREATY&amp;mtdsg_no=VI-17&amp;chapter=6&amp;lang=en" TargetMode="External"/><Relationship Id="rId20" Type="http://schemas.openxmlformats.org/officeDocument/2006/relationships/hyperlink" Target="https://treaties.un.org/pages/ViewDetails.aspx?src=TREATY&amp;mtdsg_no=VI-17&amp;chapter=6&amp;lang=en" TargetMode="External"/><Relationship Id="rId29" Type="http://schemas.openxmlformats.org/officeDocument/2006/relationships/hyperlink" Target="https://treaties.un.org/pages/ViewDetails.aspx?src=TREATY&amp;mtdsg_no=VI-17&amp;chapter=6&amp;lang=en" TargetMode="External"/><Relationship Id="rId41" Type="http://schemas.openxmlformats.org/officeDocument/2006/relationships/hyperlink" Target="https://treaties.un.org/pages/ViewDetails.aspx?src=TREATY&amp;mtdsg_no=VI-17&amp;chapter=6&amp;lang=en" TargetMode="External"/><Relationship Id="rId1" Type="http://schemas.openxmlformats.org/officeDocument/2006/relationships/styles" Target="styles.xml"/><Relationship Id="rId6" Type="http://schemas.openxmlformats.org/officeDocument/2006/relationships/hyperlink" Target="https://treaties.un.org/pages/ViewDetails.aspx?src=TREATY&amp;mtdsg_no=VI-17&amp;chapter=6&amp;lang=en" TargetMode="External"/><Relationship Id="rId11" Type="http://schemas.openxmlformats.org/officeDocument/2006/relationships/hyperlink" Target="https://treaties.un.org/pages/ViewDetails.aspx?src=TREATY&amp;mtdsg_no=VI-17&amp;chapter=6&amp;lang=en" TargetMode="External"/><Relationship Id="rId24" Type="http://schemas.openxmlformats.org/officeDocument/2006/relationships/hyperlink" Target="https://treaties.un.org/pages/ViewDetails.aspx?src=TREATY&amp;mtdsg_no=VI-17&amp;chapter=6&amp;lang=en" TargetMode="External"/><Relationship Id="rId32" Type="http://schemas.openxmlformats.org/officeDocument/2006/relationships/hyperlink" Target="https://treaties.un.org/pages/ViewDetails.aspx?src=TREATY&amp;mtdsg_no=VI-17&amp;chapter=6&amp;lang=en" TargetMode="External"/><Relationship Id="rId37" Type="http://schemas.openxmlformats.org/officeDocument/2006/relationships/hyperlink" Target="https://treaties.un.org/pages/ViewDetails.aspx?src=TREATY&amp;mtdsg_no=VI-17&amp;chapter=6&amp;lang=en" TargetMode="External"/><Relationship Id="rId40" Type="http://schemas.openxmlformats.org/officeDocument/2006/relationships/hyperlink" Target="https://treaties.un.org/pages/ViewDetails.aspx?src=TREATY&amp;mtdsg_no=VI-17&amp;chapter=6&amp;lang=en" TargetMode="External"/><Relationship Id="rId45" Type="http://schemas.openxmlformats.org/officeDocument/2006/relationships/hyperlink" Target="https://treaties.un.org/pages/ViewDetails.aspx?src=TREATY&amp;mtdsg_no=VI-17&amp;chapter=6&amp;lang=en" TargetMode="External"/><Relationship Id="rId5" Type="http://schemas.openxmlformats.org/officeDocument/2006/relationships/hyperlink" Target="https://treaties.un.org/pages/ViewDetails.aspx?src=TREATY&amp;mtdsg_no=VI-17&amp;chapter=6&amp;lang=en" TargetMode="External"/><Relationship Id="rId15" Type="http://schemas.openxmlformats.org/officeDocument/2006/relationships/hyperlink" Target="https://treaties.un.org/pages/ViewDetails.aspx?src=TREATY&amp;mtdsg_no=VI-17&amp;chapter=6&amp;lang=en" TargetMode="External"/><Relationship Id="rId23" Type="http://schemas.openxmlformats.org/officeDocument/2006/relationships/hyperlink" Target="https://treaties.un.org/pages/ViewDetails.aspx?src=TREATY&amp;mtdsg_no=VI-17&amp;chapter=6&amp;lang=en" TargetMode="External"/><Relationship Id="rId28" Type="http://schemas.openxmlformats.org/officeDocument/2006/relationships/hyperlink" Target="https://treaties.un.org/pages/ViewDetails.aspx?src=TREATY&amp;mtdsg_no=VI-17&amp;chapter=6&amp;lang=en" TargetMode="External"/><Relationship Id="rId36" Type="http://schemas.openxmlformats.org/officeDocument/2006/relationships/hyperlink" Target="https://treaties.un.org/pages/ViewDetails.aspx?src=TREATY&amp;mtdsg_no=VI-17&amp;chapter=6&amp;lang=en" TargetMode="External"/><Relationship Id="rId49" Type="http://schemas.openxmlformats.org/officeDocument/2006/relationships/theme" Target="theme/theme1.xml"/><Relationship Id="rId10" Type="http://schemas.openxmlformats.org/officeDocument/2006/relationships/hyperlink" Target="https://treaties.un.org/pages/ViewDetails.aspx?src=TREATY&amp;mtdsg_no=VI-17&amp;chapter=6&amp;lang=en" TargetMode="External"/><Relationship Id="rId19" Type="http://schemas.openxmlformats.org/officeDocument/2006/relationships/hyperlink" Target="https://treaties.un.org/pages/ViewDetails.aspx?src=TREATY&amp;mtdsg_no=VI-17&amp;chapter=6&amp;lang=en" TargetMode="External"/><Relationship Id="rId31" Type="http://schemas.openxmlformats.org/officeDocument/2006/relationships/hyperlink" Target="https://treaties.un.org/pages/ViewDetails.aspx?src=TREATY&amp;mtdsg_no=VI-17&amp;chapter=6&amp;lang=en" TargetMode="External"/><Relationship Id="rId44" Type="http://schemas.openxmlformats.org/officeDocument/2006/relationships/hyperlink" Target="https://treaties.un.org/pages/ViewDetails.aspx?src=TREATY&amp;mtdsg_no=VI-17&amp;chapter=6&amp;lang=en" TargetMode="External"/><Relationship Id="rId4" Type="http://schemas.openxmlformats.org/officeDocument/2006/relationships/hyperlink" Target="http://treaties.un.org/doc/Publication/UNTS/Volume%20976/v976.pdf" TargetMode="External"/><Relationship Id="rId9" Type="http://schemas.openxmlformats.org/officeDocument/2006/relationships/hyperlink" Target="https://treaties.un.org/pages/ViewDetails.aspx?src=TREATY&amp;mtdsg_no=VI-17&amp;chapter=6&amp;lang=en" TargetMode="External"/><Relationship Id="rId14" Type="http://schemas.openxmlformats.org/officeDocument/2006/relationships/hyperlink" Target="https://treaties.un.org/pages/ViewDetails.aspx?src=TREATY&amp;mtdsg_no=VI-17&amp;chapter=6&amp;lang=en" TargetMode="External"/><Relationship Id="rId22" Type="http://schemas.openxmlformats.org/officeDocument/2006/relationships/hyperlink" Target="https://treaties.un.org/pages/ViewDetails.aspx?src=TREATY&amp;mtdsg_no=VI-17&amp;chapter=6&amp;lang=en" TargetMode="External"/><Relationship Id="rId27" Type="http://schemas.openxmlformats.org/officeDocument/2006/relationships/hyperlink" Target="https://treaties.un.org/pages/ViewDetails.aspx?src=TREATY&amp;mtdsg_no=VI-17&amp;chapter=6&amp;lang=en" TargetMode="External"/><Relationship Id="rId30" Type="http://schemas.openxmlformats.org/officeDocument/2006/relationships/hyperlink" Target="https://treaties.un.org/pages/ViewDetails.aspx?src=TREATY&amp;mtdsg_no=VI-17&amp;chapter=6&amp;lang=en" TargetMode="External"/><Relationship Id="rId35" Type="http://schemas.openxmlformats.org/officeDocument/2006/relationships/hyperlink" Target="https://treaties.un.org/pages/ViewDetails.aspx?src=TREATY&amp;mtdsg_no=VI-17&amp;chapter=6&amp;lang=en" TargetMode="External"/><Relationship Id="rId43" Type="http://schemas.openxmlformats.org/officeDocument/2006/relationships/hyperlink" Target="https://treaties.un.org/pages/ViewDetails.aspx?src=TREATY&amp;mtdsg_no=VI-17&amp;chapter=6&amp;lang=en" TargetMode="External"/><Relationship Id="rId48" Type="http://schemas.openxmlformats.org/officeDocument/2006/relationships/fontTable" Target="fontTable.xml"/><Relationship Id="rId8" Type="http://schemas.openxmlformats.org/officeDocument/2006/relationships/hyperlink" Target="https://treaties.un.org/pages/ViewDetails.aspx?src=TREATY&amp;mtdsg_no=VI-17&amp;chapter=6&amp;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3743</Words>
  <Characters>21337</Characters>
  <Application>Microsoft Office Word</Application>
  <DocSecurity>0</DocSecurity>
  <Lines>177</Lines>
  <Paragraphs>50</Paragraphs>
  <ScaleCrop>false</ScaleCrop>
  <Company/>
  <LinksUpToDate>false</LinksUpToDate>
  <CharactersWithSpaces>25030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2015-05-31T11:24:00Z</dcterms:created>
  <dcterms:modified xsi:type="dcterms:W3CDTF">2015-05-31T11:28:00Z</dcterms:modified>
</cp:coreProperties>
</file>