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2C1" w:rsidRPr="009860B3" w:rsidRDefault="00F072C1" w:rsidP="00F072C1">
      <w:pPr>
        <w:jc w:val="center"/>
        <w:rPr>
          <w:rFonts w:ascii="Vani" w:hAnsi="Vani" w:cs="Vani"/>
          <w:b/>
          <w:bCs/>
          <w:sz w:val="28"/>
          <w:szCs w:val="28"/>
          <w:u w:val="single"/>
        </w:rPr>
      </w:pPr>
      <w:r w:rsidRPr="009860B3">
        <w:rPr>
          <w:rFonts w:ascii="Vani" w:hAnsi="Vani" w:cs="Vani"/>
          <w:b/>
          <w:sz w:val="28"/>
          <w:szCs w:val="28"/>
          <w:u w:val="single"/>
        </w:rPr>
        <w:t>“</w:t>
      </w:r>
      <w:r w:rsidRPr="009860B3">
        <w:rPr>
          <w:rFonts w:ascii="Vani" w:hAnsi="Vani" w:cs="Vani"/>
          <w:b/>
          <w:bCs/>
          <w:sz w:val="28"/>
          <w:szCs w:val="28"/>
          <w:u w:val="single"/>
        </w:rPr>
        <w:t>Dashrath Rupsingh Rathod Vs. State Maharastra”</w:t>
      </w:r>
    </w:p>
    <w:p w:rsidR="00F072C1" w:rsidRPr="00F072C1" w:rsidRDefault="00F072C1" w:rsidP="00F072C1">
      <w:pPr>
        <w:jc w:val="center"/>
        <w:rPr>
          <w:rFonts w:ascii="Vani" w:hAnsi="Vani" w:cs="Vani"/>
          <w:sz w:val="24"/>
          <w:szCs w:val="24"/>
          <w:u w:val="single"/>
        </w:rPr>
      </w:pPr>
      <w:r>
        <w:rPr>
          <w:rFonts w:ascii="Vani" w:hAnsi="Vani" w:cs="Vani"/>
          <w:b/>
          <w:bCs/>
          <w:sz w:val="24"/>
          <w:szCs w:val="24"/>
          <w:u w:val="single"/>
        </w:rPr>
        <w:t>Supreme court on territorial jurisdiction in sec. 138, NI Act Complaint</w:t>
      </w:r>
    </w:p>
    <w:p w:rsidR="00F072C1" w:rsidRDefault="00F072C1" w:rsidP="00ED6162">
      <w:pPr>
        <w:jc w:val="both"/>
        <w:rPr>
          <w:rFonts w:ascii="Vani" w:hAnsi="Vani" w:cs="Vani"/>
          <w:sz w:val="24"/>
          <w:szCs w:val="24"/>
        </w:rPr>
      </w:pPr>
    </w:p>
    <w:p w:rsidR="00F24A91" w:rsidRPr="00BD345C" w:rsidRDefault="005D3802" w:rsidP="00ED6162">
      <w:pPr>
        <w:jc w:val="both"/>
        <w:rPr>
          <w:rFonts w:ascii="Vani" w:hAnsi="Vani" w:cs="Vani"/>
          <w:sz w:val="24"/>
          <w:szCs w:val="24"/>
        </w:rPr>
      </w:pPr>
      <w:r w:rsidRPr="00BD345C">
        <w:rPr>
          <w:rFonts w:ascii="Vani" w:hAnsi="Vani" w:cs="Vani"/>
          <w:sz w:val="24"/>
          <w:szCs w:val="24"/>
        </w:rPr>
        <w:t xml:space="preserve">Hon’ble Supreme Court in its recent judgement </w:t>
      </w:r>
      <w:r w:rsidR="00CA7A8B" w:rsidRPr="00BD345C">
        <w:rPr>
          <w:rFonts w:ascii="Vani" w:hAnsi="Vani" w:cs="Vani"/>
          <w:sz w:val="24"/>
          <w:szCs w:val="24"/>
        </w:rPr>
        <w:t xml:space="preserve">titled </w:t>
      </w:r>
      <w:r w:rsidR="00CA7A8B" w:rsidRPr="00BD345C">
        <w:rPr>
          <w:rFonts w:ascii="Vani" w:hAnsi="Vani" w:cs="Vani"/>
          <w:b/>
          <w:sz w:val="24"/>
          <w:szCs w:val="24"/>
        </w:rPr>
        <w:t>“</w:t>
      </w:r>
      <w:r w:rsidR="00CA7A8B" w:rsidRPr="00BD345C">
        <w:rPr>
          <w:rFonts w:ascii="Vani" w:hAnsi="Vani" w:cs="Vani"/>
          <w:b/>
          <w:bCs/>
          <w:sz w:val="24"/>
          <w:szCs w:val="24"/>
        </w:rPr>
        <w:t>Dashrath Rupsingh Rathod Vs. State Maharastra”</w:t>
      </w:r>
      <w:r w:rsidR="00CA7A8B" w:rsidRPr="00BD345C">
        <w:rPr>
          <w:rFonts w:ascii="Vani" w:hAnsi="Vani" w:cs="Vani"/>
          <w:bCs/>
          <w:sz w:val="24"/>
          <w:szCs w:val="24"/>
        </w:rPr>
        <w:t xml:space="preserve"> </w:t>
      </w:r>
      <w:r w:rsidR="00BD345C">
        <w:rPr>
          <w:rFonts w:ascii="Times New Roman" w:hAnsi="Times New Roman" w:cs="Times New Roman"/>
        </w:rPr>
        <w:t>Criminal Appeal No. 2287 of 2009,</w:t>
      </w:r>
      <w:r w:rsidR="00CA7A8B" w:rsidRPr="00BD345C">
        <w:rPr>
          <w:rFonts w:ascii="Vani" w:hAnsi="Vani" w:cs="Vani"/>
          <w:sz w:val="24"/>
          <w:szCs w:val="24"/>
        </w:rPr>
        <w:t xml:space="preserve"> </w:t>
      </w:r>
      <w:r w:rsidRPr="00BD345C">
        <w:rPr>
          <w:rFonts w:ascii="Vani" w:hAnsi="Vani" w:cs="Vani"/>
          <w:sz w:val="24"/>
          <w:szCs w:val="24"/>
        </w:rPr>
        <w:t>has set new guidelines for filing of complaints and taking of cognizance by the Judicial Magistrates in matter of complaint filed u/s 138</w:t>
      </w:r>
      <w:r w:rsidR="00BD345C">
        <w:rPr>
          <w:rFonts w:ascii="Vani" w:hAnsi="Vani" w:cs="Vani"/>
          <w:sz w:val="24"/>
          <w:szCs w:val="24"/>
        </w:rPr>
        <w:t xml:space="preserve"> of Negotiable Instrument Act-1881</w:t>
      </w:r>
      <w:r w:rsidRPr="00BD345C">
        <w:rPr>
          <w:rFonts w:ascii="Vani" w:hAnsi="Vani" w:cs="Vani"/>
          <w:sz w:val="24"/>
          <w:szCs w:val="24"/>
        </w:rPr>
        <w:t xml:space="preserve">. </w:t>
      </w:r>
    </w:p>
    <w:p w:rsidR="005D3802" w:rsidRPr="00BD345C" w:rsidRDefault="005D3802" w:rsidP="00ED6162">
      <w:pPr>
        <w:autoSpaceDE w:val="0"/>
        <w:autoSpaceDN w:val="0"/>
        <w:adjustRightInd w:val="0"/>
        <w:spacing w:after="0" w:line="240" w:lineRule="auto"/>
        <w:jc w:val="both"/>
        <w:rPr>
          <w:rFonts w:ascii="Vani" w:hAnsi="Vani" w:cs="Vani"/>
          <w:b/>
          <w:bCs/>
          <w:sz w:val="24"/>
          <w:szCs w:val="24"/>
        </w:rPr>
      </w:pPr>
      <w:r w:rsidRPr="00B70A77">
        <w:rPr>
          <w:rFonts w:ascii="Vani" w:hAnsi="Vani" w:cs="Vani"/>
          <w:b/>
          <w:sz w:val="24"/>
          <w:szCs w:val="24"/>
        </w:rPr>
        <w:t xml:space="preserve">The three judges bench including Justice T.S. Thakur, Justice Vikramjeet  Sen and Justice C. Nagappan, </w:t>
      </w:r>
      <w:r w:rsidRPr="00BD345C">
        <w:rPr>
          <w:rFonts w:ascii="Vani" w:hAnsi="Vani" w:cs="Vani"/>
          <w:sz w:val="24"/>
          <w:szCs w:val="24"/>
        </w:rPr>
        <w:t>through this judgement  has overruled  the theory of choosing of territorial Jurisdiction of court by Complainant, for filing of complaint u/s 138 of NI Act</w:t>
      </w:r>
      <w:r w:rsidR="00B70A77">
        <w:rPr>
          <w:rFonts w:ascii="Vani" w:hAnsi="Vani" w:cs="Vani"/>
          <w:sz w:val="24"/>
          <w:szCs w:val="24"/>
        </w:rPr>
        <w:t>,</w:t>
      </w:r>
      <w:r w:rsidRPr="00BD345C">
        <w:rPr>
          <w:rFonts w:ascii="Vani" w:hAnsi="Vani" w:cs="Vani"/>
          <w:sz w:val="24"/>
          <w:szCs w:val="24"/>
        </w:rPr>
        <w:t xml:space="preserve"> settled by this court in matter of </w:t>
      </w:r>
      <w:r w:rsidRPr="00BD345C">
        <w:rPr>
          <w:rFonts w:ascii="Vani" w:hAnsi="Vani" w:cs="Vani"/>
          <w:b/>
          <w:bCs/>
          <w:sz w:val="24"/>
          <w:szCs w:val="24"/>
        </w:rPr>
        <w:t xml:space="preserve">K. Bhaskaran v. Sankaran Vaidhyan Balan (1999) 7 SCC 510. </w:t>
      </w:r>
    </w:p>
    <w:p w:rsidR="005D3802" w:rsidRPr="00BD345C" w:rsidRDefault="005D3802" w:rsidP="00ED6162">
      <w:pPr>
        <w:autoSpaceDE w:val="0"/>
        <w:autoSpaceDN w:val="0"/>
        <w:adjustRightInd w:val="0"/>
        <w:spacing w:after="0" w:line="240" w:lineRule="auto"/>
        <w:jc w:val="both"/>
        <w:rPr>
          <w:rFonts w:ascii="Vani" w:hAnsi="Vani" w:cs="Vani"/>
          <w:b/>
          <w:bCs/>
          <w:sz w:val="24"/>
          <w:szCs w:val="24"/>
        </w:rPr>
      </w:pPr>
    </w:p>
    <w:p w:rsidR="00F57A09" w:rsidRPr="00BD345C" w:rsidRDefault="0046606C" w:rsidP="00ED6162">
      <w:pPr>
        <w:autoSpaceDE w:val="0"/>
        <w:autoSpaceDN w:val="0"/>
        <w:adjustRightInd w:val="0"/>
        <w:spacing w:after="0" w:line="240" w:lineRule="auto"/>
        <w:jc w:val="both"/>
        <w:rPr>
          <w:rFonts w:ascii="Vani" w:hAnsi="Vani" w:cs="Vani"/>
          <w:bCs/>
          <w:sz w:val="24"/>
          <w:szCs w:val="24"/>
        </w:rPr>
      </w:pPr>
      <w:r w:rsidRPr="00BD345C">
        <w:rPr>
          <w:rFonts w:ascii="Vani" w:hAnsi="Vani" w:cs="Vani"/>
          <w:bCs/>
          <w:sz w:val="24"/>
          <w:szCs w:val="24"/>
        </w:rPr>
        <w:t>In</w:t>
      </w:r>
      <w:r w:rsidRPr="00BD345C">
        <w:rPr>
          <w:rFonts w:ascii="Vani" w:hAnsi="Vani" w:cs="Vani"/>
          <w:b/>
          <w:bCs/>
          <w:sz w:val="24"/>
          <w:szCs w:val="24"/>
        </w:rPr>
        <w:t xml:space="preserve"> K. Bhaskaran v. Sankaran Vaidhyan Balan</w:t>
      </w:r>
      <w:r w:rsidR="00F57A09" w:rsidRPr="00BD345C">
        <w:rPr>
          <w:rFonts w:ascii="Vani" w:hAnsi="Vani" w:cs="Vani"/>
          <w:bCs/>
          <w:sz w:val="24"/>
          <w:szCs w:val="24"/>
        </w:rPr>
        <w:t xml:space="preserve"> judgement</w:t>
      </w:r>
      <w:r w:rsidR="00B70A77">
        <w:rPr>
          <w:rFonts w:ascii="Vani" w:hAnsi="Vani" w:cs="Vani"/>
          <w:bCs/>
          <w:sz w:val="24"/>
          <w:szCs w:val="24"/>
        </w:rPr>
        <w:t>,</w:t>
      </w:r>
      <w:r w:rsidRPr="00BD345C">
        <w:rPr>
          <w:rFonts w:ascii="Vani" w:hAnsi="Vani" w:cs="Vani"/>
          <w:b/>
          <w:bCs/>
          <w:sz w:val="24"/>
          <w:szCs w:val="24"/>
        </w:rPr>
        <w:t xml:space="preserve"> </w:t>
      </w:r>
      <w:r w:rsidR="00B70A77">
        <w:rPr>
          <w:rFonts w:ascii="Vani" w:hAnsi="Vani" w:cs="Vani"/>
          <w:bCs/>
          <w:sz w:val="24"/>
          <w:szCs w:val="24"/>
        </w:rPr>
        <w:t>this court</w:t>
      </w:r>
      <w:r w:rsidRPr="00BD345C">
        <w:rPr>
          <w:rFonts w:ascii="Vani" w:hAnsi="Vani" w:cs="Vani"/>
          <w:bCs/>
          <w:sz w:val="24"/>
          <w:szCs w:val="24"/>
        </w:rPr>
        <w:t xml:space="preserve"> fixed the territorial jurisdiction of court for taking cognizance in </w:t>
      </w:r>
      <w:r w:rsidRPr="00BD345C">
        <w:rPr>
          <w:rFonts w:ascii="Vani" w:hAnsi="Vani" w:cs="Vani"/>
          <w:sz w:val="24"/>
          <w:szCs w:val="24"/>
        </w:rPr>
        <w:t>complaint u/s 138 of NI Ac</w:t>
      </w:r>
      <w:r w:rsidR="00F57A09" w:rsidRPr="00BD345C">
        <w:rPr>
          <w:rFonts w:ascii="Vani" w:hAnsi="Vani" w:cs="Vani"/>
          <w:sz w:val="24"/>
          <w:szCs w:val="24"/>
        </w:rPr>
        <w:t xml:space="preserve">t. The two </w:t>
      </w:r>
      <w:r w:rsidR="00B70A77" w:rsidRPr="00BD345C">
        <w:rPr>
          <w:rFonts w:ascii="Vani" w:hAnsi="Vani" w:cs="Vani"/>
          <w:sz w:val="24"/>
          <w:szCs w:val="24"/>
        </w:rPr>
        <w:t>judge’s</w:t>
      </w:r>
      <w:r w:rsidR="00F57A09" w:rsidRPr="00BD345C">
        <w:rPr>
          <w:rFonts w:ascii="Vani" w:hAnsi="Vani" w:cs="Vani"/>
          <w:sz w:val="24"/>
          <w:szCs w:val="24"/>
        </w:rPr>
        <w:t xml:space="preserve"> bench held that th</w:t>
      </w:r>
      <w:r w:rsidRPr="00BD345C">
        <w:rPr>
          <w:rFonts w:ascii="Vani" w:hAnsi="Vani" w:cs="Vani"/>
          <w:bCs/>
          <w:sz w:val="24"/>
          <w:szCs w:val="24"/>
        </w:rPr>
        <w:t>e offence under Section 138 of the Act can be completed only with the con</w:t>
      </w:r>
      <w:r w:rsidR="00B70A77">
        <w:rPr>
          <w:rFonts w:ascii="Vani" w:hAnsi="Vani" w:cs="Vani"/>
          <w:bCs/>
          <w:sz w:val="24"/>
          <w:szCs w:val="24"/>
        </w:rPr>
        <w:t xml:space="preserve">catenation of a number of acts and the complainant is free to choose the place of his choice for filing of complainant. </w:t>
      </w:r>
      <w:r w:rsidRPr="00BD345C">
        <w:rPr>
          <w:rFonts w:ascii="Vani" w:hAnsi="Vani" w:cs="Vani"/>
          <w:bCs/>
          <w:sz w:val="24"/>
          <w:szCs w:val="24"/>
        </w:rPr>
        <w:t xml:space="preserve">Following are the acts which are components of the said </w:t>
      </w:r>
      <w:r w:rsidR="00F57A09" w:rsidRPr="00BD345C">
        <w:rPr>
          <w:rFonts w:ascii="Vani" w:hAnsi="Vani" w:cs="Vani"/>
          <w:bCs/>
          <w:sz w:val="24"/>
          <w:szCs w:val="24"/>
        </w:rPr>
        <w:t>offence:</w:t>
      </w:r>
    </w:p>
    <w:p w:rsidR="00F57A09" w:rsidRPr="00BD345C" w:rsidRDefault="0046606C" w:rsidP="00ED6162">
      <w:pPr>
        <w:autoSpaceDE w:val="0"/>
        <w:autoSpaceDN w:val="0"/>
        <w:adjustRightInd w:val="0"/>
        <w:spacing w:after="0" w:line="240" w:lineRule="auto"/>
        <w:jc w:val="both"/>
        <w:rPr>
          <w:rFonts w:ascii="Vani" w:hAnsi="Vani" w:cs="Vani"/>
          <w:b/>
          <w:bCs/>
          <w:sz w:val="24"/>
          <w:szCs w:val="24"/>
        </w:rPr>
      </w:pPr>
      <w:r w:rsidRPr="00BD345C">
        <w:rPr>
          <w:rFonts w:ascii="Vani" w:hAnsi="Vani" w:cs="Vani"/>
          <w:bCs/>
          <w:sz w:val="24"/>
          <w:szCs w:val="24"/>
        </w:rPr>
        <w:t xml:space="preserve"> </w:t>
      </w:r>
      <w:r w:rsidRPr="00BD345C">
        <w:rPr>
          <w:rFonts w:ascii="Vani" w:hAnsi="Vani" w:cs="Vani"/>
          <w:b/>
          <w:bCs/>
          <w:sz w:val="24"/>
          <w:szCs w:val="24"/>
        </w:rPr>
        <w:t xml:space="preserve">(1) Drawing of the cheque, </w:t>
      </w:r>
    </w:p>
    <w:p w:rsidR="00F57A09" w:rsidRPr="00BD345C" w:rsidRDefault="00F57A09" w:rsidP="00ED6162">
      <w:pPr>
        <w:autoSpaceDE w:val="0"/>
        <w:autoSpaceDN w:val="0"/>
        <w:adjustRightInd w:val="0"/>
        <w:spacing w:after="0" w:line="240" w:lineRule="auto"/>
        <w:jc w:val="both"/>
        <w:rPr>
          <w:rFonts w:ascii="Vani" w:hAnsi="Vani" w:cs="Vani"/>
          <w:b/>
          <w:bCs/>
          <w:sz w:val="24"/>
          <w:szCs w:val="24"/>
        </w:rPr>
      </w:pPr>
      <w:r w:rsidRPr="00BD345C">
        <w:rPr>
          <w:rFonts w:ascii="Vani" w:hAnsi="Vani" w:cs="Vani"/>
          <w:b/>
          <w:bCs/>
          <w:sz w:val="24"/>
          <w:szCs w:val="24"/>
        </w:rPr>
        <w:t xml:space="preserve"> </w:t>
      </w:r>
      <w:r w:rsidR="0046606C" w:rsidRPr="00BD345C">
        <w:rPr>
          <w:rFonts w:ascii="Vani" w:hAnsi="Vani" w:cs="Vani"/>
          <w:b/>
          <w:bCs/>
          <w:sz w:val="24"/>
          <w:szCs w:val="24"/>
        </w:rPr>
        <w:t>(2) Presentation of the cheque to the bank,</w:t>
      </w:r>
    </w:p>
    <w:p w:rsidR="00F57A09" w:rsidRPr="00BD345C" w:rsidRDefault="0046606C" w:rsidP="00ED6162">
      <w:pPr>
        <w:autoSpaceDE w:val="0"/>
        <w:autoSpaceDN w:val="0"/>
        <w:adjustRightInd w:val="0"/>
        <w:spacing w:after="0" w:line="240" w:lineRule="auto"/>
        <w:jc w:val="both"/>
        <w:rPr>
          <w:rFonts w:ascii="Vani" w:hAnsi="Vani" w:cs="Vani"/>
          <w:b/>
          <w:bCs/>
          <w:sz w:val="24"/>
          <w:szCs w:val="24"/>
        </w:rPr>
      </w:pPr>
      <w:r w:rsidRPr="00BD345C">
        <w:rPr>
          <w:rFonts w:ascii="Vani" w:hAnsi="Vani" w:cs="Vani"/>
          <w:b/>
          <w:bCs/>
          <w:sz w:val="24"/>
          <w:szCs w:val="24"/>
        </w:rPr>
        <w:t xml:space="preserve"> (3) Returning the cheque unpaid by the drawee bank,</w:t>
      </w:r>
    </w:p>
    <w:p w:rsidR="00F57A09" w:rsidRPr="00BD345C" w:rsidRDefault="0046606C" w:rsidP="00ED6162">
      <w:pPr>
        <w:autoSpaceDE w:val="0"/>
        <w:autoSpaceDN w:val="0"/>
        <w:adjustRightInd w:val="0"/>
        <w:spacing w:after="0" w:line="240" w:lineRule="auto"/>
        <w:jc w:val="both"/>
        <w:rPr>
          <w:rFonts w:ascii="Vani" w:hAnsi="Vani" w:cs="Vani"/>
          <w:b/>
          <w:bCs/>
          <w:sz w:val="24"/>
          <w:szCs w:val="24"/>
        </w:rPr>
      </w:pPr>
      <w:r w:rsidRPr="00BD345C">
        <w:rPr>
          <w:rFonts w:ascii="Vani" w:hAnsi="Vani" w:cs="Vani"/>
          <w:b/>
          <w:bCs/>
          <w:sz w:val="24"/>
          <w:szCs w:val="24"/>
        </w:rPr>
        <w:t xml:space="preserve"> (4) Giving notice in writing to the drawer </w:t>
      </w:r>
      <w:r w:rsidR="00F57A09" w:rsidRPr="00BD345C">
        <w:rPr>
          <w:rFonts w:ascii="Vani" w:hAnsi="Vani" w:cs="Vani"/>
          <w:b/>
          <w:bCs/>
          <w:sz w:val="24"/>
          <w:szCs w:val="24"/>
        </w:rPr>
        <w:t xml:space="preserve">for </w:t>
      </w:r>
      <w:r w:rsidRPr="00BD345C">
        <w:rPr>
          <w:rFonts w:ascii="Vani" w:hAnsi="Vani" w:cs="Vani"/>
          <w:b/>
          <w:bCs/>
          <w:sz w:val="24"/>
          <w:szCs w:val="24"/>
        </w:rPr>
        <w:t>demanding payment of the cheque amount,</w:t>
      </w:r>
    </w:p>
    <w:p w:rsidR="0046606C" w:rsidRPr="00BD345C" w:rsidRDefault="0046606C" w:rsidP="00ED6162">
      <w:pPr>
        <w:autoSpaceDE w:val="0"/>
        <w:autoSpaceDN w:val="0"/>
        <w:adjustRightInd w:val="0"/>
        <w:spacing w:after="0" w:line="240" w:lineRule="auto"/>
        <w:jc w:val="both"/>
        <w:rPr>
          <w:rFonts w:ascii="Vani" w:hAnsi="Vani" w:cs="Vani"/>
          <w:b/>
          <w:bCs/>
          <w:sz w:val="24"/>
          <w:szCs w:val="24"/>
        </w:rPr>
      </w:pPr>
      <w:r w:rsidRPr="00BD345C">
        <w:rPr>
          <w:rFonts w:ascii="Vani" w:hAnsi="Vani" w:cs="Vani"/>
          <w:b/>
          <w:bCs/>
          <w:sz w:val="24"/>
          <w:szCs w:val="24"/>
        </w:rPr>
        <w:t xml:space="preserve"> (5) failure of the drawer to make payment within 15 days of the receipt of the notice.</w:t>
      </w:r>
    </w:p>
    <w:p w:rsidR="00F57A09" w:rsidRPr="00BD345C" w:rsidRDefault="00F57A09" w:rsidP="00ED6162">
      <w:pPr>
        <w:autoSpaceDE w:val="0"/>
        <w:autoSpaceDN w:val="0"/>
        <w:adjustRightInd w:val="0"/>
        <w:spacing w:after="0" w:line="240" w:lineRule="auto"/>
        <w:jc w:val="both"/>
        <w:rPr>
          <w:rFonts w:ascii="Vani" w:hAnsi="Vani" w:cs="Vani"/>
          <w:bCs/>
          <w:sz w:val="24"/>
          <w:szCs w:val="24"/>
        </w:rPr>
      </w:pPr>
    </w:p>
    <w:p w:rsidR="0046606C" w:rsidRPr="00BD345C" w:rsidRDefault="00876FB7" w:rsidP="00ED6162">
      <w:pPr>
        <w:autoSpaceDE w:val="0"/>
        <w:autoSpaceDN w:val="0"/>
        <w:adjustRightInd w:val="0"/>
        <w:spacing w:after="0" w:line="240" w:lineRule="auto"/>
        <w:jc w:val="both"/>
        <w:rPr>
          <w:rFonts w:ascii="Vani" w:hAnsi="Vani" w:cs="Vani"/>
          <w:bCs/>
          <w:sz w:val="24"/>
          <w:szCs w:val="24"/>
        </w:rPr>
      </w:pPr>
      <w:r>
        <w:rPr>
          <w:rFonts w:ascii="Vani" w:hAnsi="Vani" w:cs="Vani"/>
          <w:bCs/>
          <w:sz w:val="24"/>
          <w:szCs w:val="24"/>
        </w:rPr>
        <w:t>It was decided upon interpretation of section 178 Cr.P.C., the court held that, “</w:t>
      </w:r>
      <w:r w:rsidR="0046606C" w:rsidRPr="00BD345C">
        <w:rPr>
          <w:rFonts w:ascii="Vani" w:hAnsi="Vani" w:cs="Vani"/>
          <w:bCs/>
          <w:sz w:val="24"/>
          <w:szCs w:val="24"/>
        </w:rPr>
        <w:t>In this context a reference to Secti</w:t>
      </w:r>
      <w:r>
        <w:rPr>
          <w:rFonts w:ascii="Vani" w:hAnsi="Vani" w:cs="Vani"/>
          <w:bCs/>
          <w:sz w:val="24"/>
          <w:szCs w:val="24"/>
        </w:rPr>
        <w:t>on 178(d) of the Code is useful</w:t>
      </w:r>
      <w:r w:rsidR="0046606C" w:rsidRPr="00BD345C">
        <w:rPr>
          <w:rFonts w:ascii="Vani" w:hAnsi="Vani" w:cs="Vani"/>
          <w:bCs/>
          <w:sz w:val="24"/>
          <w:szCs w:val="24"/>
        </w:rPr>
        <w:t>:</w:t>
      </w:r>
      <w:r>
        <w:rPr>
          <w:rFonts w:ascii="Vani" w:hAnsi="Vani" w:cs="Vani"/>
          <w:bCs/>
          <w:sz w:val="24"/>
          <w:szCs w:val="24"/>
        </w:rPr>
        <w:t xml:space="preserve"> </w:t>
      </w:r>
      <w:r w:rsidR="0046606C" w:rsidRPr="00BD345C">
        <w:rPr>
          <w:rFonts w:ascii="Vani" w:hAnsi="Vani" w:cs="Vani"/>
          <w:bCs/>
          <w:sz w:val="24"/>
          <w:szCs w:val="24"/>
        </w:rPr>
        <w:t xml:space="preserve">Where the offence consists of </w:t>
      </w:r>
      <w:r w:rsidR="0046606C" w:rsidRPr="00BD345C">
        <w:rPr>
          <w:rFonts w:ascii="Vani" w:hAnsi="Vani" w:cs="Vani"/>
          <w:bCs/>
          <w:sz w:val="24"/>
          <w:szCs w:val="24"/>
        </w:rPr>
        <w:lastRenderedPageBreak/>
        <w:t>several acts done in different local areas, it may be inquired into or tried by a Court having jurisdiction over any of such local areas."</w:t>
      </w:r>
    </w:p>
    <w:p w:rsidR="0046606C" w:rsidRPr="00BD345C" w:rsidRDefault="0046606C" w:rsidP="00ED6162">
      <w:pPr>
        <w:autoSpaceDE w:val="0"/>
        <w:autoSpaceDN w:val="0"/>
        <w:adjustRightInd w:val="0"/>
        <w:spacing w:after="0" w:line="240" w:lineRule="auto"/>
        <w:jc w:val="both"/>
        <w:rPr>
          <w:rFonts w:ascii="Vani" w:hAnsi="Vani" w:cs="Vani"/>
          <w:bCs/>
          <w:sz w:val="24"/>
          <w:szCs w:val="24"/>
        </w:rPr>
      </w:pPr>
      <w:r w:rsidRPr="00BD345C">
        <w:rPr>
          <w:rFonts w:ascii="Vani" w:hAnsi="Vani" w:cs="Vani"/>
          <w:bCs/>
          <w:sz w:val="24"/>
          <w:szCs w:val="24"/>
        </w:rPr>
        <w:t>In other words, the complainant can choose any one of those courts having jurisdiction over any one of the local areas within the territorial limits of which any one of those five acts was done.</w:t>
      </w:r>
    </w:p>
    <w:p w:rsidR="0046606C" w:rsidRPr="00BD345C" w:rsidRDefault="0046606C" w:rsidP="00ED6162">
      <w:pPr>
        <w:autoSpaceDE w:val="0"/>
        <w:autoSpaceDN w:val="0"/>
        <w:adjustRightInd w:val="0"/>
        <w:spacing w:after="0" w:line="240" w:lineRule="auto"/>
        <w:jc w:val="both"/>
        <w:rPr>
          <w:rFonts w:ascii="Vani" w:hAnsi="Vani" w:cs="Vani"/>
          <w:bCs/>
          <w:sz w:val="24"/>
          <w:szCs w:val="24"/>
        </w:rPr>
      </w:pPr>
    </w:p>
    <w:p w:rsidR="00A832A2" w:rsidRDefault="005D3802" w:rsidP="00ED6162">
      <w:pPr>
        <w:autoSpaceDE w:val="0"/>
        <w:autoSpaceDN w:val="0"/>
        <w:adjustRightInd w:val="0"/>
        <w:spacing w:after="0" w:line="240" w:lineRule="auto"/>
        <w:jc w:val="both"/>
        <w:rPr>
          <w:rFonts w:ascii="Vani" w:hAnsi="Vani" w:cs="Vani"/>
          <w:bCs/>
          <w:sz w:val="24"/>
          <w:szCs w:val="24"/>
        </w:rPr>
      </w:pPr>
      <w:r w:rsidRPr="00BD345C">
        <w:rPr>
          <w:rFonts w:ascii="Vani" w:hAnsi="Vani" w:cs="Vani"/>
          <w:bCs/>
          <w:sz w:val="24"/>
          <w:szCs w:val="24"/>
        </w:rPr>
        <w:t xml:space="preserve">In </w:t>
      </w:r>
      <w:r w:rsidR="00F57A09" w:rsidRPr="00BD345C">
        <w:rPr>
          <w:rFonts w:ascii="Vani" w:hAnsi="Vani" w:cs="Vani"/>
          <w:bCs/>
          <w:sz w:val="24"/>
          <w:szCs w:val="24"/>
        </w:rPr>
        <w:t xml:space="preserve">Judgement of </w:t>
      </w:r>
      <w:r w:rsidR="0090572E" w:rsidRPr="00BD345C">
        <w:rPr>
          <w:rFonts w:ascii="Vani" w:hAnsi="Vani" w:cs="Vani"/>
          <w:bCs/>
          <w:sz w:val="24"/>
          <w:szCs w:val="24"/>
        </w:rPr>
        <w:t>“</w:t>
      </w:r>
      <w:r w:rsidR="00F57A09" w:rsidRPr="00BD345C">
        <w:rPr>
          <w:rFonts w:ascii="Vani" w:hAnsi="Vani" w:cs="Vani"/>
          <w:bCs/>
          <w:sz w:val="24"/>
          <w:szCs w:val="24"/>
        </w:rPr>
        <w:t xml:space="preserve">Dashrath Rupsingh Rathod Vs. State </w:t>
      </w:r>
      <w:r w:rsidR="00CA7A8B" w:rsidRPr="00BD345C">
        <w:rPr>
          <w:rFonts w:ascii="Vani" w:hAnsi="Vani" w:cs="Vani"/>
          <w:bCs/>
          <w:sz w:val="24"/>
          <w:szCs w:val="24"/>
        </w:rPr>
        <w:t xml:space="preserve">of </w:t>
      </w:r>
      <w:r w:rsidR="00F57A09" w:rsidRPr="00BD345C">
        <w:rPr>
          <w:rFonts w:ascii="Vani" w:hAnsi="Vani" w:cs="Vani"/>
          <w:bCs/>
          <w:sz w:val="24"/>
          <w:szCs w:val="24"/>
        </w:rPr>
        <w:t>Maharastra</w:t>
      </w:r>
      <w:r w:rsidR="0090572E" w:rsidRPr="00BD345C">
        <w:rPr>
          <w:rFonts w:ascii="Vani" w:hAnsi="Vani" w:cs="Vani"/>
          <w:bCs/>
          <w:sz w:val="24"/>
          <w:szCs w:val="24"/>
        </w:rPr>
        <w:t>”</w:t>
      </w:r>
      <w:r w:rsidR="00F57A09" w:rsidRPr="00BD345C">
        <w:rPr>
          <w:rFonts w:ascii="Vani" w:hAnsi="Vani" w:cs="Vani"/>
          <w:bCs/>
          <w:sz w:val="24"/>
          <w:szCs w:val="24"/>
        </w:rPr>
        <w:t xml:space="preserve"> </w:t>
      </w:r>
      <w:r w:rsidRPr="00BD345C">
        <w:rPr>
          <w:rFonts w:ascii="Vani" w:hAnsi="Vani" w:cs="Vani"/>
          <w:bCs/>
          <w:sz w:val="24"/>
          <w:szCs w:val="24"/>
        </w:rPr>
        <w:t xml:space="preserve">the </w:t>
      </w:r>
      <w:r w:rsidR="00F57A09" w:rsidRPr="00BD345C">
        <w:rPr>
          <w:rFonts w:ascii="Vani" w:hAnsi="Vani" w:cs="Vani"/>
          <w:bCs/>
          <w:sz w:val="24"/>
          <w:szCs w:val="24"/>
        </w:rPr>
        <w:t xml:space="preserve">three judges </w:t>
      </w:r>
      <w:r w:rsidRPr="00BD345C">
        <w:rPr>
          <w:rFonts w:ascii="Vani" w:hAnsi="Vani" w:cs="Vani"/>
          <w:bCs/>
          <w:sz w:val="24"/>
          <w:szCs w:val="24"/>
        </w:rPr>
        <w:t xml:space="preserve">bench held that the view taken by this court in </w:t>
      </w:r>
      <w:r w:rsidRPr="00BD345C">
        <w:rPr>
          <w:rFonts w:ascii="Vani" w:hAnsi="Vani" w:cs="Vani"/>
          <w:b/>
          <w:bCs/>
          <w:sz w:val="24"/>
          <w:szCs w:val="24"/>
        </w:rPr>
        <w:t xml:space="preserve">Harman Electronics Pvt. Ltd. v. National Panasonic India Pvt. Ltd. (2009) 1 SCC 720 </w:t>
      </w:r>
      <w:r w:rsidRPr="00BD345C">
        <w:rPr>
          <w:rFonts w:ascii="Vani" w:hAnsi="Vani" w:cs="Vani"/>
          <w:bCs/>
          <w:sz w:val="24"/>
          <w:szCs w:val="24"/>
        </w:rPr>
        <w:t xml:space="preserve">and </w:t>
      </w:r>
      <w:r w:rsidRPr="00BD345C">
        <w:rPr>
          <w:rFonts w:ascii="Vani" w:hAnsi="Vani" w:cs="Vani"/>
          <w:b/>
          <w:bCs/>
          <w:sz w:val="24"/>
          <w:szCs w:val="24"/>
        </w:rPr>
        <w:t xml:space="preserve"> Shri Ishar Alloy Steels Ltd. v. Jayaswals Neco Ltd. (2001) 3 SCC 609</w:t>
      </w:r>
      <w:r w:rsidRPr="00BD345C">
        <w:rPr>
          <w:rFonts w:ascii="Vani" w:hAnsi="Vani" w:cs="Vani"/>
          <w:bCs/>
          <w:sz w:val="24"/>
          <w:szCs w:val="24"/>
        </w:rPr>
        <w:t xml:space="preserve"> was correct</w:t>
      </w:r>
      <w:r w:rsidR="0046606C" w:rsidRPr="00BD345C">
        <w:rPr>
          <w:rFonts w:ascii="Vani" w:hAnsi="Vani" w:cs="Vani"/>
          <w:bCs/>
          <w:sz w:val="24"/>
          <w:szCs w:val="24"/>
        </w:rPr>
        <w:t xml:space="preserve">. </w:t>
      </w:r>
    </w:p>
    <w:p w:rsidR="00A832A2" w:rsidRDefault="00A832A2" w:rsidP="00ED6162">
      <w:pPr>
        <w:autoSpaceDE w:val="0"/>
        <w:autoSpaceDN w:val="0"/>
        <w:adjustRightInd w:val="0"/>
        <w:spacing w:after="0" w:line="240" w:lineRule="auto"/>
        <w:jc w:val="both"/>
        <w:rPr>
          <w:rFonts w:ascii="Vani" w:hAnsi="Vani" w:cs="Vani"/>
          <w:bCs/>
          <w:sz w:val="24"/>
          <w:szCs w:val="24"/>
        </w:rPr>
      </w:pPr>
    </w:p>
    <w:p w:rsidR="005D3802" w:rsidRPr="00BD345C" w:rsidRDefault="0046606C" w:rsidP="00ED6162">
      <w:pPr>
        <w:autoSpaceDE w:val="0"/>
        <w:autoSpaceDN w:val="0"/>
        <w:adjustRightInd w:val="0"/>
        <w:spacing w:after="0" w:line="240" w:lineRule="auto"/>
        <w:jc w:val="both"/>
        <w:rPr>
          <w:rFonts w:ascii="Vani" w:hAnsi="Vani" w:cs="Vani"/>
          <w:sz w:val="24"/>
          <w:szCs w:val="24"/>
        </w:rPr>
      </w:pPr>
      <w:r w:rsidRPr="00BD345C">
        <w:rPr>
          <w:rFonts w:ascii="Vani" w:hAnsi="Vani" w:cs="Vani"/>
          <w:bCs/>
          <w:sz w:val="24"/>
          <w:szCs w:val="24"/>
        </w:rPr>
        <w:t>In Harman electronics matter the qu</w:t>
      </w:r>
      <w:r w:rsidR="00F57A09" w:rsidRPr="00BD345C">
        <w:rPr>
          <w:rFonts w:ascii="Vani" w:hAnsi="Vani" w:cs="Vani"/>
          <w:bCs/>
          <w:sz w:val="24"/>
          <w:szCs w:val="24"/>
        </w:rPr>
        <w:t>estion for consideration was “</w:t>
      </w:r>
      <w:r w:rsidRPr="00BD345C">
        <w:rPr>
          <w:rFonts w:ascii="Vani" w:hAnsi="Vani" w:cs="Vani"/>
          <w:bCs/>
          <w:sz w:val="24"/>
          <w:szCs w:val="24"/>
        </w:rPr>
        <w:t xml:space="preserve">creation of territorial Jurisdiction of court in </w:t>
      </w:r>
      <w:r w:rsidRPr="00BD345C">
        <w:rPr>
          <w:rFonts w:ascii="Vani" w:hAnsi="Vani" w:cs="Vani"/>
          <w:sz w:val="24"/>
          <w:szCs w:val="24"/>
        </w:rPr>
        <w:t xml:space="preserve">complaint u/s 138 of NI Act, by sending </w:t>
      </w:r>
      <w:r w:rsidR="00A832A2">
        <w:rPr>
          <w:rFonts w:ascii="Vani" w:hAnsi="Vani" w:cs="Vani"/>
          <w:sz w:val="24"/>
          <w:szCs w:val="24"/>
        </w:rPr>
        <w:t>the</w:t>
      </w:r>
      <w:r w:rsidRPr="00BD345C">
        <w:rPr>
          <w:rFonts w:ascii="Vani" w:hAnsi="Vani" w:cs="Vani"/>
          <w:sz w:val="24"/>
          <w:szCs w:val="24"/>
        </w:rPr>
        <w:t xml:space="preserve"> notice from the place which has no concern with the act of dishonor of cheque</w:t>
      </w:r>
      <w:r w:rsidR="00F57A09" w:rsidRPr="00BD345C">
        <w:rPr>
          <w:rFonts w:ascii="Vani" w:hAnsi="Vani" w:cs="Vani"/>
          <w:sz w:val="24"/>
          <w:szCs w:val="24"/>
        </w:rPr>
        <w:t>”</w:t>
      </w:r>
      <w:r w:rsidRPr="00BD345C">
        <w:rPr>
          <w:rFonts w:ascii="Vani" w:hAnsi="Vani" w:cs="Vani"/>
          <w:sz w:val="24"/>
          <w:szCs w:val="24"/>
        </w:rPr>
        <w:t>.</w:t>
      </w:r>
      <w:r w:rsidR="0029361F" w:rsidRPr="00BD345C">
        <w:rPr>
          <w:rFonts w:ascii="Vani" w:hAnsi="Vani" w:cs="Vani"/>
          <w:sz w:val="24"/>
          <w:szCs w:val="24"/>
        </w:rPr>
        <w:t xml:space="preserve"> The bench of Two judges of this court</w:t>
      </w:r>
      <w:r w:rsidRPr="00BD345C">
        <w:rPr>
          <w:rFonts w:ascii="Vani" w:hAnsi="Vani" w:cs="Vani"/>
          <w:sz w:val="24"/>
          <w:szCs w:val="24"/>
        </w:rPr>
        <w:t xml:space="preserve"> held that the act of sending of notice from the place which has no concern with the act of dishonor of cheque </w:t>
      </w:r>
      <w:r w:rsidR="00F57A09" w:rsidRPr="00BD345C">
        <w:rPr>
          <w:rFonts w:ascii="Vani" w:hAnsi="Vani" w:cs="Vani"/>
          <w:sz w:val="24"/>
          <w:szCs w:val="24"/>
        </w:rPr>
        <w:t>cannot</w:t>
      </w:r>
      <w:r w:rsidRPr="00BD345C">
        <w:rPr>
          <w:rFonts w:ascii="Vani" w:hAnsi="Vani" w:cs="Vani"/>
          <w:sz w:val="24"/>
          <w:szCs w:val="24"/>
        </w:rPr>
        <w:t xml:space="preserve"> derive territorial jurisdiction to that court, the court over ruled one theory out of five,</w:t>
      </w:r>
      <w:r w:rsidR="00F57A09" w:rsidRPr="00BD345C">
        <w:rPr>
          <w:rFonts w:ascii="Vani" w:hAnsi="Vani" w:cs="Vani"/>
          <w:sz w:val="24"/>
          <w:szCs w:val="24"/>
        </w:rPr>
        <w:t xml:space="preserve"> (given at 4</w:t>
      </w:r>
      <w:r w:rsidR="00F57A09" w:rsidRPr="00BD345C">
        <w:rPr>
          <w:rFonts w:ascii="Vani" w:hAnsi="Vani" w:cs="Vani"/>
          <w:sz w:val="24"/>
          <w:szCs w:val="24"/>
          <w:vertAlign w:val="superscript"/>
        </w:rPr>
        <w:t>th</w:t>
      </w:r>
      <w:r w:rsidR="00F57A09" w:rsidRPr="00BD345C">
        <w:rPr>
          <w:rFonts w:ascii="Vani" w:hAnsi="Vani" w:cs="Vani"/>
          <w:sz w:val="24"/>
          <w:szCs w:val="24"/>
        </w:rPr>
        <w:t xml:space="preserve"> no. above)</w:t>
      </w:r>
      <w:r w:rsidRPr="00BD345C">
        <w:rPr>
          <w:rFonts w:ascii="Vani" w:hAnsi="Vani" w:cs="Vani"/>
          <w:sz w:val="24"/>
          <w:szCs w:val="24"/>
        </w:rPr>
        <w:t xml:space="preserve"> which were settled by K. Bhaskaran case for choosing/fixing of territorial jurisdiction in complaint u/s 138 of NI Act.</w:t>
      </w:r>
    </w:p>
    <w:p w:rsidR="00F57A09" w:rsidRPr="00BD345C" w:rsidRDefault="00F57A09" w:rsidP="00ED6162">
      <w:pPr>
        <w:autoSpaceDE w:val="0"/>
        <w:autoSpaceDN w:val="0"/>
        <w:adjustRightInd w:val="0"/>
        <w:spacing w:after="0" w:line="240" w:lineRule="auto"/>
        <w:jc w:val="both"/>
        <w:rPr>
          <w:rFonts w:ascii="Vani" w:hAnsi="Vani" w:cs="Vani"/>
          <w:sz w:val="24"/>
          <w:szCs w:val="24"/>
        </w:rPr>
      </w:pPr>
    </w:p>
    <w:p w:rsidR="00F57A09" w:rsidRPr="00BD345C" w:rsidRDefault="00F57A09" w:rsidP="00ED6162">
      <w:pPr>
        <w:autoSpaceDE w:val="0"/>
        <w:autoSpaceDN w:val="0"/>
        <w:adjustRightInd w:val="0"/>
        <w:spacing w:after="0" w:line="240" w:lineRule="auto"/>
        <w:jc w:val="both"/>
        <w:rPr>
          <w:rFonts w:ascii="Vani" w:hAnsi="Vani" w:cs="Vani"/>
          <w:bCs/>
          <w:sz w:val="24"/>
          <w:szCs w:val="24"/>
        </w:rPr>
      </w:pPr>
      <w:r w:rsidRPr="00BD345C">
        <w:rPr>
          <w:rFonts w:ascii="Vani" w:hAnsi="Vani" w:cs="Vani"/>
          <w:sz w:val="24"/>
          <w:szCs w:val="24"/>
        </w:rPr>
        <w:t xml:space="preserve">In </w:t>
      </w:r>
      <w:r w:rsidR="00CA7A8B" w:rsidRPr="00BD345C">
        <w:rPr>
          <w:rFonts w:ascii="Vani" w:hAnsi="Vani" w:cs="Vani"/>
          <w:sz w:val="24"/>
          <w:szCs w:val="24"/>
        </w:rPr>
        <w:t>Dashrath Rup Singh  judgement this</w:t>
      </w:r>
      <w:r w:rsidRPr="00BD345C">
        <w:rPr>
          <w:rFonts w:ascii="Vani" w:hAnsi="Vani" w:cs="Vani"/>
          <w:sz w:val="24"/>
          <w:szCs w:val="24"/>
        </w:rPr>
        <w:t xml:space="preserve"> court also he</w:t>
      </w:r>
      <w:r w:rsidR="0029361F" w:rsidRPr="00BD345C">
        <w:rPr>
          <w:rFonts w:ascii="Vani" w:hAnsi="Vani" w:cs="Vani"/>
          <w:sz w:val="24"/>
          <w:szCs w:val="24"/>
        </w:rPr>
        <w:t>ld that the view taken by the three</w:t>
      </w:r>
      <w:r w:rsidRPr="00BD345C">
        <w:rPr>
          <w:rFonts w:ascii="Vani" w:hAnsi="Vani" w:cs="Vani"/>
          <w:sz w:val="24"/>
          <w:szCs w:val="24"/>
        </w:rPr>
        <w:t xml:space="preserve"> judges bench in </w:t>
      </w:r>
      <w:r w:rsidRPr="00BD345C">
        <w:rPr>
          <w:rFonts w:ascii="Vani" w:hAnsi="Vani" w:cs="Vani"/>
          <w:b/>
          <w:bCs/>
          <w:sz w:val="24"/>
          <w:szCs w:val="24"/>
        </w:rPr>
        <w:t xml:space="preserve">Shri Ishar Alloy Steels Ltd. v. Jayaswals Neco Ltd. (2001) 3 SCC 609 </w:t>
      </w:r>
      <w:r w:rsidRPr="00BD345C">
        <w:rPr>
          <w:rFonts w:ascii="Vani" w:hAnsi="Vani" w:cs="Vani"/>
          <w:bCs/>
          <w:sz w:val="24"/>
          <w:szCs w:val="24"/>
        </w:rPr>
        <w:t xml:space="preserve"> was also correct. In Shri Ishar Alloy Steels Ltd. matter the question for consideration was “the presentation of cheque”</w:t>
      </w:r>
      <w:r w:rsidR="00CA7A8B" w:rsidRPr="00BD345C">
        <w:rPr>
          <w:rFonts w:ascii="Vani" w:hAnsi="Vani" w:cs="Vani"/>
          <w:bCs/>
          <w:sz w:val="24"/>
          <w:szCs w:val="24"/>
        </w:rPr>
        <w:t>, (which is described on 2</w:t>
      </w:r>
      <w:r w:rsidR="00CA7A8B" w:rsidRPr="00BD345C">
        <w:rPr>
          <w:rFonts w:ascii="Vani" w:hAnsi="Vani" w:cs="Vani"/>
          <w:bCs/>
          <w:sz w:val="24"/>
          <w:szCs w:val="24"/>
          <w:vertAlign w:val="superscript"/>
        </w:rPr>
        <w:t>nd</w:t>
      </w:r>
      <w:r w:rsidR="00CA7A8B" w:rsidRPr="00BD345C">
        <w:rPr>
          <w:rFonts w:ascii="Vani" w:hAnsi="Vani" w:cs="Vani"/>
          <w:bCs/>
          <w:sz w:val="24"/>
          <w:szCs w:val="24"/>
        </w:rPr>
        <w:t xml:space="preserve"> no. in K. Bhaskaran case, above). In this case cheque was presented to drawers bank before expiry period of cheque (</w:t>
      </w:r>
      <w:r w:rsidR="00A832A2">
        <w:rPr>
          <w:rFonts w:ascii="Vani" w:hAnsi="Vani" w:cs="Vani"/>
          <w:bCs/>
          <w:sz w:val="24"/>
          <w:szCs w:val="24"/>
        </w:rPr>
        <w:t xml:space="preserve">i.e. </w:t>
      </w:r>
      <w:r w:rsidR="00CA7A8B" w:rsidRPr="00BD345C">
        <w:rPr>
          <w:rFonts w:ascii="Vani" w:hAnsi="Vani" w:cs="Vani"/>
          <w:bCs/>
          <w:sz w:val="24"/>
          <w:szCs w:val="24"/>
        </w:rPr>
        <w:t xml:space="preserve">Six Months, (now its 3 Months)) but it was presented to the drawee bank after one day of expiry of six months period. </w:t>
      </w:r>
      <w:r w:rsidR="00A832A2">
        <w:rPr>
          <w:rFonts w:ascii="Vani" w:hAnsi="Vani" w:cs="Vani"/>
          <w:bCs/>
          <w:sz w:val="24"/>
          <w:szCs w:val="24"/>
        </w:rPr>
        <w:t>The complain</w:t>
      </w:r>
      <w:r w:rsidR="00CA7A8B" w:rsidRPr="00BD345C">
        <w:rPr>
          <w:rFonts w:ascii="Vani" w:hAnsi="Vani" w:cs="Vani"/>
          <w:bCs/>
          <w:sz w:val="24"/>
          <w:szCs w:val="24"/>
        </w:rPr>
        <w:t xml:space="preserve">t was dismissed by this court and it </w:t>
      </w:r>
      <w:r w:rsidR="00B42F85" w:rsidRPr="00BD345C">
        <w:rPr>
          <w:rFonts w:ascii="Vani" w:hAnsi="Vani" w:cs="Vani"/>
          <w:bCs/>
          <w:sz w:val="24"/>
          <w:szCs w:val="24"/>
        </w:rPr>
        <w:t>was held</w:t>
      </w:r>
      <w:r w:rsidR="00CA7A8B" w:rsidRPr="00BD345C">
        <w:rPr>
          <w:rFonts w:ascii="Vani" w:hAnsi="Vani" w:cs="Vani"/>
          <w:bCs/>
          <w:sz w:val="24"/>
          <w:szCs w:val="24"/>
        </w:rPr>
        <w:t xml:space="preserve"> that </w:t>
      </w:r>
      <w:r w:rsidR="00B42F85">
        <w:rPr>
          <w:rFonts w:ascii="Vani" w:hAnsi="Vani" w:cs="Vani"/>
          <w:bCs/>
          <w:sz w:val="24"/>
          <w:szCs w:val="24"/>
        </w:rPr>
        <w:t>“</w:t>
      </w:r>
      <w:r w:rsidR="00CA7A8B" w:rsidRPr="00BD345C">
        <w:rPr>
          <w:rFonts w:ascii="Vani" w:hAnsi="Vani" w:cs="Vani"/>
          <w:bCs/>
          <w:sz w:val="24"/>
          <w:szCs w:val="24"/>
        </w:rPr>
        <w:t xml:space="preserve">the meaning of presentation of cheque is </w:t>
      </w:r>
      <w:r w:rsidR="00A832A2">
        <w:rPr>
          <w:rFonts w:ascii="Vani" w:hAnsi="Vani" w:cs="Vani"/>
          <w:bCs/>
          <w:sz w:val="24"/>
          <w:szCs w:val="24"/>
        </w:rPr>
        <w:t xml:space="preserve">the </w:t>
      </w:r>
      <w:r w:rsidR="00CA7A8B" w:rsidRPr="00BD345C">
        <w:rPr>
          <w:rFonts w:ascii="Vani" w:hAnsi="Vani" w:cs="Vani"/>
          <w:bCs/>
          <w:sz w:val="24"/>
          <w:szCs w:val="24"/>
        </w:rPr>
        <w:t>presentation</w:t>
      </w:r>
      <w:r w:rsidR="00EC5E6A">
        <w:rPr>
          <w:rFonts w:ascii="Vani" w:hAnsi="Vani" w:cs="Vani"/>
          <w:bCs/>
          <w:sz w:val="24"/>
          <w:szCs w:val="24"/>
        </w:rPr>
        <w:t xml:space="preserve"> of cheque</w:t>
      </w:r>
      <w:r w:rsidR="00CA7A8B" w:rsidRPr="00BD345C">
        <w:rPr>
          <w:rFonts w:ascii="Vani" w:hAnsi="Vani" w:cs="Vani"/>
          <w:bCs/>
          <w:sz w:val="24"/>
          <w:szCs w:val="24"/>
        </w:rPr>
        <w:t xml:space="preserve"> to the drawee</w:t>
      </w:r>
      <w:r w:rsidR="00BD0D4A">
        <w:rPr>
          <w:rFonts w:ascii="Vani" w:hAnsi="Vani" w:cs="Vani"/>
          <w:bCs/>
          <w:sz w:val="24"/>
          <w:szCs w:val="24"/>
        </w:rPr>
        <w:t>’s</w:t>
      </w:r>
      <w:r w:rsidR="00CA7A8B" w:rsidRPr="00BD345C">
        <w:rPr>
          <w:rFonts w:ascii="Vani" w:hAnsi="Vani" w:cs="Vani"/>
          <w:bCs/>
          <w:sz w:val="24"/>
          <w:szCs w:val="24"/>
        </w:rPr>
        <w:t xml:space="preserve"> bank, not in </w:t>
      </w:r>
      <w:r w:rsidR="00BD0D4A" w:rsidRPr="00BD345C">
        <w:rPr>
          <w:rFonts w:ascii="Vani" w:hAnsi="Vani" w:cs="Vani"/>
          <w:bCs/>
          <w:sz w:val="24"/>
          <w:szCs w:val="24"/>
        </w:rPr>
        <w:t>drawer’s</w:t>
      </w:r>
      <w:r w:rsidR="00CA7A8B" w:rsidRPr="00BD345C">
        <w:rPr>
          <w:rFonts w:ascii="Vani" w:hAnsi="Vani" w:cs="Vani"/>
          <w:bCs/>
          <w:sz w:val="24"/>
          <w:szCs w:val="24"/>
        </w:rPr>
        <w:t xml:space="preserve"> bank.</w:t>
      </w:r>
      <w:r w:rsidR="00A832A2">
        <w:rPr>
          <w:rFonts w:ascii="Vani" w:hAnsi="Vani" w:cs="Vani"/>
          <w:bCs/>
          <w:sz w:val="24"/>
          <w:szCs w:val="24"/>
        </w:rPr>
        <w:t>”</w:t>
      </w:r>
    </w:p>
    <w:p w:rsidR="00CA7A8B" w:rsidRPr="00BD345C" w:rsidRDefault="00CA7A8B" w:rsidP="00ED6162">
      <w:pPr>
        <w:autoSpaceDE w:val="0"/>
        <w:autoSpaceDN w:val="0"/>
        <w:adjustRightInd w:val="0"/>
        <w:spacing w:after="0" w:line="240" w:lineRule="auto"/>
        <w:jc w:val="both"/>
        <w:rPr>
          <w:rFonts w:ascii="Vani" w:hAnsi="Vani" w:cs="Vani"/>
          <w:bCs/>
          <w:sz w:val="24"/>
          <w:szCs w:val="24"/>
        </w:rPr>
      </w:pPr>
    </w:p>
    <w:p w:rsidR="00CA7A8B" w:rsidRPr="00BD345C" w:rsidRDefault="00CA7A8B" w:rsidP="00ED6162">
      <w:pPr>
        <w:autoSpaceDE w:val="0"/>
        <w:autoSpaceDN w:val="0"/>
        <w:adjustRightInd w:val="0"/>
        <w:spacing w:after="0" w:line="240" w:lineRule="auto"/>
        <w:jc w:val="both"/>
        <w:rPr>
          <w:rFonts w:ascii="Vani" w:hAnsi="Vani" w:cs="Vani"/>
          <w:bCs/>
          <w:sz w:val="24"/>
          <w:szCs w:val="24"/>
        </w:rPr>
      </w:pPr>
      <w:r w:rsidRPr="00BD345C">
        <w:rPr>
          <w:rFonts w:ascii="Vani" w:hAnsi="Vani" w:cs="Vani"/>
          <w:b/>
          <w:bCs/>
          <w:sz w:val="24"/>
          <w:szCs w:val="24"/>
        </w:rPr>
        <w:t xml:space="preserve">Now in </w:t>
      </w:r>
      <w:r w:rsidR="0090572E" w:rsidRPr="00BD345C">
        <w:rPr>
          <w:rFonts w:ascii="Vani" w:hAnsi="Vani" w:cs="Vani"/>
          <w:b/>
          <w:bCs/>
          <w:sz w:val="24"/>
          <w:szCs w:val="24"/>
        </w:rPr>
        <w:t>“</w:t>
      </w:r>
      <w:r w:rsidRPr="00BD345C">
        <w:rPr>
          <w:rFonts w:ascii="Vani" w:hAnsi="Vani" w:cs="Vani"/>
          <w:b/>
          <w:bCs/>
          <w:sz w:val="24"/>
          <w:szCs w:val="24"/>
        </w:rPr>
        <w:t>Dashrath Rupsingh Rathod Vs. State of Maharastra</w:t>
      </w:r>
      <w:r w:rsidR="0090572E" w:rsidRPr="00BD345C">
        <w:rPr>
          <w:rFonts w:ascii="Vani" w:hAnsi="Vani" w:cs="Vani"/>
          <w:b/>
          <w:bCs/>
          <w:sz w:val="24"/>
          <w:szCs w:val="24"/>
        </w:rPr>
        <w:t>”</w:t>
      </w:r>
      <w:r w:rsidRPr="00BD345C">
        <w:rPr>
          <w:rFonts w:ascii="Vani" w:hAnsi="Vani" w:cs="Vani"/>
          <w:b/>
          <w:bCs/>
          <w:sz w:val="24"/>
          <w:szCs w:val="24"/>
        </w:rPr>
        <w:t xml:space="preserve"> case the main question for decision was “Territorial Jurisdiction of </w:t>
      </w:r>
      <w:r w:rsidR="0090572E" w:rsidRPr="00BD345C">
        <w:rPr>
          <w:rFonts w:ascii="Vani" w:hAnsi="Vani" w:cs="Vani"/>
          <w:b/>
          <w:bCs/>
          <w:sz w:val="24"/>
          <w:szCs w:val="24"/>
        </w:rPr>
        <w:t>Court in</w:t>
      </w:r>
      <w:r w:rsidRPr="00BD345C">
        <w:rPr>
          <w:rFonts w:ascii="Vani" w:hAnsi="Vani" w:cs="Vani"/>
          <w:b/>
          <w:bCs/>
          <w:sz w:val="24"/>
          <w:szCs w:val="24"/>
        </w:rPr>
        <w:t xml:space="preserve"> complaint </w:t>
      </w:r>
      <w:r w:rsidRPr="00BD345C">
        <w:rPr>
          <w:rFonts w:ascii="Vani" w:hAnsi="Vani" w:cs="Vani"/>
          <w:b/>
          <w:bCs/>
          <w:sz w:val="24"/>
          <w:szCs w:val="24"/>
        </w:rPr>
        <w:lastRenderedPageBreak/>
        <w:t>u/s 138 of NI Act”</w:t>
      </w:r>
      <w:r w:rsidR="0090572E" w:rsidRPr="00BD345C">
        <w:rPr>
          <w:rFonts w:ascii="Vani" w:hAnsi="Vani" w:cs="Vani"/>
          <w:b/>
          <w:bCs/>
          <w:sz w:val="24"/>
          <w:szCs w:val="24"/>
        </w:rPr>
        <w:t xml:space="preserve">. </w:t>
      </w:r>
      <w:r w:rsidR="0090572E" w:rsidRPr="00BD345C">
        <w:rPr>
          <w:rFonts w:ascii="Vani" w:hAnsi="Vani" w:cs="Vani"/>
          <w:bCs/>
          <w:sz w:val="24"/>
          <w:szCs w:val="24"/>
        </w:rPr>
        <w:t>The Hon’ble court taken the view that the territorial jurisdiction settled by K</w:t>
      </w:r>
      <w:r w:rsidR="0090572E" w:rsidRPr="00BD345C">
        <w:rPr>
          <w:rFonts w:ascii="Vani" w:hAnsi="Vani" w:cs="Vani"/>
          <w:b/>
          <w:bCs/>
          <w:sz w:val="24"/>
          <w:szCs w:val="24"/>
        </w:rPr>
        <w:t>. Bhaskaran v. Sankaran Vaidhyan Balan</w:t>
      </w:r>
      <w:r w:rsidR="00006D13">
        <w:rPr>
          <w:rFonts w:ascii="Vani" w:hAnsi="Vani" w:cs="Vani"/>
          <w:b/>
          <w:bCs/>
          <w:sz w:val="24"/>
          <w:szCs w:val="24"/>
        </w:rPr>
        <w:t>,</w:t>
      </w:r>
      <w:r w:rsidR="0090572E" w:rsidRPr="00BD345C">
        <w:rPr>
          <w:rFonts w:ascii="Vani" w:hAnsi="Vani" w:cs="Vani"/>
          <w:bCs/>
          <w:sz w:val="24"/>
          <w:szCs w:val="24"/>
        </w:rPr>
        <w:t xml:space="preserve"> </w:t>
      </w:r>
      <w:r w:rsidR="00006D13" w:rsidRPr="00BD345C">
        <w:rPr>
          <w:rFonts w:ascii="Vani" w:hAnsi="Vani" w:cs="Vani"/>
          <w:bCs/>
          <w:sz w:val="24"/>
          <w:szCs w:val="24"/>
        </w:rPr>
        <w:t>judgment</w:t>
      </w:r>
      <w:r w:rsidR="0090572E" w:rsidRPr="00BD345C">
        <w:rPr>
          <w:rFonts w:ascii="Vani" w:hAnsi="Vani" w:cs="Vani"/>
          <w:bCs/>
          <w:sz w:val="24"/>
          <w:szCs w:val="24"/>
        </w:rPr>
        <w:t xml:space="preserve"> has been overruled by this court’s own judgments’ on various points, so now it’s time to clear this ambiguity, so the matter was referred for a larger bench and the three judges bench delivered this judgment.</w:t>
      </w:r>
    </w:p>
    <w:p w:rsidR="0090572E" w:rsidRPr="00BD345C" w:rsidRDefault="0090572E" w:rsidP="00ED6162">
      <w:pPr>
        <w:autoSpaceDE w:val="0"/>
        <w:autoSpaceDN w:val="0"/>
        <w:adjustRightInd w:val="0"/>
        <w:spacing w:after="0" w:line="240" w:lineRule="auto"/>
        <w:jc w:val="both"/>
        <w:rPr>
          <w:rFonts w:ascii="Vani" w:hAnsi="Vani" w:cs="Vani"/>
          <w:bCs/>
          <w:sz w:val="24"/>
          <w:szCs w:val="24"/>
        </w:rPr>
      </w:pPr>
    </w:p>
    <w:p w:rsidR="0090572E" w:rsidRPr="001228DC" w:rsidRDefault="001228DC" w:rsidP="00ED6162">
      <w:pPr>
        <w:autoSpaceDE w:val="0"/>
        <w:autoSpaceDN w:val="0"/>
        <w:adjustRightInd w:val="0"/>
        <w:spacing w:after="0" w:line="240" w:lineRule="auto"/>
        <w:jc w:val="both"/>
        <w:rPr>
          <w:rFonts w:ascii="Vani" w:hAnsi="Vani" w:cs="Vani"/>
          <w:b/>
          <w:bCs/>
          <w:sz w:val="24"/>
          <w:szCs w:val="24"/>
          <w:u w:val="single"/>
        </w:rPr>
      </w:pPr>
      <w:r w:rsidRPr="001228DC">
        <w:rPr>
          <w:rFonts w:ascii="Vani" w:hAnsi="Vani" w:cs="Vani"/>
          <w:b/>
          <w:bCs/>
          <w:sz w:val="24"/>
          <w:szCs w:val="24"/>
          <w:u w:val="single"/>
        </w:rPr>
        <w:t>M</w:t>
      </w:r>
      <w:r w:rsidR="0090572E" w:rsidRPr="001228DC">
        <w:rPr>
          <w:rFonts w:ascii="Vani" w:hAnsi="Vani" w:cs="Vani"/>
          <w:b/>
          <w:bCs/>
          <w:sz w:val="24"/>
          <w:szCs w:val="24"/>
          <w:u w:val="single"/>
        </w:rPr>
        <w:t>ain points</w:t>
      </w:r>
      <w:r w:rsidR="00ED6162" w:rsidRPr="001228DC">
        <w:rPr>
          <w:rFonts w:ascii="Vani" w:hAnsi="Vani" w:cs="Vani"/>
          <w:b/>
          <w:bCs/>
          <w:sz w:val="24"/>
          <w:szCs w:val="24"/>
          <w:u w:val="single"/>
        </w:rPr>
        <w:t xml:space="preserve"> of </w:t>
      </w:r>
      <w:r w:rsidR="0090572E" w:rsidRPr="001228DC">
        <w:rPr>
          <w:rFonts w:ascii="Vani" w:hAnsi="Vani" w:cs="Vani"/>
          <w:b/>
          <w:bCs/>
          <w:sz w:val="24"/>
          <w:szCs w:val="24"/>
          <w:u w:val="single"/>
        </w:rPr>
        <w:t xml:space="preserve"> judgement:-</w:t>
      </w:r>
    </w:p>
    <w:p w:rsidR="0090572E" w:rsidRPr="00BD345C" w:rsidRDefault="0090572E" w:rsidP="00ED6162">
      <w:pPr>
        <w:autoSpaceDE w:val="0"/>
        <w:autoSpaceDN w:val="0"/>
        <w:adjustRightInd w:val="0"/>
        <w:spacing w:after="0" w:line="240" w:lineRule="auto"/>
        <w:jc w:val="both"/>
        <w:rPr>
          <w:rFonts w:ascii="Vani" w:hAnsi="Vani" w:cs="Vani"/>
          <w:sz w:val="24"/>
          <w:szCs w:val="24"/>
        </w:rPr>
      </w:pPr>
      <w:r w:rsidRPr="00BD345C">
        <w:rPr>
          <w:rFonts w:ascii="Vani" w:hAnsi="Vani" w:cs="Vani"/>
          <w:bCs/>
          <w:sz w:val="24"/>
          <w:szCs w:val="24"/>
        </w:rPr>
        <w:t xml:space="preserve">This court held that </w:t>
      </w:r>
      <w:r w:rsidRPr="00BD345C">
        <w:rPr>
          <w:rFonts w:ascii="Vani" w:hAnsi="Vani" w:cs="Vani"/>
          <w:sz w:val="24"/>
          <w:szCs w:val="24"/>
        </w:rPr>
        <w:t>Section 177 of the Cr.P.C.</w:t>
      </w:r>
      <w:r w:rsidR="00ED6162">
        <w:rPr>
          <w:rFonts w:ascii="Vani" w:hAnsi="Vani" w:cs="Vani"/>
          <w:sz w:val="24"/>
          <w:szCs w:val="24"/>
        </w:rPr>
        <w:t>,</w:t>
      </w:r>
      <w:r w:rsidRPr="00BD345C">
        <w:rPr>
          <w:rFonts w:ascii="Vani" w:hAnsi="Vani" w:cs="Vani"/>
          <w:sz w:val="24"/>
          <w:szCs w:val="24"/>
        </w:rPr>
        <w:t xml:space="preserve"> unambiguously states that every offence shall ordinarily be inquired into and tried by a Court within whose local jurisdiction it was committed.</w:t>
      </w:r>
    </w:p>
    <w:p w:rsidR="002C2CEE" w:rsidRPr="00BD345C" w:rsidRDefault="002C2CEE" w:rsidP="00ED6162">
      <w:pPr>
        <w:autoSpaceDE w:val="0"/>
        <w:autoSpaceDN w:val="0"/>
        <w:adjustRightInd w:val="0"/>
        <w:spacing w:after="0" w:line="240" w:lineRule="auto"/>
        <w:jc w:val="both"/>
        <w:rPr>
          <w:rFonts w:ascii="Vani" w:hAnsi="Vani" w:cs="Vani"/>
          <w:sz w:val="24"/>
          <w:szCs w:val="24"/>
        </w:rPr>
      </w:pPr>
    </w:p>
    <w:p w:rsidR="0090572E" w:rsidRPr="00BD345C" w:rsidRDefault="0090572E" w:rsidP="00ED6162">
      <w:pPr>
        <w:autoSpaceDE w:val="0"/>
        <w:autoSpaceDN w:val="0"/>
        <w:adjustRightInd w:val="0"/>
        <w:spacing w:after="0" w:line="240" w:lineRule="auto"/>
        <w:jc w:val="both"/>
        <w:rPr>
          <w:rFonts w:ascii="Vani" w:hAnsi="Vani" w:cs="Vani"/>
          <w:sz w:val="24"/>
          <w:szCs w:val="24"/>
        </w:rPr>
      </w:pPr>
      <w:r w:rsidRPr="00BD345C">
        <w:rPr>
          <w:rFonts w:ascii="Vani" w:hAnsi="Vani" w:cs="Vani"/>
          <w:b/>
          <w:sz w:val="24"/>
          <w:szCs w:val="24"/>
        </w:rPr>
        <w:t>Cr.P.C.</w:t>
      </w:r>
      <w:r w:rsidR="002C2CEE" w:rsidRPr="00BD345C">
        <w:rPr>
          <w:rFonts w:ascii="Vani" w:hAnsi="Vani" w:cs="Vani"/>
          <w:b/>
          <w:sz w:val="24"/>
          <w:szCs w:val="24"/>
        </w:rPr>
        <w:t xml:space="preserve"> Section-177-</w:t>
      </w:r>
      <w:r w:rsidR="002C2CEE" w:rsidRPr="00BD345C">
        <w:rPr>
          <w:rFonts w:ascii="Vani" w:hAnsi="Vani" w:cs="Vani"/>
          <w:sz w:val="24"/>
          <w:szCs w:val="24"/>
        </w:rPr>
        <w:t xml:space="preserve"> “</w:t>
      </w:r>
      <w:r w:rsidRPr="00BD345C">
        <w:rPr>
          <w:rFonts w:ascii="Vani" w:hAnsi="Vani" w:cs="Vani"/>
          <w:sz w:val="24"/>
          <w:szCs w:val="24"/>
        </w:rPr>
        <w:t xml:space="preserve"> Ordinary place of inquiry and trial.- Every offence shall ordinarily be inquired into</w:t>
      </w:r>
      <w:r w:rsidR="002C2CEE" w:rsidRPr="00BD345C">
        <w:rPr>
          <w:rFonts w:ascii="Vani" w:hAnsi="Vani" w:cs="Vani"/>
          <w:sz w:val="24"/>
          <w:szCs w:val="24"/>
        </w:rPr>
        <w:t xml:space="preserve"> </w:t>
      </w:r>
      <w:r w:rsidRPr="00BD345C">
        <w:rPr>
          <w:rFonts w:ascii="Vani" w:hAnsi="Vani" w:cs="Vani"/>
          <w:sz w:val="24"/>
          <w:szCs w:val="24"/>
        </w:rPr>
        <w:t>and tried by a Court within whose local jurisdiction it was committed.”</w:t>
      </w:r>
    </w:p>
    <w:p w:rsidR="003A10FD" w:rsidRPr="00BD345C" w:rsidRDefault="003A10FD" w:rsidP="00ED6162">
      <w:pPr>
        <w:autoSpaceDE w:val="0"/>
        <w:autoSpaceDN w:val="0"/>
        <w:adjustRightInd w:val="0"/>
        <w:spacing w:after="0" w:line="240" w:lineRule="auto"/>
        <w:jc w:val="both"/>
        <w:rPr>
          <w:rFonts w:ascii="Vani" w:hAnsi="Vani" w:cs="Vani"/>
          <w:b/>
          <w:sz w:val="24"/>
          <w:szCs w:val="24"/>
        </w:rPr>
      </w:pPr>
      <w:r w:rsidRPr="00BD345C">
        <w:rPr>
          <w:rFonts w:ascii="Vani" w:hAnsi="Vani" w:cs="Vani"/>
          <w:sz w:val="24"/>
          <w:szCs w:val="24"/>
        </w:rPr>
        <w:t xml:space="preserve">The court held that </w:t>
      </w:r>
      <w:r w:rsidRPr="00BD345C">
        <w:rPr>
          <w:rFonts w:ascii="Vani" w:hAnsi="Vani" w:cs="Vani"/>
          <w:b/>
          <w:sz w:val="24"/>
          <w:szCs w:val="24"/>
        </w:rPr>
        <w:t>“A plain reading of Section 138 NI Act in conjunction with Section 177, CrPC leaves no manner of doubt that the return of the cheque by the drawee bank alone constitutes the commission of the offence and indicates the place where the offence is committed. The Complainant is statutorily bound</w:t>
      </w:r>
      <w:r w:rsidR="00ED6162">
        <w:rPr>
          <w:rFonts w:ascii="Vani" w:hAnsi="Vani" w:cs="Vani"/>
          <w:b/>
          <w:sz w:val="24"/>
          <w:szCs w:val="24"/>
        </w:rPr>
        <w:t xml:space="preserve"> to comply with Section 177</w:t>
      </w:r>
      <w:r w:rsidRPr="00BD345C">
        <w:rPr>
          <w:rFonts w:ascii="Vani" w:hAnsi="Vani" w:cs="Vani"/>
          <w:b/>
          <w:sz w:val="24"/>
          <w:szCs w:val="24"/>
        </w:rPr>
        <w:t xml:space="preserve"> of the CrPC and therefore the place or situs where the Section 138 Complaint is to be filed is not of his choosing. The territorial jurisdiction is restricted to the Court within whose local jurisdiction the offence was committed, which in the present context is where the cheque is dishonoured by the bank on which it is drawn.”</w:t>
      </w:r>
    </w:p>
    <w:p w:rsidR="0090572E" w:rsidRPr="00BD345C" w:rsidRDefault="0090572E" w:rsidP="00ED6162">
      <w:pPr>
        <w:autoSpaceDE w:val="0"/>
        <w:autoSpaceDN w:val="0"/>
        <w:adjustRightInd w:val="0"/>
        <w:spacing w:after="0" w:line="240" w:lineRule="auto"/>
        <w:jc w:val="both"/>
        <w:rPr>
          <w:rFonts w:ascii="Vani" w:hAnsi="Vani" w:cs="Vani"/>
          <w:sz w:val="24"/>
          <w:szCs w:val="24"/>
        </w:rPr>
      </w:pPr>
    </w:p>
    <w:p w:rsidR="00ED6162" w:rsidRDefault="0090572E" w:rsidP="00ED6162">
      <w:pPr>
        <w:autoSpaceDE w:val="0"/>
        <w:autoSpaceDN w:val="0"/>
        <w:adjustRightInd w:val="0"/>
        <w:spacing w:after="0" w:line="240" w:lineRule="auto"/>
        <w:jc w:val="both"/>
        <w:rPr>
          <w:rFonts w:ascii="Vani" w:hAnsi="Vani" w:cs="Vani"/>
          <w:sz w:val="24"/>
          <w:szCs w:val="24"/>
        </w:rPr>
      </w:pPr>
      <w:r w:rsidRPr="00ED6162">
        <w:rPr>
          <w:rFonts w:ascii="Vani" w:hAnsi="Vani" w:cs="Vani"/>
          <w:b/>
          <w:sz w:val="24"/>
          <w:szCs w:val="24"/>
        </w:rPr>
        <w:t>The court also described the difference between main section and its provisos</w:t>
      </w:r>
      <w:r w:rsidR="00ED6162">
        <w:rPr>
          <w:rFonts w:ascii="Vani" w:hAnsi="Vani" w:cs="Vani"/>
          <w:sz w:val="24"/>
          <w:szCs w:val="24"/>
        </w:rPr>
        <w:t>,</w:t>
      </w:r>
      <w:r w:rsidR="00EF4568" w:rsidRPr="00BD345C">
        <w:rPr>
          <w:rFonts w:ascii="Vani" w:hAnsi="Vani" w:cs="Vani"/>
          <w:sz w:val="24"/>
          <w:szCs w:val="24"/>
        </w:rPr>
        <w:t xml:space="preserve"> </w:t>
      </w:r>
      <w:r w:rsidR="003A10FD" w:rsidRPr="00BD345C">
        <w:rPr>
          <w:rFonts w:ascii="Vani" w:hAnsi="Vani" w:cs="Vani"/>
          <w:sz w:val="24"/>
          <w:szCs w:val="24"/>
        </w:rPr>
        <w:t>“</w:t>
      </w:r>
      <w:r w:rsidR="002C2CEE" w:rsidRPr="00BD345C">
        <w:rPr>
          <w:rFonts w:ascii="Vani" w:hAnsi="Vani" w:cs="Vani"/>
          <w:sz w:val="24"/>
          <w:szCs w:val="24"/>
        </w:rPr>
        <w:t>T</w:t>
      </w:r>
      <w:r w:rsidR="00EF4568" w:rsidRPr="00BD345C">
        <w:rPr>
          <w:rFonts w:ascii="Vani" w:hAnsi="Vani" w:cs="Vani"/>
          <w:sz w:val="24"/>
          <w:szCs w:val="24"/>
        </w:rPr>
        <w:t>his Court clearly held that when the language of the main enactment is clear, the proviso can have no effect on the interpretation of the main clause</w:t>
      </w:r>
      <w:r w:rsidR="003A10FD" w:rsidRPr="00BD345C">
        <w:rPr>
          <w:rFonts w:ascii="Vani" w:hAnsi="Vani" w:cs="Vani"/>
          <w:sz w:val="24"/>
          <w:szCs w:val="24"/>
        </w:rPr>
        <w:t>”</w:t>
      </w:r>
      <w:r w:rsidR="002C2CEE" w:rsidRPr="00BD345C">
        <w:rPr>
          <w:rFonts w:ascii="Vani" w:hAnsi="Vani" w:cs="Vani"/>
          <w:sz w:val="24"/>
          <w:szCs w:val="24"/>
        </w:rPr>
        <w:t xml:space="preserve">. </w:t>
      </w:r>
    </w:p>
    <w:p w:rsidR="00ED6162" w:rsidRDefault="00ED6162" w:rsidP="00ED6162">
      <w:pPr>
        <w:autoSpaceDE w:val="0"/>
        <w:autoSpaceDN w:val="0"/>
        <w:adjustRightInd w:val="0"/>
        <w:spacing w:after="0" w:line="240" w:lineRule="auto"/>
        <w:jc w:val="both"/>
        <w:rPr>
          <w:rFonts w:ascii="Vani" w:hAnsi="Vani" w:cs="Vani"/>
          <w:sz w:val="24"/>
          <w:szCs w:val="24"/>
        </w:rPr>
      </w:pPr>
    </w:p>
    <w:p w:rsidR="00DE5E6B" w:rsidRPr="00BD345C" w:rsidRDefault="002C2CEE" w:rsidP="00ED6162">
      <w:pPr>
        <w:autoSpaceDE w:val="0"/>
        <w:autoSpaceDN w:val="0"/>
        <w:adjustRightInd w:val="0"/>
        <w:spacing w:after="0" w:line="240" w:lineRule="auto"/>
        <w:jc w:val="both"/>
        <w:rPr>
          <w:rFonts w:ascii="Vani" w:hAnsi="Vani" w:cs="Vani"/>
          <w:sz w:val="24"/>
          <w:szCs w:val="24"/>
        </w:rPr>
      </w:pPr>
      <w:r w:rsidRPr="00BD345C">
        <w:rPr>
          <w:rFonts w:ascii="Vani" w:hAnsi="Vani" w:cs="Vani"/>
          <w:sz w:val="24"/>
          <w:szCs w:val="24"/>
        </w:rPr>
        <w:t xml:space="preserve">In Section 138 of N.I. Act the main section is clear about the occurrence of offence under this section, the offence has been committed by dishonor of cheque, in the proviso of section only some conditions has been described, which are necessary to be fulfilled before filing of complaint hence the court under whose territorial jurisdiction the </w:t>
      </w:r>
      <w:r w:rsidRPr="00BD345C">
        <w:rPr>
          <w:rFonts w:ascii="Vani" w:hAnsi="Vani" w:cs="Vani"/>
          <w:sz w:val="24"/>
          <w:szCs w:val="24"/>
        </w:rPr>
        <w:lastRenderedPageBreak/>
        <w:t xml:space="preserve">offence was committed (i.e. dishonor of cheque) that will have territorial jurisdiction to take the cognizance of offence u/s 138 of NI Act. </w:t>
      </w:r>
    </w:p>
    <w:p w:rsidR="003A10FD" w:rsidRPr="00BD345C" w:rsidRDefault="003A10FD" w:rsidP="00ED6162">
      <w:pPr>
        <w:autoSpaceDE w:val="0"/>
        <w:autoSpaceDN w:val="0"/>
        <w:adjustRightInd w:val="0"/>
        <w:spacing w:after="0" w:line="240" w:lineRule="auto"/>
        <w:jc w:val="both"/>
        <w:rPr>
          <w:rFonts w:ascii="Vani" w:hAnsi="Vani" w:cs="Vani"/>
          <w:sz w:val="24"/>
          <w:szCs w:val="24"/>
        </w:rPr>
      </w:pPr>
    </w:p>
    <w:p w:rsidR="005125F8" w:rsidRPr="004C37B7" w:rsidRDefault="00846DC3" w:rsidP="004C37B7">
      <w:pPr>
        <w:autoSpaceDE w:val="0"/>
        <w:autoSpaceDN w:val="0"/>
        <w:adjustRightInd w:val="0"/>
        <w:spacing w:after="0" w:line="240" w:lineRule="auto"/>
        <w:jc w:val="both"/>
        <w:rPr>
          <w:rFonts w:ascii="Vani" w:hAnsi="Vani" w:cs="Vani"/>
          <w:sz w:val="24"/>
          <w:szCs w:val="24"/>
        </w:rPr>
      </w:pPr>
      <w:r w:rsidRPr="004C37B7">
        <w:rPr>
          <w:rFonts w:ascii="Vani" w:hAnsi="Vani" w:cs="Vani"/>
          <w:b/>
          <w:sz w:val="24"/>
          <w:szCs w:val="24"/>
          <w:u w:val="single"/>
        </w:rPr>
        <w:t>The court held that</w:t>
      </w:r>
      <w:r w:rsidR="004C37B7">
        <w:rPr>
          <w:rFonts w:ascii="Vani" w:hAnsi="Vani" w:cs="Vani"/>
          <w:b/>
          <w:sz w:val="24"/>
          <w:szCs w:val="24"/>
          <w:u w:val="single"/>
        </w:rPr>
        <w:t>:-</w:t>
      </w:r>
      <w:r w:rsidRPr="004C37B7">
        <w:rPr>
          <w:rFonts w:ascii="Vani" w:hAnsi="Vani" w:cs="Vani"/>
          <w:sz w:val="24"/>
          <w:szCs w:val="24"/>
        </w:rPr>
        <w:t xml:space="preserve"> “</w:t>
      </w:r>
      <w:r w:rsidR="004C37B7" w:rsidRPr="001228DC">
        <w:rPr>
          <w:rFonts w:ascii="Vani" w:hAnsi="Vani" w:cs="Vani"/>
          <w:b/>
          <w:sz w:val="24"/>
          <w:szCs w:val="24"/>
        </w:rPr>
        <w:t>The general rule stipulated under Section 177 of Cr.P.C applies to cases under Section 138 of the Negotiable Instruments Act. Prosecution in such cases can, therefore, be launched against the drawer of the cheque only before the Court within whose jurisdiction the dishonour takes place except in situations where the offence of dishonour of the cheque punishable under Section 138 is committed along with other offences in a single transaction within the meaning of Section 220(1) read with Section 184 of the Code of Criminal Procedure or is covered by the provisions of Section 182(1) read with Sections 184 and 220 thereof.</w:t>
      </w:r>
      <w:r w:rsidRPr="001228DC">
        <w:rPr>
          <w:rFonts w:ascii="Vani" w:hAnsi="Vani" w:cs="Vani"/>
          <w:b/>
          <w:sz w:val="24"/>
          <w:szCs w:val="24"/>
        </w:rPr>
        <w:t>”</w:t>
      </w:r>
    </w:p>
    <w:p w:rsidR="009D009D" w:rsidRPr="00BD345C" w:rsidRDefault="009D009D" w:rsidP="00ED6162">
      <w:pPr>
        <w:pStyle w:val="ListParagraph"/>
        <w:autoSpaceDE w:val="0"/>
        <w:autoSpaceDN w:val="0"/>
        <w:adjustRightInd w:val="0"/>
        <w:spacing w:after="0" w:line="240" w:lineRule="auto"/>
        <w:jc w:val="both"/>
        <w:rPr>
          <w:rFonts w:ascii="Vani" w:hAnsi="Vani" w:cs="Vani"/>
          <w:b/>
        </w:rPr>
      </w:pPr>
    </w:p>
    <w:p w:rsidR="009D009D" w:rsidRPr="00BD345C" w:rsidRDefault="009D009D" w:rsidP="00ED6162">
      <w:pPr>
        <w:autoSpaceDE w:val="0"/>
        <w:autoSpaceDN w:val="0"/>
        <w:adjustRightInd w:val="0"/>
        <w:spacing w:after="0" w:line="240" w:lineRule="auto"/>
        <w:jc w:val="both"/>
        <w:rPr>
          <w:rFonts w:ascii="Vani" w:hAnsi="Vani" w:cs="Vani"/>
          <w:b/>
          <w:sz w:val="28"/>
          <w:szCs w:val="28"/>
          <w:u w:val="single"/>
        </w:rPr>
      </w:pPr>
      <w:r w:rsidRPr="00BD345C">
        <w:rPr>
          <w:rFonts w:ascii="Vani" w:hAnsi="Vani" w:cs="Vani"/>
          <w:b/>
          <w:sz w:val="28"/>
          <w:szCs w:val="28"/>
          <w:u w:val="single"/>
        </w:rPr>
        <w:t>Effect on pending complaints:-</w:t>
      </w:r>
    </w:p>
    <w:p w:rsidR="00846DC3" w:rsidRPr="00BD345C" w:rsidRDefault="00846DC3" w:rsidP="00ED6162">
      <w:pPr>
        <w:autoSpaceDE w:val="0"/>
        <w:autoSpaceDN w:val="0"/>
        <w:adjustRightInd w:val="0"/>
        <w:spacing w:after="0" w:line="240" w:lineRule="auto"/>
        <w:jc w:val="both"/>
        <w:rPr>
          <w:rFonts w:ascii="Vani" w:hAnsi="Vani" w:cs="Vani"/>
          <w:sz w:val="24"/>
          <w:szCs w:val="24"/>
          <w:u w:val="single"/>
        </w:rPr>
      </w:pPr>
    </w:p>
    <w:p w:rsidR="009D009D" w:rsidRPr="00BD345C" w:rsidRDefault="009D009D" w:rsidP="00ED6162">
      <w:pPr>
        <w:pStyle w:val="ListParagraph"/>
        <w:numPr>
          <w:ilvl w:val="0"/>
          <w:numId w:val="1"/>
        </w:numPr>
        <w:autoSpaceDE w:val="0"/>
        <w:autoSpaceDN w:val="0"/>
        <w:adjustRightInd w:val="0"/>
        <w:spacing w:after="0" w:line="240" w:lineRule="auto"/>
        <w:jc w:val="both"/>
        <w:rPr>
          <w:rFonts w:ascii="Vani" w:hAnsi="Vani" w:cs="Vani"/>
          <w:sz w:val="24"/>
          <w:szCs w:val="24"/>
        </w:rPr>
      </w:pPr>
      <w:r w:rsidRPr="00BD345C">
        <w:rPr>
          <w:rFonts w:ascii="Vani" w:hAnsi="Vani" w:cs="Vani"/>
          <w:sz w:val="24"/>
          <w:szCs w:val="24"/>
        </w:rPr>
        <w:t>Those cases where, post the summoning and appearance of the alleged Accused, the recording of evidence has commenced as envisaged in Section 145(2) of the Negotiable Instruments Act, 1881, will proceeding continue at that place.</w:t>
      </w:r>
    </w:p>
    <w:p w:rsidR="009D009D" w:rsidRPr="00BD345C" w:rsidRDefault="009D009D" w:rsidP="00ED6162">
      <w:pPr>
        <w:pStyle w:val="ListParagraph"/>
        <w:autoSpaceDE w:val="0"/>
        <w:autoSpaceDN w:val="0"/>
        <w:adjustRightInd w:val="0"/>
        <w:spacing w:after="0" w:line="240" w:lineRule="auto"/>
        <w:jc w:val="both"/>
        <w:rPr>
          <w:rFonts w:ascii="Vani" w:hAnsi="Vani" w:cs="Vani"/>
          <w:sz w:val="24"/>
          <w:szCs w:val="24"/>
        </w:rPr>
      </w:pPr>
    </w:p>
    <w:p w:rsidR="009D009D" w:rsidRPr="00BD345C" w:rsidRDefault="009D009D" w:rsidP="00ED6162">
      <w:pPr>
        <w:pStyle w:val="ListParagraph"/>
        <w:numPr>
          <w:ilvl w:val="0"/>
          <w:numId w:val="1"/>
        </w:numPr>
        <w:autoSpaceDE w:val="0"/>
        <w:autoSpaceDN w:val="0"/>
        <w:adjustRightInd w:val="0"/>
        <w:spacing w:after="0" w:line="240" w:lineRule="auto"/>
        <w:jc w:val="both"/>
        <w:rPr>
          <w:rFonts w:ascii="Vani" w:hAnsi="Vani" w:cs="Vani"/>
          <w:sz w:val="24"/>
          <w:szCs w:val="24"/>
        </w:rPr>
      </w:pPr>
      <w:r w:rsidRPr="00BD345C">
        <w:rPr>
          <w:rFonts w:ascii="Vani" w:hAnsi="Vani" w:cs="Vani"/>
          <w:sz w:val="24"/>
          <w:szCs w:val="24"/>
        </w:rPr>
        <w:t>To obviate and eradicate any legal complications, the category of Complaint cases where proceedings have gone to the stage of Section 145(2) or beyond shall be deemed to have been transferred by Supreme Court from the Court ordinarily possessing territorial jurisdiction, as now clarified, to the Court where it is presently pending.</w:t>
      </w:r>
    </w:p>
    <w:p w:rsidR="009D009D" w:rsidRPr="00BD345C" w:rsidRDefault="009D009D" w:rsidP="00ED6162">
      <w:pPr>
        <w:autoSpaceDE w:val="0"/>
        <w:autoSpaceDN w:val="0"/>
        <w:adjustRightInd w:val="0"/>
        <w:spacing w:after="0" w:line="240" w:lineRule="auto"/>
        <w:jc w:val="both"/>
        <w:rPr>
          <w:rFonts w:ascii="Vani" w:hAnsi="Vani" w:cs="Vani"/>
          <w:sz w:val="24"/>
          <w:szCs w:val="24"/>
        </w:rPr>
      </w:pPr>
    </w:p>
    <w:p w:rsidR="009D009D" w:rsidRDefault="009D009D" w:rsidP="00ED6162">
      <w:pPr>
        <w:pStyle w:val="ListParagraph"/>
        <w:numPr>
          <w:ilvl w:val="0"/>
          <w:numId w:val="1"/>
        </w:numPr>
        <w:autoSpaceDE w:val="0"/>
        <w:autoSpaceDN w:val="0"/>
        <w:adjustRightInd w:val="0"/>
        <w:spacing w:after="0" w:line="240" w:lineRule="auto"/>
        <w:jc w:val="both"/>
        <w:rPr>
          <w:rFonts w:ascii="Vani" w:hAnsi="Vani" w:cs="Vani"/>
          <w:sz w:val="24"/>
          <w:szCs w:val="24"/>
        </w:rPr>
      </w:pPr>
      <w:r w:rsidRPr="00BD345C">
        <w:rPr>
          <w:rFonts w:ascii="Vani" w:hAnsi="Vani" w:cs="Vani"/>
          <w:sz w:val="24"/>
          <w:szCs w:val="24"/>
        </w:rPr>
        <w:t>All other Complaints (obviously including those where the accused/respondent has not been properly served) shall be returned to the Complainant for filing in the proper Court, in consonance with court’s exposition of the law. If such Complaints are filed/refiled within thirty days of their return, they shall be deemed to have been filed within the time prescribed by law, unless the initial or prior filing was itself time barred.</w:t>
      </w:r>
    </w:p>
    <w:p w:rsidR="00ED6162" w:rsidRPr="00ED6162" w:rsidRDefault="00ED6162" w:rsidP="00ED6162">
      <w:pPr>
        <w:autoSpaceDE w:val="0"/>
        <w:autoSpaceDN w:val="0"/>
        <w:adjustRightInd w:val="0"/>
        <w:spacing w:after="0" w:line="240" w:lineRule="auto"/>
        <w:jc w:val="both"/>
        <w:rPr>
          <w:rFonts w:ascii="Vani" w:hAnsi="Vani" w:cs="Vani"/>
          <w:sz w:val="24"/>
          <w:szCs w:val="24"/>
        </w:rPr>
      </w:pPr>
    </w:p>
    <w:p w:rsidR="00D365AD" w:rsidRPr="00BD345C" w:rsidRDefault="000833FF" w:rsidP="00ED6162">
      <w:pPr>
        <w:autoSpaceDE w:val="0"/>
        <w:autoSpaceDN w:val="0"/>
        <w:adjustRightInd w:val="0"/>
        <w:spacing w:after="0" w:line="240" w:lineRule="auto"/>
        <w:jc w:val="both"/>
        <w:rPr>
          <w:rFonts w:ascii="Vani" w:hAnsi="Vani" w:cs="Vani"/>
          <w:b/>
          <w:sz w:val="28"/>
          <w:szCs w:val="28"/>
          <w:u w:val="single"/>
        </w:rPr>
      </w:pPr>
      <w:r w:rsidRPr="00BD345C">
        <w:rPr>
          <w:rFonts w:ascii="Vani" w:hAnsi="Vani" w:cs="Vani"/>
          <w:b/>
          <w:sz w:val="28"/>
          <w:szCs w:val="28"/>
          <w:u w:val="single"/>
        </w:rPr>
        <w:lastRenderedPageBreak/>
        <w:t>Other remedies available to Complainant:-</w:t>
      </w:r>
    </w:p>
    <w:p w:rsidR="000833FF" w:rsidRPr="00BD345C" w:rsidRDefault="000833FF" w:rsidP="00ED6162">
      <w:pPr>
        <w:pStyle w:val="ListParagraph"/>
        <w:autoSpaceDE w:val="0"/>
        <w:autoSpaceDN w:val="0"/>
        <w:adjustRightInd w:val="0"/>
        <w:spacing w:after="0" w:line="240" w:lineRule="auto"/>
        <w:jc w:val="both"/>
        <w:rPr>
          <w:rFonts w:ascii="Vani" w:hAnsi="Vani" w:cs="Vani"/>
          <w:sz w:val="24"/>
          <w:szCs w:val="24"/>
        </w:rPr>
      </w:pPr>
    </w:p>
    <w:p w:rsidR="00ED6162" w:rsidRDefault="003015D5" w:rsidP="00ED6162">
      <w:pPr>
        <w:autoSpaceDE w:val="0"/>
        <w:autoSpaceDN w:val="0"/>
        <w:adjustRightInd w:val="0"/>
        <w:spacing w:after="0" w:line="240" w:lineRule="auto"/>
        <w:jc w:val="both"/>
        <w:rPr>
          <w:rFonts w:ascii="Vani" w:hAnsi="Vani" w:cs="Vani"/>
          <w:sz w:val="24"/>
          <w:szCs w:val="24"/>
        </w:rPr>
      </w:pPr>
      <w:r w:rsidRPr="00BD345C">
        <w:rPr>
          <w:rFonts w:ascii="Vani" w:hAnsi="Vani" w:cs="Vani"/>
          <w:sz w:val="24"/>
          <w:szCs w:val="24"/>
        </w:rPr>
        <w:t xml:space="preserve">The Hon’ble court held that “The relief introduced by Section 138 of the NI Act is in addition to the contemplations in the IPC.” </w:t>
      </w:r>
    </w:p>
    <w:p w:rsidR="003015D5" w:rsidRPr="00BD345C" w:rsidRDefault="003015D5" w:rsidP="00ED6162">
      <w:pPr>
        <w:autoSpaceDE w:val="0"/>
        <w:autoSpaceDN w:val="0"/>
        <w:adjustRightInd w:val="0"/>
        <w:spacing w:after="0" w:line="240" w:lineRule="auto"/>
        <w:jc w:val="both"/>
        <w:rPr>
          <w:rFonts w:ascii="Vani" w:hAnsi="Vani" w:cs="Vani"/>
          <w:sz w:val="24"/>
          <w:szCs w:val="24"/>
        </w:rPr>
      </w:pPr>
      <w:r w:rsidRPr="00BD345C">
        <w:rPr>
          <w:rFonts w:ascii="Vani" w:hAnsi="Vani" w:cs="Vani"/>
          <w:sz w:val="24"/>
          <w:szCs w:val="24"/>
        </w:rPr>
        <w:t xml:space="preserve">The complainant can avail below mentioned remedies if he </w:t>
      </w:r>
      <w:r w:rsidR="00ED6162" w:rsidRPr="00BD345C">
        <w:rPr>
          <w:rFonts w:ascii="Vani" w:hAnsi="Vani" w:cs="Vani"/>
          <w:sz w:val="24"/>
          <w:szCs w:val="24"/>
        </w:rPr>
        <w:t>does</w:t>
      </w:r>
      <w:r w:rsidRPr="00BD345C">
        <w:rPr>
          <w:rFonts w:ascii="Vani" w:hAnsi="Vani" w:cs="Vani"/>
          <w:sz w:val="24"/>
          <w:szCs w:val="24"/>
        </w:rPr>
        <w:t xml:space="preserve"> not wish to travel to the place where the cheque was dishonoured (if he </w:t>
      </w:r>
      <w:r w:rsidR="00ED6162" w:rsidRPr="00BD345C">
        <w:rPr>
          <w:rFonts w:ascii="Vani" w:hAnsi="Vani" w:cs="Vani"/>
          <w:sz w:val="24"/>
          <w:szCs w:val="24"/>
        </w:rPr>
        <w:t>does</w:t>
      </w:r>
      <w:r w:rsidRPr="00BD345C">
        <w:rPr>
          <w:rFonts w:ascii="Vani" w:hAnsi="Vani" w:cs="Vani"/>
          <w:sz w:val="24"/>
          <w:szCs w:val="24"/>
        </w:rPr>
        <w:t xml:space="preserve"> not want to file a complaint u/s 138 of NI Act.)</w:t>
      </w:r>
    </w:p>
    <w:p w:rsidR="003015D5" w:rsidRPr="00BD345C" w:rsidRDefault="003015D5" w:rsidP="00ED6162">
      <w:pPr>
        <w:autoSpaceDE w:val="0"/>
        <w:autoSpaceDN w:val="0"/>
        <w:adjustRightInd w:val="0"/>
        <w:spacing w:after="0" w:line="240" w:lineRule="auto"/>
        <w:jc w:val="both"/>
        <w:rPr>
          <w:rFonts w:ascii="Vani" w:hAnsi="Vani" w:cs="Vani"/>
          <w:sz w:val="24"/>
          <w:szCs w:val="24"/>
        </w:rPr>
      </w:pPr>
    </w:p>
    <w:p w:rsidR="003015D5" w:rsidRPr="00BD345C" w:rsidRDefault="003015D5" w:rsidP="00ED6162">
      <w:pPr>
        <w:pStyle w:val="ListParagraph"/>
        <w:numPr>
          <w:ilvl w:val="0"/>
          <w:numId w:val="3"/>
        </w:numPr>
        <w:autoSpaceDE w:val="0"/>
        <w:autoSpaceDN w:val="0"/>
        <w:adjustRightInd w:val="0"/>
        <w:spacing w:after="0" w:line="240" w:lineRule="auto"/>
        <w:jc w:val="both"/>
        <w:rPr>
          <w:rFonts w:ascii="Vani" w:hAnsi="Vani" w:cs="Vani"/>
          <w:sz w:val="24"/>
          <w:szCs w:val="24"/>
        </w:rPr>
      </w:pPr>
      <w:r w:rsidRPr="00BD345C">
        <w:rPr>
          <w:rFonts w:ascii="Vani" w:hAnsi="Vani" w:cs="Vani"/>
          <w:sz w:val="24"/>
          <w:szCs w:val="24"/>
        </w:rPr>
        <w:t>It is open to such a payee recipient of a dishonoured cheque to lodge a First Information Report with the Police or file a Complaint directly before the concerned Magistrate. If the payee succeeds in establishing that the inducement for accepting a cheque which subsequently bounced had occurred where he resides or ordinarily transacts business.</w:t>
      </w:r>
    </w:p>
    <w:p w:rsidR="00846DC3" w:rsidRPr="00BD345C" w:rsidRDefault="00846DC3" w:rsidP="00ED6162">
      <w:pPr>
        <w:pStyle w:val="ListParagraph"/>
        <w:autoSpaceDE w:val="0"/>
        <w:autoSpaceDN w:val="0"/>
        <w:adjustRightInd w:val="0"/>
        <w:spacing w:after="0" w:line="240" w:lineRule="auto"/>
        <w:jc w:val="both"/>
        <w:rPr>
          <w:rFonts w:ascii="Vani" w:hAnsi="Vani" w:cs="Vani"/>
          <w:sz w:val="24"/>
          <w:szCs w:val="24"/>
        </w:rPr>
      </w:pPr>
    </w:p>
    <w:p w:rsidR="003015D5" w:rsidRPr="00BD345C" w:rsidRDefault="003015D5" w:rsidP="00ED6162">
      <w:pPr>
        <w:pStyle w:val="ListParagraph"/>
        <w:numPr>
          <w:ilvl w:val="0"/>
          <w:numId w:val="3"/>
        </w:numPr>
        <w:autoSpaceDE w:val="0"/>
        <w:autoSpaceDN w:val="0"/>
        <w:adjustRightInd w:val="0"/>
        <w:spacing w:after="0" w:line="240" w:lineRule="auto"/>
        <w:jc w:val="both"/>
        <w:rPr>
          <w:rFonts w:ascii="Vani" w:hAnsi="Vani" w:cs="Vani"/>
          <w:sz w:val="24"/>
          <w:szCs w:val="24"/>
        </w:rPr>
      </w:pPr>
      <w:r w:rsidRPr="00BD345C">
        <w:rPr>
          <w:rFonts w:ascii="Vani" w:hAnsi="Vani" w:cs="Vani"/>
          <w:sz w:val="24"/>
          <w:szCs w:val="24"/>
        </w:rPr>
        <w:t>All remedies under the IPC and Cr</w:t>
      </w:r>
      <w:r w:rsidR="00846DC3" w:rsidRPr="00BD345C">
        <w:rPr>
          <w:rFonts w:ascii="Vani" w:hAnsi="Vani" w:cs="Vani"/>
          <w:sz w:val="24"/>
          <w:szCs w:val="24"/>
        </w:rPr>
        <w:t>.</w:t>
      </w:r>
      <w:r w:rsidRPr="00BD345C">
        <w:rPr>
          <w:rFonts w:ascii="Vani" w:hAnsi="Vani" w:cs="Vani"/>
          <w:sz w:val="24"/>
          <w:szCs w:val="24"/>
        </w:rPr>
        <w:t>P</w:t>
      </w:r>
      <w:r w:rsidR="00846DC3" w:rsidRPr="00BD345C">
        <w:rPr>
          <w:rFonts w:ascii="Vani" w:hAnsi="Vani" w:cs="Vani"/>
          <w:sz w:val="24"/>
          <w:szCs w:val="24"/>
        </w:rPr>
        <w:t>.</w:t>
      </w:r>
      <w:r w:rsidRPr="00BD345C">
        <w:rPr>
          <w:rFonts w:ascii="Vani" w:hAnsi="Vani" w:cs="Vani"/>
          <w:sz w:val="24"/>
          <w:szCs w:val="24"/>
        </w:rPr>
        <w:t>C</w:t>
      </w:r>
      <w:r w:rsidR="00846DC3" w:rsidRPr="00BD345C">
        <w:rPr>
          <w:rFonts w:ascii="Vani" w:hAnsi="Vani" w:cs="Vani"/>
          <w:sz w:val="24"/>
          <w:szCs w:val="24"/>
        </w:rPr>
        <w:t>.</w:t>
      </w:r>
      <w:r w:rsidRPr="00BD345C">
        <w:rPr>
          <w:rFonts w:ascii="Vani" w:hAnsi="Vani" w:cs="Vani"/>
          <w:sz w:val="24"/>
          <w:szCs w:val="24"/>
        </w:rPr>
        <w:t xml:space="preserve"> are available to such a payee if he chooses to pursue this course of action, rather than a Complaint under Section 138 of the NI Act. </w:t>
      </w:r>
    </w:p>
    <w:p w:rsidR="00846DC3" w:rsidRPr="00BD345C" w:rsidRDefault="00846DC3" w:rsidP="00ED6162">
      <w:pPr>
        <w:autoSpaceDE w:val="0"/>
        <w:autoSpaceDN w:val="0"/>
        <w:adjustRightInd w:val="0"/>
        <w:spacing w:after="0" w:line="240" w:lineRule="auto"/>
        <w:jc w:val="both"/>
        <w:rPr>
          <w:rFonts w:ascii="Vani" w:hAnsi="Vani" w:cs="Vani"/>
          <w:sz w:val="24"/>
          <w:szCs w:val="24"/>
        </w:rPr>
      </w:pPr>
    </w:p>
    <w:p w:rsidR="003015D5" w:rsidRPr="00BD345C" w:rsidRDefault="003015D5" w:rsidP="00ED6162">
      <w:pPr>
        <w:pStyle w:val="ListParagraph"/>
        <w:numPr>
          <w:ilvl w:val="0"/>
          <w:numId w:val="3"/>
        </w:numPr>
        <w:autoSpaceDE w:val="0"/>
        <w:autoSpaceDN w:val="0"/>
        <w:adjustRightInd w:val="0"/>
        <w:spacing w:after="0" w:line="240" w:lineRule="auto"/>
        <w:jc w:val="both"/>
        <w:rPr>
          <w:rFonts w:ascii="Vani" w:hAnsi="Vani" w:cs="Vani"/>
          <w:sz w:val="24"/>
          <w:szCs w:val="24"/>
        </w:rPr>
      </w:pPr>
      <w:r w:rsidRPr="00BD345C">
        <w:rPr>
          <w:rFonts w:ascii="Vani" w:hAnsi="Vani" w:cs="Vani"/>
          <w:sz w:val="24"/>
          <w:szCs w:val="24"/>
        </w:rPr>
        <w:t>He can file a suit for recovery wherever the cause of action arises dependent on his choosing</w:t>
      </w:r>
      <w:r w:rsidR="00846DC3" w:rsidRPr="00BD345C">
        <w:rPr>
          <w:rFonts w:ascii="Vani" w:hAnsi="Vani" w:cs="Vani"/>
          <w:sz w:val="24"/>
          <w:szCs w:val="24"/>
        </w:rPr>
        <w:t>.</w:t>
      </w:r>
      <w:r w:rsidRPr="00BD345C">
        <w:rPr>
          <w:rFonts w:ascii="Vani" w:hAnsi="Vani" w:cs="Vani"/>
          <w:sz w:val="24"/>
          <w:szCs w:val="24"/>
        </w:rPr>
        <w:t xml:space="preserve"> (</w:t>
      </w:r>
      <w:r w:rsidR="00ED6162" w:rsidRPr="00BD345C">
        <w:rPr>
          <w:rFonts w:ascii="Vani" w:hAnsi="Vani" w:cs="Vani"/>
          <w:sz w:val="24"/>
          <w:szCs w:val="24"/>
        </w:rPr>
        <w:t>As</w:t>
      </w:r>
      <w:r w:rsidRPr="00BD345C">
        <w:rPr>
          <w:rFonts w:ascii="Vani" w:hAnsi="Vani" w:cs="Vani"/>
          <w:sz w:val="24"/>
          <w:szCs w:val="24"/>
        </w:rPr>
        <w:t xml:space="preserve"> per </w:t>
      </w:r>
      <w:r w:rsidR="00846DC3" w:rsidRPr="00BD345C">
        <w:rPr>
          <w:rFonts w:ascii="Vani" w:hAnsi="Vani" w:cs="Vani"/>
          <w:sz w:val="24"/>
          <w:szCs w:val="24"/>
        </w:rPr>
        <w:t xml:space="preserve">territorial jurisdiction available under </w:t>
      </w:r>
      <w:r w:rsidRPr="00BD345C">
        <w:rPr>
          <w:rFonts w:ascii="Vani" w:hAnsi="Vani" w:cs="Vani"/>
          <w:sz w:val="24"/>
          <w:szCs w:val="24"/>
        </w:rPr>
        <w:t>C.P.C.).</w:t>
      </w:r>
    </w:p>
    <w:p w:rsidR="009D009D" w:rsidRPr="00BD345C" w:rsidRDefault="009D009D" w:rsidP="00ED6162">
      <w:pPr>
        <w:pStyle w:val="ListParagraph"/>
        <w:autoSpaceDE w:val="0"/>
        <w:autoSpaceDN w:val="0"/>
        <w:adjustRightInd w:val="0"/>
        <w:spacing w:after="0" w:line="240" w:lineRule="auto"/>
        <w:jc w:val="both"/>
        <w:rPr>
          <w:rFonts w:ascii="Vani" w:hAnsi="Vani" w:cs="Vani"/>
        </w:rPr>
      </w:pPr>
    </w:p>
    <w:p w:rsidR="00D365AD" w:rsidRPr="0052115A" w:rsidRDefault="003015D5" w:rsidP="00ED6162">
      <w:pPr>
        <w:autoSpaceDE w:val="0"/>
        <w:autoSpaceDN w:val="0"/>
        <w:adjustRightInd w:val="0"/>
        <w:spacing w:after="0" w:line="240" w:lineRule="auto"/>
        <w:jc w:val="both"/>
        <w:rPr>
          <w:rFonts w:ascii="Vani" w:hAnsi="Vani" w:cs="Vani"/>
          <w:sz w:val="24"/>
          <w:szCs w:val="24"/>
          <w:u w:val="single"/>
        </w:rPr>
      </w:pPr>
      <w:r w:rsidRPr="009860B3">
        <w:rPr>
          <w:rFonts w:ascii="Vani" w:hAnsi="Vani" w:cs="Vani"/>
          <w:b/>
          <w:sz w:val="28"/>
          <w:szCs w:val="28"/>
          <w:u w:val="single"/>
        </w:rPr>
        <w:t xml:space="preserve">The court also </w:t>
      </w:r>
      <w:r w:rsidR="00D46EA5" w:rsidRPr="009860B3">
        <w:rPr>
          <w:rFonts w:ascii="Vani" w:hAnsi="Vani" w:cs="Vani"/>
          <w:b/>
          <w:sz w:val="28"/>
          <w:szCs w:val="28"/>
          <w:u w:val="single"/>
        </w:rPr>
        <w:t xml:space="preserve">held </w:t>
      </w:r>
      <w:r w:rsidRPr="009860B3">
        <w:rPr>
          <w:rFonts w:ascii="Vani" w:hAnsi="Vani" w:cs="Vani"/>
          <w:b/>
          <w:sz w:val="28"/>
          <w:szCs w:val="28"/>
          <w:u w:val="single"/>
        </w:rPr>
        <w:t>that</w:t>
      </w:r>
      <w:r w:rsidR="00F30BF0" w:rsidRPr="009860B3">
        <w:rPr>
          <w:rFonts w:ascii="Vani" w:hAnsi="Vani" w:cs="Vani"/>
          <w:sz w:val="28"/>
          <w:szCs w:val="28"/>
        </w:rPr>
        <w:t xml:space="preserve">: </w:t>
      </w:r>
      <w:r w:rsidR="00F30BF0" w:rsidRPr="0052115A">
        <w:rPr>
          <w:rFonts w:ascii="Vani" w:hAnsi="Vani" w:cs="Vani"/>
          <w:sz w:val="28"/>
          <w:szCs w:val="28"/>
          <w:u w:val="single"/>
        </w:rPr>
        <w:t>-</w:t>
      </w:r>
      <w:r w:rsidRPr="0052115A">
        <w:rPr>
          <w:rFonts w:ascii="Vani" w:hAnsi="Vani" w:cs="Vani"/>
          <w:sz w:val="24"/>
          <w:szCs w:val="24"/>
          <w:u w:val="single"/>
        </w:rPr>
        <w:t xml:space="preserve"> “In cases where the offence under Section 138 is out of the offences committed in a single transaction within the meaning of Section 220 (1) of the Cr.P.C. then the offender may be charged with and tried at one trial for every such offence and any such inquiry or trial may be conducted by any Court competent to enquire into or try any of the offences as provided by Section 184 of the Code. So also, if an offence</w:t>
      </w:r>
      <w:r w:rsidR="00D46EA5" w:rsidRPr="0052115A">
        <w:rPr>
          <w:rFonts w:ascii="Vani" w:hAnsi="Vani" w:cs="Vani"/>
          <w:sz w:val="24"/>
          <w:szCs w:val="24"/>
          <w:u w:val="single"/>
        </w:rPr>
        <w:t xml:space="preserve"> </w:t>
      </w:r>
      <w:r w:rsidRPr="0052115A">
        <w:rPr>
          <w:rFonts w:ascii="Vani" w:hAnsi="Vani" w:cs="Vani"/>
          <w:sz w:val="24"/>
          <w:szCs w:val="24"/>
          <w:u w:val="single"/>
        </w:rPr>
        <w:t>punishable under Section 138 of the Act is committed as a part of single transaction with the offence of</w:t>
      </w:r>
      <w:r w:rsidR="00D46EA5" w:rsidRPr="0052115A">
        <w:rPr>
          <w:rFonts w:ascii="Vani" w:hAnsi="Vani" w:cs="Vani"/>
          <w:sz w:val="24"/>
          <w:szCs w:val="24"/>
          <w:u w:val="single"/>
        </w:rPr>
        <w:t xml:space="preserve"> </w:t>
      </w:r>
      <w:r w:rsidRPr="0052115A">
        <w:rPr>
          <w:rFonts w:ascii="Vani" w:hAnsi="Vani" w:cs="Vani"/>
          <w:sz w:val="24"/>
          <w:szCs w:val="24"/>
          <w:u w:val="single"/>
        </w:rPr>
        <w:t>cheating and dishonestly inducing delivery of property then in terms of Section 182 (1) read with Sections</w:t>
      </w:r>
      <w:r w:rsidR="00D46EA5" w:rsidRPr="0052115A">
        <w:rPr>
          <w:rFonts w:ascii="Vani" w:hAnsi="Vani" w:cs="Vani"/>
          <w:sz w:val="24"/>
          <w:szCs w:val="24"/>
          <w:u w:val="single"/>
        </w:rPr>
        <w:t xml:space="preserve"> </w:t>
      </w:r>
      <w:r w:rsidRPr="0052115A">
        <w:rPr>
          <w:rFonts w:ascii="Vani" w:hAnsi="Vani" w:cs="Vani"/>
          <w:sz w:val="24"/>
          <w:szCs w:val="24"/>
          <w:u w:val="single"/>
        </w:rPr>
        <w:t>184 and 220 of the Cr.P.C. such offence may be tried either at the place where the inducement took place</w:t>
      </w:r>
      <w:r w:rsidR="00D46EA5" w:rsidRPr="0052115A">
        <w:rPr>
          <w:rFonts w:ascii="Vani" w:hAnsi="Vani" w:cs="Vani"/>
          <w:sz w:val="24"/>
          <w:szCs w:val="24"/>
          <w:u w:val="single"/>
        </w:rPr>
        <w:t xml:space="preserve"> </w:t>
      </w:r>
      <w:r w:rsidRPr="0052115A">
        <w:rPr>
          <w:rFonts w:ascii="Vani" w:hAnsi="Vani" w:cs="Vani"/>
          <w:sz w:val="24"/>
          <w:szCs w:val="24"/>
          <w:u w:val="single"/>
        </w:rPr>
        <w:t>or where the cheque forming part of the same transaction was dishonoured or at the place where the</w:t>
      </w:r>
      <w:r w:rsidR="00D46EA5" w:rsidRPr="0052115A">
        <w:rPr>
          <w:rFonts w:ascii="Vani" w:hAnsi="Vani" w:cs="Vani"/>
          <w:sz w:val="24"/>
          <w:szCs w:val="24"/>
          <w:u w:val="single"/>
        </w:rPr>
        <w:t xml:space="preserve"> </w:t>
      </w:r>
      <w:r w:rsidRPr="0052115A">
        <w:rPr>
          <w:rFonts w:ascii="Vani" w:hAnsi="Vani" w:cs="Vani"/>
          <w:sz w:val="24"/>
          <w:szCs w:val="24"/>
          <w:u w:val="single"/>
        </w:rPr>
        <w:t xml:space="preserve">property which the person cheated was dishonestly induced to deliver or at the place </w:t>
      </w:r>
      <w:r w:rsidRPr="0052115A">
        <w:rPr>
          <w:rFonts w:ascii="Vani" w:hAnsi="Vani" w:cs="Vani"/>
          <w:sz w:val="24"/>
          <w:szCs w:val="24"/>
          <w:u w:val="single"/>
        </w:rPr>
        <w:lastRenderedPageBreak/>
        <w:t>where the accused</w:t>
      </w:r>
      <w:r w:rsidR="00D46EA5" w:rsidRPr="0052115A">
        <w:rPr>
          <w:rFonts w:ascii="Vani" w:hAnsi="Vani" w:cs="Vani"/>
          <w:sz w:val="24"/>
          <w:szCs w:val="24"/>
          <w:u w:val="single"/>
        </w:rPr>
        <w:t xml:space="preserve"> </w:t>
      </w:r>
      <w:r w:rsidRPr="0052115A">
        <w:rPr>
          <w:rFonts w:ascii="Vani" w:hAnsi="Vani" w:cs="Vani"/>
          <w:sz w:val="24"/>
          <w:szCs w:val="24"/>
          <w:u w:val="single"/>
        </w:rPr>
        <w:t>received such property.</w:t>
      </w:r>
      <w:r w:rsidR="00D46EA5" w:rsidRPr="0052115A">
        <w:rPr>
          <w:rFonts w:ascii="Vani" w:hAnsi="Vani" w:cs="Vani"/>
          <w:sz w:val="24"/>
          <w:szCs w:val="24"/>
          <w:u w:val="single"/>
        </w:rPr>
        <w:t xml:space="preserve"> </w:t>
      </w:r>
      <w:r w:rsidRPr="0052115A">
        <w:rPr>
          <w:rFonts w:ascii="Vani" w:hAnsi="Vani" w:cs="Vani"/>
          <w:sz w:val="24"/>
          <w:szCs w:val="24"/>
          <w:u w:val="single"/>
        </w:rPr>
        <w:t>These provisions make it clear that in the commercial world a party who is</w:t>
      </w:r>
      <w:r w:rsidR="00D46EA5" w:rsidRPr="0052115A">
        <w:rPr>
          <w:rFonts w:ascii="Vani" w:hAnsi="Vani" w:cs="Vani"/>
          <w:sz w:val="24"/>
          <w:szCs w:val="24"/>
          <w:u w:val="single"/>
        </w:rPr>
        <w:t xml:space="preserve"> </w:t>
      </w:r>
      <w:r w:rsidRPr="0052115A">
        <w:rPr>
          <w:rFonts w:ascii="Vani" w:hAnsi="Vani" w:cs="Vani"/>
          <w:sz w:val="24"/>
          <w:szCs w:val="24"/>
          <w:u w:val="single"/>
        </w:rPr>
        <w:t>cheated and induced to deliver property on the basis of a cheque which is dishonoured has the remedy of</w:t>
      </w:r>
      <w:r w:rsidR="00D46EA5" w:rsidRPr="0052115A">
        <w:rPr>
          <w:rFonts w:ascii="Vani" w:hAnsi="Vani" w:cs="Vani"/>
          <w:sz w:val="24"/>
          <w:szCs w:val="24"/>
          <w:u w:val="single"/>
        </w:rPr>
        <w:t xml:space="preserve"> </w:t>
      </w:r>
      <w:r w:rsidRPr="0052115A">
        <w:rPr>
          <w:rFonts w:ascii="Vani" w:hAnsi="Vani" w:cs="Vani"/>
          <w:sz w:val="24"/>
          <w:szCs w:val="24"/>
          <w:u w:val="single"/>
        </w:rPr>
        <w:t>instituting prosecution not only at the place where the cheque was dishonoured which at times may be a</w:t>
      </w:r>
      <w:r w:rsidR="00D46EA5" w:rsidRPr="0052115A">
        <w:rPr>
          <w:rFonts w:ascii="Vani" w:hAnsi="Vani" w:cs="Vani"/>
          <w:sz w:val="24"/>
          <w:szCs w:val="24"/>
          <w:u w:val="single"/>
        </w:rPr>
        <w:t xml:space="preserve"> </w:t>
      </w:r>
      <w:r w:rsidRPr="0052115A">
        <w:rPr>
          <w:rFonts w:ascii="Vani" w:hAnsi="Vani" w:cs="Vani"/>
          <w:sz w:val="24"/>
          <w:szCs w:val="24"/>
          <w:u w:val="single"/>
        </w:rPr>
        <w:t>place other than the place where the inducement or cheating takes place but also at the place where the</w:t>
      </w:r>
      <w:r w:rsidR="00D46EA5" w:rsidRPr="0052115A">
        <w:rPr>
          <w:rFonts w:ascii="Vani" w:hAnsi="Vani" w:cs="Vani"/>
          <w:sz w:val="24"/>
          <w:szCs w:val="24"/>
          <w:u w:val="single"/>
        </w:rPr>
        <w:t xml:space="preserve"> </w:t>
      </w:r>
      <w:r w:rsidRPr="0052115A">
        <w:rPr>
          <w:rFonts w:ascii="Vani" w:hAnsi="Vani" w:cs="Vani"/>
          <w:sz w:val="24"/>
          <w:szCs w:val="24"/>
          <w:u w:val="single"/>
        </w:rPr>
        <w:t>offence of cheating was committed. To that extent the provisions of Chapter XIII of the Code will bear</w:t>
      </w:r>
      <w:r w:rsidR="00D46EA5" w:rsidRPr="0052115A">
        <w:rPr>
          <w:rFonts w:ascii="Vani" w:hAnsi="Vani" w:cs="Vani"/>
          <w:sz w:val="24"/>
          <w:szCs w:val="24"/>
          <w:u w:val="single"/>
        </w:rPr>
        <w:t xml:space="preserve"> </w:t>
      </w:r>
      <w:r w:rsidRPr="0052115A">
        <w:rPr>
          <w:rFonts w:ascii="Vani" w:hAnsi="Vani" w:cs="Vani"/>
          <w:sz w:val="24"/>
          <w:szCs w:val="24"/>
          <w:u w:val="single"/>
        </w:rPr>
        <w:t>relevance and help determine the place where the offences can be tried.</w:t>
      </w:r>
      <w:r w:rsidR="00D46EA5" w:rsidRPr="0052115A">
        <w:rPr>
          <w:rFonts w:ascii="Vani" w:hAnsi="Vani" w:cs="Vani"/>
          <w:sz w:val="24"/>
          <w:szCs w:val="24"/>
          <w:u w:val="single"/>
        </w:rPr>
        <w:t xml:space="preserve">” </w:t>
      </w:r>
    </w:p>
    <w:p w:rsidR="00D365AD" w:rsidRPr="00BD345C" w:rsidRDefault="00D365AD" w:rsidP="00ED6162">
      <w:pPr>
        <w:pStyle w:val="ListParagraph"/>
        <w:autoSpaceDE w:val="0"/>
        <w:autoSpaceDN w:val="0"/>
        <w:adjustRightInd w:val="0"/>
        <w:spacing w:after="0" w:line="240" w:lineRule="auto"/>
        <w:jc w:val="both"/>
        <w:rPr>
          <w:rFonts w:ascii="Vani" w:hAnsi="Vani" w:cs="Vani"/>
        </w:rPr>
      </w:pPr>
    </w:p>
    <w:p w:rsidR="00A21006" w:rsidRDefault="00A21006" w:rsidP="00ED6162">
      <w:pPr>
        <w:autoSpaceDE w:val="0"/>
        <w:autoSpaceDN w:val="0"/>
        <w:adjustRightInd w:val="0"/>
        <w:spacing w:after="0" w:line="240" w:lineRule="auto"/>
        <w:jc w:val="both"/>
        <w:rPr>
          <w:rFonts w:ascii="Vani" w:hAnsi="Vani" w:cs="Vani"/>
        </w:rPr>
      </w:pPr>
    </w:p>
    <w:p w:rsidR="00A21006" w:rsidRPr="00A21006" w:rsidRDefault="00A21006" w:rsidP="00A21006">
      <w:pPr>
        <w:autoSpaceDE w:val="0"/>
        <w:autoSpaceDN w:val="0"/>
        <w:adjustRightInd w:val="0"/>
        <w:spacing w:after="0" w:line="240" w:lineRule="auto"/>
        <w:jc w:val="center"/>
        <w:rPr>
          <w:rFonts w:ascii="Vani" w:hAnsi="Vani" w:cs="Vani"/>
          <w:b/>
        </w:rPr>
      </w:pPr>
      <w:r w:rsidRPr="00A21006">
        <w:rPr>
          <w:rFonts w:ascii="Vani" w:hAnsi="Vani" w:cs="Vani"/>
          <w:b/>
        </w:rPr>
        <w:t xml:space="preserve">                                                                        Compiled By:</w:t>
      </w:r>
    </w:p>
    <w:p w:rsidR="00A21006" w:rsidRPr="00A21006" w:rsidRDefault="00A21006" w:rsidP="00A21006">
      <w:pPr>
        <w:autoSpaceDE w:val="0"/>
        <w:autoSpaceDN w:val="0"/>
        <w:adjustRightInd w:val="0"/>
        <w:spacing w:after="0" w:line="240" w:lineRule="auto"/>
        <w:jc w:val="right"/>
        <w:rPr>
          <w:rFonts w:ascii="Vani" w:hAnsi="Vani" w:cs="Vani"/>
          <w:b/>
          <w:sz w:val="28"/>
          <w:szCs w:val="28"/>
          <w:u w:val="single"/>
        </w:rPr>
      </w:pPr>
      <w:r w:rsidRPr="00A21006">
        <w:rPr>
          <w:rFonts w:ascii="Vani" w:hAnsi="Vani" w:cs="Vani"/>
          <w:b/>
          <w:sz w:val="28"/>
          <w:szCs w:val="28"/>
          <w:u w:val="single"/>
        </w:rPr>
        <w:t>Ashok Yadav</w:t>
      </w:r>
    </w:p>
    <w:p w:rsidR="00A21006" w:rsidRPr="00A21006" w:rsidRDefault="00A21006" w:rsidP="00A21006">
      <w:pPr>
        <w:autoSpaceDE w:val="0"/>
        <w:autoSpaceDN w:val="0"/>
        <w:adjustRightInd w:val="0"/>
        <w:spacing w:after="0" w:line="240" w:lineRule="auto"/>
        <w:jc w:val="right"/>
        <w:rPr>
          <w:rFonts w:ascii="Vani" w:hAnsi="Vani" w:cs="Vani"/>
          <w:b/>
          <w:sz w:val="28"/>
          <w:szCs w:val="28"/>
          <w:u w:val="single"/>
        </w:rPr>
      </w:pPr>
      <w:r w:rsidRPr="00A21006">
        <w:rPr>
          <w:rFonts w:ascii="Vani" w:hAnsi="Vani" w:cs="Vani"/>
          <w:b/>
          <w:sz w:val="28"/>
          <w:szCs w:val="28"/>
          <w:u w:val="single"/>
        </w:rPr>
        <w:t xml:space="preserve"> Advocate</w:t>
      </w:r>
    </w:p>
    <w:sectPr w:rsidR="00A21006" w:rsidRPr="00A21006" w:rsidSect="009860B3">
      <w:footerReference w:type="default" r:id="rId7"/>
      <w:pgSz w:w="12240" w:h="15840"/>
      <w:pgMar w:top="135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5D08" w:rsidRDefault="00865D08" w:rsidP="00A41A7C">
      <w:pPr>
        <w:spacing w:after="0" w:line="240" w:lineRule="auto"/>
      </w:pPr>
      <w:r>
        <w:separator/>
      </w:r>
    </w:p>
  </w:endnote>
  <w:endnote w:type="continuationSeparator" w:id="1">
    <w:p w:rsidR="00865D08" w:rsidRDefault="00865D08" w:rsidP="00A41A7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ani">
    <w:panose1 w:val="020B0502040204020203"/>
    <w:charset w:val="00"/>
    <w:family w:val="swiss"/>
    <w:pitch w:val="variable"/>
    <w:sig w:usb0="002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52447"/>
      <w:docPartObj>
        <w:docPartGallery w:val="Page Numbers (Bottom of Page)"/>
        <w:docPartUnique/>
      </w:docPartObj>
    </w:sdtPr>
    <w:sdtContent>
      <w:p w:rsidR="00A41A7C" w:rsidRDefault="00F24A91">
        <w:pPr>
          <w:pStyle w:val="Footer"/>
          <w:jc w:val="right"/>
        </w:pPr>
        <w:fldSimple w:instr=" PAGE   \* MERGEFORMAT ">
          <w:r w:rsidR="00A21006">
            <w:rPr>
              <w:noProof/>
            </w:rPr>
            <w:t>6</w:t>
          </w:r>
        </w:fldSimple>
      </w:p>
    </w:sdtContent>
  </w:sdt>
  <w:p w:rsidR="00A41A7C" w:rsidRDefault="00A41A7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5D08" w:rsidRDefault="00865D08" w:rsidP="00A41A7C">
      <w:pPr>
        <w:spacing w:after="0" w:line="240" w:lineRule="auto"/>
      </w:pPr>
      <w:r>
        <w:separator/>
      </w:r>
    </w:p>
  </w:footnote>
  <w:footnote w:type="continuationSeparator" w:id="1">
    <w:p w:rsidR="00865D08" w:rsidRDefault="00865D08" w:rsidP="00A41A7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975B7"/>
    <w:multiLevelType w:val="hybridMultilevel"/>
    <w:tmpl w:val="D850F05C"/>
    <w:lvl w:ilvl="0" w:tplc="FCEA58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143CDA"/>
    <w:multiLevelType w:val="hybridMultilevel"/>
    <w:tmpl w:val="248EE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7036D8"/>
    <w:multiLevelType w:val="hybridMultilevel"/>
    <w:tmpl w:val="D850F05C"/>
    <w:lvl w:ilvl="0" w:tplc="FCEA58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5D3802"/>
    <w:rsid w:val="00006D13"/>
    <w:rsid w:val="000833FF"/>
    <w:rsid w:val="000C7CAF"/>
    <w:rsid w:val="001228DC"/>
    <w:rsid w:val="001D7ECB"/>
    <w:rsid w:val="0029361F"/>
    <w:rsid w:val="002C2CEE"/>
    <w:rsid w:val="003015D5"/>
    <w:rsid w:val="003A10FD"/>
    <w:rsid w:val="0046606C"/>
    <w:rsid w:val="004C37B7"/>
    <w:rsid w:val="005125F8"/>
    <w:rsid w:val="0052115A"/>
    <w:rsid w:val="005D3802"/>
    <w:rsid w:val="00846DC3"/>
    <w:rsid w:val="00865D08"/>
    <w:rsid w:val="00876FB7"/>
    <w:rsid w:val="0090572E"/>
    <w:rsid w:val="009860B3"/>
    <w:rsid w:val="009D009D"/>
    <w:rsid w:val="00A21006"/>
    <w:rsid w:val="00A41A7C"/>
    <w:rsid w:val="00A832A2"/>
    <w:rsid w:val="00B42F85"/>
    <w:rsid w:val="00B70A77"/>
    <w:rsid w:val="00B91EA6"/>
    <w:rsid w:val="00BD0D4A"/>
    <w:rsid w:val="00BD345C"/>
    <w:rsid w:val="00CA7A8B"/>
    <w:rsid w:val="00D365AD"/>
    <w:rsid w:val="00D46EA5"/>
    <w:rsid w:val="00DE5E6B"/>
    <w:rsid w:val="00EC5E6A"/>
    <w:rsid w:val="00ED6162"/>
    <w:rsid w:val="00EF4568"/>
    <w:rsid w:val="00F072C1"/>
    <w:rsid w:val="00F24A91"/>
    <w:rsid w:val="00F30BF0"/>
    <w:rsid w:val="00F57A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A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25F8"/>
    <w:pPr>
      <w:ind w:left="720"/>
      <w:contextualSpacing/>
    </w:pPr>
  </w:style>
  <w:style w:type="paragraph" w:styleId="Header">
    <w:name w:val="header"/>
    <w:basedOn w:val="Normal"/>
    <w:link w:val="HeaderChar"/>
    <w:uiPriority w:val="99"/>
    <w:semiHidden/>
    <w:unhideWhenUsed/>
    <w:rsid w:val="00A41A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41A7C"/>
  </w:style>
  <w:style w:type="paragraph" w:styleId="Footer">
    <w:name w:val="footer"/>
    <w:basedOn w:val="Normal"/>
    <w:link w:val="FooterChar"/>
    <w:uiPriority w:val="99"/>
    <w:unhideWhenUsed/>
    <w:rsid w:val="00A41A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1A7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147</TotalTime>
  <Pages>6</Pages>
  <Words>1555</Words>
  <Characters>8866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ashokk</dc:creator>
  <cp:keywords/>
  <dc:description/>
  <cp:lastModifiedBy>ashokk</cp:lastModifiedBy>
  <cp:revision>24</cp:revision>
  <dcterms:created xsi:type="dcterms:W3CDTF">2014-08-14T05:35:00Z</dcterms:created>
  <dcterms:modified xsi:type="dcterms:W3CDTF">2014-08-14T10:47:00Z</dcterms:modified>
</cp:coreProperties>
</file>