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222" w:rsidRDefault="00557222" w:rsidP="00557222">
      <w:pPr>
        <w:spacing w:after="0" w:line="240" w:lineRule="auto"/>
        <w:jc w:val="center"/>
        <w:rPr>
          <w:rFonts w:ascii="Verdana" w:eastAsia="Times New Roman" w:hAnsi="Verdana" w:cs="Times New Roman"/>
          <w:b/>
          <w:color w:val="984806" w:themeColor="accent6" w:themeShade="80"/>
          <w:sz w:val="24"/>
          <w:szCs w:val="24"/>
        </w:rPr>
      </w:pPr>
    </w:p>
    <w:p w:rsidR="00094A5B" w:rsidRPr="00557222" w:rsidRDefault="00557222" w:rsidP="00557222">
      <w:pPr>
        <w:spacing w:after="0" w:line="240" w:lineRule="auto"/>
        <w:jc w:val="center"/>
        <w:rPr>
          <w:rFonts w:ascii="Verdana" w:eastAsia="Times New Roman" w:hAnsi="Verdana" w:cs="Times New Roman"/>
          <w:b/>
          <w:color w:val="548DD4" w:themeColor="text2" w:themeTint="99"/>
          <w:sz w:val="24"/>
          <w:szCs w:val="24"/>
          <w:u w:val="single"/>
        </w:rPr>
      </w:pPr>
      <w:r w:rsidRPr="00557222">
        <w:rPr>
          <w:rFonts w:ascii="Verdana" w:eastAsia="Times New Roman" w:hAnsi="Verdana" w:cs="Times New Roman"/>
          <w:b/>
          <w:color w:val="548DD4" w:themeColor="text2" w:themeTint="99"/>
          <w:sz w:val="24"/>
          <w:szCs w:val="24"/>
          <w:u w:val="single"/>
        </w:rPr>
        <w:t>ABOUT “ITC PROFILE” A NEW WEB BASE CROSS VERIFICATION SYSTEM FOR INPUT TAX CREDIT CLAIM UNDER THE G.VAT ACT, 2003.</w:t>
      </w:r>
    </w:p>
    <w:p w:rsidR="00094A5B" w:rsidRDefault="00094A5B" w:rsidP="00094A5B">
      <w:pPr>
        <w:spacing w:after="0" w:line="240" w:lineRule="auto"/>
        <w:jc w:val="both"/>
        <w:rPr>
          <w:rFonts w:ascii="Verdana" w:eastAsia="Times New Roman" w:hAnsi="Verdana" w:cs="Times New Roman"/>
          <w:sz w:val="24"/>
          <w:szCs w:val="24"/>
        </w:rPr>
      </w:pPr>
    </w:p>
    <w:p w:rsidR="00557222" w:rsidRPr="00094A5B" w:rsidRDefault="00557222" w:rsidP="00094A5B">
      <w:pPr>
        <w:spacing w:after="0" w:line="240" w:lineRule="auto"/>
        <w:jc w:val="both"/>
        <w:rPr>
          <w:rFonts w:ascii="Verdana" w:eastAsia="Times New Roman" w:hAnsi="Verdana" w:cs="Times New Roman"/>
          <w:sz w:val="24"/>
          <w:szCs w:val="24"/>
        </w:rPr>
      </w:pPr>
    </w:p>
    <w:p w:rsidR="00094A5B" w:rsidRPr="005923B9" w:rsidRDefault="00094A5B" w:rsidP="005923B9">
      <w:pPr>
        <w:pStyle w:val="ListParagraph"/>
        <w:numPr>
          <w:ilvl w:val="0"/>
          <w:numId w:val="2"/>
        </w:numPr>
        <w:spacing w:after="0" w:line="360" w:lineRule="auto"/>
        <w:jc w:val="both"/>
        <w:rPr>
          <w:rFonts w:ascii="Verdana" w:eastAsia="Times New Roman" w:hAnsi="Verdana" w:cs="Times New Roman"/>
          <w:sz w:val="24"/>
          <w:szCs w:val="24"/>
        </w:rPr>
      </w:pPr>
      <w:r w:rsidRPr="005923B9">
        <w:rPr>
          <w:rFonts w:ascii="Verdana" w:eastAsia="Times New Roman" w:hAnsi="Verdana" w:cs="Times New Roman"/>
          <w:sz w:val="24"/>
          <w:szCs w:val="24"/>
        </w:rPr>
        <w:t xml:space="preserve">Basic and most essential element of indirect taxation system "Value Added Taxation" is of "Input Tax Credit" (In short "ITC") of taxes paid at the time of purchases of taxable goods. This system was implemented in the State of Gujarat </w:t>
      </w:r>
      <w:proofErr w:type="spellStart"/>
      <w:r w:rsidRPr="005923B9">
        <w:rPr>
          <w:rFonts w:ascii="Verdana" w:eastAsia="Times New Roman" w:hAnsi="Verdana" w:cs="Times New Roman"/>
          <w:sz w:val="24"/>
          <w:szCs w:val="24"/>
        </w:rPr>
        <w:t>w.e.f</w:t>
      </w:r>
      <w:proofErr w:type="spellEnd"/>
      <w:r w:rsidRPr="005923B9">
        <w:rPr>
          <w:rFonts w:ascii="Verdana" w:eastAsia="Times New Roman" w:hAnsi="Verdana" w:cs="Times New Roman"/>
          <w:sz w:val="24"/>
          <w:szCs w:val="24"/>
        </w:rPr>
        <w:t xml:space="preserve">. 01-04-2006. Section 11 of the Gujarat VAT Act, 2003 illustrates provision regarding ITC. It contains various types of conditions and restrictions for claiming ITC in respect of taxable purchases. </w:t>
      </w:r>
    </w:p>
    <w:p w:rsidR="00094A5B" w:rsidRPr="005E68DF" w:rsidRDefault="00094A5B" w:rsidP="007C1D88">
      <w:pPr>
        <w:spacing w:after="0" w:line="360" w:lineRule="auto"/>
        <w:jc w:val="both"/>
        <w:rPr>
          <w:rFonts w:ascii="Verdana" w:eastAsia="Times New Roman" w:hAnsi="Verdana" w:cs="Times New Roman"/>
          <w:sz w:val="24"/>
          <w:szCs w:val="24"/>
        </w:rPr>
      </w:pPr>
    </w:p>
    <w:p w:rsidR="00094A5B" w:rsidRPr="005923B9" w:rsidRDefault="00094A5B" w:rsidP="005923B9">
      <w:pPr>
        <w:pStyle w:val="ListParagraph"/>
        <w:numPr>
          <w:ilvl w:val="0"/>
          <w:numId w:val="2"/>
        </w:numPr>
        <w:spacing w:after="0" w:line="360" w:lineRule="auto"/>
        <w:jc w:val="both"/>
        <w:rPr>
          <w:rFonts w:ascii="Verdana" w:eastAsia="Times New Roman" w:hAnsi="Verdana" w:cs="Times New Roman"/>
          <w:sz w:val="24"/>
          <w:szCs w:val="24"/>
        </w:rPr>
      </w:pPr>
      <w:r w:rsidRPr="005923B9">
        <w:rPr>
          <w:rFonts w:ascii="Verdana" w:eastAsia="Times New Roman" w:hAnsi="Verdana" w:cs="Times New Roman"/>
          <w:sz w:val="24"/>
          <w:szCs w:val="24"/>
        </w:rPr>
        <w:t xml:space="preserve">Eventhough, State’s monitoring and controlling authority, i.e. Commercial Tax Department has noticed many cases of “tax evasion” based on wrong and unfair claim of ITC since last 4 years during the assessment of the dealers. In such cases, without actual paying of any taxes, very huge claims of ITC claimed by many dealers and ultimately it resulted in litigations before the Tribunal and High Court and above. Presently </w:t>
      </w:r>
      <w:r w:rsidR="005B1068" w:rsidRPr="005923B9">
        <w:rPr>
          <w:rFonts w:ascii="Verdana" w:eastAsia="Times New Roman" w:hAnsi="Verdana" w:cs="Times New Roman"/>
          <w:sz w:val="24"/>
          <w:szCs w:val="24"/>
        </w:rPr>
        <w:t>numbers of cases were pending before the courts, based on documentary and legal interpretation of the provisions of Sec. 11 of the Act.</w:t>
      </w:r>
    </w:p>
    <w:p w:rsidR="005B1068" w:rsidRPr="005E68DF" w:rsidRDefault="005B1068" w:rsidP="007C1D88">
      <w:pPr>
        <w:spacing w:after="0" w:line="360" w:lineRule="auto"/>
        <w:jc w:val="both"/>
        <w:rPr>
          <w:rFonts w:ascii="Verdana" w:eastAsia="Times New Roman" w:hAnsi="Verdana" w:cs="Times New Roman"/>
          <w:sz w:val="24"/>
          <w:szCs w:val="24"/>
        </w:rPr>
      </w:pPr>
    </w:p>
    <w:p w:rsidR="00094A5B" w:rsidRPr="005923B9" w:rsidRDefault="005B1068" w:rsidP="005923B9">
      <w:pPr>
        <w:pStyle w:val="ListParagraph"/>
        <w:numPr>
          <w:ilvl w:val="0"/>
          <w:numId w:val="2"/>
        </w:numPr>
        <w:spacing w:after="0" w:line="360" w:lineRule="auto"/>
        <w:jc w:val="both"/>
        <w:rPr>
          <w:rFonts w:ascii="Verdana" w:eastAsia="Times New Roman" w:hAnsi="Verdana" w:cs="Times New Roman"/>
          <w:sz w:val="24"/>
          <w:szCs w:val="24"/>
        </w:rPr>
      </w:pPr>
      <w:r w:rsidRPr="005923B9">
        <w:rPr>
          <w:rFonts w:ascii="Verdana" w:eastAsia="Times New Roman" w:hAnsi="Verdana" w:cs="Times New Roman"/>
          <w:sz w:val="24"/>
          <w:szCs w:val="24"/>
        </w:rPr>
        <w:t xml:space="preserve">Hence fore, to well </w:t>
      </w:r>
      <w:r w:rsidR="006C34C0" w:rsidRPr="005923B9">
        <w:rPr>
          <w:rFonts w:ascii="Verdana" w:eastAsia="Times New Roman" w:hAnsi="Verdana" w:cs="Times New Roman"/>
          <w:sz w:val="24"/>
          <w:szCs w:val="24"/>
        </w:rPr>
        <w:t xml:space="preserve">strengthen </w:t>
      </w:r>
      <w:r w:rsidRPr="005923B9">
        <w:rPr>
          <w:rFonts w:ascii="Verdana" w:eastAsia="Times New Roman" w:hAnsi="Verdana" w:cs="Times New Roman"/>
          <w:sz w:val="24"/>
          <w:szCs w:val="24"/>
        </w:rPr>
        <w:t xml:space="preserve">the provisions of Sec. 11 of the Act and </w:t>
      </w:r>
      <w:r w:rsidR="006C34C0" w:rsidRPr="005923B9">
        <w:rPr>
          <w:rFonts w:ascii="Verdana" w:eastAsia="Times New Roman" w:hAnsi="Verdana" w:cs="Times New Roman"/>
          <w:sz w:val="24"/>
          <w:szCs w:val="24"/>
        </w:rPr>
        <w:t xml:space="preserve">to </w:t>
      </w:r>
      <w:r w:rsidRPr="005923B9">
        <w:rPr>
          <w:rFonts w:ascii="Verdana" w:eastAsia="Times New Roman" w:hAnsi="Verdana" w:cs="Times New Roman"/>
          <w:sz w:val="24"/>
          <w:szCs w:val="24"/>
        </w:rPr>
        <w:t xml:space="preserve">restrict </w:t>
      </w:r>
      <w:r w:rsidR="006C34C0" w:rsidRPr="005923B9">
        <w:rPr>
          <w:rFonts w:ascii="Verdana" w:eastAsia="Times New Roman" w:hAnsi="Verdana" w:cs="Times New Roman"/>
          <w:sz w:val="24"/>
          <w:szCs w:val="24"/>
        </w:rPr>
        <w:t>mal</w:t>
      </w:r>
      <w:r w:rsidRPr="005923B9">
        <w:rPr>
          <w:rFonts w:ascii="Verdana" w:eastAsia="Times New Roman" w:hAnsi="Verdana" w:cs="Times New Roman"/>
          <w:sz w:val="24"/>
          <w:szCs w:val="24"/>
        </w:rPr>
        <w:t xml:space="preserve">practice of forged and fake claim of ITC, the State has amended Sec. 11 of the Act in last </w:t>
      </w:r>
      <w:r w:rsidR="006C34C0" w:rsidRPr="005923B9">
        <w:rPr>
          <w:rFonts w:ascii="Verdana" w:eastAsia="Times New Roman" w:hAnsi="Verdana" w:cs="Times New Roman"/>
          <w:sz w:val="24"/>
          <w:szCs w:val="24"/>
        </w:rPr>
        <w:t>B</w:t>
      </w:r>
      <w:r w:rsidRPr="005923B9">
        <w:rPr>
          <w:rFonts w:ascii="Verdana" w:eastAsia="Times New Roman" w:hAnsi="Verdana" w:cs="Times New Roman"/>
          <w:sz w:val="24"/>
          <w:szCs w:val="24"/>
        </w:rPr>
        <w:t xml:space="preserve">udget for the FY. 2013-14. Sub-section (7A) </w:t>
      </w:r>
      <w:r w:rsidR="00AE28C9" w:rsidRPr="005923B9">
        <w:rPr>
          <w:rFonts w:ascii="Verdana" w:eastAsia="Times New Roman" w:hAnsi="Verdana" w:cs="Times New Roman"/>
          <w:sz w:val="24"/>
          <w:szCs w:val="24"/>
        </w:rPr>
        <w:t>was</w:t>
      </w:r>
      <w:r w:rsidRPr="005923B9">
        <w:rPr>
          <w:rFonts w:ascii="Verdana" w:eastAsia="Times New Roman" w:hAnsi="Verdana" w:cs="Times New Roman"/>
          <w:sz w:val="24"/>
          <w:szCs w:val="24"/>
        </w:rPr>
        <w:t xml:space="preserve"> inserted by Act, 9 of 2013, </w:t>
      </w:r>
      <w:proofErr w:type="spellStart"/>
      <w:r w:rsidRPr="005923B9">
        <w:rPr>
          <w:rFonts w:ascii="Verdana" w:eastAsia="Times New Roman" w:hAnsi="Verdana" w:cs="Times New Roman"/>
          <w:sz w:val="24"/>
          <w:szCs w:val="24"/>
        </w:rPr>
        <w:t>w.e.f</w:t>
      </w:r>
      <w:proofErr w:type="spellEnd"/>
      <w:r w:rsidRPr="005923B9">
        <w:rPr>
          <w:rFonts w:ascii="Verdana" w:eastAsia="Times New Roman" w:hAnsi="Verdana" w:cs="Times New Roman"/>
          <w:sz w:val="24"/>
          <w:szCs w:val="24"/>
        </w:rPr>
        <w:t xml:space="preserve"> 01-04-2013</w:t>
      </w:r>
      <w:r w:rsidR="00AE28C9" w:rsidRPr="005923B9">
        <w:rPr>
          <w:rFonts w:ascii="Verdana" w:eastAsia="Times New Roman" w:hAnsi="Verdana" w:cs="Times New Roman"/>
          <w:sz w:val="24"/>
          <w:szCs w:val="24"/>
        </w:rPr>
        <w:t xml:space="preserve">, which </w:t>
      </w:r>
      <w:r w:rsidRPr="005923B9">
        <w:rPr>
          <w:rFonts w:ascii="Verdana" w:eastAsia="Times New Roman" w:hAnsi="Verdana" w:cs="Times New Roman"/>
          <w:sz w:val="24"/>
          <w:szCs w:val="24"/>
        </w:rPr>
        <w:t>reads as under;</w:t>
      </w:r>
    </w:p>
    <w:p w:rsidR="005B1068" w:rsidRPr="005E68DF" w:rsidRDefault="005B1068" w:rsidP="00094A5B">
      <w:pPr>
        <w:spacing w:after="0" w:line="240" w:lineRule="auto"/>
        <w:jc w:val="both"/>
        <w:rPr>
          <w:rFonts w:ascii="Verdana" w:eastAsia="Times New Roman" w:hAnsi="Verdana" w:cs="Times New Roman"/>
          <w:sz w:val="24"/>
          <w:szCs w:val="24"/>
        </w:rPr>
      </w:pPr>
    </w:p>
    <w:p w:rsidR="005B1068" w:rsidRPr="005E68DF" w:rsidRDefault="005B1068" w:rsidP="005923B9">
      <w:pPr>
        <w:spacing w:after="0" w:line="240" w:lineRule="auto"/>
        <w:ind w:left="360"/>
        <w:jc w:val="both"/>
        <w:rPr>
          <w:rFonts w:asciiTheme="majorHAnsi" w:eastAsia="Times New Roman" w:hAnsiTheme="majorHAnsi" w:cs="Times New Roman"/>
          <w:i/>
          <w:sz w:val="24"/>
          <w:szCs w:val="24"/>
        </w:rPr>
      </w:pPr>
      <w:r w:rsidRPr="005E68DF">
        <w:rPr>
          <w:rFonts w:asciiTheme="majorHAnsi" w:eastAsia="Times New Roman" w:hAnsiTheme="majorHAnsi" w:cs="Times New Roman"/>
          <w:i/>
          <w:sz w:val="24"/>
          <w:szCs w:val="24"/>
        </w:rPr>
        <w:t>(7A) Notwithstanding contained in this section, in no case the amount of tax credit on any purchase of goods shall exceed the amount of tax in respect of the same goods, actually paid, if any, under this Act or any earlier law, into Government treasury:</w:t>
      </w:r>
    </w:p>
    <w:p w:rsidR="005E68DF" w:rsidRPr="005E68DF" w:rsidRDefault="005E68DF" w:rsidP="005923B9">
      <w:pPr>
        <w:spacing w:after="0" w:line="240" w:lineRule="auto"/>
        <w:ind w:firstLine="360"/>
        <w:jc w:val="both"/>
        <w:rPr>
          <w:rFonts w:asciiTheme="majorHAnsi" w:eastAsia="Times New Roman" w:hAnsiTheme="majorHAnsi" w:cs="Times New Roman"/>
          <w:i/>
          <w:sz w:val="24"/>
          <w:szCs w:val="24"/>
        </w:rPr>
      </w:pPr>
      <w:r w:rsidRPr="005E68DF">
        <w:rPr>
          <w:rFonts w:asciiTheme="majorHAnsi" w:eastAsia="Times New Roman" w:hAnsiTheme="majorHAnsi" w:cs="Times New Roman"/>
          <w:i/>
          <w:sz w:val="24"/>
          <w:szCs w:val="24"/>
        </w:rPr>
        <w:t>Provided…..</w:t>
      </w:r>
    </w:p>
    <w:p w:rsidR="005E68DF" w:rsidRPr="005E68DF" w:rsidRDefault="005E68DF" w:rsidP="005923B9">
      <w:pPr>
        <w:spacing w:after="0" w:line="240" w:lineRule="auto"/>
        <w:ind w:firstLine="360"/>
        <w:jc w:val="both"/>
        <w:rPr>
          <w:rFonts w:asciiTheme="majorHAnsi" w:eastAsia="Times New Roman" w:hAnsiTheme="majorHAnsi" w:cs="Times New Roman"/>
          <w:i/>
          <w:sz w:val="24"/>
          <w:szCs w:val="24"/>
        </w:rPr>
      </w:pPr>
      <w:r w:rsidRPr="005E68DF">
        <w:rPr>
          <w:rFonts w:asciiTheme="majorHAnsi" w:eastAsia="Times New Roman" w:hAnsiTheme="majorHAnsi" w:cs="Times New Roman"/>
          <w:i/>
          <w:sz w:val="24"/>
          <w:szCs w:val="24"/>
        </w:rPr>
        <w:t>Provided…..</w:t>
      </w:r>
    </w:p>
    <w:p w:rsidR="00094A5B" w:rsidRPr="00094A5B" w:rsidRDefault="00094A5B" w:rsidP="00094A5B">
      <w:pPr>
        <w:spacing w:after="0" w:line="240" w:lineRule="auto"/>
        <w:jc w:val="both"/>
        <w:rPr>
          <w:rFonts w:ascii="Verdana" w:eastAsia="Times New Roman" w:hAnsi="Verdana" w:cs="Times New Roman"/>
          <w:sz w:val="24"/>
          <w:szCs w:val="24"/>
        </w:rPr>
      </w:pPr>
    </w:p>
    <w:p w:rsidR="009355E3" w:rsidRPr="005923B9" w:rsidRDefault="005E68DF" w:rsidP="005923B9">
      <w:pPr>
        <w:pStyle w:val="ListParagraph"/>
        <w:numPr>
          <w:ilvl w:val="0"/>
          <w:numId w:val="3"/>
        </w:numPr>
        <w:spacing w:after="0" w:line="360" w:lineRule="auto"/>
        <w:jc w:val="both"/>
        <w:rPr>
          <w:rFonts w:ascii="Verdana" w:eastAsia="Times New Roman" w:hAnsi="Verdana" w:cs="Times New Roman"/>
          <w:sz w:val="24"/>
          <w:szCs w:val="24"/>
        </w:rPr>
      </w:pPr>
      <w:r w:rsidRPr="005923B9">
        <w:rPr>
          <w:rFonts w:ascii="Verdana" w:eastAsia="Times New Roman" w:hAnsi="Verdana" w:cs="Times New Roman"/>
          <w:sz w:val="24"/>
          <w:szCs w:val="24"/>
        </w:rPr>
        <w:t xml:space="preserve">The trade and industries of the State </w:t>
      </w:r>
      <w:r w:rsidR="00280B96" w:rsidRPr="005923B9">
        <w:rPr>
          <w:rFonts w:ascii="Verdana" w:eastAsia="Times New Roman" w:hAnsi="Verdana" w:cs="Times New Roman"/>
          <w:sz w:val="24"/>
          <w:szCs w:val="24"/>
        </w:rPr>
        <w:t xml:space="preserve">has </w:t>
      </w:r>
      <w:r w:rsidRPr="005923B9">
        <w:rPr>
          <w:rFonts w:ascii="Verdana" w:eastAsia="Times New Roman" w:hAnsi="Verdana" w:cs="Times New Roman"/>
          <w:sz w:val="24"/>
          <w:szCs w:val="24"/>
        </w:rPr>
        <w:t xml:space="preserve">opposite the </w:t>
      </w:r>
      <w:r w:rsidR="00280B96" w:rsidRPr="005923B9">
        <w:rPr>
          <w:rFonts w:ascii="Verdana" w:eastAsia="Times New Roman" w:hAnsi="Verdana" w:cs="Times New Roman"/>
          <w:sz w:val="24"/>
          <w:szCs w:val="24"/>
        </w:rPr>
        <w:t xml:space="preserve">above </w:t>
      </w:r>
      <w:r w:rsidRPr="005923B9">
        <w:rPr>
          <w:rFonts w:ascii="Verdana" w:eastAsia="Times New Roman" w:hAnsi="Verdana" w:cs="Times New Roman"/>
          <w:sz w:val="24"/>
          <w:szCs w:val="24"/>
        </w:rPr>
        <w:t xml:space="preserve">strict provisions </w:t>
      </w:r>
      <w:r w:rsidR="00280B96" w:rsidRPr="005923B9">
        <w:rPr>
          <w:rFonts w:ascii="Verdana" w:eastAsia="Times New Roman" w:hAnsi="Verdana" w:cs="Times New Roman"/>
          <w:sz w:val="24"/>
          <w:szCs w:val="24"/>
        </w:rPr>
        <w:t xml:space="preserve">for </w:t>
      </w:r>
      <w:r w:rsidRPr="005923B9">
        <w:rPr>
          <w:rFonts w:ascii="Verdana" w:eastAsia="Times New Roman" w:hAnsi="Verdana" w:cs="Times New Roman"/>
          <w:sz w:val="24"/>
          <w:szCs w:val="24"/>
        </w:rPr>
        <w:t xml:space="preserve">ITC. </w:t>
      </w:r>
      <w:r w:rsidR="00D5501B" w:rsidRPr="005923B9">
        <w:rPr>
          <w:rFonts w:ascii="Verdana" w:eastAsia="Times New Roman" w:hAnsi="Verdana" w:cs="Times New Roman"/>
          <w:sz w:val="24"/>
          <w:szCs w:val="24"/>
        </w:rPr>
        <w:t>T</w:t>
      </w:r>
      <w:r w:rsidRPr="005923B9">
        <w:rPr>
          <w:rFonts w:ascii="Verdana" w:eastAsia="Times New Roman" w:hAnsi="Verdana" w:cs="Times New Roman"/>
          <w:sz w:val="24"/>
          <w:szCs w:val="24"/>
        </w:rPr>
        <w:t xml:space="preserve">rade and industries </w:t>
      </w:r>
      <w:r w:rsidR="00D5501B" w:rsidRPr="005923B9">
        <w:rPr>
          <w:rFonts w:ascii="Verdana" w:eastAsia="Times New Roman" w:hAnsi="Verdana" w:cs="Times New Roman"/>
          <w:sz w:val="24"/>
          <w:szCs w:val="24"/>
        </w:rPr>
        <w:t xml:space="preserve">is in threatening </w:t>
      </w:r>
      <w:r w:rsidRPr="005923B9">
        <w:rPr>
          <w:rFonts w:ascii="Verdana" w:eastAsia="Times New Roman" w:hAnsi="Verdana" w:cs="Times New Roman"/>
          <w:sz w:val="24"/>
          <w:szCs w:val="24"/>
        </w:rPr>
        <w:t xml:space="preserve">that, </w:t>
      </w:r>
      <w:r w:rsidR="000976DA" w:rsidRPr="005923B9">
        <w:rPr>
          <w:rFonts w:ascii="Verdana" w:eastAsia="Times New Roman" w:hAnsi="Verdana" w:cs="Times New Roman"/>
          <w:sz w:val="24"/>
          <w:szCs w:val="24"/>
        </w:rPr>
        <w:t xml:space="preserve">taking </w:t>
      </w:r>
      <w:r w:rsidRPr="005923B9">
        <w:rPr>
          <w:rFonts w:ascii="Verdana" w:eastAsia="Times New Roman" w:hAnsi="Verdana" w:cs="Times New Roman"/>
          <w:sz w:val="24"/>
          <w:szCs w:val="24"/>
        </w:rPr>
        <w:t>shelter of the</w:t>
      </w:r>
      <w:r w:rsidR="000976DA" w:rsidRPr="005923B9">
        <w:rPr>
          <w:rFonts w:ascii="Verdana" w:eastAsia="Times New Roman" w:hAnsi="Verdana" w:cs="Times New Roman"/>
          <w:sz w:val="24"/>
          <w:szCs w:val="24"/>
        </w:rPr>
        <w:t xml:space="preserve"> amended provisions,</w:t>
      </w:r>
      <w:r w:rsidRPr="005923B9">
        <w:rPr>
          <w:rFonts w:ascii="Verdana" w:eastAsia="Times New Roman" w:hAnsi="Verdana" w:cs="Times New Roman"/>
          <w:sz w:val="24"/>
          <w:szCs w:val="24"/>
        </w:rPr>
        <w:t xml:space="preserve"> genuine and honest dealer</w:t>
      </w:r>
      <w:r w:rsidR="000976DA" w:rsidRPr="005923B9">
        <w:rPr>
          <w:rFonts w:ascii="Verdana" w:eastAsia="Times New Roman" w:hAnsi="Verdana" w:cs="Times New Roman"/>
          <w:sz w:val="24"/>
          <w:szCs w:val="24"/>
        </w:rPr>
        <w:t>s</w:t>
      </w:r>
      <w:r w:rsidRPr="005923B9">
        <w:rPr>
          <w:rFonts w:ascii="Verdana" w:eastAsia="Times New Roman" w:hAnsi="Verdana" w:cs="Times New Roman"/>
          <w:sz w:val="24"/>
          <w:szCs w:val="24"/>
        </w:rPr>
        <w:t xml:space="preserve"> should not penalize or </w:t>
      </w:r>
      <w:r w:rsidRPr="005923B9">
        <w:rPr>
          <w:rFonts w:ascii="Verdana" w:eastAsia="Times New Roman" w:hAnsi="Verdana" w:cs="Times New Roman"/>
          <w:sz w:val="24"/>
          <w:szCs w:val="24"/>
        </w:rPr>
        <w:lastRenderedPageBreak/>
        <w:t xml:space="preserve">harassed. </w:t>
      </w:r>
      <w:r w:rsidR="000976DA" w:rsidRPr="005923B9">
        <w:rPr>
          <w:rFonts w:ascii="Verdana" w:eastAsia="Times New Roman" w:hAnsi="Verdana" w:cs="Times New Roman"/>
          <w:sz w:val="24"/>
          <w:szCs w:val="24"/>
        </w:rPr>
        <w:t xml:space="preserve">Trade and industries </w:t>
      </w:r>
      <w:r w:rsidRPr="005923B9">
        <w:rPr>
          <w:rFonts w:ascii="Verdana" w:eastAsia="Times New Roman" w:hAnsi="Verdana" w:cs="Times New Roman"/>
          <w:sz w:val="24"/>
          <w:szCs w:val="24"/>
        </w:rPr>
        <w:t>also demand</w:t>
      </w:r>
      <w:r w:rsidR="000976DA" w:rsidRPr="005923B9">
        <w:rPr>
          <w:rFonts w:ascii="Verdana" w:eastAsia="Times New Roman" w:hAnsi="Verdana" w:cs="Times New Roman"/>
          <w:sz w:val="24"/>
          <w:szCs w:val="24"/>
        </w:rPr>
        <w:t>ed</w:t>
      </w:r>
      <w:r w:rsidRPr="005923B9">
        <w:rPr>
          <w:rFonts w:ascii="Verdana" w:eastAsia="Times New Roman" w:hAnsi="Verdana" w:cs="Times New Roman"/>
          <w:sz w:val="24"/>
          <w:szCs w:val="24"/>
        </w:rPr>
        <w:t xml:space="preserve"> that the department should provide facility through web for </w:t>
      </w:r>
      <w:r w:rsidR="009A224F" w:rsidRPr="005923B9">
        <w:rPr>
          <w:rFonts w:ascii="Verdana" w:eastAsia="Times New Roman" w:hAnsi="Verdana" w:cs="Times New Roman"/>
          <w:sz w:val="24"/>
          <w:szCs w:val="24"/>
        </w:rPr>
        <w:t xml:space="preserve">quick </w:t>
      </w:r>
      <w:r w:rsidRPr="005923B9">
        <w:rPr>
          <w:rFonts w:ascii="Verdana" w:eastAsia="Times New Roman" w:hAnsi="Verdana" w:cs="Times New Roman"/>
          <w:sz w:val="24"/>
          <w:szCs w:val="24"/>
        </w:rPr>
        <w:t xml:space="preserve">reconciliation and verification of </w:t>
      </w:r>
      <w:proofErr w:type="gramStart"/>
      <w:r w:rsidRPr="005923B9">
        <w:rPr>
          <w:rFonts w:ascii="Verdana" w:eastAsia="Times New Roman" w:hAnsi="Verdana" w:cs="Times New Roman"/>
          <w:sz w:val="24"/>
          <w:szCs w:val="24"/>
        </w:rPr>
        <w:t>transactions</w:t>
      </w:r>
      <w:proofErr w:type="gramEnd"/>
      <w:r w:rsidRPr="005923B9">
        <w:rPr>
          <w:rFonts w:ascii="Verdana" w:eastAsia="Times New Roman" w:hAnsi="Verdana" w:cs="Times New Roman"/>
          <w:sz w:val="24"/>
          <w:szCs w:val="24"/>
        </w:rPr>
        <w:t xml:space="preserve"> executed by and between two registered dealers of State to monitor the claim of ITC</w:t>
      </w:r>
      <w:r w:rsidR="009A224F" w:rsidRPr="005923B9">
        <w:rPr>
          <w:rFonts w:ascii="Verdana" w:eastAsia="Times New Roman" w:hAnsi="Verdana" w:cs="Times New Roman"/>
          <w:sz w:val="24"/>
          <w:szCs w:val="24"/>
        </w:rPr>
        <w:t xml:space="preserve"> from honest </w:t>
      </w:r>
      <w:r w:rsidR="003F68DF" w:rsidRPr="005923B9">
        <w:rPr>
          <w:rFonts w:ascii="Verdana" w:eastAsia="Times New Roman" w:hAnsi="Verdana" w:cs="Times New Roman"/>
          <w:sz w:val="24"/>
          <w:szCs w:val="24"/>
        </w:rPr>
        <w:t>dealer’s</w:t>
      </w:r>
      <w:r w:rsidR="00D5501B" w:rsidRPr="005923B9">
        <w:rPr>
          <w:rFonts w:ascii="Verdana" w:eastAsia="Times New Roman" w:hAnsi="Verdana" w:cs="Times New Roman"/>
          <w:sz w:val="24"/>
          <w:szCs w:val="24"/>
        </w:rPr>
        <w:t xml:space="preserve"> end</w:t>
      </w:r>
      <w:r w:rsidRPr="005923B9">
        <w:rPr>
          <w:rFonts w:ascii="Verdana" w:eastAsia="Times New Roman" w:hAnsi="Verdana" w:cs="Times New Roman"/>
          <w:sz w:val="24"/>
          <w:szCs w:val="24"/>
        </w:rPr>
        <w:t xml:space="preserve">. </w:t>
      </w:r>
      <w:r w:rsidR="009A224F" w:rsidRPr="005923B9">
        <w:rPr>
          <w:rFonts w:ascii="Verdana" w:eastAsia="Times New Roman" w:hAnsi="Verdana" w:cs="Times New Roman"/>
          <w:sz w:val="24"/>
          <w:szCs w:val="24"/>
        </w:rPr>
        <w:t>As, presently the genuine dealer doesn’t have any system f</w:t>
      </w:r>
      <w:r w:rsidR="00653466" w:rsidRPr="005923B9">
        <w:rPr>
          <w:rFonts w:ascii="Verdana" w:eastAsia="Times New Roman" w:hAnsi="Verdana" w:cs="Times New Roman"/>
          <w:sz w:val="24"/>
          <w:szCs w:val="24"/>
        </w:rPr>
        <w:t>or</w:t>
      </w:r>
      <w:r w:rsidR="009A224F" w:rsidRPr="005923B9">
        <w:rPr>
          <w:rFonts w:ascii="Verdana" w:eastAsia="Times New Roman" w:hAnsi="Verdana" w:cs="Times New Roman"/>
          <w:sz w:val="24"/>
          <w:szCs w:val="24"/>
        </w:rPr>
        <w:t xml:space="preserve"> </w:t>
      </w:r>
      <w:r w:rsidR="00280B96" w:rsidRPr="005923B9">
        <w:rPr>
          <w:rFonts w:ascii="Verdana" w:eastAsia="Times New Roman" w:hAnsi="Verdana" w:cs="Times New Roman"/>
          <w:sz w:val="24"/>
          <w:szCs w:val="24"/>
        </w:rPr>
        <w:t xml:space="preserve">monitoring </w:t>
      </w:r>
      <w:r w:rsidR="009A224F" w:rsidRPr="005923B9">
        <w:rPr>
          <w:rFonts w:ascii="Verdana" w:eastAsia="Times New Roman" w:hAnsi="Verdana" w:cs="Times New Roman"/>
          <w:sz w:val="24"/>
          <w:szCs w:val="24"/>
        </w:rPr>
        <w:t xml:space="preserve">or control </w:t>
      </w:r>
      <w:r w:rsidR="004B3479" w:rsidRPr="005923B9">
        <w:rPr>
          <w:rFonts w:ascii="Verdana" w:eastAsia="Times New Roman" w:hAnsi="Verdana" w:cs="Times New Roman"/>
          <w:sz w:val="24"/>
          <w:szCs w:val="24"/>
        </w:rPr>
        <w:t xml:space="preserve">of </w:t>
      </w:r>
      <w:r w:rsidR="009A224F" w:rsidRPr="005923B9">
        <w:rPr>
          <w:rFonts w:ascii="Verdana" w:eastAsia="Times New Roman" w:hAnsi="Verdana" w:cs="Times New Roman"/>
          <w:sz w:val="24"/>
          <w:szCs w:val="24"/>
        </w:rPr>
        <w:t xml:space="preserve">its </w:t>
      </w:r>
      <w:r w:rsidR="004B3479" w:rsidRPr="005923B9">
        <w:rPr>
          <w:rFonts w:ascii="Verdana" w:eastAsia="Times New Roman" w:hAnsi="Verdana" w:cs="Times New Roman"/>
          <w:sz w:val="24"/>
          <w:szCs w:val="24"/>
        </w:rPr>
        <w:t xml:space="preserve">ITC </w:t>
      </w:r>
      <w:r w:rsidR="009A224F" w:rsidRPr="005923B9">
        <w:rPr>
          <w:rFonts w:ascii="Verdana" w:eastAsia="Times New Roman" w:hAnsi="Verdana" w:cs="Times New Roman"/>
          <w:sz w:val="24"/>
          <w:szCs w:val="24"/>
        </w:rPr>
        <w:t xml:space="preserve">claim </w:t>
      </w:r>
      <w:r w:rsidR="00D5501B" w:rsidRPr="005923B9">
        <w:rPr>
          <w:rFonts w:ascii="Verdana" w:eastAsia="Times New Roman" w:hAnsi="Verdana" w:cs="Times New Roman"/>
          <w:sz w:val="24"/>
          <w:szCs w:val="24"/>
        </w:rPr>
        <w:t>on web-pool of Department</w:t>
      </w:r>
      <w:r w:rsidR="009A224F" w:rsidRPr="005923B9">
        <w:rPr>
          <w:rFonts w:ascii="Verdana" w:eastAsia="Times New Roman" w:hAnsi="Verdana" w:cs="Times New Roman"/>
          <w:sz w:val="24"/>
          <w:szCs w:val="24"/>
        </w:rPr>
        <w:t>.</w:t>
      </w:r>
      <w:r w:rsidR="0091617D" w:rsidRPr="005923B9">
        <w:rPr>
          <w:rFonts w:ascii="Verdana" w:eastAsia="Times New Roman" w:hAnsi="Verdana" w:cs="Times New Roman"/>
          <w:sz w:val="24"/>
          <w:szCs w:val="24"/>
        </w:rPr>
        <w:t xml:space="preserve"> Though, all </w:t>
      </w:r>
      <w:r w:rsidR="005733D7" w:rsidRPr="005923B9">
        <w:rPr>
          <w:rFonts w:ascii="Verdana" w:eastAsia="Times New Roman" w:hAnsi="Verdana" w:cs="Times New Roman"/>
          <w:sz w:val="24"/>
          <w:szCs w:val="24"/>
        </w:rPr>
        <w:t xml:space="preserve">the registered </w:t>
      </w:r>
      <w:r w:rsidR="0091617D" w:rsidRPr="005923B9">
        <w:rPr>
          <w:rFonts w:ascii="Verdana" w:eastAsia="Times New Roman" w:hAnsi="Verdana" w:cs="Times New Roman"/>
          <w:sz w:val="24"/>
          <w:szCs w:val="24"/>
        </w:rPr>
        <w:t>dealers</w:t>
      </w:r>
      <w:r w:rsidR="005733D7" w:rsidRPr="005923B9">
        <w:rPr>
          <w:rFonts w:ascii="Verdana" w:eastAsia="Times New Roman" w:hAnsi="Verdana" w:cs="Times New Roman"/>
          <w:sz w:val="24"/>
          <w:szCs w:val="24"/>
        </w:rPr>
        <w:t xml:space="preserve"> of State</w:t>
      </w:r>
      <w:r w:rsidR="0091617D" w:rsidRPr="005923B9">
        <w:rPr>
          <w:rFonts w:ascii="Verdana" w:eastAsia="Times New Roman" w:hAnsi="Verdana" w:cs="Times New Roman"/>
          <w:sz w:val="24"/>
          <w:szCs w:val="24"/>
        </w:rPr>
        <w:t xml:space="preserve"> are not liable </w:t>
      </w:r>
      <w:r w:rsidR="004F7ADB" w:rsidRPr="005923B9">
        <w:rPr>
          <w:rFonts w:ascii="Verdana" w:eastAsia="Times New Roman" w:hAnsi="Verdana" w:cs="Times New Roman"/>
          <w:sz w:val="24"/>
          <w:szCs w:val="24"/>
        </w:rPr>
        <w:t xml:space="preserve">and files </w:t>
      </w:r>
      <w:r w:rsidR="0091617D" w:rsidRPr="005923B9">
        <w:rPr>
          <w:rFonts w:ascii="Verdana" w:eastAsia="Times New Roman" w:hAnsi="Verdana" w:cs="Times New Roman"/>
          <w:sz w:val="24"/>
          <w:szCs w:val="24"/>
        </w:rPr>
        <w:t xml:space="preserve">e-returns, but </w:t>
      </w:r>
      <w:r w:rsidR="005733D7" w:rsidRPr="005923B9">
        <w:rPr>
          <w:rFonts w:ascii="Verdana" w:eastAsia="Times New Roman" w:hAnsi="Verdana" w:cs="Times New Roman"/>
          <w:sz w:val="24"/>
          <w:szCs w:val="24"/>
        </w:rPr>
        <w:t xml:space="preserve">considering </w:t>
      </w:r>
      <w:r w:rsidR="004F7ADB" w:rsidRPr="005923B9">
        <w:rPr>
          <w:rFonts w:ascii="Verdana" w:eastAsia="Times New Roman" w:hAnsi="Verdana" w:cs="Times New Roman"/>
          <w:sz w:val="24"/>
          <w:szCs w:val="24"/>
        </w:rPr>
        <w:t>present rule</w:t>
      </w:r>
      <w:r w:rsidR="005733D7" w:rsidRPr="005923B9">
        <w:rPr>
          <w:rFonts w:ascii="Verdana" w:eastAsia="Times New Roman" w:hAnsi="Verdana" w:cs="Times New Roman"/>
          <w:sz w:val="24"/>
          <w:szCs w:val="24"/>
        </w:rPr>
        <w:t>s of filing of returns</w:t>
      </w:r>
      <w:r w:rsidR="004F7ADB" w:rsidRPr="005923B9">
        <w:rPr>
          <w:rFonts w:ascii="Verdana" w:eastAsia="Times New Roman" w:hAnsi="Verdana" w:cs="Times New Roman"/>
          <w:sz w:val="24"/>
          <w:szCs w:val="24"/>
        </w:rPr>
        <w:t xml:space="preserve">, majority dealers </w:t>
      </w:r>
      <w:r w:rsidR="005733D7" w:rsidRPr="005923B9">
        <w:rPr>
          <w:rFonts w:ascii="Verdana" w:eastAsia="Times New Roman" w:hAnsi="Verdana" w:cs="Times New Roman"/>
          <w:sz w:val="24"/>
          <w:szCs w:val="24"/>
        </w:rPr>
        <w:t xml:space="preserve">upload their </w:t>
      </w:r>
      <w:r w:rsidR="004F7ADB" w:rsidRPr="005923B9">
        <w:rPr>
          <w:rFonts w:ascii="Verdana" w:eastAsia="Times New Roman" w:hAnsi="Verdana" w:cs="Times New Roman"/>
          <w:sz w:val="24"/>
          <w:szCs w:val="24"/>
        </w:rPr>
        <w:t xml:space="preserve">returns on-line. </w:t>
      </w:r>
    </w:p>
    <w:p w:rsidR="0091617D" w:rsidRDefault="0091617D" w:rsidP="006C34C0">
      <w:pPr>
        <w:spacing w:after="0" w:line="360" w:lineRule="auto"/>
        <w:ind w:firstLine="720"/>
        <w:jc w:val="both"/>
        <w:rPr>
          <w:rFonts w:ascii="Verdana" w:eastAsia="Times New Roman" w:hAnsi="Verdana" w:cs="Times New Roman"/>
          <w:sz w:val="24"/>
          <w:szCs w:val="24"/>
        </w:rPr>
      </w:pPr>
    </w:p>
    <w:p w:rsidR="009A224F" w:rsidRPr="005923B9" w:rsidRDefault="009A224F" w:rsidP="005923B9">
      <w:pPr>
        <w:pStyle w:val="ListParagraph"/>
        <w:numPr>
          <w:ilvl w:val="0"/>
          <w:numId w:val="3"/>
        </w:numPr>
        <w:spacing w:after="0" w:line="360" w:lineRule="auto"/>
        <w:jc w:val="both"/>
        <w:rPr>
          <w:rFonts w:ascii="Verdana" w:eastAsia="Times New Roman" w:hAnsi="Verdana" w:cs="Times New Roman"/>
          <w:sz w:val="24"/>
          <w:szCs w:val="24"/>
        </w:rPr>
      </w:pPr>
      <w:r w:rsidRPr="005923B9">
        <w:rPr>
          <w:rFonts w:ascii="Verdana" w:eastAsia="Times New Roman" w:hAnsi="Verdana" w:cs="Times New Roman"/>
          <w:sz w:val="24"/>
          <w:szCs w:val="24"/>
        </w:rPr>
        <w:t xml:space="preserve">Now therefore, the Commercial Tax Department of Gujarat State has updated the official website and provides option namely </w:t>
      </w:r>
      <w:r w:rsidRPr="005923B9">
        <w:rPr>
          <w:rFonts w:ascii="Verdana" w:eastAsia="Times New Roman" w:hAnsi="Verdana" w:cs="Times New Roman"/>
          <w:b/>
          <w:color w:val="FF0000"/>
          <w:sz w:val="24"/>
          <w:szCs w:val="24"/>
        </w:rPr>
        <w:t xml:space="preserve">“ITC Profile”. </w:t>
      </w:r>
      <w:r w:rsidRPr="005923B9">
        <w:rPr>
          <w:rFonts w:ascii="Verdana" w:eastAsia="Times New Roman" w:hAnsi="Verdana" w:cs="Times New Roman"/>
          <w:sz w:val="24"/>
          <w:szCs w:val="24"/>
        </w:rPr>
        <w:t>Under this facility for cross verification of ITC you can easily monitor and verify following;</w:t>
      </w:r>
    </w:p>
    <w:p w:rsidR="007C1D88" w:rsidRPr="007C1D88" w:rsidRDefault="007C1D88" w:rsidP="007C1D88">
      <w:pPr>
        <w:spacing w:after="0" w:line="360" w:lineRule="auto"/>
        <w:jc w:val="both"/>
        <w:rPr>
          <w:rFonts w:ascii="Verdana" w:eastAsia="Times New Roman" w:hAnsi="Verdana" w:cs="Times New Roman"/>
          <w:sz w:val="12"/>
          <w:szCs w:val="24"/>
        </w:rPr>
      </w:pPr>
    </w:p>
    <w:p w:rsidR="009A224F" w:rsidRDefault="009A224F" w:rsidP="005923B9">
      <w:pPr>
        <w:pStyle w:val="ListParagraph"/>
        <w:numPr>
          <w:ilvl w:val="0"/>
          <w:numId w:val="1"/>
        </w:numPr>
        <w:tabs>
          <w:tab w:val="left" w:pos="900"/>
        </w:tabs>
        <w:spacing w:after="0" w:line="360" w:lineRule="auto"/>
        <w:ind w:left="900" w:hanging="540"/>
        <w:jc w:val="both"/>
        <w:rPr>
          <w:rFonts w:ascii="Verdana" w:eastAsia="Times New Roman" w:hAnsi="Verdana" w:cs="Times New Roman"/>
          <w:sz w:val="24"/>
          <w:szCs w:val="24"/>
        </w:rPr>
      </w:pPr>
      <w:r>
        <w:rPr>
          <w:rFonts w:ascii="Verdana" w:eastAsia="Times New Roman" w:hAnsi="Verdana" w:cs="Times New Roman"/>
          <w:sz w:val="24"/>
          <w:szCs w:val="24"/>
        </w:rPr>
        <w:t>You will get the details of your purchases and claimed ITC</w:t>
      </w:r>
      <w:r w:rsidR="00761580">
        <w:rPr>
          <w:rFonts w:ascii="Verdana" w:eastAsia="Times New Roman" w:hAnsi="Verdana" w:cs="Times New Roman"/>
          <w:sz w:val="24"/>
          <w:szCs w:val="24"/>
        </w:rPr>
        <w:t xml:space="preserve"> from different dealers and simultaneously details of each transaction disclosed by the selling dealers executed with you</w:t>
      </w:r>
      <w:r w:rsidR="00BD79EB">
        <w:rPr>
          <w:rFonts w:ascii="Verdana" w:eastAsia="Times New Roman" w:hAnsi="Verdana" w:cs="Times New Roman"/>
          <w:sz w:val="24"/>
          <w:szCs w:val="24"/>
        </w:rPr>
        <w:t>,</w:t>
      </w:r>
    </w:p>
    <w:p w:rsidR="007F2D05" w:rsidRDefault="007F2D05" w:rsidP="005923B9">
      <w:pPr>
        <w:pStyle w:val="ListParagraph"/>
        <w:numPr>
          <w:ilvl w:val="0"/>
          <w:numId w:val="1"/>
        </w:numPr>
        <w:spacing w:after="0" w:line="360" w:lineRule="auto"/>
        <w:ind w:left="900" w:hanging="540"/>
        <w:jc w:val="both"/>
        <w:rPr>
          <w:rFonts w:ascii="Verdana" w:eastAsia="Times New Roman" w:hAnsi="Verdana" w:cs="Times New Roman"/>
          <w:sz w:val="24"/>
          <w:szCs w:val="24"/>
        </w:rPr>
      </w:pPr>
      <w:r>
        <w:rPr>
          <w:rFonts w:ascii="Verdana" w:eastAsia="Times New Roman" w:hAnsi="Verdana" w:cs="Times New Roman"/>
          <w:sz w:val="24"/>
          <w:szCs w:val="24"/>
        </w:rPr>
        <w:t xml:space="preserve">Here, you will immediate cross conform that, whether your selling dealer has disclosed the sale made to you and paid the taxes </w:t>
      </w:r>
      <w:r w:rsidR="00BD79EB">
        <w:rPr>
          <w:rFonts w:ascii="Verdana" w:eastAsia="Times New Roman" w:hAnsi="Verdana" w:cs="Times New Roman"/>
          <w:sz w:val="24"/>
          <w:szCs w:val="24"/>
        </w:rPr>
        <w:t xml:space="preserve">of </w:t>
      </w:r>
      <w:r>
        <w:rPr>
          <w:rFonts w:ascii="Verdana" w:eastAsia="Times New Roman" w:hAnsi="Verdana" w:cs="Times New Roman"/>
          <w:sz w:val="24"/>
          <w:szCs w:val="24"/>
        </w:rPr>
        <w:t>it,</w:t>
      </w:r>
    </w:p>
    <w:p w:rsidR="00BD79EB" w:rsidRDefault="00BD79EB" w:rsidP="005923B9">
      <w:pPr>
        <w:pStyle w:val="ListParagraph"/>
        <w:numPr>
          <w:ilvl w:val="0"/>
          <w:numId w:val="1"/>
        </w:numPr>
        <w:spacing w:after="0" w:line="360" w:lineRule="auto"/>
        <w:ind w:left="900" w:hanging="540"/>
        <w:jc w:val="both"/>
        <w:rPr>
          <w:rFonts w:ascii="Verdana" w:eastAsia="Times New Roman" w:hAnsi="Verdana" w:cs="Times New Roman"/>
          <w:sz w:val="24"/>
          <w:szCs w:val="24"/>
        </w:rPr>
      </w:pPr>
      <w:r>
        <w:rPr>
          <w:rFonts w:ascii="Verdana" w:eastAsia="Times New Roman" w:hAnsi="Verdana" w:cs="Times New Roman"/>
          <w:sz w:val="24"/>
          <w:szCs w:val="24"/>
        </w:rPr>
        <w:t>Here, can also able to see if any differences between purchased you booked and sales disclosed by the selling dealers,</w:t>
      </w:r>
    </w:p>
    <w:p w:rsidR="00BD79EB" w:rsidRDefault="00BD79EB" w:rsidP="005923B9">
      <w:pPr>
        <w:pStyle w:val="ListParagraph"/>
        <w:numPr>
          <w:ilvl w:val="0"/>
          <w:numId w:val="1"/>
        </w:numPr>
        <w:spacing w:after="0" w:line="360" w:lineRule="auto"/>
        <w:ind w:left="900" w:hanging="540"/>
        <w:jc w:val="both"/>
        <w:rPr>
          <w:rFonts w:ascii="Verdana" w:eastAsia="Times New Roman" w:hAnsi="Verdana" w:cs="Times New Roman"/>
          <w:sz w:val="24"/>
          <w:szCs w:val="24"/>
        </w:rPr>
      </w:pPr>
      <w:r>
        <w:rPr>
          <w:rFonts w:ascii="Verdana" w:eastAsia="Times New Roman" w:hAnsi="Verdana" w:cs="Times New Roman"/>
          <w:sz w:val="24"/>
          <w:szCs w:val="24"/>
        </w:rPr>
        <w:t>If selling dealers has not filed return or paid tax than it will appear in red box,</w:t>
      </w:r>
    </w:p>
    <w:p w:rsidR="00BD79EB" w:rsidRDefault="00BD79EB" w:rsidP="005923B9">
      <w:pPr>
        <w:pStyle w:val="ListParagraph"/>
        <w:numPr>
          <w:ilvl w:val="0"/>
          <w:numId w:val="1"/>
        </w:numPr>
        <w:spacing w:after="0" w:line="360" w:lineRule="auto"/>
        <w:ind w:left="900" w:hanging="540"/>
        <w:jc w:val="both"/>
        <w:rPr>
          <w:rFonts w:ascii="Verdana" w:eastAsia="Times New Roman" w:hAnsi="Verdana" w:cs="Times New Roman"/>
          <w:sz w:val="24"/>
          <w:szCs w:val="24"/>
        </w:rPr>
      </w:pPr>
      <w:r>
        <w:rPr>
          <w:rFonts w:ascii="Verdana" w:eastAsia="Times New Roman" w:hAnsi="Verdana" w:cs="Times New Roman"/>
          <w:sz w:val="24"/>
          <w:szCs w:val="24"/>
        </w:rPr>
        <w:t>Untallied ITC amount and tallied ITC amount also appears,</w:t>
      </w:r>
    </w:p>
    <w:p w:rsidR="00BD79EB" w:rsidRDefault="00BD79EB" w:rsidP="005923B9">
      <w:pPr>
        <w:pStyle w:val="ListParagraph"/>
        <w:numPr>
          <w:ilvl w:val="0"/>
          <w:numId w:val="1"/>
        </w:numPr>
        <w:spacing w:after="0" w:line="360" w:lineRule="auto"/>
        <w:ind w:left="900" w:hanging="540"/>
        <w:jc w:val="both"/>
        <w:rPr>
          <w:rFonts w:ascii="Verdana" w:eastAsia="Times New Roman" w:hAnsi="Verdana" w:cs="Times New Roman"/>
          <w:sz w:val="24"/>
          <w:szCs w:val="24"/>
        </w:rPr>
      </w:pPr>
      <w:r>
        <w:rPr>
          <w:rFonts w:ascii="Verdana" w:eastAsia="Times New Roman" w:hAnsi="Verdana" w:cs="Times New Roman"/>
          <w:sz w:val="24"/>
          <w:szCs w:val="24"/>
        </w:rPr>
        <w:t>The entire analysis is based on TIN numbers, thus in case of wrong TIN, your claim will definite m</w:t>
      </w:r>
      <w:r w:rsidR="000D4CD6">
        <w:rPr>
          <w:rFonts w:ascii="Verdana" w:eastAsia="Times New Roman" w:hAnsi="Verdana" w:cs="Times New Roman"/>
          <w:sz w:val="24"/>
          <w:szCs w:val="24"/>
        </w:rPr>
        <w:t>ismatch and invalid TIN defines,</w:t>
      </w:r>
    </w:p>
    <w:p w:rsidR="00BD79EB" w:rsidRDefault="00BD79EB" w:rsidP="005923B9">
      <w:pPr>
        <w:pStyle w:val="ListParagraph"/>
        <w:numPr>
          <w:ilvl w:val="0"/>
          <w:numId w:val="1"/>
        </w:numPr>
        <w:spacing w:after="0" w:line="360" w:lineRule="auto"/>
        <w:ind w:left="900" w:hanging="540"/>
        <w:jc w:val="both"/>
        <w:rPr>
          <w:rFonts w:ascii="Verdana" w:eastAsia="Times New Roman" w:hAnsi="Verdana" w:cs="Times New Roman"/>
          <w:sz w:val="24"/>
          <w:szCs w:val="24"/>
        </w:rPr>
      </w:pPr>
      <w:r>
        <w:rPr>
          <w:rFonts w:ascii="Verdana" w:eastAsia="Times New Roman" w:hAnsi="Verdana" w:cs="Times New Roman"/>
          <w:sz w:val="24"/>
          <w:szCs w:val="24"/>
        </w:rPr>
        <w:t>You can down load this analysis in ex</w:t>
      </w:r>
      <w:r w:rsidR="0015560F">
        <w:rPr>
          <w:rFonts w:ascii="Verdana" w:eastAsia="Times New Roman" w:hAnsi="Verdana" w:cs="Times New Roman"/>
          <w:sz w:val="24"/>
          <w:szCs w:val="24"/>
        </w:rPr>
        <w:t>cel format for further process.</w:t>
      </w:r>
    </w:p>
    <w:p w:rsidR="00BD79EB" w:rsidRPr="0015560F" w:rsidRDefault="00BD79EB" w:rsidP="00BD79EB">
      <w:pPr>
        <w:ind w:firstLine="540"/>
        <w:jc w:val="both"/>
        <w:rPr>
          <w:rFonts w:ascii="Verdana" w:eastAsia="Times New Roman" w:hAnsi="Verdana" w:cs="Times New Roman"/>
          <w:sz w:val="8"/>
          <w:szCs w:val="24"/>
        </w:rPr>
      </w:pPr>
    </w:p>
    <w:p w:rsidR="000E06AF" w:rsidRPr="005923B9" w:rsidRDefault="000E06AF" w:rsidP="005923B9">
      <w:pPr>
        <w:pStyle w:val="ListParagraph"/>
        <w:numPr>
          <w:ilvl w:val="0"/>
          <w:numId w:val="4"/>
        </w:numPr>
        <w:jc w:val="both"/>
        <w:rPr>
          <w:rFonts w:ascii="Verdana" w:eastAsia="Times New Roman" w:hAnsi="Verdana" w:cs="Times New Roman"/>
          <w:b/>
          <w:sz w:val="24"/>
          <w:szCs w:val="24"/>
          <w:u w:val="single"/>
        </w:rPr>
      </w:pPr>
      <w:r w:rsidRPr="005923B9">
        <w:rPr>
          <w:rFonts w:ascii="Verdana" w:eastAsia="Times New Roman" w:hAnsi="Verdana" w:cs="Times New Roman"/>
          <w:b/>
          <w:sz w:val="24"/>
          <w:szCs w:val="24"/>
          <w:u w:val="single"/>
        </w:rPr>
        <w:t xml:space="preserve">How to </w:t>
      </w:r>
      <w:r w:rsidR="00BD79EB" w:rsidRPr="005923B9">
        <w:rPr>
          <w:rFonts w:ascii="Verdana" w:eastAsia="Times New Roman" w:hAnsi="Verdana" w:cs="Times New Roman"/>
          <w:b/>
          <w:sz w:val="24"/>
          <w:szCs w:val="24"/>
          <w:u w:val="single"/>
        </w:rPr>
        <w:t xml:space="preserve">reach to this </w:t>
      </w:r>
      <w:r w:rsidR="00BD79EB" w:rsidRPr="005923B9">
        <w:rPr>
          <w:rFonts w:ascii="Verdana" w:eastAsia="Times New Roman" w:hAnsi="Verdana" w:cs="Times New Roman"/>
          <w:b/>
          <w:color w:val="FF0000"/>
          <w:sz w:val="24"/>
          <w:szCs w:val="24"/>
          <w:u w:val="single"/>
        </w:rPr>
        <w:t>“ITC Profile”</w:t>
      </w:r>
      <w:r w:rsidR="00BD79EB" w:rsidRPr="005923B9">
        <w:rPr>
          <w:rFonts w:ascii="Verdana" w:eastAsia="Times New Roman" w:hAnsi="Verdana" w:cs="Times New Roman"/>
          <w:b/>
          <w:sz w:val="24"/>
          <w:szCs w:val="24"/>
          <w:u w:val="single"/>
        </w:rPr>
        <w:t xml:space="preserve"> </w:t>
      </w:r>
      <w:r w:rsidRPr="005923B9">
        <w:rPr>
          <w:rFonts w:ascii="Verdana" w:eastAsia="Times New Roman" w:hAnsi="Verdana" w:cs="Times New Roman"/>
          <w:b/>
          <w:sz w:val="24"/>
          <w:szCs w:val="24"/>
          <w:u w:val="single"/>
        </w:rPr>
        <w:t xml:space="preserve">option on official </w:t>
      </w:r>
      <w:r w:rsidR="00BD79EB" w:rsidRPr="005923B9">
        <w:rPr>
          <w:rFonts w:ascii="Verdana" w:eastAsia="Times New Roman" w:hAnsi="Verdana" w:cs="Times New Roman"/>
          <w:b/>
          <w:sz w:val="24"/>
          <w:szCs w:val="24"/>
          <w:u w:val="single"/>
        </w:rPr>
        <w:t>web-site</w:t>
      </w:r>
      <w:r w:rsidRPr="005923B9">
        <w:rPr>
          <w:rFonts w:ascii="Verdana" w:eastAsia="Times New Roman" w:hAnsi="Verdana" w:cs="Times New Roman"/>
          <w:b/>
          <w:sz w:val="24"/>
          <w:szCs w:val="24"/>
          <w:u w:val="single"/>
        </w:rPr>
        <w:t>;</w:t>
      </w:r>
    </w:p>
    <w:p w:rsidR="000E06AF" w:rsidRDefault="000E06AF" w:rsidP="005923B9">
      <w:pPr>
        <w:ind w:firstLine="360"/>
        <w:jc w:val="both"/>
        <w:rPr>
          <w:rFonts w:ascii="Verdana" w:eastAsia="Times New Roman" w:hAnsi="Verdana" w:cs="Times New Roman"/>
          <w:sz w:val="24"/>
          <w:szCs w:val="24"/>
        </w:rPr>
      </w:pPr>
      <w:r w:rsidRPr="005923B9">
        <w:rPr>
          <w:rFonts w:ascii="Times New Roman" w:eastAsia="Times New Roman" w:hAnsi="Times New Roman" w:cs="Times New Roman"/>
          <w:b/>
          <w:color w:val="00B050"/>
          <w:sz w:val="36"/>
          <w:szCs w:val="24"/>
        </w:rPr>
        <w:t>»</w:t>
      </w:r>
      <w:r>
        <w:rPr>
          <w:rFonts w:ascii="Verdana" w:eastAsia="Times New Roman" w:hAnsi="Verdana" w:cs="Times New Roman"/>
          <w:sz w:val="24"/>
          <w:szCs w:val="24"/>
        </w:rPr>
        <w:tab/>
        <w:t xml:space="preserve">Connect to web-site: </w:t>
      </w:r>
      <w:hyperlink r:id="rId8" w:history="1">
        <w:r w:rsidRPr="00CF3353">
          <w:rPr>
            <w:rStyle w:val="Hyperlink"/>
            <w:rFonts w:ascii="Verdana" w:eastAsia="Times New Roman" w:hAnsi="Verdana" w:cs="Times New Roman"/>
            <w:sz w:val="24"/>
            <w:szCs w:val="24"/>
          </w:rPr>
          <w:t>www.commercialtax.gujarat.gov.in</w:t>
        </w:r>
      </w:hyperlink>
      <w:r w:rsidR="007C1D88">
        <w:rPr>
          <w:rFonts w:ascii="Verdana" w:eastAsia="Times New Roman" w:hAnsi="Verdana" w:cs="Times New Roman"/>
          <w:sz w:val="24"/>
          <w:szCs w:val="24"/>
        </w:rPr>
        <w:t>,</w:t>
      </w:r>
      <w:r>
        <w:rPr>
          <w:rFonts w:ascii="Verdana" w:eastAsia="Times New Roman" w:hAnsi="Verdana" w:cs="Times New Roman"/>
          <w:sz w:val="24"/>
          <w:szCs w:val="24"/>
        </w:rPr>
        <w:t xml:space="preserve"> </w:t>
      </w:r>
    </w:p>
    <w:p w:rsidR="000E06AF" w:rsidRDefault="000E06AF" w:rsidP="005923B9">
      <w:pPr>
        <w:ind w:firstLine="360"/>
        <w:jc w:val="both"/>
        <w:rPr>
          <w:rFonts w:ascii="Verdana" w:eastAsia="Times New Roman" w:hAnsi="Verdana" w:cs="Times New Roman"/>
          <w:sz w:val="24"/>
          <w:szCs w:val="24"/>
        </w:rPr>
      </w:pPr>
      <w:r w:rsidRPr="005923B9">
        <w:rPr>
          <w:rFonts w:ascii="Times New Roman" w:eastAsia="Times New Roman" w:hAnsi="Times New Roman" w:cs="Times New Roman"/>
          <w:b/>
          <w:color w:val="00B050"/>
          <w:sz w:val="36"/>
          <w:szCs w:val="24"/>
        </w:rPr>
        <w:t>»</w:t>
      </w:r>
      <w:r w:rsidRPr="005923B9">
        <w:rPr>
          <w:rFonts w:ascii="Times New Roman" w:eastAsia="Times New Roman" w:hAnsi="Times New Roman" w:cs="Times New Roman"/>
          <w:b/>
          <w:color w:val="00B050"/>
          <w:sz w:val="36"/>
          <w:szCs w:val="24"/>
        </w:rPr>
        <w:tab/>
      </w:r>
      <w:r>
        <w:rPr>
          <w:rFonts w:ascii="Verdana" w:eastAsia="Times New Roman" w:hAnsi="Verdana" w:cs="Times New Roman"/>
          <w:sz w:val="24"/>
          <w:szCs w:val="24"/>
        </w:rPr>
        <w:t>Enter login ID and Password,</w:t>
      </w:r>
    </w:p>
    <w:p w:rsidR="000E06AF" w:rsidRDefault="000E06AF" w:rsidP="005923B9">
      <w:pPr>
        <w:ind w:left="720" w:hanging="360"/>
        <w:jc w:val="both"/>
        <w:rPr>
          <w:rFonts w:ascii="Verdana" w:eastAsia="Times New Roman" w:hAnsi="Verdana" w:cs="Times New Roman"/>
          <w:sz w:val="24"/>
          <w:szCs w:val="24"/>
        </w:rPr>
      </w:pPr>
      <w:r w:rsidRPr="005923B9">
        <w:rPr>
          <w:rFonts w:ascii="Times New Roman" w:eastAsia="Times New Roman" w:hAnsi="Times New Roman" w:cs="Times New Roman"/>
          <w:b/>
          <w:color w:val="00B050"/>
          <w:sz w:val="36"/>
          <w:szCs w:val="24"/>
        </w:rPr>
        <w:lastRenderedPageBreak/>
        <w:t>»</w:t>
      </w:r>
      <w:r>
        <w:rPr>
          <w:rFonts w:ascii="Times New Roman" w:eastAsia="Times New Roman" w:hAnsi="Times New Roman" w:cs="Times New Roman"/>
          <w:b/>
          <w:sz w:val="36"/>
          <w:szCs w:val="24"/>
        </w:rPr>
        <w:tab/>
      </w:r>
      <w:r>
        <w:rPr>
          <w:rFonts w:ascii="Verdana" w:eastAsia="Times New Roman" w:hAnsi="Verdana" w:cs="Times New Roman"/>
          <w:sz w:val="24"/>
          <w:szCs w:val="24"/>
        </w:rPr>
        <w:t xml:space="preserve">After login, on your personal home page, on bottom left hand side you will appear option </w:t>
      </w:r>
      <w:r w:rsidRPr="009A224F">
        <w:rPr>
          <w:rFonts w:ascii="Verdana" w:eastAsia="Times New Roman" w:hAnsi="Verdana" w:cs="Times New Roman"/>
          <w:b/>
          <w:color w:val="FF0000"/>
          <w:sz w:val="24"/>
          <w:szCs w:val="24"/>
        </w:rPr>
        <w:t>“ITC Profile”</w:t>
      </w:r>
      <w:r>
        <w:rPr>
          <w:rFonts w:ascii="Verdana" w:eastAsia="Times New Roman" w:hAnsi="Verdana" w:cs="Times New Roman"/>
          <w:b/>
          <w:color w:val="FF0000"/>
          <w:sz w:val="24"/>
          <w:szCs w:val="24"/>
        </w:rPr>
        <w:t xml:space="preserve"> </w:t>
      </w:r>
      <w:r w:rsidRPr="000E06AF">
        <w:rPr>
          <w:rFonts w:ascii="Verdana" w:eastAsia="Times New Roman" w:hAnsi="Verdana" w:cs="Times New Roman"/>
          <w:sz w:val="24"/>
          <w:szCs w:val="24"/>
        </w:rPr>
        <w:t xml:space="preserve">– click </w:t>
      </w:r>
      <w:r w:rsidR="007C1D88">
        <w:rPr>
          <w:rFonts w:ascii="Verdana" w:eastAsia="Times New Roman" w:hAnsi="Verdana" w:cs="Times New Roman"/>
          <w:sz w:val="24"/>
          <w:szCs w:val="24"/>
        </w:rPr>
        <w:t>on this link,</w:t>
      </w:r>
    </w:p>
    <w:p w:rsidR="000E06AF" w:rsidRDefault="000E06AF" w:rsidP="005923B9">
      <w:pPr>
        <w:ind w:left="720" w:hanging="360"/>
        <w:jc w:val="both"/>
        <w:rPr>
          <w:rFonts w:ascii="Verdana" w:eastAsia="Times New Roman" w:hAnsi="Verdana" w:cs="Times New Roman"/>
          <w:sz w:val="24"/>
          <w:szCs w:val="24"/>
        </w:rPr>
      </w:pPr>
      <w:r w:rsidRPr="005923B9">
        <w:rPr>
          <w:rFonts w:ascii="Times New Roman" w:eastAsia="Times New Roman" w:hAnsi="Times New Roman" w:cs="Times New Roman"/>
          <w:b/>
          <w:color w:val="00B050"/>
          <w:sz w:val="36"/>
          <w:szCs w:val="24"/>
        </w:rPr>
        <w:t>»</w:t>
      </w:r>
      <w:r w:rsidRPr="005923B9">
        <w:rPr>
          <w:rFonts w:ascii="Times New Roman" w:eastAsia="Times New Roman" w:hAnsi="Times New Roman" w:cs="Times New Roman"/>
          <w:b/>
          <w:color w:val="00B050"/>
          <w:sz w:val="36"/>
          <w:szCs w:val="24"/>
        </w:rPr>
        <w:tab/>
      </w:r>
      <w:r>
        <w:rPr>
          <w:rFonts w:ascii="Verdana" w:eastAsia="Times New Roman" w:hAnsi="Verdana" w:cs="Times New Roman"/>
          <w:sz w:val="24"/>
          <w:szCs w:val="24"/>
        </w:rPr>
        <w:t>Select</w:t>
      </w:r>
      <w:r w:rsidRPr="000E06AF">
        <w:rPr>
          <w:rFonts w:ascii="Verdana" w:eastAsia="Times New Roman" w:hAnsi="Verdana" w:cs="Times New Roman"/>
          <w:sz w:val="24"/>
          <w:szCs w:val="24"/>
        </w:rPr>
        <w:t xml:space="preserve"> period you want to </w:t>
      </w:r>
      <w:r>
        <w:rPr>
          <w:rFonts w:ascii="Verdana" w:eastAsia="Times New Roman" w:hAnsi="Verdana" w:cs="Times New Roman"/>
          <w:sz w:val="24"/>
          <w:szCs w:val="24"/>
        </w:rPr>
        <w:t>check “ITC”</w:t>
      </w:r>
      <w:r w:rsidR="007C1D88">
        <w:rPr>
          <w:rFonts w:ascii="Verdana" w:eastAsia="Times New Roman" w:hAnsi="Verdana" w:cs="Times New Roman"/>
          <w:sz w:val="24"/>
          <w:szCs w:val="24"/>
        </w:rPr>
        <w:t xml:space="preserve"> and submit.</w:t>
      </w:r>
      <w:r>
        <w:rPr>
          <w:rFonts w:ascii="Verdana" w:eastAsia="Times New Roman" w:hAnsi="Verdana" w:cs="Times New Roman"/>
          <w:sz w:val="24"/>
          <w:szCs w:val="24"/>
        </w:rPr>
        <w:t xml:space="preserve"> Here you can select whole Month, Quarter or Year for verification</w:t>
      </w:r>
      <w:r w:rsidR="007C1D88">
        <w:rPr>
          <w:rFonts w:ascii="Verdana" w:eastAsia="Times New Roman" w:hAnsi="Verdana" w:cs="Times New Roman"/>
          <w:sz w:val="24"/>
          <w:szCs w:val="24"/>
        </w:rPr>
        <w:t>,</w:t>
      </w:r>
    </w:p>
    <w:p w:rsidR="007C1D88" w:rsidRDefault="000E06AF" w:rsidP="005923B9">
      <w:pPr>
        <w:ind w:left="720" w:hanging="360"/>
        <w:jc w:val="both"/>
        <w:rPr>
          <w:rFonts w:ascii="Verdana" w:eastAsia="Times New Roman" w:hAnsi="Verdana" w:cs="Times New Roman"/>
          <w:sz w:val="24"/>
          <w:szCs w:val="24"/>
        </w:rPr>
      </w:pPr>
      <w:r w:rsidRPr="005923B9">
        <w:rPr>
          <w:rFonts w:ascii="Times New Roman" w:eastAsia="Times New Roman" w:hAnsi="Times New Roman" w:cs="Times New Roman"/>
          <w:b/>
          <w:color w:val="00B050"/>
          <w:sz w:val="36"/>
          <w:szCs w:val="24"/>
        </w:rPr>
        <w:t>»</w:t>
      </w:r>
      <w:r w:rsidRPr="005923B9">
        <w:rPr>
          <w:rFonts w:ascii="Times New Roman" w:eastAsia="Times New Roman" w:hAnsi="Times New Roman" w:cs="Times New Roman"/>
          <w:b/>
          <w:color w:val="00B050"/>
          <w:sz w:val="36"/>
          <w:szCs w:val="24"/>
        </w:rPr>
        <w:tab/>
      </w:r>
      <w:r w:rsidR="007C1D88">
        <w:rPr>
          <w:rFonts w:ascii="Verdana" w:eastAsia="Times New Roman" w:hAnsi="Verdana" w:cs="Times New Roman"/>
          <w:sz w:val="24"/>
          <w:szCs w:val="24"/>
        </w:rPr>
        <w:t xml:space="preserve">On submit, you will get details of purchases you made </w:t>
      </w:r>
      <w:r w:rsidR="003273C1">
        <w:rPr>
          <w:rFonts w:ascii="Verdana" w:eastAsia="Times New Roman" w:hAnsi="Verdana" w:cs="Times New Roman"/>
          <w:sz w:val="24"/>
          <w:szCs w:val="24"/>
        </w:rPr>
        <w:t xml:space="preserve">and claimed on return </w:t>
      </w:r>
      <w:r w:rsidR="00482B25">
        <w:rPr>
          <w:rFonts w:ascii="Verdana" w:eastAsia="Times New Roman" w:hAnsi="Verdana" w:cs="Times New Roman"/>
          <w:sz w:val="24"/>
          <w:szCs w:val="24"/>
        </w:rPr>
        <w:t xml:space="preserve">in Form </w:t>
      </w:r>
      <w:r w:rsidR="003273C1">
        <w:rPr>
          <w:rFonts w:ascii="Verdana" w:eastAsia="Times New Roman" w:hAnsi="Verdana" w:cs="Times New Roman"/>
          <w:sz w:val="24"/>
          <w:szCs w:val="24"/>
        </w:rPr>
        <w:t xml:space="preserve">201-B </w:t>
      </w:r>
      <w:r w:rsidR="007C1D88">
        <w:rPr>
          <w:rFonts w:ascii="Verdana" w:eastAsia="Times New Roman" w:hAnsi="Verdana" w:cs="Times New Roman"/>
          <w:sz w:val="24"/>
          <w:szCs w:val="24"/>
        </w:rPr>
        <w:t>during entered period. It is summarized based on TIN numbers</w:t>
      </w:r>
      <w:r w:rsidR="003273C1">
        <w:rPr>
          <w:rFonts w:ascii="Verdana" w:eastAsia="Times New Roman" w:hAnsi="Verdana" w:cs="Times New Roman"/>
          <w:sz w:val="24"/>
          <w:szCs w:val="24"/>
        </w:rPr>
        <w:t xml:space="preserve">. You will also get details of </w:t>
      </w:r>
      <w:r w:rsidR="00482B25">
        <w:rPr>
          <w:rFonts w:ascii="Verdana" w:eastAsia="Times New Roman" w:hAnsi="Verdana" w:cs="Times New Roman"/>
          <w:sz w:val="24"/>
          <w:szCs w:val="24"/>
        </w:rPr>
        <w:t>sales disclosed by your seller on return in Form-201-A quoting your TIN against it.</w:t>
      </w:r>
    </w:p>
    <w:p w:rsidR="007C1D88" w:rsidRDefault="007C1D88" w:rsidP="005923B9">
      <w:pPr>
        <w:ind w:left="720" w:hanging="360"/>
        <w:jc w:val="both"/>
        <w:rPr>
          <w:rFonts w:ascii="Verdana" w:eastAsia="Times New Roman" w:hAnsi="Verdana" w:cs="Times New Roman"/>
          <w:sz w:val="24"/>
          <w:szCs w:val="24"/>
        </w:rPr>
      </w:pPr>
      <w:r w:rsidRPr="005923B9">
        <w:rPr>
          <w:rFonts w:ascii="Times New Roman" w:eastAsia="Times New Roman" w:hAnsi="Times New Roman" w:cs="Times New Roman"/>
          <w:b/>
          <w:color w:val="00B050"/>
          <w:sz w:val="36"/>
          <w:szCs w:val="24"/>
        </w:rPr>
        <w:t>»</w:t>
      </w:r>
      <w:r w:rsidRPr="005923B9">
        <w:rPr>
          <w:rFonts w:ascii="Times New Roman" w:eastAsia="Times New Roman" w:hAnsi="Times New Roman" w:cs="Times New Roman"/>
          <w:b/>
          <w:color w:val="00B050"/>
          <w:sz w:val="36"/>
          <w:szCs w:val="24"/>
        </w:rPr>
        <w:tab/>
      </w:r>
      <w:r>
        <w:rPr>
          <w:rFonts w:ascii="Verdana" w:eastAsia="Times New Roman" w:hAnsi="Verdana" w:cs="Times New Roman"/>
          <w:sz w:val="24"/>
          <w:szCs w:val="24"/>
        </w:rPr>
        <w:t>Here you can download appeared data in excel file for further analysis.</w:t>
      </w:r>
    </w:p>
    <w:p w:rsidR="007C1D88" w:rsidRDefault="007C1D88" w:rsidP="005923B9">
      <w:pPr>
        <w:ind w:left="720" w:hanging="360"/>
        <w:jc w:val="both"/>
        <w:rPr>
          <w:rFonts w:ascii="Verdana" w:eastAsia="Times New Roman" w:hAnsi="Verdana" w:cs="Times New Roman"/>
          <w:sz w:val="24"/>
          <w:szCs w:val="24"/>
        </w:rPr>
      </w:pPr>
      <w:r w:rsidRPr="005923B9">
        <w:rPr>
          <w:rFonts w:ascii="Times New Roman" w:eastAsia="Times New Roman" w:hAnsi="Times New Roman" w:cs="Times New Roman"/>
          <w:b/>
          <w:color w:val="00B050"/>
          <w:sz w:val="36"/>
          <w:szCs w:val="24"/>
        </w:rPr>
        <w:t>»</w:t>
      </w:r>
      <w:r>
        <w:rPr>
          <w:rFonts w:ascii="Times New Roman" w:eastAsia="Times New Roman" w:hAnsi="Times New Roman" w:cs="Times New Roman"/>
          <w:b/>
          <w:sz w:val="36"/>
          <w:szCs w:val="24"/>
        </w:rPr>
        <w:tab/>
      </w:r>
      <w:r>
        <w:rPr>
          <w:rFonts w:ascii="Verdana" w:eastAsia="Times New Roman" w:hAnsi="Verdana" w:cs="Times New Roman"/>
          <w:sz w:val="24"/>
          <w:szCs w:val="24"/>
        </w:rPr>
        <w:t>Here</w:t>
      </w:r>
      <w:r w:rsidR="003273C1">
        <w:rPr>
          <w:rFonts w:ascii="Verdana" w:eastAsia="Times New Roman" w:hAnsi="Verdana" w:cs="Times New Roman"/>
          <w:sz w:val="24"/>
          <w:szCs w:val="24"/>
        </w:rPr>
        <w:t xml:space="preserve">, you can also </w:t>
      </w:r>
      <w:r w:rsidR="00AF5EEC">
        <w:rPr>
          <w:rFonts w:ascii="Verdana" w:eastAsia="Times New Roman" w:hAnsi="Verdana" w:cs="Times New Roman"/>
          <w:sz w:val="24"/>
          <w:szCs w:val="24"/>
        </w:rPr>
        <w:t xml:space="preserve">view </w:t>
      </w:r>
      <w:r w:rsidR="003273C1">
        <w:rPr>
          <w:rFonts w:ascii="Verdana" w:eastAsia="Times New Roman" w:hAnsi="Verdana" w:cs="Times New Roman"/>
          <w:sz w:val="24"/>
          <w:szCs w:val="24"/>
        </w:rPr>
        <w:t>individual invoice wise details</w:t>
      </w:r>
      <w:r w:rsidR="00AF5EEC">
        <w:rPr>
          <w:rFonts w:ascii="Verdana" w:eastAsia="Times New Roman" w:hAnsi="Verdana" w:cs="Times New Roman"/>
          <w:sz w:val="24"/>
          <w:szCs w:val="24"/>
        </w:rPr>
        <w:t xml:space="preserve"> for every dealer’s.</w:t>
      </w:r>
    </w:p>
    <w:p w:rsidR="00D559A5" w:rsidRPr="005F06C5" w:rsidRDefault="00D559A5" w:rsidP="00D559A5">
      <w:pPr>
        <w:spacing w:after="0" w:line="360" w:lineRule="auto"/>
        <w:jc w:val="both"/>
        <w:rPr>
          <w:rFonts w:ascii="Verdana" w:eastAsia="Times New Roman" w:hAnsi="Verdana" w:cs="Times New Roman"/>
          <w:sz w:val="16"/>
          <w:szCs w:val="24"/>
        </w:rPr>
      </w:pPr>
    </w:p>
    <w:p w:rsidR="00D559A5" w:rsidRPr="00D559A5" w:rsidRDefault="00A01CC8" w:rsidP="005923B9">
      <w:pPr>
        <w:spacing w:after="0" w:line="360" w:lineRule="auto"/>
        <w:ind w:left="360"/>
        <w:jc w:val="both"/>
        <w:rPr>
          <w:rFonts w:ascii="Verdana" w:eastAsia="Times New Roman" w:hAnsi="Verdana" w:cs="Times New Roman"/>
          <w:sz w:val="24"/>
          <w:szCs w:val="24"/>
        </w:rPr>
      </w:pPr>
      <w:r>
        <w:rPr>
          <w:rFonts w:ascii="Verdana" w:eastAsia="Times New Roman" w:hAnsi="Verdana" w:cs="Times New Roman"/>
          <w:sz w:val="24"/>
          <w:szCs w:val="24"/>
        </w:rPr>
        <w:t>Therefore, it is advisable to</w:t>
      </w:r>
      <w:r w:rsidR="00434F00">
        <w:rPr>
          <w:rFonts w:ascii="Verdana" w:eastAsia="Times New Roman" w:hAnsi="Verdana" w:cs="Times New Roman"/>
          <w:sz w:val="24"/>
          <w:szCs w:val="24"/>
        </w:rPr>
        <w:t xml:space="preserve"> </w:t>
      </w:r>
      <w:r>
        <w:rPr>
          <w:rFonts w:ascii="Verdana" w:eastAsia="Times New Roman" w:hAnsi="Verdana" w:cs="Times New Roman"/>
          <w:sz w:val="24"/>
          <w:szCs w:val="24"/>
        </w:rPr>
        <w:t xml:space="preserve">regularly monitor and verify the ITC-Profile, so that for any discrepancies in it can be noticed. We also advise to take immediate action and inform selling dealer about discrepancies and for its resort. </w:t>
      </w:r>
    </w:p>
    <w:p w:rsidR="007C1D88" w:rsidRDefault="007C1D88" w:rsidP="00D559A5">
      <w:pPr>
        <w:spacing w:after="0" w:line="360" w:lineRule="auto"/>
        <w:ind w:firstLine="540"/>
        <w:jc w:val="both"/>
        <w:rPr>
          <w:rFonts w:ascii="Verdana" w:eastAsia="Times New Roman" w:hAnsi="Verdana" w:cs="Times New Roman"/>
          <w:sz w:val="24"/>
          <w:szCs w:val="24"/>
        </w:rPr>
      </w:pPr>
    </w:p>
    <w:p w:rsidR="00A01CC8" w:rsidRDefault="00A01CC8" w:rsidP="005923B9">
      <w:pPr>
        <w:spacing w:after="0" w:line="360" w:lineRule="auto"/>
        <w:ind w:firstLine="360"/>
        <w:jc w:val="both"/>
        <w:rPr>
          <w:rFonts w:ascii="Verdana" w:eastAsia="Times New Roman" w:hAnsi="Verdana" w:cs="Times New Roman"/>
          <w:sz w:val="24"/>
          <w:szCs w:val="24"/>
        </w:rPr>
      </w:pPr>
      <w:r>
        <w:rPr>
          <w:rFonts w:ascii="Verdana" w:eastAsia="Times New Roman" w:hAnsi="Verdana" w:cs="Times New Roman"/>
          <w:sz w:val="24"/>
          <w:szCs w:val="24"/>
        </w:rPr>
        <w:t>For any doubt, please feel free to talk with us,</w:t>
      </w:r>
    </w:p>
    <w:p w:rsidR="00A01CC8" w:rsidRDefault="00A01CC8" w:rsidP="00A01CC8">
      <w:pPr>
        <w:spacing w:after="0" w:line="360" w:lineRule="auto"/>
        <w:jc w:val="both"/>
        <w:rPr>
          <w:rFonts w:ascii="Verdana" w:eastAsia="Times New Roman" w:hAnsi="Verdana" w:cs="Times New Roman"/>
          <w:sz w:val="24"/>
          <w:szCs w:val="24"/>
        </w:rPr>
      </w:pPr>
    </w:p>
    <w:p w:rsidR="00A01CC8" w:rsidRDefault="00557222" w:rsidP="00557222">
      <w:pPr>
        <w:spacing w:after="0" w:line="360" w:lineRule="auto"/>
        <w:ind w:firstLine="360"/>
        <w:jc w:val="both"/>
        <w:rPr>
          <w:rFonts w:ascii="Verdana" w:eastAsia="Times New Roman" w:hAnsi="Verdana" w:cs="Times New Roman"/>
          <w:sz w:val="24"/>
          <w:szCs w:val="24"/>
        </w:rPr>
      </w:pPr>
      <w:r>
        <w:rPr>
          <w:rFonts w:ascii="Verdana" w:eastAsia="Times New Roman" w:hAnsi="Verdana" w:cs="Times New Roman"/>
          <w:sz w:val="24"/>
          <w:szCs w:val="24"/>
        </w:rPr>
        <w:t>Best Regards.</w:t>
      </w:r>
    </w:p>
    <w:p w:rsidR="00557222" w:rsidRDefault="00557222" w:rsidP="00557222">
      <w:pPr>
        <w:spacing w:after="0" w:line="360" w:lineRule="auto"/>
        <w:ind w:firstLine="360"/>
        <w:jc w:val="both"/>
        <w:rPr>
          <w:rFonts w:ascii="Verdana" w:eastAsia="Times New Roman" w:hAnsi="Verdana" w:cs="Times New Roman"/>
          <w:sz w:val="24"/>
          <w:szCs w:val="24"/>
        </w:rPr>
      </w:pPr>
    </w:p>
    <w:p w:rsidR="00557222" w:rsidRDefault="00557222" w:rsidP="00557222">
      <w:pPr>
        <w:spacing w:after="0" w:line="360" w:lineRule="auto"/>
        <w:ind w:firstLine="360"/>
        <w:jc w:val="both"/>
        <w:rPr>
          <w:rFonts w:ascii="Verdana" w:eastAsia="Times New Roman" w:hAnsi="Verdana" w:cs="Times New Roman"/>
          <w:sz w:val="24"/>
          <w:szCs w:val="24"/>
        </w:rPr>
      </w:pPr>
      <w:r>
        <w:rPr>
          <w:rFonts w:ascii="Verdana" w:eastAsia="Times New Roman" w:hAnsi="Verdana" w:cs="Times New Roman"/>
          <w:sz w:val="24"/>
          <w:szCs w:val="24"/>
        </w:rPr>
        <w:t>Alpesh Upadhyay</w:t>
      </w:r>
    </w:p>
    <w:p w:rsidR="00557222" w:rsidRDefault="00557222" w:rsidP="00557222">
      <w:pPr>
        <w:spacing w:after="0" w:line="360" w:lineRule="auto"/>
        <w:ind w:firstLine="360"/>
        <w:jc w:val="both"/>
        <w:rPr>
          <w:rFonts w:ascii="Verdana" w:eastAsia="Times New Roman" w:hAnsi="Verdana" w:cs="Times New Roman"/>
          <w:sz w:val="24"/>
          <w:szCs w:val="24"/>
        </w:rPr>
      </w:pPr>
      <w:r>
        <w:rPr>
          <w:rFonts w:ascii="Verdana" w:eastAsia="Times New Roman" w:hAnsi="Verdana" w:cs="Times New Roman"/>
          <w:sz w:val="24"/>
          <w:szCs w:val="24"/>
        </w:rPr>
        <w:t>Advocate-Jamnagar</w:t>
      </w:r>
    </w:p>
    <w:p w:rsidR="00A01CC8" w:rsidRDefault="00557222" w:rsidP="00557222">
      <w:pPr>
        <w:spacing w:after="0" w:line="360" w:lineRule="auto"/>
        <w:ind w:firstLine="360"/>
        <w:jc w:val="both"/>
        <w:rPr>
          <w:rFonts w:ascii="Verdana" w:eastAsia="Times New Roman" w:hAnsi="Verdana" w:cs="Times New Roman"/>
          <w:sz w:val="24"/>
          <w:szCs w:val="24"/>
        </w:rPr>
      </w:pPr>
      <w:r>
        <w:rPr>
          <w:rFonts w:ascii="Verdana" w:eastAsia="Times New Roman" w:hAnsi="Verdana" w:cs="Times New Roman"/>
          <w:sz w:val="24"/>
          <w:szCs w:val="24"/>
        </w:rPr>
        <w:t>9</w:t>
      </w:r>
      <w:r w:rsidRPr="00557222">
        <w:rPr>
          <w:rFonts w:ascii="Verdana" w:eastAsia="Times New Roman" w:hAnsi="Verdana" w:cs="Times New Roman"/>
          <w:sz w:val="24"/>
          <w:szCs w:val="24"/>
          <w:vertAlign w:val="superscript"/>
        </w:rPr>
        <w:t>th</w:t>
      </w:r>
      <w:r>
        <w:rPr>
          <w:rFonts w:ascii="Verdana" w:eastAsia="Times New Roman" w:hAnsi="Verdana" w:cs="Times New Roman"/>
          <w:sz w:val="24"/>
          <w:szCs w:val="24"/>
        </w:rPr>
        <w:t xml:space="preserve"> July, 2013</w:t>
      </w:r>
      <w:r>
        <w:rPr>
          <w:rFonts w:ascii="Verdana" w:eastAsia="Times New Roman" w:hAnsi="Verdana" w:cs="Times New Roman"/>
          <w:sz w:val="24"/>
          <w:szCs w:val="24"/>
        </w:rPr>
        <w:tab/>
      </w:r>
    </w:p>
    <w:p w:rsidR="000E06AF" w:rsidRPr="000E06AF" w:rsidRDefault="007C1D88" w:rsidP="000E06AF">
      <w:pPr>
        <w:ind w:left="720" w:hanging="720"/>
        <w:jc w:val="both"/>
        <w:rPr>
          <w:rFonts w:ascii="Verdana" w:eastAsia="Times New Roman" w:hAnsi="Verdana" w:cs="Times New Roman"/>
          <w:sz w:val="24"/>
          <w:szCs w:val="24"/>
        </w:rPr>
      </w:pPr>
      <w:r>
        <w:rPr>
          <w:rFonts w:ascii="Verdana" w:eastAsia="Times New Roman" w:hAnsi="Verdana" w:cs="Times New Roman"/>
          <w:sz w:val="24"/>
          <w:szCs w:val="24"/>
        </w:rPr>
        <w:t xml:space="preserve">   </w:t>
      </w:r>
    </w:p>
    <w:p w:rsidR="00BD79EB" w:rsidRPr="00BD79EB" w:rsidRDefault="00BD79EB" w:rsidP="000E06AF">
      <w:pPr>
        <w:jc w:val="both"/>
        <w:rPr>
          <w:rFonts w:ascii="Verdana" w:eastAsia="Times New Roman" w:hAnsi="Verdana" w:cs="Times New Roman"/>
          <w:sz w:val="24"/>
          <w:szCs w:val="24"/>
        </w:rPr>
      </w:pPr>
      <w:r>
        <w:rPr>
          <w:rFonts w:ascii="Verdana" w:eastAsia="Times New Roman" w:hAnsi="Verdana" w:cs="Times New Roman"/>
          <w:sz w:val="24"/>
          <w:szCs w:val="24"/>
        </w:rPr>
        <w:t xml:space="preserve"> </w:t>
      </w:r>
    </w:p>
    <w:p w:rsidR="009A224F" w:rsidRDefault="009A224F" w:rsidP="00094A5B">
      <w:pPr>
        <w:jc w:val="both"/>
      </w:pPr>
    </w:p>
    <w:p w:rsidR="00BD79EB" w:rsidRPr="009A224F" w:rsidRDefault="00BD79EB" w:rsidP="00094A5B">
      <w:pPr>
        <w:jc w:val="both"/>
      </w:pPr>
    </w:p>
    <w:p w:rsidR="005E68DF" w:rsidRDefault="005E68DF" w:rsidP="00094A5B">
      <w:pPr>
        <w:jc w:val="both"/>
      </w:pPr>
    </w:p>
    <w:sectPr w:rsidR="005E68DF" w:rsidSect="00557222">
      <w:headerReference w:type="default" r:id="rId9"/>
      <w:pgSz w:w="12240" w:h="15840"/>
      <w:pgMar w:top="450" w:right="990" w:bottom="630" w:left="1440" w:header="45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7F9" w:rsidRDefault="003227F9" w:rsidP="00557222">
      <w:pPr>
        <w:spacing w:after="0" w:line="240" w:lineRule="auto"/>
      </w:pPr>
      <w:r>
        <w:separator/>
      </w:r>
    </w:p>
  </w:endnote>
  <w:endnote w:type="continuationSeparator" w:id="0">
    <w:p w:rsidR="003227F9" w:rsidRDefault="003227F9" w:rsidP="005572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7F9" w:rsidRDefault="003227F9" w:rsidP="00557222">
      <w:pPr>
        <w:spacing w:after="0" w:line="240" w:lineRule="auto"/>
      </w:pPr>
      <w:r>
        <w:separator/>
      </w:r>
    </w:p>
  </w:footnote>
  <w:footnote w:type="continuationSeparator" w:id="0">
    <w:p w:rsidR="003227F9" w:rsidRDefault="003227F9" w:rsidP="005572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22" w:rsidRPr="00557222" w:rsidRDefault="00557222">
    <w:pPr>
      <w:pStyle w:val="Header"/>
      <w:rPr>
        <w:sz w:val="2"/>
      </w:rPr>
    </w:pPr>
  </w:p>
  <w:tbl>
    <w:tblPr>
      <w:tblW w:w="9990" w:type="dxa"/>
      <w:tblInd w:w="18" w:type="dxa"/>
      <w:tblLayout w:type="fixed"/>
      <w:tblLook w:val="01E0"/>
    </w:tblPr>
    <w:tblGrid>
      <w:gridCol w:w="990"/>
      <w:gridCol w:w="3600"/>
      <w:gridCol w:w="5400"/>
    </w:tblGrid>
    <w:tr w:rsidR="00557222" w:rsidRPr="00E142E7" w:rsidTr="000276B0">
      <w:tc>
        <w:tcPr>
          <w:tcW w:w="990" w:type="dxa"/>
        </w:tcPr>
        <w:p w:rsidR="00557222" w:rsidRPr="00E142E7" w:rsidRDefault="00557222" w:rsidP="000276B0">
          <w:pPr>
            <w:spacing w:after="0" w:line="240" w:lineRule="auto"/>
            <w:jc w:val="center"/>
            <w:rPr>
              <w:rFonts w:ascii="Cambria" w:hAnsi="Cambria"/>
              <w:b/>
              <w:spacing w:val="30"/>
              <w:sz w:val="44"/>
              <w:szCs w:val="36"/>
            </w:rPr>
          </w:pPr>
          <w:r>
            <w:rPr>
              <w:rFonts w:ascii="Cambria" w:hAnsi="Cambria"/>
              <w:b/>
              <w:noProof/>
              <w:spacing w:val="30"/>
              <w:sz w:val="44"/>
              <w:szCs w:val="36"/>
            </w:rPr>
            <w:drawing>
              <wp:inline distT="0" distB="0" distL="0" distR="0">
                <wp:extent cx="476885" cy="467360"/>
                <wp:effectExtent l="19050" t="0" r="0" b="0"/>
                <wp:docPr id="1" name="Picture 2" descr="LOGO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8"/>
                        <pic:cNvPicPr>
                          <a:picLocks noChangeAspect="1" noChangeArrowheads="1"/>
                        </pic:cNvPicPr>
                      </pic:nvPicPr>
                      <pic:blipFill>
                        <a:blip r:embed="rId1"/>
                        <a:srcRect/>
                        <a:stretch>
                          <a:fillRect/>
                        </a:stretch>
                      </pic:blipFill>
                      <pic:spPr bwMode="auto">
                        <a:xfrm>
                          <a:off x="0" y="0"/>
                          <a:ext cx="476885" cy="467360"/>
                        </a:xfrm>
                        <a:prstGeom prst="rect">
                          <a:avLst/>
                        </a:prstGeom>
                        <a:noFill/>
                      </pic:spPr>
                    </pic:pic>
                  </a:graphicData>
                </a:graphic>
              </wp:inline>
            </w:drawing>
          </w:r>
        </w:p>
      </w:tc>
      <w:tc>
        <w:tcPr>
          <w:tcW w:w="3600" w:type="dxa"/>
        </w:tcPr>
        <w:p w:rsidR="00557222" w:rsidRPr="00E142E7" w:rsidRDefault="00557222" w:rsidP="000276B0">
          <w:pPr>
            <w:spacing w:after="0" w:line="240" w:lineRule="auto"/>
            <w:ind w:left="-108"/>
            <w:jc w:val="center"/>
            <w:rPr>
              <w:rFonts w:ascii="Cambria" w:hAnsi="Cambria"/>
              <w:b/>
              <w:spacing w:val="30"/>
              <w:sz w:val="48"/>
              <w:szCs w:val="36"/>
            </w:rPr>
          </w:pPr>
          <w:r w:rsidRPr="00E142E7">
            <w:rPr>
              <w:rFonts w:ascii="Cambria" w:hAnsi="Cambria"/>
              <w:b/>
              <w:spacing w:val="30"/>
              <w:sz w:val="36"/>
              <w:szCs w:val="36"/>
            </w:rPr>
            <w:t>UPADHYAY &amp; Co.</w:t>
          </w:r>
        </w:p>
        <w:p w:rsidR="00557222" w:rsidRPr="00E142E7" w:rsidRDefault="00557222" w:rsidP="000276B0">
          <w:pPr>
            <w:spacing w:after="0" w:line="240" w:lineRule="auto"/>
            <w:jc w:val="center"/>
            <w:rPr>
              <w:rFonts w:ascii="Cambria" w:hAnsi="Cambria"/>
              <w:b/>
              <w:spacing w:val="30"/>
              <w:sz w:val="44"/>
              <w:szCs w:val="36"/>
            </w:rPr>
          </w:pPr>
          <w:r w:rsidRPr="00E142E7">
            <w:rPr>
              <w:rFonts w:ascii="Cambria" w:hAnsi="Cambria"/>
              <w:b/>
              <w:szCs w:val="96"/>
            </w:rPr>
            <w:t>Advocate &amp; Taxation Consultant</w:t>
          </w:r>
        </w:p>
      </w:tc>
      <w:tc>
        <w:tcPr>
          <w:tcW w:w="5400" w:type="dxa"/>
        </w:tcPr>
        <w:p w:rsidR="00557222" w:rsidRPr="00E142E7" w:rsidRDefault="00557222" w:rsidP="000276B0">
          <w:pPr>
            <w:spacing w:after="0" w:line="240" w:lineRule="auto"/>
            <w:jc w:val="right"/>
            <w:rPr>
              <w:rFonts w:ascii="Cambria" w:hAnsi="Cambria"/>
              <w:b/>
              <w:spacing w:val="30"/>
              <w:sz w:val="18"/>
              <w:szCs w:val="36"/>
            </w:rPr>
          </w:pPr>
          <w:r w:rsidRPr="00E142E7">
            <w:rPr>
              <w:rFonts w:ascii="Cambria" w:hAnsi="Cambria"/>
              <w:b/>
              <w:spacing w:val="30"/>
              <w:sz w:val="18"/>
              <w:szCs w:val="36"/>
            </w:rPr>
            <w:t>335-336, "Indraprasth"</w:t>
          </w:r>
          <w:r w:rsidRPr="00E142E7">
            <w:rPr>
              <w:sz w:val="18"/>
            </w:rPr>
            <w:t xml:space="preserve"> </w:t>
          </w:r>
          <w:smartTag w:uri="urn:schemas-microsoft-com:office:smarttags" w:element="address">
            <w:smartTag w:uri="urn:schemas-microsoft-com:office:smarttags" w:element="Street">
              <w:r w:rsidRPr="00E142E7">
                <w:rPr>
                  <w:rFonts w:ascii="Cambria" w:hAnsi="Cambria"/>
                  <w:b/>
                  <w:spacing w:val="30"/>
                  <w:sz w:val="18"/>
                  <w:szCs w:val="36"/>
                </w:rPr>
                <w:t>Pancheshwar Tower Road</w:t>
              </w:r>
            </w:smartTag>
            <w:r w:rsidRPr="00E142E7">
              <w:rPr>
                <w:rFonts w:ascii="Cambria" w:hAnsi="Cambria"/>
                <w:b/>
                <w:spacing w:val="30"/>
                <w:sz w:val="18"/>
                <w:szCs w:val="36"/>
              </w:rPr>
              <w:t>,</w:t>
            </w:r>
            <w:r w:rsidRPr="00E142E7">
              <w:rPr>
                <w:sz w:val="18"/>
              </w:rPr>
              <w:t xml:space="preserve"> </w:t>
            </w:r>
            <w:smartTag w:uri="urn:schemas-microsoft-com:office:smarttags" w:element="City">
              <w:r w:rsidRPr="00E142E7">
                <w:rPr>
                  <w:rFonts w:ascii="Cambria" w:hAnsi="Cambria"/>
                  <w:b/>
                  <w:spacing w:val="30"/>
                  <w:sz w:val="18"/>
                  <w:szCs w:val="36"/>
                </w:rPr>
                <w:t>Jamnagar</w:t>
              </w:r>
            </w:smartTag>
          </w:smartTag>
          <w:r w:rsidRPr="00E142E7">
            <w:rPr>
              <w:rFonts w:ascii="Cambria" w:hAnsi="Cambria"/>
              <w:b/>
              <w:spacing w:val="30"/>
              <w:sz w:val="18"/>
              <w:szCs w:val="36"/>
            </w:rPr>
            <w:t xml:space="preserve"> - 361 001</w:t>
          </w:r>
        </w:p>
        <w:p w:rsidR="00557222" w:rsidRPr="00E142E7" w:rsidRDefault="00557222" w:rsidP="000276B0">
          <w:pPr>
            <w:spacing w:after="0" w:line="240" w:lineRule="auto"/>
            <w:jc w:val="right"/>
            <w:rPr>
              <w:rFonts w:ascii="Cambria" w:hAnsi="Cambria"/>
              <w:b/>
              <w:spacing w:val="30"/>
              <w:sz w:val="18"/>
              <w:szCs w:val="36"/>
            </w:rPr>
          </w:pPr>
          <w:r w:rsidRPr="00E142E7">
            <w:rPr>
              <w:rFonts w:ascii="Cambria" w:hAnsi="Cambria"/>
              <w:b/>
              <w:spacing w:val="30"/>
              <w:sz w:val="18"/>
              <w:szCs w:val="36"/>
            </w:rPr>
            <w:t>Ph: 91- 0288 – 2661614</w:t>
          </w:r>
        </w:p>
        <w:p w:rsidR="00557222" w:rsidRPr="00E142E7" w:rsidRDefault="00557222" w:rsidP="000276B0">
          <w:pPr>
            <w:spacing w:after="0" w:line="240" w:lineRule="auto"/>
            <w:jc w:val="right"/>
            <w:rPr>
              <w:rFonts w:ascii="Cambria" w:hAnsi="Cambria"/>
              <w:b/>
              <w:spacing w:val="30"/>
              <w:sz w:val="20"/>
              <w:szCs w:val="36"/>
            </w:rPr>
          </w:pPr>
          <w:r w:rsidRPr="00E142E7">
            <w:rPr>
              <w:rFonts w:ascii="Cambria" w:hAnsi="Cambria"/>
              <w:b/>
              <w:spacing w:val="30"/>
              <w:sz w:val="18"/>
              <w:szCs w:val="36"/>
            </w:rPr>
            <w:t xml:space="preserve">e-mail: </w:t>
          </w:r>
          <w:hyperlink r:id="rId2" w:history="1">
            <w:r w:rsidRPr="00E142E7">
              <w:rPr>
                <w:rStyle w:val="Hyperlink"/>
                <w:rFonts w:ascii="Cambria" w:hAnsi="Cambria"/>
                <w:b/>
                <w:spacing w:val="30"/>
                <w:sz w:val="18"/>
                <w:szCs w:val="36"/>
              </w:rPr>
              <w:t>upadhyayandco@gmail.com</w:t>
            </w:r>
          </w:hyperlink>
          <w:r w:rsidRPr="00E142E7">
            <w:rPr>
              <w:rFonts w:ascii="Cambria" w:hAnsi="Cambria"/>
              <w:b/>
              <w:spacing w:val="30"/>
              <w:sz w:val="18"/>
              <w:szCs w:val="36"/>
            </w:rPr>
            <w:t xml:space="preserve"> </w:t>
          </w:r>
        </w:p>
      </w:tc>
    </w:tr>
  </w:tbl>
  <w:p w:rsidR="00557222" w:rsidRDefault="0055722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07139"/>
    <w:multiLevelType w:val="multilevel"/>
    <w:tmpl w:val="D506E4FC"/>
    <w:lvl w:ilvl="0">
      <w:start w:val="1"/>
      <w:numFmt w:val="bullet"/>
      <w:lvlText w:val=""/>
      <w:lvlJc w:val="left"/>
      <w:pPr>
        <w:ind w:left="360" w:hanging="360"/>
      </w:pPr>
      <w:rPr>
        <w:rFonts w:ascii="Wingdings" w:hAnsi="Wingdings" w:hint="default"/>
        <w:color w:val="0070C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3A0C1C79"/>
    <w:multiLevelType w:val="multilevel"/>
    <w:tmpl w:val="3AAA188C"/>
    <w:lvl w:ilvl="0">
      <w:start w:val="1"/>
      <w:numFmt w:val="bullet"/>
      <w:lvlText w:val=""/>
      <w:lvlJc w:val="left"/>
      <w:pPr>
        <w:ind w:left="360" w:hanging="360"/>
      </w:pPr>
      <w:rPr>
        <w:rFonts w:ascii="Wingdings" w:hAnsi="Wingdings" w:hint="default"/>
        <w:color w:val="0070C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56291B89"/>
    <w:multiLevelType w:val="multilevel"/>
    <w:tmpl w:val="09F41D20"/>
    <w:lvl w:ilvl="0">
      <w:start w:val="1"/>
      <w:numFmt w:val="bullet"/>
      <w:lvlText w:val=""/>
      <w:lvlJc w:val="left"/>
      <w:pPr>
        <w:ind w:left="360" w:hanging="360"/>
      </w:pPr>
      <w:rPr>
        <w:rFonts w:ascii="Wingdings" w:hAnsi="Wingdings" w:hint="default"/>
        <w:color w:val="0070C0"/>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793D5FE9"/>
    <w:multiLevelType w:val="hybridMultilevel"/>
    <w:tmpl w:val="D3CA9DD6"/>
    <w:lvl w:ilvl="0" w:tplc="4634CA7E">
      <w:start w:val="1"/>
      <w:numFmt w:val="decimal"/>
      <w:lvlText w:val="(%1)"/>
      <w:lvlJc w:val="left"/>
      <w:pPr>
        <w:ind w:left="1080" w:hanging="72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94A5B"/>
    <w:rsid w:val="00094A5B"/>
    <w:rsid w:val="000976DA"/>
    <w:rsid w:val="000D4CD6"/>
    <w:rsid w:val="000E06AF"/>
    <w:rsid w:val="001438DA"/>
    <w:rsid w:val="0015560F"/>
    <w:rsid w:val="00182FEF"/>
    <w:rsid w:val="00280B96"/>
    <w:rsid w:val="002C74F2"/>
    <w:rsid w:val="003227F9"/>
    <w:rsid w:val="003273C1"/>
    <w:rsid w:val="00371FA3"/>
    <w:rsid w:val="003F68DF"/>
    <w:rsid w:val="00434F00"/>
    <w:rsid w:val="00482B25"/>
    <w:rsid w:val="004B3479"/>
    <w:rsid w:val="004F7ADB"/>
    <w:rsid w:val="00557222"/>
    <w:rsid w:val="005733D7"/>
    <w:rsid w:val="005923B9"/>
    <w:rsid w:val="005B1068"/>
    <w:rsid w:val="005B1AA4"/>
    <w:rsid w:val="005E68DF"/>
    <w:rsid w:val="005F06C5"/>
    <w:rsid w:val="00653466"/>
    <w:rsid w:val="006C34C0"/>
    <w:rsid w:val="00761580"/>
    <w:rsid w:val="007C1D88"/>
    <w:rsid w:val="007F2D05"/>
    <w:rsid w:val="0084555C"/>
    <w:rsid w:val="0091617D"/>
    <w:rsid w:val="009A224F"/>
    <w:rsid w:val="00A01CC8"/>
    <w:rsid w:val="00A23753"/>
    <w:rsid w:val="00AE28C9"/>
    <w:rsid w:val="00AF5EEC"/>
    <w:rsid w:val="00B10975"/>
    <w:rsid w:val="00BD79EB"/>
    <w:rsid w:val="00C14361"/>
    <w:rsid w:val="00C4366F"/>
    <w:rsid w:val="00D5501B"/>
    <w:rsid w:val="00D559A5"/>
    <w:rsid w:val="00EE11B7"/>
    <w:rsid w:val="00F616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3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224F"/>
    <w:pPr>
      <w:ind w:left="720"/>
      <w:contextualSpacing/>
    </w:pPr>
  </w:style>
  <w:style w:type="character" w:styleId="Hyperlink">
    <w:name w:val="Hyperlink"/>
    <w:basedOn w:val="DefaultParagraphFont"/>
    <w:uiPriority w:val="99"/>
    <w:unhideWhenUsed/>
    <w:rsid w:val="000E06AF"/>
    <w:rPr>
      <w:color w:val="0000FF" w:themeColor="hyperlink"/>
      <w:u w:val="single"/>
    </w:rPr>
  </w:style>
  <w:style w:type="character" w:styleId="PlaceholderText">
    <w:name w:val="Placeholder Text"/>
    <w:basedOn w:val="DefaultParagraphFont"/>
    <w:uiPriority w:val="99"/>
    <w:semiHidden/>
    <w:rsid w:val="007C1D88"/>
    <w:rPr>
      <w:color w:val="808080"/>
    </w:rPr>
  </w:style>
  <w:style w:type="paragraph" w:styleId="BalloonText">
    <w:name w:val="Balloon Text"/>
    <w:basedOn w:val="Normal"/>
    <w:link w:val="BalloonTextChar"/>
    <w:uiPriority w:val="99"/>
    <w:semiHidden/>
    <w:unhideWhenUsed/>
    <w:rsid w:val="007C1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D88"/>
    <w:rPr>
      <w:rFonts w:ascii="Tahoma" w:hAnsi="Tahoma" w:cs="Tahoma"/>
      <w:sz w:val="16"/>
      <w:szCs w:val="16"/>
    </w:rPr>
  </w:style>
  <w:style w:type="paragraph" w:styleId="Header">
    <w:name w:val="header"/>
    <w:basedOn w:val="Normal"/>
    <w:link w:val="HeaderChar"/>
    <w:uiPriority w:val="99"/>
    <w:unhideWhenUsed/>
    <w:rsid w:val="00557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222"/>
  </w:style>
  <w:style w:type="paragraph" w:styleId="Footer">
    <w:name w:val="footer"/>
    <w:basedOn w:val="Normal"/>
    <w:link w:val="FooterChar"/>
    <w:uiPriority w:val="99"/>
    <w:semiHidden/>
    <w:unhideWhenUsed/>
    <w:rsid w:val="005572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7222"/>
  </w:style>
</w:styles>
</file>

<file path=word/webSettings.xml><?xml version="1.0" encoding="utf-8"?>
<w:webSettings xmlns:r="http://schemas.openxmlformats.org/officeDocument/2006/relationships" xmlns:w="http://schemas.openxmlformats.org/wordprocessingml/2006/main">
  <w:divs>
    <w:div w:id="1264797943">
      <w:bodyDiv w:val="1"/>
      <w:marLeft w:val="0"/>
      <w:marRight w:val="0"/>
      <w:marTop w:val="0"/>
      <w:marBottom w:val="0"/>
      <w:divBdr>
        <w:top w:val="none" w:sz="0" w:space="0" w:color="auto"/>
        <w:left w:val="none" w:sz="0" w:space="0" w:color="auto"/>
        <w:bottom w:val="none" w:sz="0" w:space="0" w:color="auto"/>
        <w:right w:val="none" w:sz="0" w:space="0" w:color="auto"/>
      </w:divBdr>
      <w:divsChild>
        <w:div w:id="1522818990">
          <w:marLeft w:val="0"/>
          <w:marRight w:val="0"/>
          <w:marTop w:val="0"/>
          <w:marBottom w:val="0"/>
          <w:divBdr>
            <w:top w:val="none" w:sz="0" w:space="0" w:color="auto"/>
            <w:left w:val="none" w:sz="0" w:space="0" w:color="auto"/>
            <w:bottom w:val="none" w:sz="0" w:space="0" w:color="auto"/>
            <w:right w:val="none" w:sz="0" w:space="0" w:color="auto"/>
          </w:divBdr>
        </w:div>
        <w:div w:id="900866814">
          <w:marLeft w:val="0"/>
          <w:marRight w:val="0"/>
          <w:marTop w:val="0"/>
          <w:marBottom w:val="0"/>
          <w:divBdr>
            <w:top w:val="none" w:sz="0" w:space="0" w:color="auto"/>
            <w:left w:val="none" w:sz="0" w:space="0" w:color="auto"/>
            <w:bottom w:val="none" w:sz="0" w:space="0" w:color="auto"/>
            <w:right w:val="none" w:sz="0" w:space="0" w:color="auto"/>
          </w:divBdr>
        </w:div>
        <w:div w:id="122117426">
          <w:marLeft w:val="0"/>
          <w:marRight w:val="0"/>
          <w:marTop w:val="0"/>
          <w:marBottom w:val="0"/>
          <w:divBdr>
            <w:top w:val="none" w:sz="0" w:space="0" w:color="auto"/>
            <w:left w:val="none" w:sz="0" w:space="0" w:color="auto"/>
            <w:bottom w:val="none" w:sz="0" w:space="0" w:color="auto"/>
            <w:right w:val="none" w:sz="0" w:space="0" w:color="auto"/>
          </w:divBdr>
        </w:div>
        <w:div w:id="172467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ercialtax.gujara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upadhyayandco@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919CE9-8D19-4A1A-84C5-65084BD70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31</cp:revision>
  <dcterms:created xsi:type="dcterms:W3CDTF">2013-07-08T13:46:00Z</dcterms:created>
  <dcterms:modified xsi:type="dcterms:W3CDTF">2013-07-09T11:59:00Z</dcterms:modified>
</cp:coreProperties>
</file>