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6A425B" w:rsidRPr="006A425B" w:rsidTr="006A425B">
        <w:trPr>
          <w:tblCellSpacing w:w="15" w:type="dxa"/>
        </w:trPr>
        <w:tc>
          <w:tcPr>
            <w:tcW w:w="0" w:type="auto"/>
            <w:vAlign w:val="center"/>
            <w:hideMark/>
          </w:tcPr>
          <w:p w:rsidR="006A425B" w:rsidRPr="006A425B" w:rsidRDefault="006A425B" w:rsidP="006A425B">
            <w:pPr>
              <w:spacing w:after="0" w:line="240" w:lineRule="auto"/>
              <w:ind w:firstLine="300"/>
              <w:jc w:val="center"/>
              <w:rPr>
                <w:rFonts w:ascii="Times New Roman" w:eastAsia="Times New Roman" w:hAnsi="Times New Roman" w:cs="Times New Roman"/>
                <w:b/>
                <w:bCs/>
                <w:color w:val="000000"/>
                <w:sz w:val="23"/>
                <w:szCs w:val="23"/>
                <w:lang w:eastAsia="en-IN"/>
              </w:rPr>
            </w:pPr>
            <w:r w:rsidRPr="006A425B">
              <w:rPr>
                <w:rFonts w:ascii="Times New Roman" w:eastAsia="Times New Roman" w:hAnsi="Times New Roman" w:cs="Times New Roman"/>
                <w:b/>
                <w:bCs/>
                <w:color w:val="000000"/>
                <w:sz w:val="23"/>
                <w:szCs w:val="23"/>
                <w:lang w:eastAsia="en-IN"/>
              </w:rPr>
              <w:t>Criminal Law (Amendment) Ordinance, 2013</w:t>
            </w:r>
            <w:r w:rsidRPr="006A425B">
              <w:rPr>
                <w:rFonts w:ascii="Times New Roman" w:eastAsia="Times New Roman" w:hAnsi="Times New Roman" w:cs="Times New Roman"/>
                <w:b/>
                <w:bCs/>
                <w:color w:val="000000"/>
                <w:sz w:val="23"/>
                <w:lang w:eastAsia="en-IN"/>
              </w:rPr>
              <w:t> </w:t>
            </w:r>
            <w:r w:rsidRPr="006A425B">
              <w:rPr>
                <w:rFonts w:ascii="Times New Roman" w:eastAsia="Times New Roman" w:hAnsi="Times New Roman" w:cs="Times New Roman"/>
                <w:b/>
                <w:bCs/>
                <w:color w:val="000000"/>
                <w:sz w:val="23"/>
                <w:szCs w:val="23"/>
                <w:lang w:eastAsia="en-IN"/>
              </w:rPr>
              <w:br/>
            </w:r>
            <w:r w:rsidRPr="006A425B">
              <w:rPr>
                <w:rFonts w:ascii="Times New Roman" w:eastAsia="Times New Roman" w:hAnsi="Times New Roman" w:cs="Times New Roman"/>
                <w:b/>
                <w:bCs/>
                <w:color w:val="000000"/>
                <w:sz w:val="23"/>
                <w:szCs w:val="23"/>
                <w:lang w:eastAsia="en-IN"/>
              </w:rPr>
              <w:br/>
            </w:r>
          </w:p>
        </w:tc>
      </w:tr>
      <w:tr w:rsidR="006A425B" w:rsidRPr="006A425B" w:rsidTr="006A425B">
        <w:trPr>
          <w:trHeight w:val="9000"/>
          <w:tblCellSpacing w:w="15" w:type="dxa"/>
        </w:trPr>
        <w:tc>
          <w:tcPr>
            <w:tcW w:w="0" w:type="auto"/>
            <w:hideMark/>
          </w:tcPr>
          <w:p w:rsidR="006A425B" w:rsidRPr="006A425B" w:rsidRDefault="006A425B" w:rsidP="006A425B">
            <w:pPr>
              <w:spacing w:after="0" w:line="255" w:lineRule="atLeast"/>
              <w:ind w:firstLine="300"/>
              <w:jc w:val="right"/>
              <w:rPr>
                <w:rFonts w:ascii="Calibri" w:eastAsia="Times New Roman" w:hAnsi="Calibri" w:cs="Calibri"/>
                <w:color w:val="000000"/>
                <w:lang w:eastAsia="en-IN"/>
              </w:rPr>
            </w:pPr>
            <w:r w:rsidRPr="006A425B">
              <w:rPr>
                <w:rFonts w:ascii="Calibri" w:eastAsia="Times New Roman" w:hAnsi="Calibri" w:cs="Calibri"/>
                <w:color w:val="000000"/>
                <w:lang w:eastAsia="en-IN"/>
              </w:rPr>
              <w:t> </w:t>
            </w:r>
          </w:p>
          <w:p w:rsidR="006A425B" w:rsidRPr="006A425B" w:rsidRDefault="006A425B" w:rsidP="006A425B">
            <w:pPr>
              <w:spacing w:after="0" w:line="255" w:lineRule="atLeast"/>
              <w:ind w:firstLine="300"/>
              <w:jc w:val="both"/>
              <w:rPr>
                <w:rFonts w:ascii="Calibri" w:eastAsia="Times New Roman" w:hAnsi="Calibri" w:cs="Calibri"/>
                <w:color w:val="000000"/>
                <w:lang w:eastAsia="en-IN"/>
              </w:rPr>
            </w:pPr>
            <w:r w:rsidRPr="006A425B">
              <w:rPr>
                <w:rFonts w:ascii="Calibri" w:eastAsia="Times New Roman" w:hAnsi="Calibri" w:cs="Calibri"/>
                <w:color w:val="000000"/>
                <w:lang w:eastAsia="en-IN"/>
              </w:rPr>
              <w:t>Following is the text of </w:t>
            </w:r>
            <w:r w:rsidRPr="006A425B">
              <w:rPr>
                <w:rFonts w:ascii="Bookman}" w:eastAsia="Times New Roman" w:hAnsi="Bookman}" w:cs="Calibri"/>
                <w:b/>
                <w:bCs/>
                <w:color w:val="000000"/>
                <w:lang w:eastAsia="en-IN"/>
              </w:rPr>
              <w:t>Criminal Law (Amendment) Ordinance,   2013 </w:t>
            </w:r>
            <w:r w:rsidRPr="006A425B">
              <w:rPr>
                <w:rFonts w:ascii="Bookman}" w:eastAsia="Times New Roman" w:hAnsi="Bookman}" w:cs="Calibri"/>
                <w:color w:val="000000"/>
                <w:lang w:eastAsia="en-IN"/>
              </w:rPr>
              <w:t>promulgated by the President on February 3, 2013.</w:t>
            </w:r>
          </w:p>
          <w:p w:rsidR="006A425B" w:rsidRPr="006A425B" w:rsidRDefault="006A425B" w:rsidP="006A425B">
            <w:pPr>
              <w:spacing w:after="0" w:line="255" w:lineRule="atLeast"/>
              <w:ind w:firstLine="300"/>
              <w:jc w:val="both"/>
              <w:rPr>
                <w:rFonts w:ascii="Calibri" w:eastAsia="Times New Roman" w:hAnsi="Calibri" w:cs="Calibri"/>
                <w:color w:val="000000"/>
                <w:lang w:eastAsia="en-IN"/>
              </w:rPr>
            </w:pPr>
            <w:r w:rsidRPr="006A425B">
              <w:rPr>
                <w:rFonts w:ascii="Calibri" w:eastAsia="Times New Roman" w:hAnsi="Calibri" w:cs="Calibri"/>
                <w:color w:val="000000"/>
                <w:lang w:eastAsia="en-IN"/>
              </w:rPr>
              <w:t> </w:t>
            </w:r>
          </w:p>
          <w:tbl>
            <w:tblPr>
              <w:tblW w:w="9720" w:type="dxa"/>
              <w:tblCellMar>
                <w:left w:w="0" w:type="dxa"/>
                <w:right w:w="0" w:type="dxa"/>
              </w:tblCellMar>
              <w:tblLook w:val="04A0"/>
            </w:tblPr>
            <w:tblGrid>
              <w:gridCol w:w="1313"/>
              <w:gridCol w:w="6513"/>
              <w:gridCol w:w="1200"/>
            </w:tblGrid>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0" w:line="255" w:lineRule="atLeast"/>
                    <w:jc w:val="center"/>
                    <w:rPr>
                      <w:rFonts w:ascii="Calibri" w:eastAsia="Times New Roman" w:hAnsi="Calibri" w:cs="Calibri"/>
                      <w:lang w:eastAsia="en-IN"/>
                    </w:rPr>
                  </w:pPr>
                  <w:r w:rsidRPr="006A425B">
                    <w:rPr>
                      <w:rFonts w:ascii="Calibri" w:eastAsia="Times New Roman" w:hAnsi="Calibri" w:cs="Calibri"/>
                      <w:b/>
                      <w:bCs/>
                      <w:lang w:eastAsia="en-IN"/>
                    </w:rPr>
                    <w:t>THE CRIMINAL LAW (AMENDMENT) ORDINANCE, 2013</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Promulgated by the President in the Sixty-fourth Year of the Republic of India.</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An Ordinance further to amend the Indian Penal Code, the Code of Criminal Procedure, 1973 and the Indian Evidence Act, 1872.</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W</w:t>
                  </w:r>
                  <w:r w:rsidRPr="006A425B">
                    <w:rPr>
                      <w:rFonts w:ascii="Times}" w:eastAsia="Times New Roman" w:hAnsi="Times}" w:cs="Calibri"/>
                      <w:lang w:eastAsia="en-IN"/>
                    </w:rPr>
                    <w:t>HEREAS</w:t>
                  </w:r>
                  <w:r w:rsidRPr="006A425B">
                    <w:rPr>
                      <w:rFonts w:ascii="Calibri" w:eastAsia="Times New Roman" w:hAnsi="Calibri" w:cs="Calibri"/>
                      <w:lang w:eastAsia="en-IN"/>
                    </w:rPr>
                    <w:t> a Bill further to amend the Indian Penal Code, the Code of Criminal Procedure, 1973 and the Indian Evidence Act, 1872 was introduced in the House of the People and referred to the Department related Parliamentary Standing Committee on Home Affairs for examination and report which is pending;</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A</w:t>
                  </w:r>
                  <w:r w:rsidRPr="006A425B">
                    <w:rPr>
                      <w:rFonts w:ascii="Times}" w:eastAsia="Times New Roman" w:hAnsi="Times}" w:cs="Calibri"/>
                      <w:lang w:eastAsia="en-IN"/>
                    </w:rPr>
                    <w:t>ND WHEREAS</w:t>
                  </w:r>
                  <w:r w:rsidRPr="006A425B">
                    <w:rPr>
                      <w:rFonts w:ascii="Calibri" w:eastAsia="Times New Roman" w:hAnsi="Calibri" w:cs="Calibri"/>
                      <w:lang w:eastAsia="en-IN"/>
                    </w:rPr>
                    <w:t> Parliament is not in session and the President is satisfied that circumstances exist which render it necessary for him to take immediate action to give effect to the provisions of the said Bill with certain modifications;</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N</w:t>
                  </w:r>
                  <w:r w:rsidRPr="006A425B">
                    <w:rPr>
                      <w:rFonts w:ascii="Times}" w:eastAsia="Times New Roman" w:hAnsi="Times}" w:cs="Calibri"/>
                      <w:lang w:eastAsia="en-IN"/>
                    </w:rPr>
                    <w:t>OW</w:t>
                  </w:r>
                  <w:r w:rsidRPr="006A425B">
                    <w:rPr>
                      <w:rFonts w:ascii="Calibri" w:eastAsia="Times New Roman" w:hAnsi="Calibri" w:cs="Calibri"/>
                      <w:lang w:eastAsia="en-IN"/>
                    </w:rPr>
                    <w:t>, </w:t>
                  </w:r>
                  <w:r w:rsidRPr="006A425B">
                    <w:rPr>
                      <w:rFonts w:ascii="Times}" w:eastAsia="Times New Roman" w:hAnsi="Times}" w:cs="Calibri"/>
                      <w:lang w:eastAsia="en-IN"/>
                    </w:rPr>
                    <w:t>THEREFORE</w:t>
                  </w:r>
                  <w:r w:rsidRPr="006A425B">
                    <w:rPr>
                      <w:rFonts w:ascii="Calibri" w:eastAsia="Times New Roman" w:hAnsi="Calibri" w:cs="Calibri"/>
                      <w:lang w:eastAsia="en-IN"/>
                    </w:rPr>
                    <w:t>, in exercise of the powers conferred by clause (1) of article 123 of the Constitution, the President is pleased to promulgate the following Ordinance:––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CHAPTER I</w:t>
                  </w:r>
                </w:p>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PRELIMINARY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w:t>
                  </w:r>
                  <w:r w:rsidRPr="006A425B">
                    <w:rPr>
                      <w:rFonts w:ascii="Calibri" w:eastAsia="Times New Roman" w:hAnsi="Calibri" w:cs="Calibri"/>
                      <w:lang w:eastAsia="en-IN"/>
                    </w:rPr>
                    <w:t>. (</w:t>
                  </w:r>
                  <w:r w:rsidRPr="006A425B">
                    <w:rPr>
                      <w:rFonts w:ascii="Calibri" w:eastAsia="Times New Roman" w:hAnsi="Calibri" w:cs="Calibri"/>
                      <w:i/>
                      <w:iCs/>
                      <w:lang w:eastAsia="en-IN"/>
                    </w:rPr>
                    <w:t>1</w:t>
                  </w:r>
                  <w:r w:rsidRPr="006A425B">
                    <w:rPr>
                      <w:rFonts w:ascii="Calibri" w:eastAsia="Times New Roman" w:hAnsi="Calibri" w:cs="Calibri"/>
                      <w:lang w:eastAsia="en-IN"/>
                    </w:rPr>
                    <w:t>) This Ordinance may be called the Criminal Law (Amendment) Ordinance, 2013.</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Short title and commencement.</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2</w:t>
                  </w:r>
                  <w:r w:rsidRPr="006A425B">
                    <w:rPr>
                      <w:rFonts w:ascii="Calibri" w:eastAsia="Times New Roman" w:hAnsi="Calibri" w:cs="Calibri"/>
                      <w:lang w:eastAsia="en-IN"/>
                    </w:rPr>
                    <w:t>) It shall come into force at once.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CHAPTER II</w:t>
                  </w:r>
                </w:p>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AMENDMENTS TO THE INDIAN PENAL CODE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100.</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2.</w:t>
                  </w:r>
                  <w:r w:rsidRPr="006A425B">
                    <w:rPr>
                      <w:rFonts w:ascii="Calibri" w:eastAsia="Times New Roman" w:hAnsi="Calibri" w:cs="Calibri"/>
                      <w:lang w:eastAsia="en-IN"/>
                    </w:rPr>
                    <w:t> In the Indian Penal Code (hereafter in this Chapter referred to as the Penal Code), in section 100, in the clause </w:t>
                  </w:r>
                  <w:r w:rsidRPr="006A425B">
                    <w:rPr>
                      <w:rFonts w:ascii="Calibri" w:eastAsia="Times New Roman" w:hAnsi="Calibri" w:cs="Calibri"/>
                      <w:i/>
                      <w:iCs/>
                      <w:lang w:eastAsia="en-IN"/>
                    </w:rPr>
                    <w:t>Secondly</w:t>
                  </w:r>
                  <w:r w:rsidRPr="006A425B">
                    <w:rPr>
                      <w:rFonts w:ascii="Calibri" w:eastAsia="Times New Roman" w:hAnsi="Calibri" w:cs="Calibri"/>
                      <w:lang w:eastAsia="en-IN"/>
                    </w:rPr>
                    <w:t>, after the words “grievous hurt”, the words “including the offence of grievous hurt punishable under section 326A” shall be inserted.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Insertion of new section 166A.</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3.  A</w:t>
                  </w:r>
                  <w:r w:rsidRPr="006A425B">
                    <w:rPr>
                      <w:rFonts w:ascii="Calibri" w:eastAsia="Times New Roman" w:hAnsi="Calibri" w:cs="Calibri"/>
                      <w:lang w:eastAsia="en-IN"/>
                    </w:rPr>
                    <w:t>fter section 166 of the Penal Code, the following section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Public servant disobeying direction under law.</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“166A. Whoever, being a public servant,––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a</w:t>
                  </w:r>
                  <w:r w:rsidRPr="006A425B">
                    <w:rPr>
                      <w:rFonts w:ascii="Calibri" w:eastAsia="Times New Roman" w:hAnsi="Calibri" w:cs="Calibri"/>
                      <w:lang w:eastAsia="en-IN"/>
                    </w:rPr>
                    <w:t>) knowingly disobeys any direction of the law which prohibits him  from requiring the attendance at any place of any person for the  purpose of investigation into an offence or any other matter,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knowingly disobeys, to the prejudice of any person, any other direction of the law regulating the manner in which he shall conduct such investigation, or</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c</w:t>
                  </w:r>
                  <w:r w:rsidRPr="006A425B">
                    <w:rPr>
                      <w:rFonts w:ascii="Calibri" w:eastAsia="Times New Roman" w:hAnsi="Calibri" w:cs="Calibri"/>
                      <w:lang w:eastAsia="en-IN"/>
                    </w:rPr>
                    <w:t>) fails to record any information given to him under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of section154 of the Code of Criminal Procedure, 1973 and in particular in relation tocognizable offence punishable under section 354, section 354A, section 354B, section 354C,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354D, section  376, section  376A, section 376B, section  376C, section  376D or section  376E,</w:t>
                  </w:r>
                </w:p>
                <w:p w:rsidR="006A425B" w:rsidRPr="006A425B" w:rsidRDefault="006A425B" w:rsidP="006A425B">
                  <w:pPr>
                    <w:spacing w:line="255" w:lineRule="atLeast"/>
                    <w:ind w:right="53"/>
                    <w:rPr>
                      <w:rFonts w:ascii="Calibri" w:eastAsia="Times New Roman" w:hAnsi="Calibri" w:cs="Calibri"/>
                      <w:lang w:eastAsia="en-IN"/>
                    </w:rPr>
                  </w:pPr>
                  <w:proofErr w:type="gramStart"/>
                  <w:r w:rsidRPr="006A425B">
                    <w:rPr>
                      <w:rFonts w:ascii="Calibri" w:eastAsia="Times New Roman" w:hAnsi="Calibri" w:cs="Calibri"/>
                      <w:lang w:eastAsia="en-IN"/>
                    </w:rPr>
                    <w:t>shall</w:t>
                  </w:r>
                  <w:proofErr w:type="gramEnd"/>
                  <w:r w:rsidRPr="006A425B">
                    <w:rPr>
                      <w:rFonts w:ascii="Calibri" w:eastAsia="Times New Roman" w:hAnsi="Calibri" w:cs="Calibri"/>
                      <w:lang w:eastAsia="en-IN"/>
                    </w:rPr>
                    <w:t xml:space="preserve"> be punished  with imprisonment for a term which may extend to one year or with fine or with both.”.</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of 1974.</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Insertion of new sections 326A and 326B.</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4.</w:t>
                  </w:r>
                  <w:r w:rsidRPr="006A425B">
                    <w:rPr>
                      <w:rFonts w:ascii="Calibri" w:eastAsia="Times New Roman" w:hAnsi="Calibri" w:cs="Calibri"/>
                      <w:lang w:eastAsia="en-IN"/>
                    </w:rPr>
                    <w:t> After section 326 of the Penal Code, the following sections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Voluntarily causing grievous hurt by  use of acid, etc.</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‘326A. Whoever causes permanent or partial damage or deformity to, or burns or maims or disfigures or disables,  any part or parts of the body of a person or causes grievous hurt by throwing acid on or by administering acid to that person, or by using any other means with the intention of causing or with the knowledge that he is likely to cause such injury or hurt, shall be punished with imprisonment of either description for a term which shall not be less than ten years but which may extend to imprisonment for life and with fine which may extend to ten lakh rupees:</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Provided that any fine imposed under this section shall be given to the person on whom acid was thrown or to whom acid was administered.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left="720"/>
                    <w:rPr>
                      <w:rFonts w:ascii="Calibri" w:eastAsia="Times New Roman" w:hAnsi="Calibri" w:cs="Calibri"/>
                      <w:lang w:eastAsia="en-IN"/>
                    </w:rPr>
                  </w:pPr>
                  <w:r w:rsidRPr="006A425B">
                    <w:rPr>
                      <w:rFonts w:ascii="Calibri" w:eastAsia="Times New Roman" w:hAnsi="Calibri" w:cs="Calibri"/>
                      <w:lang w:eastAsia="en-IN"/>
                    </w:rPr>
                    <w:t>326B. Whoever throws or attempts to throw acid on any person or attempts to administer acid to any person, or attempts to use any other means, with the intention of causing permanent or partial damage or deformity or burns or maiming or disfigurement or disability or grievous hurt to that person, shall be punished with imprisonment of either description for a term which shall not be less than five years but which may extend to seven years, and shall also be liable to fine.</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1.–– For the purposes of  section  326A and  this section, “acid” includes  any substance which has acidic or corrosive character or burning nature,that is capable of causing  bodily injury leading  to scars or disfigurement  ortemporary  or permanent disability.</w:t>
                  </w:r>
                </w:p>
                <w:p w:rsidR="006A425B" w:rsidRPr="006A425B" w:rsidRDefault="006A425B" w:rsidP="006A425B">
                  <w:pPr>
                    <w:spacing w:line="255" w:lineRule="atLeast"/>
                    <w:ind w:right="51"/>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2.–– “Permanent or partial damage” includes deformity, ormaiming, or burning, or disfiguring, or disabling any part or parts of the body of aper</w:t>
                  </w:r>
                  <w:r w:rsidRPr="006A425B">
                    <w:rPr>
                      <w:rFonts w:ascii="Calibri" w:eastAsia="Times New Roman" w:hAnsi="Calibri" w:cs="Calibri"/>
                      <w:lang w:eastAsia="en-IN"/>
                    </w:rPr>
                    <w:lastRenderedPageBreak/>
                    <w:t>son.</w:t>
                  </w:r>
                </w:p>
                <w:p w:rsidR="006A425B" w:rsidRPr="006A425B" w:rsidRDefault="006A425B" w:rsidP="006A425B">
                  <w:pPr>
                    <w:spacing w:line="255" w:lineRule="atLeast"/>
                    <w:ind w:right="55"/>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3.––  For  the  purposes  of  section 326A and this  section, permanent  or  partial  damage or deformity shall not be required to beirreversible.’.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Voluntarily throwing or attempting to throw acid.</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ind w:left="720"/>
                    <w:rPr>
                      <w:rFonts w:ascii="Calibri" w:eastAsia="Times New Roman" w:hAnsi="Calibri" w:cs="Calibri"/>
                      <w:lang w:eastAsia="en-IN"/>
                    </w:rPr>
                  </w:pPr>
                  <w:r w:rsidRPr="006A425B">
                    <w:rPr>
                      <w:rFonts w:ascii="Calibri" w:eastAsia="Times New Roman" w:hAnsi="Calibri" w:cs="Calibri"/>
                      <w:b/>
                      <w:bCs/>
                      <w:lang w:eastAsia="en-IN"/>
                    </w:rPr>
                    <w:t>5. </w:t>
                  </w:r>
                  <w:r w:rsidRPr="006A425B">
                    <w:rPr>
                      <w:rFonts w:ascii="Calibri" w:eastAsia="Times New Roman" w:hAnsi="Calibri" w:cs="Calibri"/>
                      <w:lang w:eastAsia="en-IN"/>
                    </w:rPr>
                    <w:t>In section 354 of the Penal Code, for the words “shall be punished with imprisonment of either description for a term which may extend to two years, or with fine, or with both”, the words “shall be punished with imprisonment of either description for a term of one year which may extend to five years and shall also be liable to fine” shall be substituted.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354.</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 </w:t>
                  </w:r>
                </w:p>
              </w:tc>
              <w:tc>
                <w:tcPr>
                  <w:tcW w:w="6840" w:type="dxa"/>
                  <w:hideMark/>
                </w:tcPr>
                <w:p w:rsidR="006A425B" w:rsidRPr="006A425B" w:rsidRDefault="006A425B" w:rsidP="006A425B">
                  <w:pPr>
                    <w:spacing w:line="255" w:lineRule="atLeast"/>
                    <w:ind w:firstLine="342"/>
                    <w:rPr>
                      <w:rFonts w:ascii="Calibri" w:eastAsia="Times New Roman" w:hAnsi="Calibri" w:cs="Calibri"/>
                      <w:lang w:eastAsia="en-IN"/>
                    </w:rPr>
                  </w:pPr>
                  <w:r w:rsidRPr="006A425B">
                    <w:rPr>
                      <w:rFonts w:ascii="Calibri" w:eastAsia="Times New Roman" w:hAnsi="Calibri" w:cs="Calibri"/>
                      <w:b/>
                      <w:bCs/>
                      <w:lang w:eastAsia="en-IN"/>
                    </w:rPr>
                    <w:t>6</w:t>
                  </w:r>
                  <w:r w:rsidRPr="006A425B">
                    <w:rPr>
                      <w:rFonts w:ascii="Calibri" w:eastAsia="Times New Roman" w:hAnsi="Calibri" w:cs="Calibri"/>
                      <w:lang w:eastAsia="en-IN"/>
                    </w:rPr>
                    <w:t>. After section 354 of the Penal Code, the following sections shall be inserted, namely:––  </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Insertion of new sections 354A, 354B, 354C and 354D.</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72"/>
                    <w:rPr>
                      <w:rFonts w:ascii="Calibri" w:eastAsia="Times New Roman" w:hAnsi="Calibri" w:cs="Calibri"/>
                      <w:lang w:eastAsia="en-IN"/>
                    </w:rPr>
                  </w:pPr>
                  <w:r w:rsidRPr="006A425B">
                    <w:rPr>
                      <w:rFonts w:ascii="Calibri" w:eastAsia="Times New Roman" w:hAnsi="Calibri" w:cs="Calibri"/>
                      <w:lang w:eastAsia="en-IN"/>
                    </w:rPr>
                    <w:t> ‘354A. (</w:t>
                  </w:r>
                  <w:r w:rsidRPr="006A425B">
                    <w:rPr>
                      <w:rFonts w:ascii="Calibri" w:eastAsia="Times New Roman" w:hAnsi="Calibri" w:cs="Calibri"/>
                      <w:i/>
                      <w:iCs/>
                      <w:lang w:eastAsia="en-IN"/>
                    </w:rPr>
                    <w:t>1</w:t>
                  </w:r>
                  <w:r w:rsidRPr="006A425B">
                    <w:rPr>
                      <w:rFonts w:ascii="Calibri" w:eastAsia="Times New Roman" w:hAnsi="Calibri" w:cs="Calibri"/>
                      <w:lang w:eastAsia="en-IN"/>
                    </w:rPr>
                    <w:t>) The following acts or behaviour shall constitute the offence of sexual harassment––</w:t>
                  </w:r>
                </w:p>
                <w:p w:rsidR="006A425B" w:rsidRPr="006A425B" w:rsidRDefault="006A425B" w:rsidP="006A425B">
                  <w:pPr>
                    <w:spacing w:after="0"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(i)     </w:t>
                  </w:r>
                  <w:r w:rsidRPr="006A425B">
                    <w:rPr>
                      <w:rFonts w:ascii="Calibri" w:eastAsia="Times New Roman" w:hAnsi="Calibri" w:cs="Calibri"/>
                      <w:lang w:eastAsia="en-IN"/>
                    </w:rPr>
                    <w:t>physical contact and advances involving unwelcome and explicit sexual overtures; or</w:t>
                  </w:r>
                </w:p>
                <w:p w:rsidR="006A425B" w:rsidRPr="006A425B" w:rsidRDefault="006A425B" w:rsidP="006A425B">
                  <w:pPr>
                    <w:spacing w:after="0"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(ii)   </w:t>
                  </w:r>
                  <w:r w:rsidRPr="006A425B">
                    <w:rPr>
                      <w:rFonts w:ascii="Calibri" w:eastAsia="Times New Roman" w:hAnsi="Calibri" w:cs="Calibri"/>
                      <w:lang w:eastAsia="en-IN"/>
                    </w:rPr>
                    <w:t>a demand or request for sexual favours; or</w:t>
                  </w:r>
                </w:p>
                <w:p w:rsidR="006A425B" w:rsidRPr="006A425B" w:rsidRDefault="006A425B" w:rsidP="006A425B">
                  <w:pPr>
                    <w:spacing w:after="0"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(iii) </w:t>
                  </w:r>
                  <w:r w:rsidRPr="006A425B">
                    <w:rPr>
                      <w:rFonts w:ascii="Calibri" w:eastAsia="Times New Roman" w:hAnsi="Calibri" w:cs="Calibri"/>
                      <w:lang w:eastAsia="en-IN"/>
                    </w:rPr>
                    <w:t>making sexually coloured remarks; or</w:t>
                  </w:r>
                </w:p>
                <w:p w:rsidR="006A425B" w:rsidRPr="006A425B" w:rsidRDefault="006A425B" w:rsidP="006A425B">
                  <w:pPr>
                    <w:spacing w:after="0"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(iv)  </w:t>
                  </w:r>
                  <w:r w:rsidRPr="006A425B">
                    <w:rPr>
                      <w:rFonts w:ascii="Calibri" w:eastAsia="Times New Roman" w:hAnsi="Calibri" w:cs="Calibri"/>
                      <w:lang w:eastAsia="en-IN"/>
                    </w:rPr>
                    <w:t>forcibly showing pornography; or</w:t>
                  </w:r>
                </w:p>
                <w:p w:rsidR="006A425B" w:rsidRPr="006A425B" w:rsidRDefault="006A425B" w:rsidP="006A425B">
                  <w:pPr>
                    <w:spacing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(v)    </w:t>
                  </w:r>
                  <w:proofErr w:type="gramStart"/>
                  <w:r w:rsidRPr="006A425B">
                    <w:rPr>
                      <w:rFonts w:ascii="Calibri" w:eastAsia="Times New Roman" w:hAnsi="Calibri" w:cs="Calibri"/>
                      <w:lang w:eastAsia="en-IN"/>
                    </w:rPr>
                    <w:t>any</w:t>
                  </w:r>
                  <w:proofErr w:type="gramEnd"/>
                  <w:r w:rsidRPr="006A425B">
                    <w:rPr>
                      <w:rFonts w:ascii="Calibri" w:eastAsia="Times New Roman" w:hAnsi="Calibri" w:cs="Calibri"/>
                      <w:lang w:eastAsia="en-IN"/>
                    </w:rPr>
                    <w:t xml:space="preserve"> other unwelcome physical, verbal or non-verbal conduct of sexual nature.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 (</w:t>
                  </w:r>
                  <w:r w:rsidRPr="006A425B">
                    <w:rPr>
                      <w:rFonts w:ascii="Calibri" w:eastAsia="Times New Roman" w:hAnsi="Calibri" w:cs="Calibri"/>
                      <w:i/>
                      <w:iCs/>
                      <w:lang w:eastAsia="en-IN"/>
                    </w:rPr>
                    <w:t>2</w:t>
                  </w:r>
                  <w:r w:rsidRPr="006A425B">
                    <w:rPr>
                      <w:rFonts w:ascii="Calibri" w:eastAsia="Times New Roman" w:hAnsi="Calibri" w:cs="Calibri"/>
                      <w:lang w:eastAsia="en-IN"/>
                    </w:rPr>
                    <w:t>) Any person who commits the offence specified in clause (</w:t>
                  </w:r>
                  <w:r w:rsidRPr="006A425B">
                    <w:rPr>
                      <w:rFonts w:ascii="Calibri" w:eastAsia="Times New Roman" w:hAnsi="Calibri" w:cs="Calibri"/>
                      <w:i/>
                      <w:iCs/>
                      <w:lang w:eastAsia="en-IN"/>
                    </w:rPr>
                    <w:t>i</w:t>
                  </w:r>
                  <w:r w:rsidRPr="006A425B">
                    <w:rPr>
                      <w:rFonts w:ascii="Calibri" w:eastAsia="Times New Roman" w:hAnsi="Calibri" w:cs="Calibri"/>
                      <w:lang w:eastAsia="en-IN"/>
                    </w:rPr>
                    <w:t>) or clause (</w:t>
                  </w:r>
                  <w:r w:rsidRPr="006A425B">
                    <w:rPr>
                      <w:rFonts w:ascii="Calibri" w:eastAsia="Times New Roman" w:hAnsi="Calibri" w:cs="Calibri"/>
                      <w:i/>
                      <w:iCs/>
                      <w:lang w:eastAsia="en-IN"/>
                    </w:rPr>
                    <w:t>ii</w:t>
                  </w:r>
                  <w:r w:rsidRPr="006A425B">
                    <w:rPr>
                      <w:rFonts w:ascii="Calibri" w:eastAsia="Times New Roman" w:hAnsi="Calibri" w:cs="Calibri"/>
                      <w:lang w:eastAsia="en-IN"/>
                    </w:rPr>
                    <w:t>) ofsub-section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shall be punished with rigorous imprisonment which may extend tofive years, or with fine, or with both.</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3</w:t>
                  </w:r>
                  <w:r w:rsidRPr="006A425B">
                    <w:rPr>
                      <w:rFonts w:ascii="Calibri" w:eastAsia="Times New Roman" w:hAnsi="Calibri" w:cs="Calibri"/>
                      <w:lang w:eastAsia="en-IN"/>
                    </w:rPr>
                    <w:t>) Any person who commits the offence specified in clause (</w:t>
                  </w:r>
                  <w:r w:rsidRPr="006A425B">
                    <w:rPr>
                      <w:rFonts w:ascii="Calibri" w:eastAsia="Times New Roman" w:hAnsi="Calibri" w:cs="Calibri"/>
                      <w:i/>
                      <w:iCs/>
                      <w:lang w:eastAsia="en-IN"/>
                    </w:rPr>
                    <w:t>iii</w:t>
                  </w:r>
                  <w:r w:rsidRPr="006A425B">
                    <w:rPr>
                      <w:rFonts w:ascii="Calibri" w:eastAsia="Times New Roman" w:hAnsi="Calibri" w:cs="Calibri"/>
                      <w:lang w:eastAsia="en-IN"/>
                    </w:rPr>
                    <w:t>) or clause (</w:t>
                  </w:r>
                  <w:r w:rsidRPr="006A425B">
                    <w:rPr>
                      <w:rFonts w:ascii="Calibri" w:eastAsia="Times New Roman" w:hAnsi="Calibri" w:cs="Calibri"/>
                      <w:i/>
                      <w:iCs/>
                      <w:lang w:eastAsia="en-IN"/>
                    </w:rPr>
                    <w:t>iv</w:t>
                  </w:r>
                  <w:r w:rsidRPr="006A425B">
                    <w:rPr>
                      <w:rFonts w:ascii="Calibri" w:eastAsia="Times New Roman" w:hAnsi="Calibri" w:cs="Calibri"/>
                      <w:lang w:eastAsia="en-IN"/>
                    </w:rPr>
                    <w:t>) or clause (</w:t>
                  </w:r>
                  <w:r w:rsidRPr="006A425B">
                    <w:rPr>
                      <w:rFonts w:ascii="Calibri" w:eastAsia="Times New Roman" w:hAnsi="Calibri" w:cs="Calibri"/>
                      <w:i/>
                      <w:iCs/>
                      <w:lang w:eastAsia="en-IN"/>
                    </w:rPr>
                    <w:t>v</w:t>
                  </w:r>
                  <w:r w:rsidRPr="006A425B">
                    <w:rPr>
                      <w:rFonts w:ascii="Calibri" w:eastAsia="Times New Roman" w:hAnsi="Calibri" w:cs="Calibri"/>
                      <w:lang w:eastAsia="en-IN"/>
                    </w:rPr>
                    <w:t>) of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shall be punishable with imprisonment of eitherdescription that may extend to one year, or with fine, or with both.</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S</w:t>
                  </w:r>
                  <w:r w:rsidRPr="006A425B">
                    <w:rPr>
                      <w:rFonts w:ascii="Calibri" w:eastAsia="Times New Roman" w:hAnsi="Calibri" w:cs="Calibri"/>
                      <w:lang w:eastAsia="en-IN"/>
                    </w:rPr>
                    <w:t>exualharassment andpunishment forsexualharassment.</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w:t>
                  </w:r>
                  <w:r w:rsidRPr="006A425B">
                    <w:rPr>
                      <w:rFonts w:ascii="Times}" w:eastAsia="Times New Roman" w:hAnsi="Times}" w:cs="Calibri"/>
                      <w:lang w:eastAsia="en-IN"/>
                    </w:rPr>
                    <w:t>ss</w:t>
                  </w:r>
                  <w:r w:rsidRPr="006A425B">
                    <w:rPr>
                      <w:rFonts w:ascii="Calibri" w:eastAsia="Times New Roman" w:hAnsi="Calibri" w:cs="Calibri"/>
                      <w:lang w:eastAsia="en-IN"/>
                    </w:rPr>
                    <w:t>a</w:t>
                  </w:r>
                  <w:r w:rsidRPr="006A425B">
                    <w:rPr>
                      <w:rFonts w:ascii="Times}" w:eastAsia="Times New Roman" w:hAnsi="Times}" w:cs="Calibri"/>
                      <w:lang w:eastAsia="en-IN"/>
                    </w:rPr>
                    <w:t>u</w:t>
                  </w:r>
                  <w:r w:rsidRPr="006A425B">
                    <w:rPr>
                      <w:rFonts w:ascii="Calibri" w:eastAsia="Times New Roman" w:hAnsi="Calibri" w:cs="Calibri"/>
                      <w:lang w:eastAsia="en-IN"/>
                    </w:rPr>
                    <w:t>lt oruse of criminalforce to womanwith intent todisrobe.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18"/>
                    <w:rPr>
                      <w:rFonts w:ascii="Calibri" w:eastAsia="Times New Roman" w:hAnsi="Calibri" w:cs="Calibri"/>
                      <w:lang w:eastAsia="en-IN"/>
                    </w:rPr>
                  </w:pPr>
                  <w:r w:rsidRPr="006A425B">
                    <w:rPr>
                      <w:rFonts w:ascii="Calibri" w:eastAsia="Times New Roman" w:hAnsi="Calibri" w:cs="Calibri"/>
                      <w:lang w:eastAsia="en-IN"/>
                    </w:rPr>
                    <w:t>354B. Whoever assaults or uses criminal force to any woman or abets such actwith the intention of disrobing or compelling her to be naked in any public place,shall be punished with imprisonment of either description for a term which shallnot be less than three years but which may extend to seven years and with  fine.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V</w:t>
                  </w:r>
                  <w:r w:rsidRPr="006A425B">
                    <w:rPr>
                      <w:rFonts w:ascii="Times}" w:eastAsia="Times New Roman" w:hAnsi="Times}" w:cs="Calibri"/>
                      <w:lang w:eastAsia="en-IN"/>
                    </w:rPr>
                    <w:t>oy</w:t>
                  </w:r>
                  <w:r w:rsidRPr="006A425B">
                    <w:rPr>
                      <w:rFonts w:ascii="Calibri" w:eastAsia="Times New Roman" w:hAnsi="Calibri" w:cs="Calibri"/>
                      <w:lang w:eastAsia="en-IN"/>
                    </w:rPr>
                    <w:t>eurism.</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72"/>
                    <w:rPr>
                      <w:rFonts w:ascii="Calibri" w:eastAsia="Times New Roman" w:hAnsi="Calibri" w:cs="Calibri"/>
                      <w:lang w:eastAsia="en-IN"/>
                    </w:rPr>
                  </w:pPr>
                  <w:r w:rsidRPr="006A425B">
                    <w:rPr>
                      <w:rFonts w:ascii="Calibri" w:eastAsia="Times New Roman" w:hAnsi="Calibri" w:cs="Calibri"/>
                      <w:lang w:eastAsia="en-IN"/>
                    </w:rPr>
                    <w:t xml:space="preserve">354C. Whoever watches, or captures the image of, a woman engaging in aprivate act in circumstances where she would usually have the expectation of notbeing observed either by the perpetrator or by any other person at the behest ofthe perpetrator shall be punished  on first  conviction  with  imprisonment  ofeither description  for  a term </w:t>
                  </w:r>
                  <w:r w:rsidRPr="006A425B">
                    <w:rPr>
                      <w:rFonts w:ascii="Calibri" w:eastAsia="Times New Roman" w:hAnsi="Calibri" w:cs="Calibri"/>
                      <w:lang w:eastAsia="en-IN"/>
                    </w:rPr>
                    <w:lastRenderedPageBreak/>
                    <w:t>which shall not be less than one year, but which mayextend to three years, and shall also be liable to fine, and be punished on a secondor subsequent conviction, with imprisonment of either description for a termwhich shall not be less than three years, but which may extend to seven years, and shall also be liable to fine.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1.––</w:t>
                  </w:r>
                  <w:proofErr w:type="gramStart"/>
                  <w:r w:rsidRPr="006A425B">
                    <w:rPr>
                      <w:rFonts w:ascii="Calibri" w:eastAsia="Times New Roman" w:hAnsi="Calibri" w:cs="Calibri"/>
                      <w:lang w:eastAsia="en-IN"/>
                    </w:rPr>
                    <w:t>  For</w:t>
                  </w:r>
                  <w:proofErr w:type="gramEnd"/>
                  <w:r w:rsidRPr="006A425B">
                    <w:rPr>
                      <w:rFonts w:ascii="Calibri" w:eastAsia="Times New Roman" w:hAnsi="Calibri" w:cs="Calibri"/>
                      <w:lang w:eastAsia="en-IN"/>
                    </w:rPr>
                    <w:t xml:space="preserve"> the purposes of this section, “private act” includes an actof watching carried out in a place which, in the circumstances,  would reasonably be expected to provide  privacy,  and where the victim`s genitals, buttocks orbreasts are exposed or covered only in underwear; or the victim is using a lavatory;or the person is doing a sexual act that is not of a kind ordinarily done in public.</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2.–– Where the victim consents to the capture of images or any act, but not to their dissemination to third persons and where such image or act is disseminated, such dissemination shall be considered an offence under thissection.</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w:t>
                  </w:r>
                  <w:r w:rsidRPr="006A425B">
                    <w:rPr>
                      <w:rFonts w:ascii="Times}" w:eastAsia="Times New Roman" w:hAnsi="Times}" w:cs="Calibri"/>
                      <w:lang w:eastAsia="en-IN"/>
                    </w:rPr>
                    <w:t>talking.</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354D. (</w:t>
                  </w:r>
                  <w:r w:rsidRPr="006A425B">
                    <w:rPr>
                      <w:rFonts w:ascii="Calibri" w:eastAsia="Times New Roman" w:hAnsi="Calibri" w:cs="Calibri"/>
                      <w:i/>
                      <w:iCs/>
                      <w:lang w:eastAsia="en-IN"/>
                    </w:rPr>
                    <w:t>1</w:t>
                  </w:r>
                  <w:r w:rsidRPr="006A425B">
                    <w:rPr>
                      <w:rFonts w:ascii="Calibri" w:eastAsia="Times New Roman" w:hAnsi="Calibri" w:cs="Calibri"/>
                      <w:lang w:eastAsia="en-IN"/>
                    </w:rPr>
                    <w:t>) Whoever follows a person and contacts, or attempts to contact suchperson to foster personal interaction repeatedly, despite a clear indication ofdisinterest by such person, or whoever monitors the use by a person of theinternet, email or any other form of electronic communication,   or watches orspies on a person in a manner that results in a fear of violence or serious alarm ordistress in the mind of such person, or interferes with the mental peace of suchperson, commits the offence of stalking:</w:t>
                  </w:r>
                </w:p>
                <w:p w:rsidR="006A425B" w:rsidRPr="006A425B" w:rsidRDefault="006A425B" w:rsidP="006A425B">
                  <w:pPr>
                    <w:spacing w:line="255" w:lineRule="atLeast"/>
                    <w:ind w:right="55"/>
                    <w:rPr>
                      <w:rFonts w:ascii="Calibri" w:eastAsia="Times New Roman" w:hAnsi="Calibri" w:cs="Calibri"/>
                      <w:lang w:eastAsia="en-IN"/>
                    </w:rPr>
                  </w:pPr>
                  <w:r w:rsidRPr="006A425B">
                    <w:rPr>
                      <w:rFonts w:ascii="Calibri" w:eastAsia="Times New Roman" w:hAnsi="Calibri" w:cs="Calibri"/>
                      <w:lang w:eastAsia="en-IN"/>
                    </w:rPr>
                    <w:t>Provided  that the course of conduct will not amount  to stalking  if the personwho pursued it shows––</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i</w:t>
                  </w:r>
                  <w:r w:rsidRPr="006A425B">
                    <w:rPr>
                      <w:rFonts w:ascii="Calibri" w:eastAsia="Times New Roman" w:hAnsi="Calibri" w:cs="Calibri"/>
                      <w:lang w:eastAsia="en-IN"/>
                    </w:rPr>
                    <w:t>) that it was pursued for the purpose of preventing  or detecting  crime  andthe person accused of stalking had been entrusted  with  the responsibility ofprevention and detection of crime by the state; or</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ii</w:t>
                  </w:r>
                  <w:r w:rsidRPr="006A425B">
                    <w:rPr>
                      <w:rFonts w:ascii="Calibri" w:eastAsia="Times New Roman" w:hAnsi="Calibri" w:cs="Calibri"/>
                      <w:lang w:eastAsia="en-IN"/>
                    </w:rPr>
                    <w:t>) that it was pursued under any law or to comply with  any condition orrequirement imposed by any person under any law; or</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iii</w:t>
                  </w:r>
                  <w:r w:rsidRPr="006A425B">
                    <w:rPr>
                      <w:rFonts w:ascii="Calibri" w:eastAsia="Times New Roman" w:hAnsi="Calibri" w:cs="Calibri"/>
                      <w:lang w:eastAsia="en-IN"/>
                    </w:rPr>
                    <w:t>) </w:t>
                  </w:r>
                  <w:proofErr w:type="gramStart"/>
                  <w:r w:rsidRPr="006A425B">
                    <w:rPr>
                      <w:rFonts w:ascii="Calibri" w:eastAsia="Times New Roman" w:hAnsi="Calibri" w:cs="Calibri"/>
                      <w:lang w:eastAsia="en-IN"/>
                    </w:rPr>
                    <w:t>that</w:t>
                  </w:r>
                  <w:proofErr w:type="gramEnd"/>
                  <w:r w:rsidRPr="006A425B">
                    <w:rPr>
                      <w:rFonts w:ascii="Calibri" w:eastAsia="Times New Roman" w:hAnsi="Calibri" w:cs="Calibri"/>
                      <w:lang w:eastAsia="en-IN"/>
                    </w:rPr>
                    <w:t> in the particular circumstances  the pursuit  of the course of conductwas reasonable.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2</w:t>
                  </w:r>
                  <w:r w:rsidRPr="006A425B">
                    <w:rPr>
                      <w:rFonts w:ascii="Calibri" w:eastAsia="Times New Roman" w:hAnsi="Calibri" w:cs="Calibri"/>
                      <w:lang w:eastAsia="en-IN"/>
                    </w:rPr>
                    <w:t xml:space="preserve">) Whoever commits the offence of stalking shall be punished with imprisonment of either description for a term which shall not be less than one yearbut which may extend to three years, and shall also be liable to </w:t>
                  </w:r>
                  <w:proofErr w:type="gramStart"/>
                  <w:r w:rsidRPr="006A425B">
                    <w:rPr>
                      <w:rFonts w:ascii="Calibri" w:eastAsia="Times New Roman" w:hAnsi="Calibri" w:cs="Calibri"/>
                      <w:lang w:eastAsia="en-IN"/>
                    </w:rPr>
                    <w:t>fine.’.</w:t>
                  </w:r>
                  <w:proofErr w:type="gramEnd"/>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7.</w:t>
                  </w:r>
                  <w:r w:rsidRPr="006A425B">
                    <w:rPr>
                      <w:rFonts w:ascii="Calibri" w:eastAsia="Times New Roman" w:hAnsi="Calibri" w:cs="Calibri"/>
                      <w:lang w:eastAsia="en-IN"/>
                    </w:rPr>
                    <w:t> For section 370 of the Penal Code, the following sections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Substitution of new sections 370 and 370A for section 370.</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‘370. (</w:t>
                  </w:r>
                  <w:r w:rsidRPr="006A425B">
                    <w:rPr>
                      <w:rFonts w:ascii="Calibri" w:eastAsia="Times New Roman" w:hAnsi="Calibri" w:cs="Calibri"/>
                      <w:i/>
                      <w:iCs/>
                      <w:lang w:eastAsia="en-IN"/>
                    </w:rPr>
                    <w:t>1</w:t>
                  </w:r>
                  <w:r w:rsidRPr="006A425B">
                    <w:rPr>
                      <w:rFonts w:ascii="Calibri" w:eastAsia="Times New Roman" w:hAnsi="Calibri" w:cs="Calibri"/>
                      <w:lang w:eastAsia="en-IN"/>
                    </w:rPr>
                    <w:t>) Whoever, for the purpose of exploitation, (</w:t>
                  </w:r>
                  <w:r w:rsidRPr="006A425B">
                    <w:rPr>
                      <w:rFonts w:ascii="Calibri" w:eastAsia="Times New Roman" w:hAnsi="Calibri" w:cs="Calibri"/>
                      <w:i/>
                      <w:iCs/>
                      <w:lang w:eastAsia="en-IN"/>
                    </w:rPr>
                    <w:t>a</w:t>
                  </w:r>
                  <w:r w:rsidRPr="006A425B">
                    <w:rPr>
                      <w:rFonts w:ascii="Calibri" w:eastAsia="Times New Roman" w:hAnsi="Calibri" w:cs="Calibri"/>
                      <w:lang w:eastAsia="en-IN"/>
                    </w:rPr>
                    <w:t>) recruits, (</w:t>
                  </w:r>
                  <w:r w:rsidRPr="006A425B">
                    <w:rPr>
                      <w:rFonts w:ascii="Calibri" w:eastAsia="Times New Roman" w:hAnsi="Calibri" w:cs="Calibri"/>
                      <w:i/>
                      <w:iCs/>
                      <w:lang w:eastAsia="en-IN"/>
                    </w:rPr>
                    <w:t>b</w:t>
                  </w:r>
                  <w:r w:rsidRPr="006A425B">
                    <w:rPr>
                      <w:rFonts w:ascii="Calibri" w:eastAsia="Times New Roman" w:hAnsi="Calibri" w:cs="Calibri"/>
                      <w:lang w:eastAsia="en-IN"/>
                    </w:rPr>
                    <w:t>) transports, (</w:t>
                  </w:r>
                  <w:r w:rsidRPr="006A425B">
                    <w:rPr>
                      <w:rFonts w:ascii="Calibri" w:eastAsia="Times New Roman" w:hAnsi="Calibri" w:cs="Calibri"/>
                      <w:i/>
                      <w:iCs/>
                      <w:lang w:eastAsia="en-IN"/>
                    </w:rPr>
                    <w:t>c</w:t>
                  </w:r>
                  <w:r w:rsidRPr="006A425B">
                    <w:rPr>
                      <w:rFonts w:ascii="Calibri" w:eastAsia="Times New Roman" w:hAnsi="Calibri" w:cs="Calibri"/>
                      <w:lang w:eastAsia="en-IN"/>
                    </w:rPr>
                    <w:t>) harbours, (</w:t>
                  </w:r>
                  <w:r w:rsidRPr="006A425B">
                    <w:rPr>
                      <w:rFonts w:ascii="Calibri" w:eastAsia="Times New Roman" w:hAnsi="Calibri" w:cs="Calibri"/>
                      <w:i/>
                      <w:iCs/>
                      <w:lang w:eastAsia="en-IN"/>
                    </w:rPr>
                    <w:t>d</w:t>
                  </w:r>
                  <w:r w:rsidRPr="006A425B">
                    <w:rPr>
                      <w:rFonts w:ascii="Calibri" w:eastAsia="Times New Roman" w:hAnsi="Calibri" w:cs="Calibri"/>
                      <w:lang w:eastAsia="en-IN"/>
                    </w:rPr>
                    <w:t>) transfers, or (</w:t>
                  </w:r>
                  <w:r w:rsidRPr="006A425B">
                    <w:rPr>
                      <w:rFonts w:ascii="Calibri" w:eastAsia="Times New Roman" w:hAnsi="Calibri" w:cs="Calibri"/>
                      <w:i/>
                      <w:iCs/>
                      <w:lang w:eastAsia="en-IN"/>
                    </w:rPr>
                    <w:t>e</w:t>
                  </w:r>
                  <w:r w:rsidRPr="006A425B">
                    <w:rPr>
                      <w:rFonts w:ascii="Calibri" w:eastAsia="Times New Roman" w:hAnsi="Calibri" w:cs="Calibri"/>
                      <w:lang w:eastAsia="en-IN"/>
                    </w:rPr>
                    <w:t>) receives, a person or persons, by––</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First</w:t>
                  </w:r>
                  <w:r w:rsidRPr="006A425B">
                    <w:rPr>
                      <w:rFonts w:ascii="Calibri" w:eastAsia="Times New Roman" w:hAnsi="Calibri" w:cs="Calibri"/>
                      <w:lang w:eastAsia="en-IN"/>
                    </w:rPr>
                    <w:t>.–– using threats, or</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Secondly</w:t>
                  </w:r>
                  <w:r w:rsidRPr="006A425B">
                    <w:rPr>
                      <w:rFonts w:ascii="Calibri" w:eastAsia="Times New Roman" w:hAnsi="Calibri" w:cs="Calibri"/>
                      <w:lang w:eastAsia="en-IN"/>
                    </w:rPr>
                    <w:t>.–– using force, or any other form of coercion, or</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Thirdly</w:t>
                  </w:r>
                  <w:r w:rsidRPr="006A425B">
                    <w:rPr>
                      <w:rFonts w:ascii="Calibri" w:eastAsia="Times New Roman" w:hAnsi="Calibri" w:cs="Calibri"/>
                      <w:lang w:eastAsia="en-IN"/>
                    </w:rPr>
                    <w:t>.–– by abduction, or</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Fourthly</w:t>
                  </w:r>
                  <w:r w:rsidRPr="006A425B">
                    <w:rPr>
                      <w:rFonts w:ascii="Calibri" w:eastAsia="Times New Roman" w:hAnsi="Calibri" w:cs="Calibri"/>
                      <w:lang w:eastAsia="en-IN"/>
                    </w:rPr>
                    <w:t>.–– by practising  fraud, or deception, or</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Fifthly</w:t>
                  </w:r>
                  <w:r w:rsidRPr="006A425B">
                    <w:rPr>
                      <w:rFonts w:ascii="Calibri" w:eastAsia="Times New Roman" w:hAnsi="Calibri" w:cs="Calibri"/>
                      <w:lang w:eastAsia="en-IN"/>
                    </w:rPr>
                    <w:t>.–– by abuse of power, or</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i/>
                      <w:iCs/>
                      <w:lang w:eastAsia="en-IN"/>
                    </w:rPr>
                    <w:t>Sixthly</w:t>
                  </w:r>
                  <w:r w:rsidRPr="006A425B">
                    <w:rPr>
                      <w:rFonts w:ascii="Calibri" w:eastAsia="Times New Roman" w:hAnsi="Calibri" w:cs="Calibri"/>
                      <w:lang w:eastAsia="en-IN"/>
                    </w:rPr>
                    <w:t>.––  by inducement,  including  the giving or receiving  of payments orbenefits,  in order to achieve  the consent of any person having control  over theperson recruited, transported, harboured, transferred or received,</w:t>
                  </w:r>
                </w:p>
                <w:p w:rsidR="006A425B" w:rsidRPr="006A425B" w:rsidRDefault="006A425B" w:rsidP="006A425B">
                  <w:pPr>
                    <w:spacing w:line="255" w:lineRule="atLeast"/>
                    <w:rPr>
                      <w:rFonts w:ascii="Calibri" w:eastAsia="Times New Roman" w:hAnsi="Calibri" w:cs="Calibri"/>
                      <w:lang w:eastAsia="en-IN"/>
                    </w:rPr>
                  </w:pPr>
                  <w:proofErr w:type="gramStart"/>
                  <w:r w:rsidRPr="006A425B">
                    <w:rPr>
                      <w:rFonts w:ascii="Calibri" w:eastAsia="Times New Roman" w:hAnsi="Calibri" w:cs="Calibri"/>
                      <w:lang w:eastAsia="en-IN"/>
                    </w:rPr>
                    <w:t>commits</w:t>
                  </w:r>
                  <w:proofErr w:type="gramEnd"/>
                  <w:r w:rsidRPr="006A425B">
                    <w:rPr>
                      <w:rFonts w:ascii="Calibri" w:eastAsia="Times New Roman" w:hAnsi="Calibri" w:cs="Calibri"/>
                      <w:lang w:eastAsia="en-IN"/>
                    </w:rPr>
                    <w:t> the offence of trafficking.</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1.–– The expression “exploitation” shall </w:t>
                  </w:r>
                  <w:proofErr w:type="gramStart"/>
                  <w:r w:rsidRPr="006A425B">
                    <w:rPr>
                      <w:rFonts w:ascii="Calibri" w:eastAsia="Times New Roman" w:hAnsi="Calibri" w:cs="Calibri"/>
                      <w:lang w:eastAsia="en-IN"/>
                    </w:rPr>
                    <w:t>include,</w:t>
                  </w:r>
                  <w:proofErr w:type="gramEnd"/>
                  <w:r w:rsidRPr="006A425B">
                    <w:rPr>
                      <w:rFonts w:ascii="Calibri" w:eastAsia="Times New Roman" w:hAnsi="Calibri" w:cs="Calibri"/>
                      <w:lang w:eastAsia="en-IN"/>
                    </w:rPr>
                    <w:t> prostitution orother forms of sexual exploitation, forced labour or services, slavery or practicessimilar to slavery, servitude, or the forced removal of organs.</w:t>
                  </w:r>
                </w:p>
                <w:p w:rsidR="006A425B" w:rsidRPr="006A425B" w:rsidRDefault="006A425B" w:rsidP="006A425B">
                  <w:pPr>
                    <w:spacing w:line="255" w:lineRule="atLeast"/>
                    <w:ind w:right="54"/>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2.–– The consent of the victim is immaterial in a determination ofthe offence of trafficking.</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2</w:t>
                  </w:r>
                  <w:r w:rsidRPr="006A425B">
                    <w:rPr>
                      <w:rFonts w:ascii="Calibri" w:eastAsia="Times New Roman" w:hAnsi="Calibri" w:cs="Calibri"/>
                      <w:lang w:eastAsia="en-IN"/>
                    </w:rPr>
                    <w:t>) Whoever commits the offence of trafficking shall be punished with rigorousimprisonment for a term which shall not be less than seven years, but which mayextend to ten years, and shall also be liable to fine.</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3</w:t>
                  </w:r>
                  <w:r w:rsidRPr="006A425B">
                    <w:rPr>
                      <w:rFonts w:ascii="Calibri" w:eastAsia="Times New Roman" w:hAnsi="Calibri" w:cs="Calibri"/>
                      <w:lang w:eastAsia="en-IN"/>
                    </w:rPr>
                    <w:t>) Where the offence involves the trafficking of more than one person, it shall be punishable with rigorous imprisonment for a term which shall not be less thanten years but which may extend to imprisonment for life, and shall also be liable to fine.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4</w:t>
                  </w:r>
                  <w:r w:rsidRPr="006A425B">
                    <w:rPr>
                      <w:rFonts w:ascii="Calibri" w:eastAsia="Times New Roman" w:hAnsi="Calibri" w:cs="Calibri"/>
                      <w:lang w:eastAsia="en-IN"/>
                    </w:rPr>
                    <w:t>) Where the offence involves the trafficking of a minor, it shall be punishablewith rigorous imprisonment for a term which shall not be less than ten years butwhich may extend to imprisonment for life.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5</w:t>
                  </w:r>
                  <w:r w:rsidRPr="006A425B">
                    <w:rPr>
                      <w:rFonts w:ascii="Calibri" w:eastAsia="Times New Roman" w:hAnsi="Calibri" w:cs="Calibri"/>
                      <w:lang w:eastAsia="en-IN"/>
                    </w:rPr>
                    <w:t>) Where the offence involves the trafficking of more than one minor at thesame time, it shall be punishable with rigorous imprisonment for a term whichshall not be less than fourteen years but which may extend to imprisonment forlife.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6</w:t>
                  </w:r>
                  <w:r w:rsidRPr="006A425B">
                    <w:rPr>
                      <w:rFonts w:ascii="Calibri" w:eastAsia="Times New Roman" w:hAnsi="Calibri" w:cs="Calibri"/>
                      <w:lang w:eastAsia="en-IN"/>
                    </w:rPr>
                    <w:t>) When a public servant including police officer is involved in the trafficking ofa minor then such public servant shall be punished with imprisonment for life</w:t>
                  </w:r>
                  <w:proofErr w:type="gramStart"/>
                  <w:r w:rsidRPr="006A425B">
                    <w:rPr>
                      <w:rFonts w:ascii="Calibri" w:eastAsia="Times New Roman" w:hAnsi="Calibri" w:cs="Calibri"/>
                      <w:lang w:eastAsia="en-IN"/>
                    </w:rPr>
                    <w:t>,which</w:t>
                  </w:r>
                  <w:proofErr w:type="gramEnd"/>
                  <w:r w:rsidRPr="006A425B">
                    <w:rPr>
                      <w:rFonts w:ascii="Calibri" w:eastAsia="Times New Roman" w:hAnsi="Calibri" w:cs="Calibri"/>
                      <w:lang w:eastAsia="en-IN"/>
                    </w:rPr>
                    <w:t> shall mean the remainder of that person’s natural l</w:t>
                  </w:r>
                  <w:r w:rsidRPr="006A425B">
                    <w:rPr>
                      <w:rFonts w:ascii="Calibri" w:eastAsia="Times New Roman" w:hAnsi="Calibri" w:cs="Calibri"/>
                      <w:lang w:eastAsia="en-IN"/>
                    </w:rPr>
                    <w:lastRenderedPageBreak/>
                    <w:t>ife.</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7</w:t>
                  </w:r>
                  <w:r w:rsidRPr="006A425B">
                    <w:rPr>
                      <w:rFonts w:ascii="Calibri" w:eastAsia="Times New Roman" w:hAnsi="Calibri" w:cs="Calibri"/>
                      <w:lang w:eastAsia="en-IN"/>
                    </w:rPr>
                    <w:t>)  If a person is convicted of the offence of trafficking of minors, on more thanone occasion, then such person shall be punished with imprisonment for life</w:t>
                  </w:r>
                  <w:proofErr w:type="gramStart"/>
                  <w:r w:rsidRPr="006A425B">
                    <w:rPr>
                      <w:rFonts w:ascii="Calibri" w:eastAsia="Times New Roman" w:hAnsi="Calibri" w:cs="Calibri"/>
                      <w:lang w:eastAsia="en-IN"/>
                    </w:rPr>
                    <w:t>,which</w:t>
                  </w:r>
                  <w:proofErr w:type="gramEnd"/>
                  <w:r w:rsidRPr="006A425B">
                    <w:rPr>
                      <w:rFonts w:ascii="Calibri" w:eastAsia="Times New Roman" w:hAnsi="Calibri" w:cs="Calibri"/>
                      <w:lang w:eastAsia="en-IN"/>
                    </w:rPr>
                    <w:t> shall mean imprisonment for the remainder of that person’s natural life.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Trafficking of person.</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Employing of a trafficked person.</w:t>
                  </w:r>
                </w:p>
              </w:tc>
              <w:tc>
                <w:tcPr>
                  <w:tcW w:w="6840" w:type="dxa"/>
                  <w:hideMark/>
                </w:tcPr>
                <w:p w:rsidR="006A425B" w:rsidRPr="006A425B" w:rsidRDefault="006A425B" w:rsidP="006A425B">
                  <w:pPr>
                    <w:spacing w:line="255" w:lineRule="atLeast"/>
                    <w:ind w:right="-18"/>
                    <w:rPr>
                      <w:rFonts w:ascii="Calibri" w:eastAsia="Times New Roman" w:hAnsi="Calibri" w:cs="Calibri"/>
                      <w:lang w:eastAsia="en-IN"/>
                    </w:rPr>
                  </w:pPr>
                  <w:r w:rsidRPr="006A425B">
                    <w:rPr>
                      <w:rFonts w:ascii="Calibri" w:eastAsia="Times New Roman" w:hAnsi="Calibri" w:cs="Calibri"/>
                      <w:lang w:eastAsia="en-IN"/>
                    </w:rPr>
                    <w:t>370A.  (</w:t>
                  </w:r>
                  <w:r w:rsidRPr="006A425B">
                    <w:rPr>
                      <w:rFonts w:ascii="Calibri" w:eastAsia="Times New Roman" w:hAnsi="Calibri" w:cs="Calibri"/>
                      <w:i/>
                      <w:iCs/>
                      <w:lang w:eastAsia="en-IN"/>
                    </w:rPr>
                    <w:t>1</w:t>
                  </w:r>
                  <w:r w:rsidRPr="006A425B">
                    <w:rPr>
                      <w:rFonts w:ascii="Calibri" w:eastAsia="Times New Roman" w:hAnsi="Calibri" w:cs="Calibri"/>
                      <w:lang w:eastAsia="en-IN"/>
                    </w:rPr>
                    <w:t>) Whoever, despite  knowing,  or having   reason to believe  that a child has been trafficked,  employs  such child  in any form of labour, shall  be punished with  rigorous  imprisonment for a term which shall not be less than five years butwhich may extend to seven  years, and with  fine.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18"/>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2</w:t>
                  </w:r>
                  <w:r w:rsidRPr="006A425B">
                    <w:rPr>
                      <w:rFonts w:ascii="Calibri" w:eastAsia="Times New Roman" w:hAnsi="Calibri" w:cs="Calibri"/>
                      <w:lang w:eastAsia="en-IN"/>
                    </w:rPr>
                    <w:t>) Whoever, despite  knowing  or having  reason to believe  that an adult hasbeen trafficked,  employs  such adult for labour,  shall be punished with  rigorousimprisonment for a term which shall not be less than three years but which mayextend to five years, and shall also be liable to fine.’.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Substitution of new sections for sections 375, 376, 376A, 376B, 376C and 376D.</w:t>
                  </w:r>
                </w:p>
              </w:tc>
              <w:tc>
                <w:tcPr>
                  <w:tcW w:w="6840" w:type="dxa"/>
                  <w:hideMark/>
                </w:tcPr>
                <w:p w:rsidR="006A425B" w:rsidRPr="006A425B" w:rsidRDefault="006A425B" w:rsidP="006A425B">
                  <w:pPr>
                    <w:spacing w:line="255" w:lineRule="atLeast"/>
                    <w:ind w:left="720"/>
                    <w:rPr>
                      <w:rFonts w:ascii="Calibri" w:eastAsia="Times New Roman" w:hAnsi="Calibri" w:cs="Calibri"/>
                      <w:lang w:eastAsia="en-IN"/>
                    </w:rPr>
                  </w:pPr>
                  <w:r w:rsidRPr="006A425B">
                    <w:rPr>
                      <w:rFonts w:ascii="Calibri" w:eastAsia="Times New Roman" w:hAnsi="Calibri" w:cs="Calibri"/>
                      <w:b/>
                      <w:bCs/>
                      <w:lang w:eastAsia="en-IN"/>
                    </w:rPr>
                    <w:t>8.</w:t>
                  </w:r>
                  <w:r w:rsidRPr="006A425B">
                    <w:rPr>
                      <w:rFonts w:ascii="Calibri" w:eastAsia="Times New Roman" w:hAnsi="Calibri" w:cs="Calibri"/>
                      <w:lang w:eastAsia="en-IN"/>
                    </w:rPr>
                    <w:t> For sections 375, 376, 376A, 376B, 376C and 376D of the Penal Code, the following sections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assault.</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‘375.   A person  is said to commit “sexual assault” if that person––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r w:rsidRPr="006A425B">
                    <w:rPr>
                      <w:rFonts w:ascii="Calibri" w:eastAsia="Times New Roman" w:hAnsi="Calibri" w:cs="Calibri"/>
                      <w:i/>
                      <w:iCs/>
                      <w:lang w:eastAsia="en-IN"/>
                    </w:rPr>
                    <w:t>a</w:t>
                  </w:r>
                  <w:r w:rsidRPr="006A425B">
                    <w:rPr>
                      <w:rFonts w:ascii="Calibri" w:eastAsia="Times New Roman" w:hAnsi="Calibri" w:cs="Calibri"/>
                      <w:lang w:eastAsia="en-IN"/>
                    </w:rPr>
                    <w:t>) penetrates his penis, to any extent, into the vagina, mouth  urethra or  anus of another  person or makes the person to do so with him or any other  person;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inserts, to any extent, any object or a part of the body, not being the penis, into the vagina, the urethra or anus of another person or makes the person to do so with him or any other person;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r w:rsidRPr="006A425B">
                    <w:rPr>
                      <w:rFonts w:ascii="Calibri" w:eastAsia="Times New Roman" w:hAnsi="Calibri" w:cs="Calibri"/>
                      <w:i/>
                      <w:iCs/>
                      <w:lang w:eastAsia="en-IN"/>
                    </w:rPr>
                    <w:t>c</w:t>
                  </w:r>
                  <w:r w:rsidRPr="006A425B">
                    <w:rPr>
                      <w:rFonts w:ascii="Calibri" w:eastAsia="Times New Roman" w:hAnsi="Calibri" w:cs="Calibri"/>
                      <w:lang w:eastAsia="en-IN"/>
                    </w:rPr>
                    <w:t>)  manipulates any part of the body of another person so as to cause penetration into the vagina, urethra, anus or any part of body of such  person  or makes the person to do so with him or any other person;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r w:rsidRPr="006A425B">
                    <w:rPr>
                      <w:rFonts w:ascii="Calibri" w:eastAsia="Times New Roman" w:hAnsi="Calibri" w:cs="Calibri"/>
                      <w:i/>
                      <w:iCs/>
                      <w:lang w:eastAsia="en-IN"/>
                    </w:rPr>
                    <w:t>d</w:t>
                  </w:r>
                  <w:r w:rsidRPr="006A425B">
                    <w:rPr>
                      <w:rFonts w:ascii="Calibri" w:eastAsia="Times New Roman" w:hAnsi="Calibri" w:cs="Calibri"/>
                      <w:lang w:eastAsia="en-IN"/>
                    </w:rPr>
                    <w:t>)  applies his mouth to the penis, vagina, anus, urethra of another person or makes such person to do so with him or any other person;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e</w:t>
                  </w:r>
                  <w:r w:rsidRPr="006A425B">
                    <w:rPr>
                      <w:rFonts w:ascii="Calibri" w:eastAsia="Times New Roman" w:hAnsi="Calibri" w:cs="Calibri"/>
                      <w:lang w:eastAsia="en-IN"/>
                    </w:rPr>
                    <w:t>) touches the vagina, penis, anus or breast of the  person or makes the person touch the vagina, penis, anus or breast of that person or any other person,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except where such penetration or touching is carried out for proper hygienic or medical purposes under the circumstances falling under any of the following seven descriptions:––</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First.</w:t>
                  </w:r>
                  <w:r w:rsidRPr="006A425B">
                    <w:rPr>
                      <w:rFonts w:ascii="Calibri" w:eastAsia="Times New Roman" w:hAnsi="Calibri" w:cs="Calibri"/>
                      <w:lang w:eastAsia="en-IN"/>
                    </w:rPr>
                    <w:t>––</w:t>
                  </w:r>
                  <w:r w:rsidRPr="006A425B">
                    <w:rPr>
                      <w:rFonts w:ascii="Calibri" w:eastAsia="Times New Roman" w:hAnsi="Calibri" w:cs="Calibri"/>
                      <w:i/>
                      <w:iCs/>
                      <w:lang w:eastAsia="en-IN"/>
                    </w:rPr>
                    <w:t> </w:t>
                  </w:r>
                  <w:r w:rsidRPr="006A425B">
                    <w:rPr>
                      <w:rFonts w:ascii="Calibri" w:eastAsia="Times New Roman" w:hAnsi="Calibri" w:cs="Calibri"/>
                      <w:lang w:eastAsia="en-IN"/>
                    </w:rPr>
                    <w:t>Against the other person’s will.</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lastRenderedPageBreak/>
                    <w:t>Secondly.</w:t>
                  </w:r>
                  <w:r w:rsidRPr="006A425B">
                    <w:rPr>
                      <w:rFonts w:ascii="Calibri" w:eastAsia="Times New Roman" w:hAnsi="Calibri" w:cs="Calibri"/>
                      <w:lang w:eastAsia="en-IN"/>
                    </w:rPr>
                    <w:t> ––</w:t>
                  </w:r>
                  <w:r w:rsidRPr="006A425B">
                    <w:rPr>
                      <w:rFonts w:ascii="Calibri" w:eastAsia="Times New Roman" w:hAnsi="Calibri" w:cs="Calibri"/>
                      <w:i/>
                      <w:iCs/>
                      <w:lang w:eastAsia="en-IN"/>
                    </w:rPr>
                    <w:t> </w:t>
                  </w:r>
                  <w:r w:rsidRPr="006A425B">
                    <w:rPr>
                      <w:rFonts w:ascii="Calibri" w:eastAsia="Times New Roman" w:hAnsi="Calibri" w:cs="Calibri"/>
                      <w:lang w:eastAsia="en-IN"/>
                    </w:rPr>
                    <w:t>Without the other person’s consent.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Thirdly.</w:t>
                  </w:r>
                  <w:r w:rsidRPr="006A425B">
                    <w:rPr>
                      <w:rFonts w:ascii="Calibri" w:eastAsia="Times New Roman" w:hAnsi="Calibri" w:cs="Calibri"/>
                      <w:lang w:eastAsia="en-IN"/>
                    </w:rPr>
                    <w:t> ––</w:t>
                  </w:r>
                  <w:r w:rsidRPr="006A425B">
                    <w:rPr>
                      <w:rFonts w:ascii="Calibri" w:eastAsia="Times New Roman" w:hAnsi="Calibri" w:cs="Calibri"/>
                      <w:i/>
                      <w:iCs/>
                      <w:lang w:eastAsia="en-IN"/>
                    </w:rPr>
                    <w:t> </w:t>
                  </w:r>
                  <w:r w:rsidRPr="006A425B">
                    <w:rPr>
                      <w:rFonts w:ascii="Calibri" w:eastAsia="Times New Roman" w:hAnsi="Calibri" w:cs="Calibri"/>
                      <w:lang w:eastAsia="en-IN"/>
                    </w:rPr>
                    <w:t>With the other person’s consent when such consent has been obtained by putting such other person or any person in whom  such other person  is interested, in fear of death or of hurt.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Fourthly.</w:t>
                  </w:r>
                  <w:r w:rsidRPr="006A425B">
                    <w:rPr>
                      <w:rFonts w:ascii="Calibri" w:eastAsia="Times New Roman" w:hAnsi="Calibri" w:cs="Calibri"/>
                      <w:lang w:eastAsia="en-IN"/>
                    </w:rPr>
                    <w:t> –– When the  person assaulted is a female, with her consent, when the man knows that he is not her  husband and that her consent is given because she believes that he is another man to whom she is or believes to be lawfully married.</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Fifthly.</w:t>
                  </w:r>
                  <w:r w:rsidRPr="006A425B">
                    <w:rPr>
                      <w:rFonts w:ascii="Calibri" w:eastAsia="Times New Roman" w:hAnsi="Calibri" w:cs="Calibri"/>
                      <w:lang w:eastAsia="en-IN"/>
                    </w:rPr>
                    <w:t>––</w:t>
                  </w:r>
                  <w:r w:rsidRPr="006A425B">
                    <w:rPr>
                      <w:rFonts w:ascii="Calibri" w:eastAsia="Times New Roman" w:hAnsi="Calibri" w:cs="Calibri"/>
                      <w:i/>
                      <w:iCs/>
                      <w:lang w:eastAsia="en-IN"/>
                    </w:rPr>
                    <w:t> </w:t>
                  </w:r>
                  <w:r w:rsidRPr="006A425B">
                    <w:rPr>
                      <w:rFonts w:ascii="Calibri" w:eastAsia="Times New Roman" w:hAnsi="Calibri" w:cs="Calibri"/>
                      <w:lang w:eastAsia="en-IN"/>
                    </w:rPr>
                    <w:t>With the consent of the other person when, at the time of giving such consent, by reason of unsoundness of mind or intoxication or the administration by that person personally or through another of any stupefying or unwholesome substance, the other person is unable to understand the nature and consequences of that action to which such other person gives consent.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Sixthly.</w:t>
                  </w:r>
                  <w:r w:rsidRPr="006A425B">
                    <w:rPr>
                      <w:rFonts w:ascii="Calibri" w:eastAsia="Times New Roman" w:hAnsi="Calibri" w:cs="Calibri"/>
                      <w:lang w:eastAsia="en-IN"/>
                    </w:rPr>
                    <w:t> –– With or without the other person’s consent, when such other person is under eighteen years of age.</w:t>
                  </w:r>
                </w:p>
                <w:p w:rsidR="006A425B" w:rsidRPr="006A425B" w:rsidRDefault="006A425B" w:rsidP="006A425B">
                  <w:pPr>
                    <w:spacing w:line="255" w:lineRule="atLeast"/>
                    <w:ind w:right="214"/>
                    <w:rPr>
                      <w:rFonts w:ascii="Calibri" w:eastAsia="Times New Roman" w:hAnsi="Calibri" w:cs="Calibri"/>
                      <w:lang w:eastAsia="en-IN"/>
                    </w:rPr>
                  </w:pPr>
                  <w:r w:rsidRPr="006A425B">
                    <w:rPr>
                      <w:rFonts w:ascii="Calibri" w:eastAsia="Times New Roman" w:hAnsi="Calibri" w:cs="Calibri"/>
                      <w:i/>
                      <w:iCs/>
                      <w:lang w:eastAsia="en-IN"/>
                    </w:rPr>
                    <w:t>Seventhly.</w:t>
                  </w:r>
                  <w:r w:rsidRPr="006A425B">
                    <w:rPr>
                      <w:rFonts w:ascii="Calibri" w:eastAsia="Times New Roman" w:hAnsi="Calibri" w:cs="Calibri"/>
                      <w:lang w:eastAsia="en-IN"/>
                    </w:rPr>
                    <w:t> –– When the person is unable to communicate consent.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1.–– Penetration to any extent is “penetration” for the purposes of this section.</w:t>
                  </w:r>
                </w:p>
                <w:p w:rsidR="006A425B" w:rsidRPr="006A425B" w:rsidRDefault="006A425B" w:rsidP="006A425B">
                  <w:pPr>
                    <w:spacing w:after="360" w:line="255" w:lineRule="atLeast"/>
                    <w:rPr>
                      <w:rFonts w:ascii="Calibri" w:eastAsia="Times New Roman" w:hAnsi="Calibri" w:cs="Calibri"/>
                      <w:lang w:eastAsia="en-IN"/>
                    </w:rPr>
                  </w:pPr>
                  <w:r w:rsidRPr="006A425B">
                    <w:rPr>
                      <w:rFonts w:ascii="Calibri" w:eastAsia="Times New Roman" w:hAnsi="Calibri" w:cs="Calibri"/>
                      <w:i/>
                      <w:iCs/>
                      <w:lang w:eastAsia="en-IN"/>
                    </w:rPr>
                    <w:t>Explanation 2</w:t>
                  </w:r>
                  <w:r w:rsidRPr="006A425B">
                    <w:rPr>
                      <w:rFonts w:ascii="Calibri" w:eastAsia="Times New Roman" w:hAnsi="Calibri" w:cs="Calibri"/>
                      <w:lang w:eastAsia="en-IN"/>
                    </w:rPr>
                    <w:t>.–– For the purposes of this section, “vagina” shall also include</w:t>
                  </w:r>
                  <w:r w:rsidRPr="006A425B">
                    <w:rPr>
                      <w:rFonts w:ascii="Calibri" w:eastAsia="Times New Roman" w:hAnsi="Calibri" w:cs="Calibri"/>
                      <w:i/>
                      <w:iCs/>
                      <w:lang w:eastAsia="en-IN"/>
                    </w:rPr>
                    <w:t>labia majora</w:t>
                  </w:r>
                  <w:r w:rsidRPr="006A425B">
                    <w:rPr>
                      <w:rFonts w:ascii="Calibri" w:eastAsia="Times New Roman" w:hAnsi="Calibri" w:cs="Calibri"/>
                      <w:lang w:eastAsia="en-IN"/>
                    </w:rPr>
                    <w:t>.</w:t>
                  </w:r>
                </w:p>
                <w:p w:rsidR="006A425B" w:rsidRPr="006A425B" w:rsidRDefault="006A425B" w:rsidP="006A425B">
                  <w:pPr>
                    <w:spacing w:line="255" w:lineRule="atLeast"/>
                    <w:ind w:right="54"/>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3.–– Consent means an unequivocal voluntary agreement when theperson by   words,   gestures or   any   form   of   non-verbal communication,communicates willingness to participate in the specific act:</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Provided that, a person who does not physically   resist to the act of penetrationshall not by the reason only of that fact, be regarded as consenting to the sexual activity.</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Exception.</w:t>
                  </w:r>
                  <w:r w:rsidRPr="006A425B">
                    <w:rPr>
                      <w:rFonts w:ascii="Calibri" w:eastAsia="Times New Roman" w:hAnsi="Calibri" w:cs="Calibri"/>
                      <w:lang w:eastAsia="en-IN"/>
                    </w:rPr>
                    <w:t>–– Sexual intercourse or sexual acts by a man with his own wife, the wife not being under sixteen years of age, is not sexual assault.</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Punishment for sexual assault.</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376. (</w:t>
                  </w:r>
                  <w:r w:rsidRPr="006A425B">
                    <w:rPr>
                      <w:rFonts w:ascii="Calibri" w:eastAsia="Times New Roman" w:hAnsi="Calibri" w:cs="Calibri"/>
                      <w:i/>
                      <w:iCs/>
                      <w:lang w:eastAsia="en-IN"/>
                    </w:rPr>
                    <w:t>1</w:t>
                  </w:r>
                  <w:r w:rsidRPr="006A425B">
                    <w:rPr>
                      <w:rFonts w:ascii="Calibri" w:eastAsia="Times New Roman" w:hAnsi="Calibri" w:cs="Calibri"/>
                      <w:lang w:eastAsia="en-IN"/>
                    </w:rPr>
                    <w:t>) Whoever, except in the cases provided for by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commits sexual assault, shall be punished with rigorous imprisonment of either description for a term which shall not be less than seven years but which may extend to imprisonment for life, and shall also be liable to fine.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 of 1861.</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r w:rsidRPr="006A425B">
                    <w:rPr>
                      <w:rFonts w:ascii="Calibri" w:eastAsia="Times New Roman" w:hAnsi="Calibri" w:cs="Calibri"/>
                      <w:i/>
                      <w:iCs/>
                      <w:lang w:eastAsia="en-IN"/>
                    </w:rPr>
                    <w:t>2</w:t>
                  </w:r>
                  <w:r w:rsidRPr="006A425B">
                    <w:rPr>
                      <w:rFonts w:ascii="Calibri" w:eastAsia="Times New Roman" w:hAnsi="Calibri" w:cs="Calibri"/>
                      <w:lang w:eastAsia="en-IN"/>
                    </w:rPr>
                    <w:t>)  Whoever,––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(a) </w:t>
                  </w:r>
                  <w:r w:rsidRPr="006A425B">
                    <w:rPr>
                      <w:rFonts w:ascii="Calibri" w:eastAsia="Times New Roman" w:hAnsi="Calibri" w:cs="Calibri"/>
                      <w:lang w:eastAsia="en-IN"/>
                    </w:rPr>
                    <w:t>being a police officer, commits sexual assault –</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(i)        </w:t>
                  </w:r>
                  <w:r w:rsidRPr="006A425B">
                    <w:rPr>
                      <w:rFonts w:ascii="Calibri" w:eastAsia="Times New Roman" w:hAnsi="Calibri" w:cs="Calibri"/>
                      <w:lang w:eastAsia="en-IN"/>
                    </w:rPr>
                    <w:t>within the limits of the police station to which such police officer is appointed;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(ii)      </w:t>
                  </w:r>
                  <w:r w:rsidRPr="006A425B">
                    <w:rPr>
                      <w:rFonts w:ascii="Calibri" w:eastAsia="Times New Roman" w:hAnsi="Calibri" w:cs="Calibri"/>
                      <w:lang w:eastAsia="en-IN"/>
                    </w:rPr>
                    <w:t>in the premises of any station house;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(iii)    </w:t>
                  </w:r>
                  <w:r w:rsidRPr="006A425B">
                    <w:rPr>
                      <w:rFonts w:ascii="Calibri" w:eastAsia="Times New Roman" w:hAnsi="Calibri" w:cs="Calibri"/>
                      <w:lang w:eastAsia="en-IN"/>
                    </w:rPr>
                    <w:t xml:space="preserve">on a  person in such police officer’s custody or in the custody of a </w:t>
                  </w:r>
                  <w:r w:rsidRPr="006A425B">
                    <w:rPr>
                      <w:rFonts w:ascii="Calibri" w:eastAsia="Times New Roman" w:hAnsi="Calibri" w:cs="Calibri"/>
                      <w:lang w:eastAsia="en-IN"/>
                    </w:rPr>
                    <w:lastRenderedPageBreak/>
                    <w:t>police officer subordinate to such police officer; or</w:t>
                  </w:r>
                </w:p>
                <w:p w:rsidR="006A425B" w:rsidRPr="006A425B" w:rsidRDefault="006A425B" w:rsidP="006A425B">
                  <w:pPr>
                    <w:spacing w:line="255" w:lineRule="atLeast"/>
                    <w:ind w:left="720"/>
                    <w:rPr>
                      <w:rFonts w:ascii="Calibri" w:eastAsia="Times New Roman" w:hAnsi="Calibri" w:cs="Calibri"/>
                      <w:lang w:eastAsia="en-IN"/>
                    </w:rPr>
                  </w:pPr>
                  <w:r w:rsidRPr="006A425B">
                    <w:rPr>
                      <w:rFonts w:ascii="Calibri" w:eastAsia="Times New Roman" w:hAnsi="Calibri" w:cs="Calibri"/>
                      <w:i/>
                      <w:iCs/>
                      <w:lang w:eastAsia="en-IN"/>
                    </w:rPr>
                    <w:t>(b) </w:t>
                  </w:r>
                  <w:r w:rsidRPr="006A425B">
                    <w:rPr>
                      <w:rFonts w:ascii="Calibri" w:eastAsia="Times New Roman" w:hAnsi="Calibri" w:cs="Calibri"/>
                      <w:lang w:eastAsia="en-IN"/>
                    </w:rPr>
                    <w:t>being a public servant, commits sexual assault on a person in such public servant’s custody or in the custody of a public servant subordinate to such public servant; or</w:t>
                  </w:r>
                </w:p>
                <w:p w:rsidR="006A425B" w:rsidRPr="006A425B" w:rsidRDefault="006A425B" w:rsidP="006A425B">
                  <w:pPr>
                    <w:spacing w:line="255" w:lineRule="atLeast"/>
                    <w:ind w:right="58"/>
                    <w:rPr>
                      <w:rFonts w:ascii="Calibri" w:eastAsia="Times New Roman" w:hAnsi="Calibri" w:cs="Calibri"/>
                      <w:lang w:eastAsia="en-IN"/>
                    </w:rPr>
                  </w:pPr>
                  <w:r w:rsidRPr="006A425B">
                    <w:rPr>
                      <w:rFonts w:ascii="Calibri" w:eastAsia="Times New Roman" w:hAnsi="Calibri" w:cs="Calibri"/>
                      <w:i/>
                      <w:iCs/>
                      <w:lang w:eastAsia="en-IN"/>
                    </w:rPr>
                    <w:t>(c)</w:t>
                  </w:r>
                  <w:r w:rsidRPr="006A425B">
                    <w:rPr>
                      <w:rFonts w:ascii="Calibri" w:eastAsia="Times New Roman" w:hAnsi="Calibri" w:cs="Calibri"/>
                      <w:lang w:eastAsia="en-IN"/>
                    </w:rPr>
                    <w:t> being a member of the armed forces is in the area by virtue of deploymentby the Central or a State Government, commits sexual assault;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(d)</w:t>
                  </w:r>
                  <w:r w:rsidRPr="006A425B">
                    <w:rPr>
                      <w:rFonts w:ascii="Calibri" w:eastAsia="Times New Roman" w:hAnsi="Calibri" w:cs="Calibri"/>
                      <w:lang w:eastAsia="en-IN"/>
                    </w:rPr>
                    <w:t> being on the management or on the staff of a jail, remand home or other place of custody established by or under any law for the time being in force or of a women’s or children’s institution, commits sexual assault on any inmate of such jail, remand home, place or institution;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 </w:t>
                  </w:r>
                  <w:r w:rsidRPr="006A425B">
                    <w:rPr>
                      <w:rFonts w:ascii="Calibri" w:eastAsia="Times New Roman" w:hAnsi="Calibri" w:cs="Calibri"/>
                      <w:lang w:eastAsia="en-IN"/>
                    </w:rPr>
                    <w:t>being on the management or on the staff of a hospital, commits sexual assault on a  person in that hospital;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(f) </w:t>
                  </w:r>
                  <w:r w:rsidRPr="006A425B">
                    <w:rPr>
                      <w:rFonts w:ascii="Calibri" w:eastAsia="Times New Roman" w:hAnsi="Calibri" w:cs="Calibri"/>
                      <w:lang w:eastAsia="en-IN"/>
                    </w:rPr>
                    <w:t>being a relative, guardian or teacher of, or a person in a position of trust or authority towards, the person  assaulted, commits sexual assault on such person;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g</w:t>
                  </w:r>
                  <w:r w:rsidRPr="006A425B">
                    <w:rPr>
                      <w:rFonts w:ascii="Calibri" w:eastAsia="Times New Roman" w:hAnsi="Calibri" w:cs="Calibri"/>
                      <w:lang w:eastAsia="en-IN"/>
                    </w:rPr>
                    <w:t>) commits sexual assault on a woman  knowing her to be pregnant;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(h)</w:t>
                  </w:r>
                  <w:r w:rsidRPr="006A425B">
                    <w:rPr>
                      <w:rFonts w:ascii="Calibri" w:eastAsia="Times New Roman" w:hAnsi="Calibri" w:cs="Calibri"/>
                      <w:lang w:eastAsia="en-IN"/>
                    </w:rPr>
                    <w:t> commits sexual assault on a person when such person is under eighteen years of age; or</w:t>
                  </w:r>
                </w:p>
                <w:p w:rsidR="006A425B" w:rsidRPr="006A425B" w:rsidRDefault="006A425B" w:rsidP="006A425B">
                  <w:pPr>
                    <w:spacing w:line="255" w:lineRule="atLeast"/>
                    <w:ind w:right="54"/>
                    <w:rPr>
                      <w:rFonts w:ascii="Calibri" w:eastAsia="Times New Roman" w:hAnsi="Calibri" w:cs="Calibri"/>
                      <w:lang w:eastAsia="en-IN"/>
                    </w:rPr>
                  </w:pPr>
                  <w:r w:rsidRPr="006A425B">
                    <w:rPr>
                      <w:rFonts w:ascii="Calibri" w:eastAsia="Times New Roman" w:hAnsi="Calibri" w:cs="Calibri"/>
                      <w:i/>
                      <w:iCs/>
                      <w:lang w:eastAsia="en-IN"/>
                    </w:rPr>
                    <w:t>(i)</w:t>
                  </w:r>
                  <w:r w:rsidRPr="006A425B">
                    <w:rPr>
                      <w:rFonts w:ascii="Calibri" w:eastAsia="Times New Roman" w:hAnsi="Calibri" w:cs="Calibri"/>
                      <w:lang w:eastAsia="en-IN"/>
                    </w:rPr>
                    <w:t> commits sexual assault, where the person assaulted is incapable of givingconsent;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(j)</w:t>
                  </w:r>
                  <w:r w:rsidRPr="006A425B">
                    <w:rPr>
                      <w:rFonts w:ascii="Calibri" w:eastAsia="Times New Roman" w:hAnsi="Calibri" w:cs="Calibri"/>
                      <w:lang w:eastAsia="en-IN"/>
                    </w:rPr>
                    <w:t> being in a position of economic or social dominance, commits sexual assault on a  person  under such dominance;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(k) </w:t>
                  </w:r>
                  <w:r w:rsidRPr="006A425B">
                    <w:rPr>
                      <w:rFonts w:ascii="Calibri" w:eastAsia="Times New Roman" w:hAnsi="Calibri" w:cs="Calibri"/>
                      <w:lang w:eastAsia="en-IN"/>
                    </w:rPr>
                    <w:t>commits sexual assault on a person suffering from mental or physical disability;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(l)</w:t>
                  </w:r>
                  <w:r w:rsidRPr="006A425B">
                    <w:rPr>
                      <w:rFonts w:ascii="Calibri" w:eastAsia="Times New Roman" w:hAnsi="Calibri" w:cs="Calibri"/>
                      <w:lang w:eastAsia="en-IN"/>
                    </w:rPr>
                    <w:t> while committing sexual assault causes grievous bodily harm or maims or disfigures or endangers the life of a person;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(m</w:t>
                  </w:r>
                  <w:r w:rsidRPr="006A425B">
                    <w:rPr>
                      <w:rFonts w:ascii="Calibri" w:eastAsia="Times New Roman" w:hAnsi="Calibri" w:cs="Calibri"/>
                      <w:lang w:eastAsia="en-IN"/>
                    </w:rPr>
                    <w:t>) commits persistent sexual assault,</w:t>
                  </w:r>
                </w:p>
                <w:p w:rsidR="006A425B" w:rsidRPr="006A425B" w:rsidRDefault="006A425B" w:rsidP="006A425B">
                  <w:pPr>
                    <w:spacing w:after="120" w:line="255" w:lineRule="atLeast"/>
                    <w:rPr>
                      <w:rFonts w:ascii="Calibri" w:eastAsia="Times New Roman" w:hAnsi="Calibri" w:cs="Calibri"/>
                      <w:lang w:eastAsia="en-IN"/>
                    </w:rPr>
                  </w:pPr>
                  <w:proofErr w:type="gramStart"/>
                  <w:r w:rsidRPr="006A425B">
                    <w:rPr>
                      <w:rFonts w:ascii="Calibri" w:eastAsia="Times New Roman" w:hAnsi="Calibri" w:cs="Calibri"/>
                      <w:lang w:eastAsia="en-IN"/>
                    </w:rPr>
                    <w:t>shall</w:t>
                  </w:r>
                  <w:proofErr w:type="gramEnd"/>
                  <w:r w:rsidRPr="006A425B">
                    <w:rPr>
                      <w:rFonts w:ascii="Calibri" w:eastAsia="Times New Roman" w:hAnsi="Calibri" w:cs="Calibri"/>
                      <w:lang w:eastAsia="en-IN"/>
                    </w:rPr>
                    <w:t xml:space="preserve"> be punished with rigorous imprisonment for a term which shall not be less than ten years but which may extend to imprisonment for life, and shall also be liable to fine.</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1</w:t>
                  </w:r>
                  <w:r w:rsidRPr="006A425B">
                    <w:rPr>
                      <w:rFonts w:ascii="Calibri" w:eastAsia="Times New Roman" w:hAnsi="Calibri" w:cs="Calibri"/>
                      <w:i/>
                      <w:iCs/>
                      <w:lang w:eastAsia="en-IN"/>
                    </w:rPr>
                    <w:t>.–– </w:t>
                  </w:r>
                  <w:r w:rsidRPr="006A425B">
                    <w:rPr>
                      <w:rFonts w:ascii="Calibri" w:eastAsia="Times New Roman" w:hAnsi="Calibri" w:cs="Calibri"/>
                      <w:lang w:eastAsia="en-IN"/>
                    </w:rPr>
                    <w:t>For the purposes of this sub-section,––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a</w:t>
                  </w:r>
                  <w:r w:rsidRPr="006A425B">
                    <w:rPr>
                      <w:rFonts w:ascii="Calibri" w:eastAsia="Times New Roman" w:hAnsi="Calibri" w:cs="Calibri"/>
                      <w:lang w:eastAsia="en-IN"/>
                    </w:rPr>
                    <w:t>) “women’s or children’s institution” means an institution, whether called an orphanage or a home for neglected women or children or a widow’s home or an institution called by any other name, which is established and maintained for the reception and care of women or children;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(b) </w:t>
                  </w:r>
                  <w:r w:rsidRPr="006A425B">
                    <w:rPr>
                      <w:rFonts w:ascii="Calibri" w:eastAsia="Times New Roman" w:hAnsi="Calibri" w:cs="Calibri"/>
                      <w:lang w:eastAsia="en-IN"/>
                    </w:rPr>
                    <w:t>“hospital” means the precincts of the hospital and includes the precincts of any institution for the reception and treatment of persons during convalescence or of persons requiring medical attention or rehabilitation;</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c</w:t>
                  </w:r>
                  <w:r w:rsidRPr="006A425B">
                    <w:rPr>
                      <w:rFonts w:ascii="Calibri" w:eastAsia="Times New Roman" w:hAnsi="Calibri" w:cs="Calibri"/>
                      <w:lang w:eastAsia="en-IN"/>
                    </w:rPr>
                    <w:t>) “police officer” shall have the same meaning as assigned to the expression“police” under the Police Act, 1861;</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lastRenderedPageBreak/>
                    <w:t>(</w:t>
                  </w:r>
                  <w:r w:rsidRPr="006A425B">
                    <w:rPr>
                      <w:rFonts w:ascii="Calibri" w:eastAsia="Times New Roman" w:hAnsi="Calibri" w:cs="Calibri"/>
                      <w:i/>
                      <w:iCs/>
                      <w:lang w:eastAsia="en-IN"/>
                    </w:rPr>
                    <w:t>d</w:t>
                  </w:r>
                  <w:r w:rsidRPr="006A425B">
                    <w:rPr>
                      <w:rFonts w:ascii="Calibri" w:eastAsia="Times New Roman" w:hAnsi="Calibri" w:cs="Calibri"/>
                      <w:lang w:eastAsia="en-IN"/>
                    </w:rPr>
                    <w:t>) “</w:t>
                  </w:r>
                  <w:proofErr w:type="gramStart"/>
                  <w:r w:rsidRPr="006A425B">
                    <w:rPr>
                      <w:rFonts w:ascii="Calibri" w:eastAsia="Times New Roman" w:hAnsi="Calibri" w:cs="Calibri"/>
                      <w:lang w:eastAsia="en-IN"/>
                    </w:rPr>
                    <w:t>armed</w:t>
                  </w:r>
                  <w:proofErr w:type="gramEnd"/>
                  <w:r w:rsidRPr="006A425B">
                    <w:rPr>
                      <w:rFonts w:ascii="Calibri" w:eastAsia="Times New Roman" w:hAnsi="Calibri" w:cs="Calibri"/>
                      <w:lang w:eastAsia="en-IN"/>
                    </w:rPr>
                    <w:t> forces” means the naval, military and  air  forces and  includes  any member of  the Armed  Forces constituted under any Act for the time being in force, including the paramilitary forces and any auxiliary forces that are under thecontrol of the Central Government or the State Government.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2.––</w:t>
                  </w:r>
                  <w:r w:rsidRPr="006A425B">
                    <w:rPr>
                      <w:rFonts w:ascii="Calibri" w:eastAsia="Times New Roman" w:hAnsi="Calibri" w:cs="Calibri"/>
                      <w:i/>
                      <w:iCs/>
                      <w:lang w:eastAsia="en-IN"/>
                    </w:rPr>
                    <w:t> </w:t>
                  </w:r>
                  <w:r w:rsidRPr="006A425B">
                    <w:rPr>
                      <w:rFonts w:ascii="Calibri" w:eastAsia="Times New Roman" w:hAnsi="Calibri" w:cs="Calibri"/>
                      <w:lang w:eastAsia="en-IN"/>
                    </w:rPr>
                    <w:t>Where a person is subjected to sexual assault by one or more persons in a group of persons acting in furtherance of their common intention, each of the persons in the group shall be deemed to have committed sexual assault within the meaning of this sub-section.</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Punishment for causing death or resulting in persistent vegetative state of the victim.</w:t>
                  </w:r>
                </w:p>
              </w:tc>
              <w:tc>
                <w:tcPr>
                  <w:tcW w:w="6840" w:type="dxa"/>
                  <w:hideMark/>
                </w:tcPr>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376A. Whoever, commits an offence punishable under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or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and in the course of such commission inflicts an injurywhich causes the death of the person or causes the person to be in a persistentvegetative state, shall be punished with rigorous imprisonment for a term whichshall not be less than twenty years, but which may extend to imprisonment for life, which shall mean the remainder of that person’s natural life, or with death.</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assault by husband upon his wife during separation.</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 xml:space="preserve">376B. Whoever commits sexual assault on his own wife, who is living separately under a decree of separation or under any custom or usage, without her consent, shall be punished with imprisonment of either description, for a term which shall not be less than two years but which may extend to seven years, and shall also be liable to </w:t>
                  </w:r>
                  <w:proofErr w:type="gramStart"/>
                  <w:r w:rsidRPr="006A425B">
                    <w:rPr>
                      <w:rFonts w:ascii="Calibri" w:eastAsia="Times New Roman" w:hAnsi="Calibri" w:cs="Calibri"/>
                      <w:lang w:eastAsia="en-IN"/>
                    </w:rPr>
                    <w:t>fine.</w:t>
                  </w:r>
                  <w:proofErr w:type="gramEnd"/>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intercourse by a person in authority.</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376C. Whoever,––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a</w:t>
                  </w:r>
                  <w:r w:rsidRPr="006A425B">
                    <w:rPr>
                      <w:rFonts w:ascii="Calibri" w:eastAsia="Times New Roman" w:hAnsi="Calibri" w:cs="Calibri"/>
                      <w:lang w:eastAsia="en-IN"/>
                    </w:rPr>
                    <w:t>) being in a position of authority or in a fiduciary relationship;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a public servant;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c</w:t>
                  </w:r>
                  <w:r w:rsidRPr="006A425B">
                    <w:rPr>
                      <w:rFonts w:ascii="Calibri" w:eastAsia="Times New Roman" w:hAnsi="Calibri" w:cs="Calibri"/>
                      <w:lang w:eastAsia="en-IN"/>
                    </w:rPr>
                    <w:t>) superintendent or manager of a jail, remand home or other place of custody established by or under any law for the time being in force, or a women’s or children’s institution; or</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d</w:t>
                  </w:r>
                  <w:r w:rsidRPr="006A425B">
                    <w:rPr>
                      <w:rFonts w:ascii="Calibri" w:eastAsia="Times New Roman" w:hAnsi="Calibri" w:cs="Calibri"/>
                      <w:lang w:eastAsia="en-IN"/>
                    </w:rPr>
                    <w:t>) being on the management of a hospital or being on the staff of a hospital,</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xml:space="preserve">and abuses such position or fiduciary relationship to induce or seduce any person either in the first mentioned person’s custody or under the first mentioned person’s charge or present in the premises and has sexual intercourse with that person, such sexual intercourse not amounting to the offence of sexual assault, shall be punished with rigorous imprisonment of either description for a term which shall not </w:t>
                  </w:r>
                  <w:r w:rsidRPr="006A425B">
                    <w:rPr>
                      <w:rFonts w:ascii="Calibri" w:eastAsia="Times New Roman" w:hAnsi="Calibri" w:cs="Calibri"/>
                      <w:lang w:eastAsia="en-IN"/>
                    </w:rPr>
                    <w:lastRenderedPageBreak/>
                    <w:t>be less than five years but which may extend to ten years, and shall also be liable to fine.</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1.–– In this section, “sexual intercourse” shall mean any of the acts mentioned in clauses </w:t>
                  </w:r>
                  <w:r w:rsidRPr="006A425B">
                    <w:rPr>
                      <w:rFonts w:ascii="Calibri" w:eastAsia="Times New Roman" w:hAnsi="Calibri" w:cs="Calibri"/>
                      <w:i/>
                      <w:iCs/>
                      <w:lang w:eastAsia="en-IN"/>
                    </w:rPr>
                    <w:t>(a)</w:t>
                  </w:r>
                  <w:r w:rsidRPr="006A425B">
                    <w:rPr>
                      <w:rFonts w:ascii="Calibri" w:eastAsia="Times New Roman" w:hAnsi="Calibri" w:cs="Calibri"/>
                      <w:lang w:eastAsia="en-IN"/>
                    </w:rPr>
                    <w:t> to </w:t>
                  </w:r>
                  <w:r w:rsidRPr="006A425B">
                    <w:rPr>
                      <w:rFonts w:ascii="Calibri" w:eastAsia="Times New Roman" w:hAnsi="Calibri" w:cs="Calibri"/>
                      <w:i/>
                      <w:iCs/>
                      <w:lang w:eastAsia="en-IN"/>
                    </w:rPr>
                    <w:t>(c)</w:t>
                  </w:r>
                  <w:r w:rsidRPr="006A425B">
                    <w:rPr>
                      <w:rFonts w:ascii="Calibri" w:eastAsia="Times New Roman" w:hAnsi="Calibri" w:cs="Calibri"/>
                      <w:lang w:eastAsia="en-IN"/>
                    </w:rPr>
                    <w:t> of section 375.</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2. –– For the purposes of this section, </w:t>
                  </w:r>
                  <w:r w:rsidRPr="006A425B">
                    <w:rPr>
                      <w:rFonts w:ascii="Calibri" w:eastAsia="Times New Roman" w:hAnsi="Calibri" w:cs="Calibri"/>
                      <w:i/>
                      <w:iCs/>
                      <w:lang w:eastAsia="en-IN"/>
                    </w:rPr>
                    <w:t>Explanations </w:t>
                  </w:r>
                  <w:r w:rsidRPr="006A425B">
                    <w:rPr>
                      <w:rFonts w:ascii="Calibri" w:eastAsia="Times New Roman" w:hAnsi="Calibri" w:cs="Calibri"/>
                      <w:lang w:eastAsia="en-IN"/>
                    </w:rPr>
                    <w:t>1 and 2 to section 375 shall also be applicable</w:t>
                  </w:r>
                  <w:r w:rsidRPr="006A425B">
                    <w:rPr>
                      <w:rFonts w:ascii="Calibri" w:eastAsia="Times New Roman" w:hAnsi="Calibri" w:cs="Calibri"/>
                      <w:i/>
                      <w:iCs/>
                      <w:lang w:eastAsia="en-IN"/>
                    </w:rPr>
                    <w: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3.–– “Superintendent”, in relation to a jail, remand home or other place of custody or a women’s or children’s institution, includes a person holding any other office in such jail, remand home, place or institution by virtue of which such person can exercise any authority or control over its inmates.</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 </w:t>
                  </w:r>
                  <w:r w:rsidRPr="006A425B">
                    <w:rPr>
                      <w:rFonts w:ascii="Calibri" w:eastAsia="Times New Roman" w:hAnsi="Calibri" w:cs="Calibri"/>
                      <w:lang w:eastAsia="en-IN"/>
                    </w:rPr>
                    <w:t>4.–– The expressions “hospital” and “women’s or children’s institution” shall respectively have the same meaning as in Explanation 1 to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ind w:right="72"/>
                    <w:rPr>
                      <w:rFonts w:ascii="Calibri" w:eastAsia="Times New Roman" w:hAnsi="Calibri" w:cs="Calibri"/>
                      <w:lang w:eastAsia="en-IN"/>
                    </w:rPr>
                  </w:pPr>
                  <w:r w:rsidRPr="006A425B">
                    <w:rPr>
                      <w:rFonts w:ascii="Calibri" w:eastAsia="Times New Roman" w:hAnsi="Calibri" w:cs="Calibri"/>
                      <w:lang w:eastAsia="en-IN"/>
                    </w:rPr>
                    <w:t>376D. Where a person is sexually  assaulted  by one or more personsconstituting a group or acting in furtherance of a common intention, each of thosepersons shall be  deemed to have committed the offence of sexual assault, regardless of gender   and shall be punished with  rigorous imprisonment  for aterm which  shall  not be less  than twenty  years, but which  may extend to life andshall pay compensation to the victim which shall be reasonable  to meet  themedical expenses and rehabilitation of the victim.</w:t>
                  </w:r>
                </w:p>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For the purposes of this section, imprisonment for life shallmean imprisonment for the remainder of that person’s natural life.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assault by gang.</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0" w:line="240" w:lineRule="auto"/>
                    <w:rPr>
                      <w:rFonts w:ascii="Calibri" w:eastAsia="Times New Roman" w:hAnsi="Calibri" w:cs="Calibri"/>
                      <w:lang w:eastAsia="en-IN"/>
                    </w:rPr>
                  </w:pPr>
                  <w:r w:rsidRPr="006A425B">
                    <w:rPr>
                      <w:rFonts w:ascii="Calibri" w:eastAsia="Times New Roman" w:hAnsi="Calibri" w:cs="Calibri"/>
                      <w:lang w:eastAsia="en-IN"/>
                    </w:rPr>
                    <w:t>376E. Whoever has been previously convicted of an offence punishable undersection 376 or section 376A or section  376C or section 376D and is subsequentlyconvicted of an offence punishable under any of the said sections shall be punishedwith imprisonment for life, which shall mean the remainder of that person’s natural life or with death.’.</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P</w:t>
                  </w:r>
                  <w:r w:rsidRPr="006A425B">
                    <w:rPr>
                      <w:rFonts w:ascii="Times}" w:eastAsia="Times New Roman" w:hAnsi="Times}" w:cs="Calibri"/>
                      <w:lang w:eastAsia="en-IN"/>
                    </w:rPr>
                    <w:t>un</w:t>
                  </w:r>
                  <w:r w:rsidRPr="006A425B">
                    <w:rPr>
                      <w:rFonts w:ascii="Calibri" w:eastAsia="Times New Roman" w:hAnsi="Calibri" w:cs="Calibri"/>
                      <w:lang w:eastAsia="en-IN"/>
                    </w:rPr>
                    <w:t>i</w:t>
                  </w:r>
                  <w:r w:rsidRPr="006A425B">
                    <w:rPr>
                      <w:rFonts w:ascii="Times}" w:eastAsia="Times New Roman" w:hAnsi="Times}" w:cs="Calibri"/>
                      <w:lang w:eastAsia="en-IN"/>
                    </w:rPr>
                    <w:t>sh</w:t>
                  </w:r>
                  <w:r w:rsidRPr="006A425B">
                    <w:rPr>
                      <w:rFonts w:ascii="Calibri" w:eastAsia="Times New Roman" w:hAnsi="Calibri" w:cs="Calibri"/>
                      <w:lang w:eastAsia="en-IN"/>
                    </w:rPr>
                    <w:t>m</w:t>
                  </w:r>
                  <w:r w:rsidRPr="006A425B">
                    <w:rPr>
                      <w:rFonts w:ascii="Times}" w:eastAsia="Times New Roman" w:hAnsi="Times}" w:cs="Calibri"/>
                      <w:lang w:eastAsia="en-IN"/>
                    </w:rPr>
                    <w:t>e</w:t>
                  </w:r>
                  <w:r w:rsidRPr="006A425B">
                    <w:rPr>
                      <w:rFonts w:ascii="Calibri" w:eastAsia="Times New Roman" w:hAnsi="Calibri" w:cs="Calibri"/>
                      <w:lang w:eastAsia="en-IN"/>
                    </w:rPr>
                    <w:t>n</w:t>
                  </w:r>
                  <w:r w:rsidRPr="006A425B">
                    <w:rPr>
                      <w:rFonts w:ascii="Times}" w:eastAsia="Times New Roman" w:hAnsi="Times}" w:cs="Calibri"/>
                      <w:lang w:eastAsia="en-IN"/>
                    </w:rPr>
                    <w:t>tfor repeatoffenders.</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9.</w:t>
                  </w:r>
                  <w:r w:rsidRPr="006A425B">
                    <w:rPr>
                      <w:rFonts w:ascii="Calibri" w:eastAsia="Times New Roman" w:hAnsi="Calibri" w:cs="Calibri"/>
                      <w:lang w:eastAsia="en-IN"/>
                    </w:rPr>
                    <w:t> In section 509 of the Penal Code, for the words “shall be punished with simple imprisonment for a term which may extend to one year, or with fine, or with both”, the words “shall be punished with simple imprisonment for a term which may extend to three years and shall also be liable to fine” shall be substituted.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509.</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CHAPTER III</w:t>
                  </w:r>
                </w:p>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AMENDMENTS TO THE CODE OF CRIMINAL PROCEDURE, 1973.</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of 1974.</w:t>
                  </w:r>
                </w:p>
              </w:tc>
              <w:tc>
                <w:tcPr>
                  <w:tcW w:w="6840" w:type="dxa"/>
                  <w:hideMark/>
                </w:tcPr>
                <w:p w:rsidR="006A425B" w:rsidRPr="006A425B" w:rsidRDefault="006A425B" w:rsidP="006A425B">
                  <w:pPr>
                    <w:spacing w:line="255" w:lineRule="atLeast"/>
                    <w:ind w:right="72"/>
                    <w:rPr>
                      <w:rFonts w:ascii="Calibri" w:eastAsia="Times New Roman" w:hAnsi="Calibri" w:cs="Calibri"/>
                      <w:lang w:eastAsia="en-IN"/>
                    </w:rPr>
                  </w:pPr>
                  <w:r w:rsidRPr="006A425B">
                    <w:rPr>
                      <w:rFonts w:ascii="Calibri" w:eastAsia="Times New Roman" w:hAnsi="Calibri" w:cs="Calibri"/>
                      <w:b/>
                      <w:bCs/>
                      <w:lang w:eastAsia="en-IN"/>
                    </w:rPr>
                    <w:t>10.  </w:t>
                  </w:r>
                  <w:r w:rsidRPr="006A425B">
                    <w:rPr>
                      <w:rFonts w:ascii="Calibri" w:eastAsia="Times New Roman" w:hAnsi="Calibri" w:cs="Calibri"/>
                      <w:lang w:eastAsia="en-IN"/>
                    </w:rPr>
                    <w:t>In the Code of Criminal Procedure, 1973 (hereafter in this Chapter referred to as the Code of Criminal Procedure), in section 54A, the following proviso shallbe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54A.</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 “Provided that, if the person identifying the person arrested is mentally orphysically disabled, such process of  identification  shall  take place  under  the supervision of a Judicial Magistrate  who shall  take appropriate  steps to ensurethat such person identifies  the person arrested using methods that the person iscomfortable with:</w:t>
                  </w:r>
                </w:p>
                <w:p w:rsidR="006A425B" w:rsidRPr="006A425B" w:rsidRDefault="006A425B" w:rsidP="006A425B">
                  <w:pPr>
                    <w:spacing w:line="255" w:lineRule="atLeast"/>
                    <w:ind w:right="55"/>
                    <w:rPr>
                      <w:rFonts w:ascii="Calibri" w:eastAsia="Times New Roman" w:hAnsi="Calibri" w:cs="Calibri"/>
                      <w:lang w:eastAsia="en-IN"/>
                    </w:rPr>
                  </w:pPr>
                  <w:r w:rsidRPr="006A425B">
                    <w:rPr>
                      <w:rFonts w:ascii="Calibri" w:eastAsia="Times New Roman" w:hAnsi="Calibri" w:cs="Calibri"/>
                      <w:lang w:eastAsia="en-IN"/>
                    </w:rPr>
                    <w:t>Provided further, that if the person identifying the person arrested is mentallyor physically disabled, the identification process may be videographed.</w:t>
                  </w:r>
                  <w:proofErr w:type="gramStart"/>
                  <w:r w:rsidRPr="006A425B">
                    <w:rPr>
                      <w:rFonts w:ascii="Calibri" w:eastAsia="Times New Roman" w:hAnsi="Calibri" w:cs="Calibri"/>
                      <w:lang w:eastAsia="en-IN"/>
                    </w:rPr>
                    <w:t>”.</w:t>
                  </w:r>
                  <w:proofErr w:type="gramEnd"/>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154</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11.</w:t>
                  </w:r>
                  <w:r w:rsidRPr="006A425B">
                    <w:rPr>
                      <w:rFonts w:ascii="Calibri" w:eastAsia="Times New Roman" w:hAnsi="Calibri" w:cs="Calibri"/>
                      <w:lang w:eastAsia="en-IN"/>
                    </w:rPr>
                    <w:t> In section 154 of the Code of Criminal Procedure, in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the following provisos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ind w:right="51"/>
                    <w:rPr>
                      <w:rFonts w:ascii="Calibri" w:eastAsia="Times New Roman" w:hAnsi="Calibri" w:cs="Calibri"/>
                      <w:lang w:eastAsia="en-IN"/>
                    </w:rPr>
                  </w:pPr>
                  <w:r w:rsidRPr="006A425B">
                    <w:rPr>
                      <w:rFonts w:ascii="Calibri" w:eastAsia="Times New Roman" w:hAnsi="Calibri" w:cs="Calibri"/>
                      <w:lang w:eastAsia="en-IN"/>
                    </w:rPr>
                    <w:t>            “Provided that if the information is given by the woman against whom an offence under section 326A, section 326B, section 354, section 375, section 376, section 376A, section 376B, section 376C, section 376D, section 376E  and section 509 of the Indian Penal Code is alleged to have been committed or attempted, then such information shall be recorded, as far as possible, by a woman police officer and such woman  shall  be provided legal  assistance  and also the assistance of  a healthcare worker  or women’s organisation or both:</w:t>
                  </w:r>
                </w:p>
                <w:p w:rsidR="006A425B" w:rsidRPr="006A425B" w:rsidRDefault="006A425B" w:rsidP="006A425B">
                  <w:pPr>
                    <w:spacing w:line="255" w:lineRule="atLeast"/>
                    <w:ind w:right="162"/>
                    <w:rPr>
                      <w:rFonts w:ascii="Calibri" w:eastAsia="Times New Roman" w:hAnsi="Calibri" w:cs="Calibri"/>
                      <w:lang w:eastAsia="en-IN"/>
                    </w:rPr>
                  </w:pPr>
                  <w:r w:rsidRPr="006A425B">
                    <w:rPr>
                      <w:rFonts w:ascii="Calibri" w:eastAsia="Times New Roman" w:hAnsi="Calibri" w:cs="Calibri"/>
                      <w:lang w:eastAsia="en-IN"/>
                    </w:rPr>
                    <w:t>Provided further that––</w:t>
                  </w:r>
                </w:p>
                <w:p w:rsidR="006A425B" w:rsidRPr="006A425B" w:rsidRDefault="006A425B" w:rsidP="006A425B">
                  <w:pPr>
                    <w:spacing w:line="255" w:lineRule="atLeast"/>
                    <w:ind w:right="57"/>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a</w:t>
                  </w:r>
                  <w:r w:rsidRPr="006A425B">
                    <w:rPr>
                      <w:rFonts w:ascii="Calibri" w:eastAsia="Times New Roman" w:hAnsi="Calibri" w:cs="Calibri"/>
                      <w:lang w:eastAsia="en-IN"/>
                    </w:rPr>
                    <w:t>) in the event that the person against whom  an offence under section  354,section 354A, section 354B, section 354C, section 354D,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or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section 376A, section 376B, section 376C, section 376D or section 376E of the Indian Penal Code is alleged to have been committed or attempted is temporarily or permanently mentally or physically disabled, thensuch information shall be recorded by a police officer, at the residence of theperson seeking to report such offence or at a convenient place of such person’schoice, in the presence of a special educator or an interpreter, as the case may be;</w:t>
                  </w:r>
                </w:p>
                <w:p w:rsidR="006A425B" w:rsidRPr="006A425B" w:rsidRDefault="006A425B" w:rsidP="006A425B">
                  <w:pPr>
                    <w:spacing w:line="255" w:lineRule="atLeast"/>
                    <w:ind w:right="72"/>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w:t>
                  </w:r>
                  <w:proofErr w:type="gramStart"/>
                  <w:r w:rsidRPr="006A425B">
                    <w:rPr>
                      <w:rFonts w:ascii="Calibri" w:eastAsia="Times New Roman" w:hAnsi="Calibri" w:cs="Calibri"/>
                      <w:lang w:eastAsia="en-IN"/>
                    </w:rPr>
                    <w:t>the</w:t>
                  </w:r>
                  <w:proofErr w:type="gramEnd"/>
                  <w:r w:rsidRPr="006A425B">
                    <w:rPr>
                      <w:rFonts w:ascii="Calibri" w:eastAsia="Times New Roman" w:hAnsi="Calibri" w:cs="Calibri"/>
                      <w:lang w:eastAsia="en-IN"/>
                    </w:rPr>
                    <w:t> recording of such information may be videographed.</w:t>
                  </w:r>
                </w:p>
                <w:p w:rsidR="006A425B" w:rsidRPr="006A425B" w:rsidRDefault="006A425B" w:rsidP="006A425B">
                  <w:pPr>
                    <w:spacing w:line="255" w:lineRule="atLeast"/>
                    <w:ind w:right="52"/>
                    <w:rPr>
                      <w:rFonts w:ascii="Calibri" w:eastAsia="Times New Roman" w:hAnsi="Calibri" w:cs="Calibri"/>
                      <w:lang w:eastAsia="en-IN"/>
                    </w:rPr>
                  </w:pPr>
                  <w:r w:rsidRPr="006A425B">
                    <w:rPr>
                      <w:rFonts w:ascii="Calibri" w:eastAsia="Times New Roman" w:hAnsi="Calibri" w:cs="Calibri"/>
                      <w:lang w:eastAsia="en-IN"/>
                    </w:rPr>
                    <w:t>(</w:t>
                  </w:r>
                  <w:proofErr w:type="gramStart"/>
                  <w:r w:rsidRPr="006A425B">
                    <w:rPr>
                      <w:rFonts w:ascii="Calibri" w:eastAsia="Times New Roman" w:hAnsi="Calibri" w:cs="Calibri"/>
                      <w:i/>
                      <w:iCs/>
                      <w:lang w:eastAsia="en-IN"/>
                    </w:rPr>
                    <w:t>c</w:t>
                  </w:r>
                  <w:proofErr w:type="gramEnd"/>
                  <w:r w:rsidRPr="006A425B">
                    <w:rPr>
                      <w:rFonts w:ascii="Calibri" w:eastAsia="Times New Roman" w:hAnsi="Calibri" w:cs="Calibri"/>
                      <w:lang w:eastAsia="en-IN"/>
                    </w:rPr>
                    <w:t>) the police  officer  shall  get the statement of  the person recorded by  aJudicial Magistrate under clause (</w:t>
                  </w:r>
                  <w:r w:rsidRPr="006A425B">
                    <w:rPr>
                      <w:rFonts w:ascii="Calibri" w:eastAsia="Times New Roman" w:hAnsi="Calibri" w:cs="Calibri"/>
                      <w:i/>
                      <w:iCs/>
                      <w:lang w:eastAsia="en-IN"/>
                    </w:rPr>
                    <w:t>a</w:t>
                  </w:r>
                  <w:r w:rsidRPr="006A425B">
                    <w:rPr>
                      <w:rFonts w:ascii="Calibri" w:eastAsia="Times New Roman" w:hAnsi="Calibri" w:cs="Calibri"/>
                      <w:lang w:eastAsia="en-IN"/>
                    </w:rPr>
                    <w:t>) of sub-section (</w:t>
                  </w:r>
                  <w:r w:rsidRPr="006A425B">
                    <w:rPr>
                      <w:rFonts w:ascii="Calibri" w:eastAsia="Times New Roman" w:hAnsi="Calibri" w:cs="Calibri"/>
                      <w:i/>
                      <w:iCs/>
                      <w:lang w:eastAsia="en-IN"/>
                    </w:rPr>
                    <w:t>5A</w:t>
                  </w:r>
                  <w:r w:rsidRPr="006A425B">
                    <w:rPr>
                      <w:rFonts w:ascii="Calibri" w:eastAsia="Times New Roman" w:hAnsi="Calibri" w:cs="Calibri"/>
                      <w:lang w:eastAsia="en-IN"/>
                    </w:rPr>
                    <w:t>) of section 164 as soon aspossible.”.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160.</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12.</w:t>
                  </w:r>
                  <w:r w:rsidRPr="006A425B">
                    <w:rPr>
                      <w:rFonts w:ascii="Calibri" w:eastAsia="Times New Roman" w:hAnsi="Calibri" w:cs="Calibri"/>
                      <w:lang w:eastAsia="en-IN"/>
                    </w:rPr>
                    <w:t> In section 160 of the Code of Criminal Procedure, in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in the proviso, for the words “under the age of fifteen years or woman”, the words “under the age of eighteen years or above the age of sixty-five years or a woman or aphysically or mentally disabled person” shall be substituted.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161.</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13</w:t>
                  </w:r>
                  <w:r w:rsidRPr="006A425B">
                    <w:rPr>
                      <w:rFonts w:ascii="Calibri" w:eastAsia="Times New Roman" w:hAnsi="Calibri" w:cs="Calibri"/>
                      <w:lang w:eastAsia="en-IN"/>
                    </w:rPr>
                    <w:t>. In section 161 of the Code of Criminal Procedure, in sub-section (</w:t>
                  </w:r>
                  <w:r w:rsidRPr="006A425B">
                    <w:rPr>
                      <w:rFonts w:ascii="Calibri" w:eastAsia="Times New Roman" w:hAnsi="Calibri" w:cs="Calibri"/>
                      <w:i/>
                      <w:iCs/>
                      <w:lang w:eastAsia="en-IN"/>
                    </w:rPr>
                    <w:t>3</w:t>
                  </w:r>
                  <w:r w:rsidRPr="006A425B">
                    <w:rPr>
                      <w:rFonts w:ascii="Calibri" w:eastAsia="Times New Roman" w:hAnsi="Calibri" w:cs="Calibri"/>
                      <w:lang w:eastAsia="en-IN"/>
                    </w:rPr>
                    <w:t>), after the proviso, the following proviso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after="360" w:line="255" w:lineRule="atLeast"/>
                    <w:rPr>
                      <w:rFonts w:ascii="Calibri" w:eastAsia="Times New Roman" w:hAnsi="Calibri" w:cs="Calibri"/>
                      <w:lang w:eastAsia="en-IN"/>
                    </w:rPr>
                  </w:pPr>
                  <w:r w:rsidRPr="006A425B">
                    <w:rPr>
                      <w:rFonts w:ascii="Calibri" w:eastAsia="Times New Roman" w:hAnsi="Calibri" w:cs="Calibri"/>
                      <w:lang w:eastAsia="en-IN"/>
                    </w:rPr>
                    <w:t>“Provided further that the statement of a woman against whom an offence under section 354, section 354A, section 354B, section 354C, section 354D, section 375, section 376, section 376A, section 376B, section 376C, section 376D, section 376E or section 509 of the Indian Penal Code is alleged to have been committed or attempted shall be recorded, as far as possible, by a woman police officer.”.</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14.</w:t>
                  </w:r>
                  <w:r w:rsidRPr="006A425B">
                    <w:rPr>
                      <w:rFonts w:ascii="Calibri" w:eastAsia="Times New Roman" w:hAnsi="Calibri" w:cs="Calibri"/>
                      <w:lang w:eastAsia="en-IN"/>
                    </w:rPr>
                    <w:t> In section 164 of the Code of Criminal Procedure, after sub-section (</w:t>
                  </w:r>
                  <w:r w:rsidRPr="006A425B">
                    <w:rPr>
                      <w:rFonts w:ascii="Calibri" w:eastAsia="Times New Roman" w:hAnsi="Calibri" w:cs="Calibri"/>
                      <w:i/>
                      <w:iCs/>
                      <w:lang w:eastAsia="en-IN"/>
                    </w:rPr>
                    <w:t>5</w:t>
                  </w:r>
                  <w:r w:rsidRPr="006A425B">
                    <w:rPr>
                      <w:rFonts w:ascii="Calibri" w:eastAsia="Times New Roman" w:hAnsi="Calibri" w:cs="Calibri"/>
                      <w:lang w:eastAsia="en-IN"/>
                    </w:rPr>
                    <w:t>), the following sub-section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164.</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 of 1872.</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w:t>
                  </w:r>
                  <w:r w:rsidRPr="006A425B">
                    <w:rPr>
                      <w:rFonts w:ascii="Calibri" w:eastAsia="Times New Roman" w:hAnsi="Calibri" w:cs="Calibri"/>
                      <w:i/>
                      <w:iCs/>
                      <w:lang w:eastAsia="en-IN"/>
                    </w:rPr>
                    <w:t>5A</w:t>
                  </w:r>
                  <w:r w:rsidRPr="006A425B">
                    <w:rPr>
                      <w:rFonts w:ascii="Calibri" w:eastAsia="Times New Roman" w:hAnsi="Calibri" w:cs="Calibri"/>
                      <w:lang w:eastAsia="en-IN"/>
                    </w:rPr>
                    <w:t>) (</w:t>
                  </w:r>
                  <w:r w:rsidRPr="006A425B">
                    <w:rPr>
                      <w:rFonts w:ascii="Calibri" w:eastAsia="Times New Roman" w:hAnsi="Calibri" w:cs="Calibri"/>
                      <w:i/>
                      <w:iCs/>
                      <w:lang w:eastAsia="en-IN"/>
                    </w:rPr>
                    <w:t>a</w:t>
                  </w:r>
                  <w:r w:rsidRPr="006A425B">
                    <w:rPr>
                      <w:rFonts w:ascii="Calibri" w:eastAsia="Times New Roman" w:hAnsi="Calibri" w:cs="Calibri"/>
                      <w:lang w:eastAsia="en-IN"/>
                    </w:rPr>
                    <w:t>)  In  cases  punishable  under  section  354, section  354A, section  354B,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354C,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or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section  376A, section  376B, section  376C, section 376D or section 376E of the Indian Penal Code, the Judicial Magistrate shall record the statement of the person against whom such offence has been committed in the manner prescribed in sub-section (</w:t>
                  </w:r>
                  <w:r w:rsidRPr="006A425B">
                    <w:rPr>
                      <w:rFonts w:ascii="Calibri" w:eastAsia="Times New Roman" w:hAnsi="Calibri" w:cs="Calibri"/>
                      <w:i/>
                      <w:iCs/>
                      <w:lang w:eastAsia="en-IN"/>
                    </w:rPr>
                    <w:t>5</w:t>
                  </w:r>
                  <w:r w:rsidRPr="006A425B">
                    <w:rPr>
                      <w:rFonts w:ascii="Calibri" w:eastAsia="Times New Roman" w:hAnsi="Calibri" w:cs="Calibri"/>
                      <w:lang w:eastAsia="en-IN"/>
                    </w:rPr>
                    <w:t>), as soon as the commission of the offence is brought to the notice of the police:</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Provided that if the person making the statement is temporarily or permanently physically or mentally disabled, the Magistrate shall take the assistance of an interpreter or a special educator in recording the statement: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Provided further that if the person making the statement is temporarily or permanently physically or mentally disabled, the statement made by the person, with  the assistance of an interpreter or special educator, may be videographed;</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a statement recorded under clause (</w:t>
                  </w:r>
                  <w:r w:rsidRPr="006A425B">
                    <w:rPr>
                      <w:rFonts w:ascii="Calibri" w:eastAsia="Times New Roman" w:hAnsi="Calibri" w:cs="Calibri"/>
                      <w:i/>
                      <w:iCs/>
                      <w:lang w:eastAsia="en-IN"/>
                    </w:rPr>
                    <w:t>a</w:t>
                  </w:r>
                  <w:r w:rsidRPr="006A425B">
                    <w:rPr>
                      <w:rFonts w:ascii="Calibri" w:eastAsia="Times New Roman" w:hAnsi="Calibri" w:cs="Calibri"/>
                      <w:lang w:eastAsia="en-IN"/>
                    </w:rPr>
                    <w:t>) of a person who is temporarily or permanently physically or mentally disabled shall be considered a statement in lieu of examination-in-chief, as specified in section 137 of the Indian Evidence Act, 1872 such that the maker of the statement can be cross-examined on such statement, without the need for recording the same at the time of trial.</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15.</w:t>
                  </w:r>
                  <w:r w:rsidRPr="006A425B">
                    <w:rPr>
                      <w:rFonts w:ascii="Calibri" w:eastAsia="Times New Roman" w:hAnsi="Calibri" w:cs="Calibri"/>
                      <w:lang w:eastAsia="en-IN"/>
                    </w:rPr>
                    <w:t> After section 198A of the Code of Criminal Procedure, the following section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Insertion of new section 198B.</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“198B. No Court shall take cognizance of an offence under section 376B of theIndian Penal Code where the persons are in a marital relationship, except upon</w:t>
                  </w:r>
                  <w:r w:rsidRPr="006A425B">
                    <w:rPr>
                      <w:rFonts w:ascii="Calibri" w:eastAsia="Times New Roman" w:hAnsi="Calibri" w:cs="Calibri"/>
                      <w:i/>
                      <w:iCs/>
                      <w:lang w:eastAsia="en-IN"/>
                    </w:rPr>
                    <w:t>prima facie</w:t>
                  </w:r>
                  <w:r w:rsidRPr="006A425B">
                    <w:rPr>
                      <w:rFonts w:ascii="Calibri" w:eastAsia="Times New Roman" w:hAnsi="Calibri" w:cs="Calibri"/>
                      <w:lang w:eastAsia="en-IN"/>
                    </w:rPr>
                    <w:t> satisfaction of the facts which constitute the offence upon a complainthaving been filed or made by the wife against the accused husband.</w:t>
                  </w:r>
                  <w:proofErr w:type="gramStart"/>
                  <w:r w:rsidRPr="006A425B">
                    <w:rPr>
                      <w:rFonts w:ascii="Calibri" w:eastAsia="Times New Roman" w:hAnsi="Calibri" w:cs="Calibri"/>
                      <w:lang w:eastAsia="en-IN"/>
                    </w:rPr>
                    <w:t>”.</w:t>
                  </w:r>
                  <w:proofErr w:type="gramEnd"/>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Cognizance of offence.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16.</w:t>
                  </w:r>
                  <w:r w:rsidRPr="006A425B">
                    <w:rPr>
                      <w:rFonts w:ascii="Calibri" w:eastAsia="Times New Roman" w:hAnsi="Calibri" w:cs="Calibri"/>
                      <w:lang w:eastAsia="en-IN"/>
                    </w:rPr>
                    <w:t> In section 273 of the Code of Criminal Procedure, before the </w:t>
                  </w:r>
                  <w:r w:rsidRPr="006A425B">
                    <w:rPr>
                      <w:rFonts w:ascii="Calibri" w:eastAsia="Times New Roman" w:hAnsi="Calibri" w:cs="Calibri"/>
                      <w:i/>
                      <w:iCs/>
                      <w:lang w:eastAsia="en-IN"/>
                    </w:rPr>
                    <w:t>Explanation,</w:t>
                  </w:r>
                  <w:r w:rsidRPr="006A425B">
                    <w:rPr>
                      <w:rFonts w:ascii="Calibri" w:eastAsia="Times New Roman" w:hAnsi="Calibri" w:cs="Calibri"/>
                      <w:lang w:eastAsia="en-IN"/>
                    </w:rPr>
                    <w:t> the following proviso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273.</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“Provided that where the evidence of a person below the age of eighteen years who is alleged to have been subjected to sexual assault or any other sexual offence, is to be recorded, the court may take appropriate measures to ensure that such person is not confronted by the accused while at the same time ensuring the right of cross-examination of the accused.”.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17.</w:t>
                  </w:r>
                  <w:r w:rsidRPr="006A425B">
                    <w:rPr>
                      <w:rFonts w:ascii="Calibri" w:eastAsia="Times New Roman" w:hAnsi="Calibri" w:cs="Calibri"/>
                      <w:lang w:eastAsia="en-IN"/>
                    </w:rPr>
                    <w:t> In section 327 of the Code of Criminal Procedure, in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for the words, figures and letters “trial of rape or an offence under section 376, section 376A, section 376B, section 376C or section 376D of the Indian Penal Code”, the words, figures and letters “trial of sexual assault or an offence under section 376, section 376A, section 376B, section 376C, section 376D or section 376E of the Indian Penal Code” shall be substituted.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section 327.</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Amendment of First Schedule.</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b/>
                      <w:bCs/>
                      <w:lang w:eastAsia="en-IN"/>
                    </w:rPr>
                    <w:t>18.</w:t>
                  </w:r>
                  <w:r w:rsidRPr="006A425B">
                    <w:rPr>
                      <w:rFonts w:ascii="Calibri" w:eastAsia="Times New Roman" w:hAnsi="Calibri" w:cs="Calibri"/>
                      <w:lang w:eastAsia="en-IN"/>
                    </w:rPr>
                    <w:t> In the First Schedule to the Code of Criminal Procedure, under the heading “1.-OFFENCES UNDER THE INDIAN PENAL CODE”,––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a</w:t>
                  </w:r>
                  <w:r w:rsidRPr="006A425B">
                    <w:rPr>
                      <w:rFonts w:ascii="Calibri" w:eastAsia="Times New Roman" w:hAnsi="Calibri" w:cs="Calibri"/>
                      <w:lang w:eastAsia="en-IN"/>
                    </w:rPr>
                    <w:t>) after the entries relating to section 166, the following entries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tbl>
                  <w:tblPr>
                    <w:tblW w:w="6630" w:type="dxa"/>
                    <w:tblCellMar>
                      <w:left w:w="0" w:type="dxa"/>
                      <w:right w:w="0" w:type="dxa"/>
                    </w:tblCellMar>
                    <w:tblLook w:val="04A0"/>
                  </w:tblPr>
                  <w:tblGrid>
                    <w:gridCol w:w="688"/>
                    <w:gridCol w:w="1519"/>
                    <w:gridCol w:w="1282"/>
                    <w:gridCol w:w="1078"/>
                    <w:gridCol w:w="985"/>
                    <w:gridCol w:w="1078"/>
                  </w:tblGrid>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w:t>
                        </w:r>
                      </w:p>
                    </w:tc>
                    <w:tc>
                      <w:tcPr>
                        <w:tcW w:w="153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w:t>
                        </w:r>
                      </w:p>
                    </w:tc>
                    <w:tc>
                      <w:tcPr>
                        <w:tcW w:w="126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w:t>
                        </w:r>
                      </w:p>
                    </w:tc>
                    <w:tc>
                      <w:tcPr>
                        <w:tcW w:w="9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“166A</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Public servant disobeying direction under law</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one year or fine or with both</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Magistrate of the first class”;</w:t>
                        </w:r>
                      </w:p>
                    </w:tc>
                  </w:tr>
                </w:tbl>
                <w:p w:rsidR="006A425B" w:rsidRPr="006A425B" w:rsidRDefault="006A425B" w:rsidP="006A425B">
                  <w:pPr>
                    <w:spacing w:after="0" w:line="240" w:lineRule="auto"/>
                    <w:rPr>
                      <w:rFonts w:ascii="Times New Roman" w:eastAsia="Times New Roman" w:hAnsi="Times New Roman" w:cs="Times New Roman"/>
                      <w:sz w:val="24"/>
                      <w:szCs w:val="24"/>
                      <w:lang w:eastAsia="en-IN"/>
                    </w:rPr>
                  </w:pP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b</w:t>
                  </w:r>
                  <w:r w:rsidRPr="006A425B">
                    <w:rPr>
                      <w:rFonts w:ascii="Calibri" w:eastAsia="Times New Roman" w:hAnsi="Calibri" w:cs="Calibri"/>
                      <w:lang w:eastAsia="en-IN"/>
                    </w:rPr>
                    <w:t>) after the entries relating to section 326, the following entries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tbl>
                  <w:tblPr>
                    <w:tblW w:w="6630" w:type="dxa"/>
                    <w:tblCellMar>
                      <w:left w:w="0" w:type="dxa"/>
                      <w:right w:w="0" w:type="dxa"/>
                    </w:tblCellMar>
                    <w:tblLook w:val="04A0"/>
                  </w:tblPr>
                  <w:tblGrid>
                    <w:gridCol w:w="779"/>
                    <w:gridCol w:w="1258"/>
                    <w:gridCol w:w="1707"/>
                    <w:gridCol w:w="1079"/>
                    <w:gridCol w:w="818"/>
                    <w:gridCol w:w="989"/>
                  </w:tblGrid>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1</w:t>
                        </w:r>
                      </w:p>
                    </w:tc>
                    <w:tc>
                      <w:tcPr>
                        <w:tcW w:w="126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w:t>
                        </w:r>
                      </w:p>
                    </w:tc>
                    <w:tc>
                      <w:tcPr>
                        <w:tcW w:w="171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w:t>
                        </w:r>
                      </w:p>
                    </w:tc>
                    <w:tc>
                      <w:tcPr>
                        <w:tcW w:w="81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w:t>
                        </w:r>
                      </w:p>
                    </w:tc>
                    <w:tc>
                      <w:tcPr>
                        <w:tcW w:w="9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“326A</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Voluntarily causing grievous hurt by use of acid, etc.</w:t>
                        </w:r>
                      </w:p>
                    </w:tc>
                    <w:tc>
                      <w:tcPr>
                        <w:tcW w:w="17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not less than ten years but which may extend to imprisonment for life and fine of 10 lakh rupees.</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326B</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Voluntarily throwing or attempting to throw acid.</w:t>
                        </w:r>
                      </w:p>
                    </w:tc>
                    <w:tc>
                      <w:tcPr>
                        <w:tcW w:w="17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xml:space="preserve">Imprisonment for five years but which may extend to seven years and </w:t>
                        </w:r>
                        <w:r w:rsidRPr="006A425B">
                          <w:rPr>
                            <w:rFonts w:ascii="Calibri" w:eastAsia="Times New Roman" w:hAnsi="Calibri" w:cs="Calibri"/>
                            <w:lang w:eastAsia="en-IN"/>
                          </w:rPr>
                          <w:lastRenderedPageBreak/>
                          <w:t>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  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roofErr w:type="gramStart"/>
                        <w:r w:rsidRPr="006A425B">
                          <w:rPr>
                            <w:rFonts w:ascii="Calibri" w:eastAsia="Times New Roman" w:hAnsi="Calibri" w:cs="Calibri"/>
                            <w:lang w:eastAsia="en-IN"/>
                          </w:rPr>
                          <w:t>”.</w:t>
                        </w:r>
                        <w:proofErr w:type="gramEnd"/>
                      </w:p>
                    </w:tc>
                  </w:tr>
                </w:tbl>
                <w:p w:rsidR="006A425B" w:rsidRPr="006A425B" w:rsidRDefault="006A425B" w:rsidP="006A425B">
                  <w:pPr>
                    <w:spacing w:after="0" w:line="240" w:lineRule="auto"/>
                    <w:rPr>
                      <w:rFonts w:ascii="Times New Roman" w:eastAsia="Times New Roman" w:hAnsi="Times New Roman" w:cs="Times New Roman"/>
                      <w:sz w:val="24"/>
                      <w:szCs w:val="24"/>
                      <w:lang w:eastAsia="en-IN"/>
                    </w:rPr>
                  </w:pP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w:t>
                  </w:r>
                  <w:r w:rsidRPr="006A425B">
                    <w:rPr>
                      <w:rFonts w:ascii="Calibri" w:eastAsia="Times New Roman" w:hAnsi="Calibri" w:cs="Calibri"/>
                      <w:i/>
                      <w:iCs/>
                      <w:lang w:eastAsia="en-IN"/>
                    </w:rPr>
                    <w:t>c</w:t>
                  </w:r>
                  <w:r w:rsidRPr="006A425B">
                    <w:rPr>
                      <w:rFonts w:ascii="Calibri" w:eastAsia="Times New Roman" w:hAnsi="Calibri" w:cs="Calibri"/>
                      <w:lang w:eastAsia="en-IN"/>
                    </w:rPr>
                    <w:t>) for the entries relating to section 354, the following entries shall be substituted, namely:––</w:t>
                  </w:r>
                </w:p>
                <w:tbl>
                  <w:tblPr>
                    <w:tblW w:w="6630" w:type="dxa"/>
                    <w:tblCellMar>
                      <w:left w:w="0" w:type="dxa"/>
                      <w:right w:w="0" w:type="dxa"/>
                    </w:tblCellMar>
                    <w:tblLook w:val="04A0"/>
                  </w:tblPr>
                  <w:tblGrid>
                    <w:gridCol w:w="667"/>
                    <w:gridCol w:w="1485"/>
                    <w:gridCol w:w="1420"/>
                    <w:gridCol w:w="1068"/>
                    <w:gridCol w:w="799"/>
                    <w:gridCol w:w="1191"/>
                  </w:tblGrid>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w:t>
                        </w:r>
                      </w:p>
                    </w:tc>
                    <w:tc>
                      <w:tcPr>
                        <w:tcW w:w="153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w:t>
                        </w:r>
                      </w:p>
                    </w:tc>
                    <w:tc>
                      <w:tcPr>
                        <w:tcW w:w="144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w:t>
                        </w:r>
                      </w:p>
                    </w:tc>
                    <w:tc>
                      <w:tcPr>
                        <w:tcW w:w="81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“354</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Assault or use of criminal force to woman with intent to outrage her modesty.</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1 year which may extend to 5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354A</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 Sexual harassment of the nature of unwelcome physical contact and advances or a demand or request for sexual favours.</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which may extend to 5 years or with fine or with both.</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Sexual harassment of the nature of making sexually coloured remark or showing pornography or any other unwelcome physical, verbal or non-verbal conduct of sexual nature.</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which may extend to 1 year or with fine or with both.</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354B</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Assault or use of criminal force to woman with intent to disrobe.</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3 years but which may extend to 7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354C</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Voyeurism.</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xml:space="preserve">Imprisonment of not less than 1 year but which may </w:t>
                        </w:r>
                        <w:r w:rsidRPr="006A425B">
                          <w:rPr>
                            <w:rFonts w:ascii="Calibri" w:eastAsia="Times New Roman" w:hAnsi="Calibri" w:cs="Calibri"/>
                            <w:lang w:eastAsia="en-IN"/>
                          </w:rPr>
                          <w:lastRenderedPageBreak/>
                          <w:t>extend to 3 years and with fine for first conviction.</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3 year but which may extend to 7 years and with fine for second or subsequent conviction.</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Non-cognizable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Bailable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Any Magistrate.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354D</w:t>
                        </w:r>
                      </w:p>
                    </w:tc>
                    <w:tc>
                      <w:tcPr>
                        <w:tcW w:w="153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Stalking.</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1 year but which may extend to 3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Any Magistrate.</w:t>
                        </w:r>
                        <w:proofErr w:type="gramStart"/>
                        <w:r w:rsidRPr="006A425B">
                          <w:rPr>
                            <w:rFonts w:ascii="Calibri" w:eastAsia="Times New Roman" w:hAnsi="Calibri" w:cs="Calibri"/>
                            <w:lang w:eastAsia="en-IN"/>
                          </w:rPr>
                          <w:t>”.</w:t>
                        </w:r>
                        <w:proofErr w:type="gramEnd"/>
                      </w:p>
                    </w:tc>
                  </w:tr>
                </w:tbl>
                <w:p w:rsidR="006A425B" w:rsidRPr="006A425B" w:rsidRDefault="006A425B" w:rsidP="006A425B">
                  <w:pPr>
                    <w:spacing w:after="0" w:line="240" w:lineRule="auto"/>
                    <w:rPr>
                      <w:rFonts w:ascii="Times New Roman" w:eastAsia="Times New Roman" w:hAnsi="Times New Roman" w:cs="Times New Roman"/>
                      <w:sz w:val="24"/>
                      <w:szCs w:val="24"/>
                      <w:lang w:eastAsia="en-IN"/>
                    </w:rPr>
                  </w:pP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d</w:t>
                  </w:r>
                  <w:r w:rsidRPr="006A425B">
                    <w:rPr>
                      <w:rFonts w:ascii="Calibri" w:eastAsia="Times New Roman" w:hAnsi="Calibri" w:cs="Calibri"/>
                      <w:lang w:eastAsia="en-IN"/>
                    </w:rPr>
                    <w:t>) for the entries relating to sections 370, the following entries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tbl>
                  <w:tblPr>
                    <w:tblW w:w="6630" w:type="dxa"/>
                    <w:tblCellMar>
                      <w:left w:w="0" w:type="dxa"/>
                      <w:right w:w="0" w:type="dxa"/>
                    </w:tblCellMar>
                    <w:tblLook w:val="04A0"/>
                  </w:tblPr>
                  <w:tblGrid>
                    <w:gridCol w:w="562"/>
                    <w:gridCol w:w="1247"/>
                    <w:gridCol w:w="1452"/>
                    <w:gridCol w:w="1732"/>
                    <w:gridCol w:w="748"/>
                    <w:gridCol w:w="889"/>
                  </w:tblGrid>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w:t>
                        </w:r>
                      </w:p>
                    </w:tc>
                    <w:tc>
                      <w:tcPr>
                        <w:tcW w:w="135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w:t>
                        </w:r>
                      </w:p>
                    </w:tc>
                    <w:tc>
                      <w:tcPr>
                        <w:tcW w:w="180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w:t>
                        </w:r>
                      </w:p>
                    </w:tc>
                    <w:tc>
                      <w:tcPr>
                        <w:tcW w:w="10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w:t>
                        </w:r>
                      </w:p>
                    </w:tc>
                    <w:tc>
                      <w:tcPr>
                        <w:tcW w:w="81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w:t>
                        </w:r>
                      </w:p>
                    </w:tc>
                    <w:tc>
                      <w:tcPr>
                        <w:tcW w:w="90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“370</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(1)Trafficking of person.</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7 years but which may extend to 10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Trafficking of more than one person.</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10 years but which may extend to imprisonment for life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 Trafficking of a minor.</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xml:space="preserve">Imprisonment of not less than 10 years but which may extend to imprisonment </w:t>
                        </w:r>
                        <w:r w:rsidRPr="006A425B">
                          <w:rPr>
                            <w:rFonts w:ascii="Calibri" w:eastAsia="Times New Roman" w:hAnsi="Calibri" w:cs="Calibri"/>
                            <w:lang w:eastAsia="en-IN"/>
                          </w:rPr>
                          <w:lastRenderedPageBreak/>
                          <w:t>for life.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 Trafficking of more than one minor.</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14 years but which may extend to imprisonment for life.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 Public servant or a police officer involved in trafficking of minor.</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life which shall mean the remainder of that person’s natural life.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 Person convicted of offence of trafficking of minor on more than one occasion.</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life which shall mean the remainder of that person’s natural life.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370A</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 Employing of a trafficked child.</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5 years but which may extend to 7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6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35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Employing of a trafficked adult person.</w:t>
                        </w:r>
                      </w:p>
                    </w:tc>
                    <w:tc>
                      <w:tcPr>
                        <w:tcW w:w="18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of not less than 3 years but which may extend to 7 years and with fine.</w:t>
                        </w:r>
                      </w:p>
                    </w:tc>
                    <w:tc>
                      <w:tcPr>
                        <w:tcW w:w="108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               </w:t>
                        </w:r>
                      </w:p>
                    </w:tc>
                    <w:tc>
                      <w:tcPr>
                        <w:tcW w:w="81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0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roofErr w:type="gramStart"/>
                        <w:r w:rsidRPr="006A425B">
                          <w:rPr>
                            <w:rFonts w:ascii="Calibri" w:eastAsia="Times New Roman" w:hAnsi="Calibri" w:cs="Calibri"/>
                            <w:lang w:eastAsia="en-IN"/>
                          </w:rPr>
                          <w:t>”.</w:t>
                        </w:r>
                        <w:proofErr w:type="gramEnd"/>
                      </w:p>
                    </w:tc>
                  </w:tr>
                </w:tbl>
                <w:p w:rsidR="006A425B" w:rsidRPr="006A425B" w:rsidRDefault="006A425B" w:rsidP="006A425B">
                  <w:pPr>
                    <w:spacing w:after="0" w:line="240" w:lineRule="auto"/>
                    <w:rPr>
                      <w:rFonts w:ascii="Times New Roman" w:eastAsia="Times New Roman" w:hAnsi="Times New Roman" w:cs="Times New Roman"/>
                      <w:sz w:val="24"/>
                      <w:szCs w:val="24"/>
                      <w:lang w:eastAsia="en-IN"/>
                    </w:rPr>
                  </w:pP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e</w:t>
                  </w:r>
                  <w:r w:rsidRPr="006A425B">
                    <w:rPr>
                      <w:rFonts w:ascii="Calibri" w:eastAsia="Times New Roman" w:hAnsi="Calibri" w:cs="Calibri"/>
                      <w:lang w:eastAsia="en-IN"/>
                    </w:rPr>
                    <w:t>) for the entries relating to sections 376, 376A, 376B, 376C and 376D, the following entries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tbl>
                  <w:tblPr>
                    <w:tblW w:w="6630" w:type="dxa"/>
                    <w:tblCellMar>
                      <w:left w:w="0" w:type="dxa"/>
                      <w:right w:w="0" w:type="dxa"/>
                    </w:tblCellMar>
                    <w:tblLook w:val="04A0"/>
                  </w:tblPr>
                  <w:tblGrid>
                    <w:gridCol w:w="780"/>
                    <w:gridCol w:w="1260"/>
                    <w:gridCol w:w="1440"/>
                    <w:gridCol w:w="1170"/>
                    <w:gridCol w:w="990"/>
                    <w:gridCol w:w="990"/>
                  </w:tblGrid>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lastRenderedPageBreak/>
                          <w:t>      1</w:t>
                        </w:r>
                      </w:p>
                    </w:tc>
                    <w:tc>
                      <w:tcPr>
                        <w:tcW w:w="126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w:t>
                        </w:r>
                      </w:p>
                    </w:tc>
                    <w:tc>
                      <w:tcPr>
                        <w:tcW w:w="144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w:t>
                        </w:r>
                      </w:p>
                    </w:tc>
                    <w:tc>
                      <w:tcPr>
                        <w:tcW w:w="117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w:t>
                        </w:r>
                      </w:p>
                    </w:tc>
                    <w:tc>
                      <w:tcPr>
                        <w:tcW w:w="9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5</w:t>
                        </w:r>
                      </w:p>
                    </w:tc>
                    <w:tc>
                      <w:tcPr>
                        <w:tcW w:w="99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6</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376</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xml:space="preserve">(1) Sexual </w:t>
                        </w:r>
                        <w:r w:rsidRPr="006A425B">
                          <w:rPr>
                            <w:rFonts w:ascii="Calibri" w:eastAsia="Times New Roman" w:hAnsi="Calibri" w:cs="Calibri"/>
                            <w:lang w:eastAsia="en-IN"/>
                          </w:rPr>
                          <w:lastRenderedPageBreak/>
                          <w:t>assault.</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xml:space="preserve">Rigorous imprisonment </w:t>
                        </w:r>
                        <w:r w:rsidRPr="006A425B">
                          <w:rPr>
                            <w:rFonts w:ascii="Calibri" w:eastAsia="Times New Roman" w:hAnsi="Calibri" w:cs="Calibri"/>
                            <w:lang w:eastAsia="en-IN"/>
                          </w:rPr>
                          <w:lastRenderedPageBreak/>
                          <w:t>of not less than 7 years but which may extend to imprisonment for life and with fine.</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w:t>
                        </w:r>
                        <w:r w:rsidRPr="006A425B">
                          <w:rPr>
                            <w:rFonts w:ascii="Calibri" w:eastAsia="Times New Roman" w:hAnsi="Calibri" w:cs="Calibri"/>
                            <w:lang w:eastAsia="en-IN"/>
                          </w:rPr>
                          <w:lastRenderedPageBreak/>
                          <w:t>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xml:space="preserve">Court of </w:t>
                        </w:r>
                        <w:r w:rsidRPr="006A425B">
                          <w:rPr>
                            <w:rFonts w:ascii="Calibri" w:eastAsia="Times New Roman" w:hAnsi="Calibri" w:cs="Calibri"/>
                            <w:lang w:eastAsia="en-IN"/>
                          </w:rPr>
                          <w:lastRenderedPageBreak/>
                          <w:t>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(2) Sexual assault by a police officer or a public servant or Member of armed forces or a person being on the management or on the staff of a jail, remand home or other place of custody or women’s or children’s institution or by a person on the management or on the staff of a hospital, and sexual assault committed by a person in a position of trust or authority towards the person assaulted or by a near relative of the person assaulted.</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Rigorous imprisonment of not less than 10 years but which may extend to imprisonment for life and with fine.</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376A</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xml:space="preserve"> Person committing an offence of sexual assault </w:t>
                        </w:r>
                        <w:r w:rsidRPr="006A425B">
                          <w:rPr>
                            <w:rFonts w:ascii="Calibri" w:eastAsia="Times New Roman" w:hAnsi="Calibri" w:cs="Calibri"/>
                            <w:lang w:eastAsia="en-IN"/>
                          </w:rPr>
                          <w:lastRenderedPageBreak/>
                          <w:t>and inflicting injury which causes death or causes the person to be in a persistent vegetative state.</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xml:space="preserve">Rigorous imprisonment of not less than 20 years but </w:t>
                        </w:r>
                        <w:r w:rsidRPr="006A425B">
                          <w:rPr>
                            <w:rFonts w:ascii="Calibri" w:eastAsia="Times New Roman" w:hAnsi="Calibri" w:cs="Calibri"/>
                            <w:lang w:eastAsia="en-IN"/>
                          </w:rPr>
                          <w:lastRenderedPageBreak/>
                          <w:t>which may extend to imprisonment for life which shall mean the remainder of that person’s natural life or with death.</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376B</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assault by the husband upon his wife during separation.</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not less than 2 years but which may extend to 7 years and with fine.</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(but only on the complaint of the victim)</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376C</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intercourse by a person in authority.</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Rigorous imprisonment for not less than 5 years but which may extend to 10 years and with fine.</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376D</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Sexual assault by gang.</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Rigorous imprisonment for not less than 20 years but which may extend to imprisonment for life which shall mean the remainder of that person’s natural life and compensation to the victim.</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
                    </w:tc>
                  </w:tr>
                  <w:tr w:rsidR="006A425B" w:rsidRPr="006A425B">
                    <w:tc>
                      <w:tcPr>
                        <w:tcW w:w="780" w:type="dxa"/>
                        <w:tcBorders>
                          <w:top w:val="single" w:sz="24" w:space="0" w:color="auto"/>
                          <w:left w:val="single" w:sz="24" w:space="0" w:color="auto"/>
                          <w:bottom w:val="single" w:sz="24" w:space="0" w:color="auto"/>
                          <w:right w:val="single" w:sz="24"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376E</w:t>
                        </w:r>
                      </w:p>
                    </w:tc>
                    <w:tc>
                      <w:tcPr>
                        <w:tcW w:w="126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Repeat offenders.</w:t>
                        </w:r>
                      </w:p>
                    </w:tc>
                    <w:tc>
                      <w:tcPr>
                        <w:tcW w:w="144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Imprisonment for life which shall mean the remainder of that person’s natural life or with death.</w:t>
                        </w:r>
                      </w:p>
                    </w:tc>
                    <w:tc>
                      <w:tcPr>
                        <w:tcW w:w="117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Cognizable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Non-bailable</w:t>
                        </w:r>
                      </w:p>
                    </w:tc>
                    <w:tc>
                      <w:tcPr>
                        <w:tcW w:w="990" w:type="dxa"/>
                        <w:tcBorders>
                          <w:top w:val="nil"/>
                          <w:left w:val="outset" w:sz="6" w:space="0" w:color="auto"/>
                          <w:bottom w:val="outset" w:sz="6" w:space="0" w:color="auto"/>
                          <w:right w:val="outset" w:sz="6" w:space="0" w:color="auto"/>
                        </w:tcBorders>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Court of Session.</w:t>
                        </w:r>
                        <w:proofErr w:type="gramStart"/>
                        <w:r w:rsidRPr="006A425B">
                          <w:rPr>
                            <w:rFonts w:ascii="Calibri" w:eastAsia="Times New Roman" w:hAnsi="Calibri" w:cs="Calibri"/>
                            <w:lang w:eastAsia="en-IN"/>
                          </w:rPr>
                          <w:t>”.</w:t>
                        </w:r>
                        <w:proofErr w:type="gramEnd"/>
                      </w:p>
                    </w:tc>
                  </w:tr>
                </w:tbl>
                <w:p w:rsidR="006A425B" w:rsidRPr="006A425B" w:rsidRDefault="006A425B" w:rsidP="006A425B">
                  <w:pPr>
                    <w:spacing w:after="0" w:line="240" w:lineRule="auto"/>
                    <w:rPr>
                      <w:rFonts w:ascii="Times New Roman" w:eastAsia="Times New Roman" w:hAnsi="Times New Roman" w:cs="Times New Roman"/>
                      <w:sz w:val="24"/>
                      <w:szCs w:val="24"/>
                      <w:lang w:eastAsia="en-IN"/>
                    </w:rPr>
                  </w:pP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w:t>
                  </w:r>
                </w:p>
              </w:tc>
              <w:tc>
                <w:tcPr>
                  <w:tcW w:w="684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w:t>
                  </w:r>
                  <w:r w:rsidRPr="006A425B">
                    <w:rPr>
                      <w:rFonts w:ascii="Calibri" w:eastAsia="Times New Roman" w:hAnsi="Calibri" w:cs="Calibri"/>
                      <w:i/>
                      <w:iCs/>
                      <w:lang w:eastAsia="en-IN"/>
                    </w:rPr>
                    <w:t>f</w:t>
                  </w:r>
                  <w:r w:rsidRPr="006A425B">
                    <w:rPr>
                      <w:rFonts w:ascii="Calibri" w:eastAsia="Times New Roman" w:hAnsi="Calibri" w:cs="Calibri"/>
                      <w:lang w:eastAsia="en-IN"/>
                    </w:rPr>
                    <w:t xml:space="preserve">) </w:t>
                  </w:r>
                  <w:proofErr w:type="gramStart"/>
                  <w:r w:rsidRPr="006A425B">
                    <w:rPr>
                      <w:rFonts w:ascii="Calibri" w:eastAsia="Times New Roman" w:hAnsi="Calibri" w:cs="Calibri"/>
                      <w:lang w:eastAsia="en-IN"/>
                    </w:rPr>
                    <w:t>entry</w:t>
                  </w:r>
                  <w:proofErr w:type="gramEnd"/>
                  <w:r w:rsidRPr="006A425B">
                    <w:rPr>
                      <w:rFonts w:ascii="Calibri" w:eastAsia="Times New Roman" w:hAnsi="Calibri" w:cs="Calibri"/>
                      <w:lang w:eastAsia="en-IN"/>
                    </w:rPr>
                    <w:t xml:space="preserve"> relating to section 509, in column 3, for the words “Simple imprisonment for one year, or fine, or both,”, the words “Simple imprisonment for 3 years and with fine” shall be substituted.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0" w:line="255" w:lineRule="atLeast"/>
                    <w:jc w:val="center"/>
                    <w:rPr>
                      <w:rFonts w:ascii="Calibri" w:eastAsia="Times New Roman" w:hAnsi="Calibri" w:cs="Calibri"/>
                      <w:lang w:eastAsia="en-IN"/>
                    </w:rPr>
                  </w:pPr>
                  <w:r w:rsidRPr="006A425B">
                    <w:rPr>
                      <w:rFonts w:ascii="Calibri" w:eastAsia="Times New Roman" w:hAnsi="Calibri" w:cs="Calibri"/>
                      <w:lang w:eastAsia="en-IN"/>
                    </w:rPr>
                    <w:t>CHAPTER IV</w:t>
                  </w:r>
                </w:p>
                <w:p w:rsidR="006A425B" w:rsidRPr="006A425B" w:rsidRDefault="006A425B" w:rsidP="006A425B">
                  <w:pPr>
                    <w:spacing w:after="0" w:line="255" w:lineRule="atLeast"/>
                    <w:jc w:val="center"/>
                    <w:rPr>
                      <w:rFonts w:ascii="Calibri" w:eastAsia="Times New Roman" w:hAnsi="Calibri" w:cs="Calibri"/>
                      <w:lang w:eastAsia="en-IN"/>
                    </w:rPr>
                  </w:pPr>
                  <w:r w:rsidRPr="006A425B">
                    <w:rPr>
                      <w:rFonts w:ascii="Calibri" w:eastAsia="Times New Roman" w:hAnsi="Calibri" w:cs="Calibri"/>
                      <w:lang w:eastAsia="en-IN"/>
                    </w:rPr>
                    <w:t>AMENDMENTS TO THE INDIAN EVIDENCE ACT, 1872</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1 of 1872.</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19.</w:t>
                  </w:r>
                  <w:r w:rsidRPr="006A425B">
                    <w:rPr>
                      <w:rFonts w:ascii="Calibri" w:eastAsia="Times New Roman" w:hAnsi="Calibri" w:cs="Calibri"/>
                      <w:lang w:eastAsia="en-IN"/>
                    </w:rPr>
                    <w:t> After section 53 of the Indian Evidence Act, 1872 (hereafter in this Chapter referred to as the Evidence Act), the following section shall be inserted,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Insertion of new section 53A.</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c>
                <w:tcPr>
                  <w:tcW w:w="6840" w:type="dxa"/>
                  <w:hideMark/>
                </w:tcPr>
                <w:p w:rsidR="006A425B" w:rsidRPr="006A425B" w:rsidRDefault="006A425B" w:rsidP="006A425B">
                  <w:pPr>
                    <w:spacing w:line="255" w:lineRule="atLeast"/>
                    <w:ind w:right="53"/>
                    <w:rPr>
                      <w:rFonts w:ascii="Calibri" w:eastAsia="Times New Roman" w:hAnsi="Calibri" w:cs="Calibri"/>
                      <w:lang w:eastAsia="en-IN"/>
                    </w:rPr>
                  </w:pPr>
                  <w:r w:rsidRPr="006A425B">
                    <w:rPr>
                      <w:rFonts w:ascii="Calibri" w:eastAsia="Times New Roman" w:hAnsi="Calibri" w:cs="Calibri"/>
                      <w:lang w:eastAsia="en-IN"/>
                    </w:rPr>
                    <w:t>  “53A. In a prosecution for an offence under section  354, section  354A, section 354B, section  354C,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or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section  376A,section  376B, section 376C, section 376D or section 376E of the Indian Penal Code or for attempt to commit any such offence, where the question of consent is in issue, evidence of the character of the victim or of such person’s previous sexual experience with any person shall not be relevant on the issue of such consent or the quality of consent.”.</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Evidence of character or previous sexual experience not relevant in certain cases.</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20.</w:t>
                  </w:r>
                  <w:r w:rsidRPr="006A425B">
                    <w:rPr>
                      <w:rFonts w:ascii="Calibri" w:eastAsia="Times New Roman" w:hAnsi="Calibri" w:cs="Calibri"/>
                      <w:lang w:eastAsia="en-IN"/>
                    </w:rPr>
                    <w:t> For section 114A of the Evidence Act, the following section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Substitution of new section for section 114A.</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c>
                <w:tcPr>
                  <w:tcW w:w="6840" w:type="dxa"/>
                  <w:hideMark/>
                </w:tcPr>
                <w:p w:rsidR="006A425B" w:rsidRPr="006A425B" w:rsidRDefault="006A425B" w:rsidP="006A425B">
                  <w:pPr>
                    <w:spacing w:after="0" w:line="255" w:lineRule="atLeast"/>
                    <w:rPr>
                      <w:rFonts w:ascii="Calibri" w:eastAsia="Times New Roman" w:hAnsi="Calibri" w:cs="Calibri"/>
                      <w:lang w:eastAsia="en-IN"/>
                    </w:rPr>
                  </w:pPr>
                  <w:r w:rsidRPr="006A425B">
                    <w:rPr>
                      <w:rFonts w:ascii="Calibri" w:eastAsia="Times New Roman" w:hAnsi="Calibri" w:cs="Calibri"/>
                      <w:lang w:eastAsia="en-IN"/>
                    </w:rPr>
                    <w:t> ‘114A.  In a prosecution for sexual assault under clause (</w:t>
                  </w:r>
                  <w:r w:rsidRPr="006A425B">
                    <w:rPr>
                      <w:rFonts w:ascii="Calibri" w:eastAsia="Times New Roman" w:hAnsi="Calibri" w:cs="Calibri"/>
                      <w:i/>
                      <w:iCs/>
                      <w:lang w:eastAsia="en-IN"/>
                    </w:rPr>
                    <w:t>a</w:t>
                  </w:r>
                  <w:r w:rsidRPr="006A425B">
                    <w:rPr>
                      <w:rFonts w:ascii="Calibri" w:eastAsia="Times New Roman" w:hAnsi="Calibri" w:cs="Calibri"/>
                      <w:lang w:eastAsia="en-IN"/>
                    </w:rPr>
                    <w:t>), clause (</w:t>
                  </w:r>
                  <w:r w:rsidRPr="006A425B">
                    <w:rPr>
                      <w:rFonts w:ascii="Calibri" w:eastAsia="Times New Roman" w:hAnsi="Calibri" w:cs="Calibri"/>
                      <w:i/>
                      <w:iCs/>
                      <w:lang w:eastAsia="en-IN"/>
                    </w:rPr>
                    <w:t>b</w:t>
                  </w:r>
                  <w:r w:rsidRPr="006A425B">
                    <w:rPr>
                      <w:rFonts w:ascii="Calibri" w:eastAsia="Times New Roman" w:hAnsi="Calibri" w:cs="Calibri"/>
                      <w:lang w:eastAsia="en-IN"/>
                    </w:rPr>
                    <w:t>), clause (</w:t>
                  </w:r>
                  <w:r w:rsidRPr="006A425B">
                    <w:rPr>
                      <w:rFonts w:ascii="Calibri" w:eastAsia="Times New Roman" w:hAnsi="Calibri" w:cs="Calibri"/>
                      <w:i/>
                      <w:iCs/>
                      <w:lang w:eastAsia="en-IN"/>
                    </w:rPr>
                    <w:t>c</w:t>
                  </w:r>
                  <w:r w:rsidRPr="006A425B">
                    <w:rPr>
                      <w:rFonts w:ascii="Calibri" w:eastAsia="Times New Roman" w:hAnsi="Calibri" w:cs="Calibri"/>
                      <w:lang w:eastAsia="en-IN"/>
                    </w:rPr>
                    <w:t>), clause (</w:t>
                  </w:r>
                  <w:r w:rsidRPr="006A425B">
                    <w:rPr>
                      <w:rFonts w:ascii="Calibri" w:eastAsia="Times New Roman" w:hAnsi="Calibri" w:cs="Calibri"/>
                      <w:i/>
                      <w:iCs/>
                      <w:lang w:eastAsia="en-IN"/>
                    </w:rPr>
                    <w:t>d</w:t>
                  </w:r>
                  <w:r w:rsidRPr="006A425B">
                    <w:rPr>
                      <w:rFonts w:ascii="Calibri" w:eastAsia="Times New Roman" w:hAnsi="Calibri" w:cs="Calibri"/>
                      <w:lang w:eastAsia="en-IN"/>
                    </w:rPr>
                    <w:t>), clause (</w:t>
                  </w:r>
                  <w:r w:rsidRPr="006A425B">
                    <w:rPr>
                      <w:rFonts w:ascii="Calibri" w:eastAsia="Times New Roman" w:hAnsi="Calibri" w:cs="Calibri"/>
                      <w:i/>
                      <w:iCs/>
                      <w:lang w:eastAsia="en-IN"/>
                    </w:rPr>
                    <w:t>e</w:t>
                  </w:r>
                  <w:r w:rsidRPr="006A425B">
                    <w:rPr>
                      <w:rFonts w:ascii="Calibri" w:eastAsia="Times New Roman" w:hAnsi="Calibri" w:cs="Calibri"/>
                      <w:lang w:eastAsia="en-IN"/>
                    </w:rPr>
                    <w:t>), clause (</w:t>
                  </w:r>
                  <w:r w:rsidRPr="006A425B">
                    <w:rPr>
                      <w:rFonts w:ascii="Calibri" w:eastAsia="Times New Roman" w:hAnsi="Calibri" w:cs="Calibri"/>
                      <w:i/>
                      <w:iCs/>
                      <w:lang w:eastAsia="en-IN"/>
                    </w:rPr>
                    <w:t>f</w:t>
                  </w:r>
                  <w:r w:rsidRPr="006A425B">
                    <w:rPr>
                      <w:rFonts w:ascii="Calibri" w:eastAsia="Times New Roman" w:hAnsi="Calibri" w:cs="Calibri"/>
                      <w:lang w:eastAsia="en-IN"/>
                    </w:rPr>
                    <w:t>), clause (</w:t>
                  </w:r>
                  <w:r w:rsidRPr="006A425B">
                    <w:rPr>
                      <w:rFonts w:ascii="Calibri" w:eastAsia="Times New Roman" w:hAnsi="Calibri" w:cs="Calibri"/>
                      <w:i/>
                      <w:iCs/>
                      <w:lang w:eastAsia="en-IN"/>
                    </w:rPr>
                    <w:t>g</w:t>
                  </w:r>
                  <w:r w:rsidRPr="006A425B">
                    <w:rPr>
                      <w:rFonts w:ascii="Calibri" w:eastAsia="Times New Roman" w:hAnsi="Calibri" w:cs="Calibri"/>
                      <w:lang w:eastAsia="en-IN"/>
                    </w:rPr>
                    <w:t>), clause (</w:t>
                  </w:r>
                  <w:r w:rsidRPr="006A425B">
                    <w:rPr>
                      <w:rFonts w:ascii="Calibri" w:eastAsia="Times New Roman" w:hAnsi="Calibri" w:cs="Calibri"/>
                      <w:i/>
                      <w:iCs/>
                      <w:lang w:eastAsia="en-IN"/>
                    </w:rPr>
                    <w:t>h</w:t>
                  </w:r>
                  <w:r w:rsidRPr="006A425B">
                    <w:rPr>
                      <w:rFonts w:ascii="Calibri" w:eastAsia="Times New Roman" w:hAnsi="Calibri" w:cs="Calibri"/>
                      <w:lang w:eastAsia="en-IN"/>
                    </w:rPr>
                    <w:t>), clause (</w:t>
                  </w:r>
                  <w:r w:rsidRPr="006A425B">
                    <w:rPr>
                      <w:rFonts w:ascii="Calibri" w:eastAsia="Times New Roman" w:hAnsi="Calibri" w:cs="Calibri"/>
                      <w:i/>
                      <w:iCs/>
                      <w:lang w:eastAsia="en-IN"/>
                    </w:rPr>
                    <w:t>i</w:t>
                  </w:r>
                  <w:r w:rsidRPr="006A425B">
                    <w:rPr>
                      <w:rFonts w:ascii="Calibri" w:eastAsia="Times New Roman" w:hAnsi="Calibri" w:cs="Calibri"/>
                      <w:lang w:eastAsia="en-IN"/>
                    </w:rPr>
                    <w:t>), clause (</w:t>
                  </w:r>
                  <w:r w:rsidRPr="006A425B">
                    <w:rPr>
                      <w:rFonts w:ascii="Calibri" w:eastAsia="Times New Roman" w:hAnsi="Calibri" w:cs="Calibri"/>
                      <w:i/>
                      <w:iCs/>
                      <w:lang w:eastAsia="en-IN"/>
                    </w:rPr>
                    <w:t>j</w:t>
                  </w:r>
                  <w:r w:rsidRPr="006A425B">
                    <w:rPr>
                      <w:rFonts w:ascii="Calibri" w:eastAsia="Times New Roman" w:hAnsi="Calibri" w:cs="Calibri"/>
                      <w:lang w:eastAsia="en-IN"/>
                    </w:rPr>
                    <w:t>), clause (</w:t>
                  </w:r>
                  <w:r w:rsidRPr="006A425B">
                    <w:rPr>
                      <w:rFonts w:ascii="Calibri" w:eastAsia="Times New Roman" w:hAnsi="Calibri" w:cs="Calibri"/>
                      <w:i/>
                      <w:iCs/>
                      <w:lang w:eastAsia="en-IN"/>
                    </w:rPr>
                    <w:t>k</w:t>
                  </w:r>
                  <w:r w:rsidRPr="006A425B">
                    <w:rPr>
                      <w:rFonts w:ascii="Calibri" w:eastAsia="Times New Roman" w:hAnsi="Calibri" w:cs="Calibri"/>
                      <w:lang w:eastAsia="en-IN"/>
                    </w:rPr>
                    <w:t>), clause (</w:t>
                  </w:r>
                  <w:r w:rsidRPr="006A425B">
                    <w:rPr>
                      <w:rFonts w:ascii="Calibri" w:eastAsia="Times New Roman" w:hAnsi="Calibri" w:cs="Calibri"/>
                      <w:i/>
                      <w:iCs/>
                      <w:lang w:eastAsia="en-IN"/>
                    </w:rPr>
                    <w:t>l</w:t>
                  </w:r>
                  <w:r w:rsidRPr="006A425B">
                    <w:rPr>
                      <w:rFonts w:ascii="Calibri" w:eastAsia="Times New Roman" w:hAnsi="Calibri" w:cs="Calibri"/>
                      <w:lang w:eastAsia="en-IN"/>
                    </w:rPr>
                    <w:t>) or clause (</w:t>
                  </w:r>
                  <w:r w:rsidRPr="006A425B">
                    <w:rPr>
                      <w:rFonts w:ascii="Calibri" w:eastAsia="Times New Roman" w:hAnsi="Calibri" w:cs="Calibri"/>
                      <w:i/>
                      <w:iCs/>
                      <w:lang w:eastAsia="en-IN"/>
                    </w:rPr>
                    <w:t>m</w:t>
                  </w:r>
                  <w:r w:rsidRPr="006A425B">
                    <w:rPr>
                      <w:rFonts w:ascii="Calibri" w:eastAsia="Times New Roman" w:hAnsi="Calibri" w:cs="Calibri"/>
                      <w:lang w:eastAsia="en-IN"/>
                    </w:rPr>
                    <w:t>) of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of the Indian Penal Code, where sexual intercourse by the accused is proved and the question is whether it was without the consent of the other person alleged to have been sexually assaulted and such other person states in that person’s evidence before the court that such person did not consent, the court shall presume that such person did not consent.</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i/>
                      <w:iCs/>
                      <w:lang w:eastAsia="en-IN"/>
                    </w:rPr>
                    <w:t>Explanation.––</w:t>
                  </w:r>
                  <w:r w:rsidRPr="006A425B">
                    <w:rPr>
                      <w:rFonts w:ascii="Calibri" w:eastAsia="Times New Roman" w:hAnsi="Calibri" w:cs="Calibri"/>
                      <w:lang w:eastAsia="en-IN"/>
                    </w:rPr>
                    <w:t> In this section “sexual intercourse” shall mean any of the acts mentioned in clauses (</w:t>
                  </w:r>
                  <w:r w:rsidRPr="006A425B">
                    <w:rPr>
                      <w:rFonts w:ascii="Calibri" w:eastAsia="Times New Roman" w:hAnsi="Calibri" w:cs="Calibri"/>
                      <w:i/>
                      <w:iCs/>
                      <w:lang w:eastAsia="en-IN"/>
                    </w:rPr>
                    <w:t>a</w:t>
                  </w:r>
                  <w:r w:rsidRPr="006A425B">
                    <w:rPr>
                      <w:rFonts w:ascii="Calibri" w:eastAsia="Times New Roman" w:hAnsi="Calibri" w:cs="Calibri"/>
                      <w:lang w:eastAsia="en-IN"/>
                    </w:rPr>
                    <w:t>) to (c)</w:t>
                  </w:r>
                  <w:r w:rsidRPr="006A425B">
                    <w:rPr>
                      <w:rFonts w:ascii="Calibri" w:eastAsia="Times New Roman" w:hAnsi="Calibri" w:cs="Calibri"/>
                      <w:i/>
                      <w:iCs/>
                      <w:lang w:eastAsia="en-IN"/>
                    </w:rPr>
                    <w:t>  </w:t>
                  </w:r>
                  <w:r w:rsidRPr="006A425B">
                    <w:rPr>
                      <w:rFonts w:ascii="Calibri" w:eastAsia="Times New Roman" w:hAnsi="Calibri" w:cs="Calibri"/>
                      <w:lang w:eastAsia="en-IN"/>
                    </w:rPr>
                    <w:t> of section 375 of the Indian Penal Code.’.</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Presumption as to absence of consent in certain prosecution for sexual assault.</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 </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21.</w:t>
                  </w:r>
                  <w:r w:rsidRPr="006A425B">
                    <w:rPr>
                      <w:rFonts w:ascii="Calibri" w:eastAsia="Times New Roman" w:hAnsi="Calibri" w:cs="Calibri"/>
                      <w:lang w:eastAsia="en-IN"/>
                    </w:rPr>
                    <w:t> For section  119  of the Evidence Act, the following section shall be substituted, namely:––</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Times}" w:eastAsia="Times New Roman" w:hAnsi="Times}" w:cs="Calibri"/>
                      <w:lang w:eastAsia="en-IN"/>
                    </w:rPr>
                    <w:t>Substitution of new section for section 119.</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 xml:space="preserve"> “119. A witness who is unable to speak may give his evidence in any other manner in which he can make it intelligible, as by writing or by </w:t>
                  </w:r>
                  <w:r w:rsidRPr="006A425B">
                    <w:rPr>
                      <w:rFonts w:ascii="Calibri" w:eastAsia="Times New Roman" w:hAnsi="Calibri" w:cs="Calibri"/>
                      <w:lang w:eastAsia="en-IN"/>
                    </w:rPr>
                    <w:lastRenderedPageBreak/>
                    <w:t>signs; but such writing must be written and the signs made in open Court, evidence so given shall be deemed to be oral evidence:</w:t>
                  </w:r>
                </w:p>
                <w:p w:rsidR="006A425B" w:rsidRPr="006A425B" w:rsidRDefault="006A425B" w:rsidP="006A425B">
                  <w:pPr>
                    <w:spacing w:line="255" w:lineRule="atLeast"/>
                    <w:ind w:right="55"/>
                    <w:rPr>
                      <w:rFonts w:ascii="Calibri" w:eastAsia="Times New Roman" w:hAnsi="Calibri" w:cs="Calibri"/>
                      <w:lang w:eastAsia="en-IN"/>
                    </w:rPr>
                  </w:pPr>
                  <w:r w:rsidRPr="006A425B">
                    <w:rPr>
                      <w:rFonts w:ascii="Calibri" w:eastAsia="Times New Roman" w:hAnsi="Calibri" w:cs="Calibri"/>
                      <w:lang w:eastAsia="en-IN"/>
                    </w:rPr>
                    <w:t> Provided that if the witness is unable to communicate verbally, the Court shalltake the assistance of a special educator or interpreter in recording the statement,and such statement may be videographed.”.</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 xml:space="preserve">Witness unable to </w:t>
                  </w:r>
                  <w:r w:rsidRPr="006A425B">
                    <w:rPr>
                      <w:rFonts w:ascii="Calibri" w:eastAsia="Times New Roman" w:hAnsi="Calibri" w:cs="Calibri"/>
                      <w:lang w:eastAsia="en-IN"/>
                    </w:rPr>
                    <w:lastRenderedPageBreak/>
                    <w:t>communicate verbally.</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lastRenderedPageBreak/>
                    <w:t>Amendment of section 146.</w:t>
                  </w:r>
                </w:p>
              </w:tc>
              <w:tc>
                <w:tcPr>
                  <w:tcW w:w="6840" w:type="dxa"/>
                  <w:hideMark/>
                </w:tcPr>
                <w:p w:rsidR="006A425B" w:rsidRPr="006A425B" w:rsidRDefault="006A425B" w:rsidP="006A425B">
                  <w:pPr>
                    <w:spacing w:line="255" w:lineRule="atLeast"/>
                    <w:jc w:val="both"/>
                    <w:rPr>
                      <w:rFonts w:ascii="Calibri" w:eastAsia="Times New Roman" w:hAnsi="Calibri" w:cs="Calibri"/>
                      <w:lang w:eastAsia="en-IN"/>
                    </w:rPr>
                  </w:pPr>
                  <w:r w:rsidRPr="006A425B">
                    <w:rPr>
                      <w:rFonts w:ascii="Calibri" w:eastAsia="Times New Roman" w:hAnsi="Calibri" w:cs="Calibri"/>
                      <w:b/>
                      <w:bCs/>
                      <w:lang w:eastAsia="en-IN"/>
                    </w:rPr>
                    <w:t>22.</w:t>
                  </w:r>
                  <w:r w:rsidRPr="006A425B">
                    <w:rPr>
                      <w:rFonts w:ascii="Calibri" w:eastAsia="Times New Roman" w:hAnsi="Calibri" w:cs="Calibri"/>
                      <w:lang w:eastAsia="en-IN"/>
                    </w:rPr>
                    <w:t> In section 146 of the Evidence Act, for the proviso, the following proviso shall be substituted, namely:––</w:t>
                  </w:r>
                </w:p>
                <w:p w:rsidR="006A425B" w:rsidRPr="006A425B" w:rsidRDefault="006A425B" w:rsidP="006A425B">
                  <w:pPr>
                    <w:spacing w:after="120" w:line="255" w:lineRule="atLeast"/>
                    <w:rPr>
                      <w:rFonts w:ascii="Calibri" w:eastAsia="Times New Roman" w:hAnsi="Calibri" w:cs="Calibri"/>
                      <w:lang w:eastAsia="en-IN"/>
                    </w:rPr>
                  </w:pPr>
                  <w:r w:rsidRPr="006A425B">
                    <w:rPr>
                      <w:rFonts w:ascii="Calibri" w:eastAsia="Times New Roman" w:hAnsi="Calibri" w:cs="Calibri"/>
                      <w:lang w:eastAsia="en-IN"/>
                    </w:rPr>
                    <w:t>“Provided that in a prosecution for an offence under sub-section (</w:t>
                  </w:r>
                  <w:r w:rsidRPr="006A425B">
                    <w:rPr>
                      <w:rFonts w:ascii="Calibri" w:eastAsia="Times New Roman" w:hAnsi="Calibri" w:cs="Calibri"/>
                      <w:i/>
                      <w:iCs/>
                      <w:lang w:eastAsia="en-IN"/>
                    </w:rPr>
                    <w:t>1</w:t>
                  </w:r>
                  <w:r w:rsidRPr="006A425B">
                    <w:rPr>
                      <w:rFonts w:ascii="Calibri" w:eastAsia="Times New Roman" w:hAnsi="Calibri" w:cs="Calibri"/>
                      <w:lang w:eastAsia="en-IN"/>
                    </w:rPr>
                    <w:t>) or sub-section (</w:t>
                  </w:r>
                  <w:r w:rsidRPr="006A425B">
                    <w:rPr>
                      <w:rFonts w:ascii="Calibri" w:eastAsia="Times New Roman" w:hAnsi="Calibri" w:cs="Calibri"/>
                      <w:i/>
                      <w:iCs/>
                      <w:lang w:eastAsia="en-IN"/>
                    </w:rPr>
                    <w:t>2</w:t>
                  </w:r>
                  <w:r w:rsidRPr="006A425B">
                    <w:rPr>
                      <w:rFonts w:ascii="Calibri" w:eastAsia="Times New Roman" w:hAnsi="Calibri" w:cs="Calibri"/>
                      <w:lang w:eastAsia="en-IN"/>
                    </w:rPr>
                    <w:t>) of section 376,  section 376A, section 376B, section 376C, section 376D or section 376E of the Indian Penal Code or for attempt to commit any such offence, where the question of consent is an issue, it shall not be permissible to adduce evidence or to put questions in the cross-examination of the victim as to the general immoral character, or previous sexual experience, of such victim with any person for proving such consent or the quality of consent.”.</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45 of 1860.</w:t>
                  </w:r>
                </w:p>
              </w:tc>
            </w:tr>
            <w:tr w:rsidR="006A425B" w:rsidRPr="006A425B">
              <w:tc>
                <w:tcPr>
                  <w:tcW w:w="153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c>
                <w:tcPr>
                  <w:tcW w:w="6840" w:type="dxa"/>
                  <w:hideMark/>
                </w:tcPr>
                <w:p w:rsidR="006A425B" w:rsidRPr="006A425B" w:rsidRDefault="006A425B" w:rsidP="006A425B">
                  <w:pPr>
                    <w:spacing w:line="255" w:lineRule="atLeast"/>
                    <w:jc w:val="right"/>
                    <w:rPr>
                      <w:rFonts w:ascii="Calibri" w:eastAsia="Times New Roman" w:hAnsi="Calibri" w:cs="Calibri"/>
                      <w:lang w:eastAsia="en-IN"/>
                    </w:rPr>
                  </w:pPr>
                  <w:r w:rsidRPr="006A425B">
                    <w:rPr>
                      <w:rFonts w:ascii="Calibri" w:eastAsia="Times New Roman" w:hAnsi="Calibri" w:cs="Calibri"/>
                      <w:lang w:eastAsia="en-IN"/>
                    </w:rPr>
                    <w:t> </w:t>
                  </w:r>
                </w:p>
                <w:p w:rsidR="006A425B" w:rsidRPr="006A425B" w:rsidRDefault="006A425B" w:rsidP="006A425B">
                  <w:pPr>
                    <w:spacing w:line="255" w:lineRule="atLeast"/>
                    <w:jc w:val="right"/>
                    <w:rPr>
                      <w:rFonts w:ascii="Calibri" w:eastAsia="Times New Roman" w:hAnsi="Calibri" w:cs="Calibri"/>
                      <w:lang w:eastAsia="en-IN"/>
                    </w:rPr>
                  </w:pPr>
                  <w:r w:rsidRPr="006A425B">
                    <w:rPr>
                      <w:rFonts w:ascii="Calibri" w:eastAsia="Times New Roman" w:hAnsi="Calibri" w:cs="Calibri"/>
                      <w:i/>
                      <w:iCs/>
                      <w:lang w:eastAsia="en-IN"/>
                    </w:rPr>
                    <w:t>President</w:t>
                  </w:r>
                  <w:r w:rsidRPr="006A425B">
                    <w:rPr>
                      <w:rFonts w:ascii="Calibri" w:eastAsia="Times New Roman" w:hAnsi="Calibri" w:cs="Calibri"/>
                      <w:lang w:eastAsia="en-IN"/>
                    </w:rPr>
                    <w:t>.</w:t>
                  </w:r>
                </w:p>
                <w:p w:rsidR="006A425B" w:rsidRPr="006A425B" w:rsidRDefault="006A425B" w:rsidP="006A425B">
                  <w:pPr>
                    <w:spacing w:line="255" w:lineRule="atLeast"/>
                    <w:jc w:val="center"/>
                    <w:rPr>
                      <w:rFonts w:ascii="Calibri" w:eastAsia="Times New Roman" w:hAnsi="Calibri" w:cs="Calibri"/>
                      <w:lang w:eastAsia="en-IN"/>
                    </w:rPr>
                  </w:pPr>
                  <w:r w:rsidRPr="006A425B">
                    <w:rPr>
                      <w:rFonts w:ascii="Calibri" w:eastAsia="Times New Roman" w:hAnsi="Calibri" w:cs="Calibri"/>
                      <w:lang w:eastAsia="en-IN"/>
                    </w:rPr>
                    <w:t>***</w:t>
                  </w:r>
                </w:p>
              </w:tc>
              <w:tc>
                <w:tcPr>
                  <w:tcW w:w="1350" w:type="dxa"/>
                  <w:hideMark/>
                </w:tcPr>
                <w:p w:rsidR="006A425B" w:rsidRPr="006A425B" w:rsidRDefault="006A425B" w:rsidP="006A425B">
                  <w:pPr>
                    <w:spacing w:line="255" w:lineRule="atLeast"/>
                    <w:rPr>
                      <w:rFonts w:ascii="Calibri" w:eastAsia="Times New Roman" w:hAnsi="Calibri" w:cs="Calibri"/>
                      <w:lang w:eastAsia="en-IN"/>
                    </w:rPr>
                  </w:pPr>
                  <w:r w:rsidRPr="006A425B">
                    <w:rPr>
                      <w:rFonts w:ascii="Calibri" w:eastAsia="Times New Roman" w:hAnsi="Calibri" w:cs="Calibri"/>
                      <w:lang w:eastAsia="en-IN"/>
                    </w:rPr>
                    <w:t> </w:t>
                  </w:r>
                </w:p>
              </w:tc>
            </w:tr>
          </w:tbl>
          <w:p w:rsidR="006A425B" w:rsidRPr="006A425B" w:rsidRDefault="006A425B" w:rsidP="006A425B">
            <w:pPr>
              <w:spacing w:after="0" w:line="240" w:lineRule="auto"/>
              <w:ind w:firstLine="300"/>
              <w:jc w:val="both"/>
              <w:rPr>
                <w:rFonts w:ascii="Times New Roman" w:eastAsia="Times New Roman" w:hAnsi="Times New Roman" w:cs="Times New Roman"/>
                <w:color w:val="000000"/>
                <w:sz w:val="23"/>
                <w:szCs w:val="23"/>
                <w:lang w:eastAsia="en-IN"/>
              </w:rPr>
            </w:pPr>
          </w:p>
        </w:tc>
      </w:tr>
    </w:tbl>
    <w:p w:rsidR="00690A7E" w:rsidRPr="006A425B" w:rsidRDefault="00690A7E" w:rsidP="006A425B">
      <w:pPr>
        <w:ind w:right="-188"/>
      </w:pPr>
    </w:p>
    <w:sectPr w:rsidR="00690A7E" w:rsidRPr="006A425B"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w:altName w:val="Times New Roman"/>
    <w:panose1 w:val="00000000000000000000"/>
    <w:charset w:val="00"/>
    <w:family w:val="roman"/>
    <w:notTrueType/>
    <w:pitch w:val="default"/>
    <w:sig w:usb0="00000000" w:usb1="00000000" w:usb2="00000000" w:usb3="00000000" w:csb0="00000000" w:csb1="00000000"/>
  </w:font>
  <w:font w:name="Ti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60869"/>
    <w:rsid w:val="00261792"/>
    <w:rsid w:val="002C6DA8"/>
    <w:rsid w:val="00397955"/>
    <w:rsid w:val="0042467E"/>
    <w:rsid w:val="00573840"/>
    <w:rsid w:val="005F3E59"/>
    <w:rsid w:val="00625562"/>
    <w:rsid w:val="00656C3B"/>
    <w:rsid w:val="00660869"/>
    <w:rsid w:val="00690A7E"/>
    <w:rsid w:val="006A425B"/>
    <w:rsid w:val="00CC3DBC"/>
    <w:rsid w:val="00D17502"/>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0869"/>
  </w:style>
  <w:style w:type="paragraph" w:styleId="ListParagraph">
    <w:name w:val="List Paragraph"/>
    <w:basedOn w:val="Normal"/>
    <w:uiPriority w:val="34"/>
    <w:qFormat/>
    <w:rsid w:val="006A425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basedOn w:val="Normal"/>
    <w:uiPriority w:val="1"/>
    <w:qFormat/>
    <w:rsid w:val="006A425B"/>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296305046">
      <w:bodyDiv w:val="1"/>
      <w:marLeft w:val="0"/>
      <w:marRight w:val="0"/>
      <w:marTop w:val="0"/>
      <w:marBottom w:val="0"/>
      <w:divBdr>
        <w:top w:val="none" w:sz="0" w:space="0" w:color="auto"/>
        <w:left w:val="none" w:sz="0" w:space="0" w:color="auto"/>
        <w:bottom w:val="none" w:sz="0" w:space="0" w:color="auto"/>
        <w:right w:val="none" w:sz="0" w:space="0" w:color="auto"/>
      </w:divBdr>
    </w:div>
    <w:div w:id="1050809195">
      <w:bodyDiv w:val="1"/>
      <w:marLeft w:val="0"/>
      <w:marRight w:val="0"/>
      <w:marTop w:val="0"/>
      <w:marBottom w:val="0"/>
      <w:divBdr>
        <w:top w:val="none" w:sz="0" w:space="0" w:color="auto"/>
        <w:left w:val="none" w:sz="0" w:space="0" w:color="auto"/>
        <w:bottom w:val="none" w:sz="0" w:space="0" w:color="auto"/>
        <w:right w:val="none" w:sz="0" w:space="0" w:color="auto"/>
      </w:divBdr>
    </w:div>
    <w:div w:id="128360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5955</Words>
  <Characters>33949</Characters>
  <Application>Microsoft Office Word</Application>
  <DocSecurity>0</DocSecurity>
  <Lines>282</Lines>
  <Paragraphs>79</Paragraphs>
  <ScaleCrop>false</ScaleCrop>
  <Company/>
  <LinksUpToDate>false</LinksUpToDate>
  <CharactersWithSpaces>39825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2013-02-05T05:58:00Z</dcterms:created>
  <dcterms:modified xsi:type="dcterms:W3CDTF">2013-02-05T05:58:00Z</dcterms:modified>
</cp:coreProperties>
</file>