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6"/>
      </w:tblGrid>
      <w:tr w:rsidR="00660869" w:rsidRPr="00660869" w:rsidTr="00660869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0869" w:rsidRP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t>Ministry of I&amp;B Constitutes A Panel to Examine issues of Certification under Cinematograph Act 1952</w:t>
            </w:r>
            <w:r w:rsidRPr="00660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br/>
            </w:r>
            <w:r w:rsidRPr="00660869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en-IN"/>
              </w:rPr>
              <w:br/>
            </w:r>
          </w:p>
        </w:tc>
      </w:tr>
      <w:tr w:rsidR="00660869" w:rsidRPr="00660869" w:rsidTr="00660869">
        <w:trPr>
          <w:trHeight w:val="9000"/>
          <w:tblCellSpacing w:w="15" w:type="dxa"/>
        </w:trPr>
        <w:tc>
          <w:tcPr>
            <w:tcW w:w="0" w:type="auto"/>
            <w:hideMark/>
          </w:tcPr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The Ministry of Information &amp; Broadcasting has constituted a panel under the Chairmanship of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Shri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Mukul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Mudgal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, Retired Chief Justice, High Court of Punjab and Haryana to examine issues of certification under the Cinematograph Act 1952. The constitution of the Committee is as follows: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i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) Sh.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Mukul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Mudgal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, Retired Chief Justice, High Court of Punjab and Haryana – Chairperson;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 xml:space="preserve">ii) Sh.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Lalit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Bhasin,Chairperson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, FCAT;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 xml:space="preserve">iii) Ms.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Sharmila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Tagore, former Chairperson, CBFC;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 xml:space="preserve">iv)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Janab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Javed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Akhtar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, renowned music composer, writer &amp; lyricist;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 xml:space="preserve">v) Ms.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Leela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Samson,Chairperson,CBFC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>vi) Sh. L Suresh, Secretary, South Indian Film Chamber of Commerce and former President, Film Federation of India;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 xml:space="preserve">vii) Ms.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Rameeza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Hakim, Advocate, Supreme Court of India.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 xml:space="preserve">viii) Sh.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Raghvendra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Singh, Joint </w:t>
            </w:r>
            <w:proofErr w:type="gram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Secretary(</w:t>
            </w:r>
            <w:proofErr w:type="gram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Films),I&amp;B-Member-Convenor.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>The Terms of Reference of the Committee are as under:-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I) Review the mandate and functioning of CBFC and recommend measures including statutory changes to enable CBFC to deal with contemporary requirements of certification and increased transparency / efficiency. Such issues, inter alia, may include :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a) The process of certification under the Act and Rules, including the mechanism followed by Examining and Revising Committees;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b) Categories of certification, existing and proposed, under the Cinematograph (Amendment) Bill, 2013;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c) Requirement of special categories of certification for the purposes of broadcasting on television channels and radio stations.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II) To review the mandate and functioning of Film Certification Appellate Tribunal (FCAT) in order to make it a more efficacious appellate body;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III) Examine the role of Central Government regarding sanctioning of cinematograph films for exhibition under Entry 60, List I of the Seventh Schedule to the Constitution of India vis-à-vis Entry 33, List II of the Seventh Schedule to the Constitution of India;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IV) To suggest more effective legal remedies and penal provisions in the Act, particularly with reference to making unlawful copies, </w:t>
            </w:r>
            <w:proofErr w:type="spellStart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camcording</w:t>
            </w:r>
            <w:proofErr w:type="spellEnd"/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 xml:space="preserve"> in cinema halls, interpolation/insertion of clips after certification and such similar issues; and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</w:p>
          <w:p w:rsidR="00660869" w:rsidRPr="00660869" w:rsidRDefault="00660869" w:rsidP="00660869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</w:pP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t>V) Any other issues that the Committee may deem fit to deliberate upon.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en-IN"/>
              </w:rPr>
              <w:br/>
              <w:t>The Committee may submit its report in two months from the date of its constitution.</w:t>
            </w:r>
            <w:r w:rsidRPr="00660869">
              <w:rPr>
                <w:rFonts w:ascii="Times New Roman" w:eastAsia="Times New Roman" w:hAnsi="Times New Roman" w:cs="Times New Roman"/>
                <w:color w:val="000000"/>
                <w:sz w:val="23"/>
                <w:lang w:eastAsia="en-IN"/>
              </w:rPr>
              <w:t> </w:t>
            </w:r>
          </w:p>
        </w:tc>
      </w:tr>
    </w:tbl>
    <w:p w:rsidR="00690A7E" w:rsidRDefault="00690A7E" w:rsidP="00660869"/>
    <w:sectPr w:rsidR="00690A7E" w:rsidSect="00690A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0869"/>
    <w:rsid w:val="00261792"/>
    <w:rsid w:val="002C6DA8"/>
    <w:rsid w:val="0042467E"/>
    <w:rsid w:val="00573840"/>
    <w:rsid w:val="00625562"/>
    <w:rsid w:val="00656C3B"/>
    <w:rsid w:val="00660869"/>
    <w:rsid w:val="00690A7E"/>
    <w:rsid w:val="00CC3DBC"/>
    <w:rsid w:val="00D33A25"/>
    <w:rsid w:val="00EB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608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IMPL_1</dc:creator>
  <cp:lastModifiedBy>IMPL_1</cp:lastModifiedBy>
  <cp:revision>2</cp:revision>
  <dcterms:created xsi:type="dcterms:W3CDTF">2013-02-05T05:51:00Z</dcterms:created>
  <dcterms:modified xsi:type="dcterms:W3CDTF">2013-02-05T05:53:00Z</dcterms:modified>
</cp:coreProperties>
</file>