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CellMar>
          <w:top w:w="15" w:type="dxa"/>
          <w:left w:w="15" w:type="dxa"/>
          <w:bottom w:w="15" w:type="dxa"/>
          <w:right w:w="15" w:type="dxa"/>
        </w:tblCellMar>
        <w:tblLook w:val="04A0"/>
      </w:tblPr>
      <w:tblGrid>
        <w:gridCol w:w="9116"/>
      </w:tblGrid>
      <w:tr w:rsidR="000226B1" w:rsidRPr="000226B1" w:rsidTr="000226B1">
        <w:trPr>
          <w:tblCellSpacing w:w="15" w:type="dxa"/>
        </w:trPr>
        <w:tc>
          <w:tcPr>
            <w:tcW w:w="0" w:type="auto"/>
            <w:vAlign w:val="center"/>
            <w:hideMark/>
          </w:tcPr>
          <w:p w:rsidR="000226B1" w:rsidRPr="000226B1" w:rsidRDefault="000226B1" w:rsidP="000226B1">
            <w:pPr>
              <w:spacing w:after="0" w:line="240" w:lineRule="auto"/>
              <w:ind w:firstLine="300"/>
              <w:jc w:val="center"/>
              <w:rPr>
                <w:rFonts w:ascii="Times New Roman" w:eastAsia="Times New Roman" w:hAnsi="Times New Roman" w:cs="Times New Roman"/>
                <w:b/>
                <w:bCs/>
                <w:color w:val="000000"/>
                <w:sz w:val="23"/>
                <w:szCs w:val="23"/>
                <w:lang w:eastAsia="en-IN"/>
              </w:rPr>
            </w:pPr>
            <w:r w:rsidRPr="000226B1">
              <w:rPr>
                <w:rFonts w:ascii="Times New Roman" w:eastAsia="Times New Roman" w:hAnsi="Times New Roman" w:cs="Times New Roman"/>
                <w:b/>
                <w:bCs/>
                <w:color w:val="000000"/>
                <w:sz w:val="23"/>
                <w:szCs w:val="23"/>
                <w:lang w:eastAsia="en-IN"/>
              </w:rPr>
              <w:t>6th National Conference on Implementation of Protection of Women of from Domestic Violence Act (</w:t>
            </w:r>
            <w:proofErr w:type="spellStart"/>
            <w:r w:rsidRPr="000226B1">
              <w:rPr>
                <w:rFonts w:ascii="Times New Roman" w:eastAsia="Times New Roman" w:hAnsi="Times New Roman" w:cs="Times New Roman"/>
                <w:b/>
                <w:bCs/>
                <w:color w:val="000000"/>
                <w:sz w:val="23"/>
                <w:szCs w:val="23"/>
                <w:lang w:eastAsia="en-IN"/>
              </w:rPr>
              <w:t>Pwdva</w:t>
            </w:r>
            <w:proofErr w:type="spellEnd"/>
            <w:r w:rsidRPr="000226B1">
              <w:rPr>
                <w:rFonts w:ascii="Times New Roman" w:eastAsia="Times New Roman" w:hAnsi="Times New Roman" w:cs="Times New Roman"/>
                <w:b/>
                <w:bCs/>
                <w:color w:val="000000"/>
                <w:sz w:val="23"/>
                <w:szCs w:val="23"/>
                <w:lang w:eastAsia="en-IN"/>
              </w:rPr>
              <w:t>), 2005</w:t>
            </w:r>
            <w:r w:rsidRPr="000226B1">
              <w:rPr>
                <w:rFonts w:ascii="Times New Roman" w:eastAsia="Times New Roman" w:hAnsi="Times New Roman" w:cs="Times New Roman"/>
                <w:b/>
                <w:bCs/>
                <w:color w:val="000000"/>
                <w:sz w:val="23"/>
                <w:lang w:eastAsia="en-IN"/>
              </w:rPr>
              <w:t> </w:t>
            </w:r>
            <w:r w:rsidRPr="000226B1">
              <w:rPr>
                <w:rFonts w:ascii="Times New Roman" w:eastAsia="Times New Roman" w:hAnsi="Times New Roman" w:cs="Times New Roman"/>
                <w:b/>
                <w:bCs/>
                <w:color w:val="000000"/>
                <w:sz w:val="23"/>
                <w:szCs w:val="23"/>
                <w:lang w:eastAsia="en-IN"/>
              </w:rPr>
              <w:br/>
            </w:r>
            <w:r w:rsidRPr="000226B1">
              <w:rPr>
                <w:rFonts w:ascii="Times New Roman" w:eastAsia="Times New Roman" w:hAnsi="Times New Roman" w:cs="Times New Roman"/>
                <w:b/>
                <w:bCs/>
                <w:color w:val="000000"/>
                <w:sz w:val="23"/>
                <w:szCs w:val="23"/>
                <w:lang w:eastAsia="en-IN"/>
              </w:rPr>
              <w:br/>
            </w:r>
          </w:p>
        </w:tc>
      </w:tr>
      <w:tr w:rsidR="000226B1" w:rsidRPr="000226B1" w:rsidTr="000226B1">
        <w:trPr>
          <w:trHeight w:val="9000"/>
          <w:tblCellSpacing w:w="15" w:type="dxa"/>
        </w:trPr>
        <w:tc>
          <w:tcPr>
            <w:tcW w:w="0" w:type="auto"/>
            <w:hideMark/>
          </w:tcPr>
          <w:p w:rsidR="000226B1" w:rsidRPr="000226B1" w:rsidRDefault="000226B1" w:rsidP="000226B1">
            <w:pPr>
              <w:spacing w:after="0" w:line="240" w:lineRule="auto"/>
              <w:ind w:firstLine="300"/>
              <w:jc w:val="center"/>
              <w:rPr>
                <w:rFonts w:ascii="Calibri" w:eastAsia="Times New Roman" w:hAnsi="Calibri" w:cs="Calibri"/>
                <w:color w:val="000000"/>
                <w:lang w:eastAsia="en-IN"/>
              </w:rPr>
            </w:pPr>
            <w:r w:rsidRPr="000226B1">
              <w:rPr>
                <w:rFonts w:ascii="Times New Roman" w:eastAsia="Times New Roman" w:hAnsi="Times New Roman" w:cs="Times New Roman"/>
                <w:b/>
                <w:bCs/>
                <w:color w:val="000000"/>
                <w:sz w:val="28"/>
                <w:szCs w:val="28"/>
                <w:lang w:val="en-US" w:eastAsia="en-IN"/>
              </w:rPr>
              <w:t>CURTAIN RAISER</w:t>
            </w:r>
          </w:p>
          <w:p w:rsidR="000226B1" w:rsidRPr="000226B1" w:rsidRDefault="000226B1" w:rsidP="000226B1">
            <w:pPr>
              <w:spacing w:after="0" w:line="240" w:lineRule="auto"/>
              <w:ind w:firstLine="300"/>
              <w:jc w:val="center"/>
              <w:rPr>
                <w:rFonts w:ascii="Calibri" w:eastAsia="Times New Roman" w:hAnsi="Calibri" w:cs="Calibri"/>
                <w:color w:val="000000"/>
                <w:lang w:eastAsia="en-IN"/>
              </w:rPr>
            </w:pPr>
            <w:r w:rsidRPr="000226B1">
              <w:rPr>
                <w:rFonts w:ascii="Times New Roman" w:eastAsia="Times New Roman" w:hAnsi="Times New Roman" w:cs="Times New Roman"/>
                <w:b/>
                <w:bCs/>
                <w:color w:val="000000"/>
                <w:sz w:val="28"/>
                <w:szCs w:val="28"/>
                <w:lang w:val="en-US" w:eastAsia="en-IN"/>
              </w:rPr>
              <w:t> </w:t>
            </w:r>
          </w:p>
          <w:p w:rsidR="000226B1" w:rsidRPr="000226B1" w:rsidRDefault="000226B1" w:rsidP="000226B1">
            <w:pPr>
              <w:spacing w:after="0" w:line="240" w:lineRule="auto"/>
              <w:ind w:firstLine="300"/>
              <w:jc w:val="right"/>
              <w:rPr>
                <w:rFonts w:ascii="Calibri" w:eastAsia="Times New Roman" w:hAnsi="Calibri" w:cs="Calibri"/>
                <w:color w:val="000000"/>
                <w:lang w:eastAsia="en-IN"/>
              </w:rPr>
            </w:pPr>
            <w:r w:rsidRPr="000226B1">
              <w:rPr>
                <w:rFonts w:ascii="Times New Roman" w:eastAsia="Times New Roman" w:hAnsi="Times New Roman" w:cs="Times New Roman"/>
                <w:b/>
                <w:bCs/>
                <w:color w:val="000000"/>
                <w:sz w:val="24"/>
                <w:szCs w:val="24"/>
                <w:lang w:val="en-US" w:eastAsia="en-IN"/>
              </w:rPr>
              <w:t> </w:t>
            </w:r>
          </w:p>
          <w:p w:rsidR="000226B1" w:rsidRPr="000226B1" w:rsidRDefault="000226B1" w:rsidP="000226B1">
            <w:pPr>
              <w:spacing w:after="0" w:line="240" w:lineRule="auto"/>
              <w:ind w:firstLine="300"/>
              <w:jc w:val="center"/>
              <w:rPr>
                <w:rFonts w:ascii="Calibri" w:eastAsia="Times New Roman" w:hAnsi="Calibri" w:cs="Calibri"/>
                <w:color w:val="000000"/>
                <w:lang w:eastAsia="en-IN"/>
              </w:rPr>
            </w:pPr>
            <w:r w:rsidRPr="000226B1">
              <w:rPr>
                <w:rFonts w:ascii="Times New Roman" w:eastAsia="Times New Roman" w:hAnsi="Times New Roman" w:cs="Times New Roman"/>
                <w:b/>
                <w:bCs/>
                <w:color w:val="000000"/>
                <w:sz w:val="24"/>
                <w:szCs w:val="24"/>
                <w:lang w:val="en-US" w:eastAsia="en-IN"/>
              </w:rPr>
              <w:t> </w:t>
            </w:r>
          </w:p>
          <w:p w:rsidR="000226B1" w:rsidRPr="000226B1" w:rsidRDefault="000226B1" w:rsidP="000226B1">
            <w:pPr>
              <w:spacing w:line="240" w:lineRule="auto"/>
              <w:ind w:firstLine="300"/>
              <w:jc w:val="both"/>
              <w:rPr>
                <w:rFonts w:ascii="Calibri" w:eastAsia="Times New Roman" w:hAnsi="Calibri" w:cs="Calibri"/>
                <w:color w:val="000000"/>
                <w:lang w:eastAsia="en-IN"/>
              </w:rPr>
            </w:pPr>
            <w:r w:rsidRPr="000226B1">
              <w:rPr>
                <w:rFonts w:ascii="Times New Roman" w:eastAsia="Times New Roman" w:hAnsi="Times New Roman" w:cs="Times New Roman"/>
                <w:color w:val="000000"/>
                <w:sz w:val="24"/>
                <w:szCs w:val="24"/>
                <w:lang w:val="en-US" w:eastAsia="en-IN"/>
              </w:rPr>
              <w:t>The National Mission for Empowerment of Women (NMEW) in collaboration with the Lawyers Collective Women’s Rights Initiative (LCWRI), supported by UN Women is holding the Sixth National Conference on implementation of PWDVA, 2005 on 21</w:t>
            </w:r>
            <w:r w:rsidRPr="000226B1">
              <w:rPr>
                <w:rFonts w:ascii="Times New Roman" w:eastAsia="Times New Roman" w:hAnsi="Times New Roman" w:cs="Times New Roman"/>
                <w:color w:val="000000"/>
                <w:sz w:val="24"/>
                <w:szCs w:val="24"/>
                <w:vertAlign w:val="superscript"/>
                <w:lang w:val="en-US" w:eastAsia="en-IN"/>
              </w:rPr>
              <w:t>st</w:t>
            </w:r>
            <w:r w:rsidRPr="000226B1">
              <w:rPr>
                <w:rFonts w:ascii="Times New Roman" w:eastAsia="Times New Roman" w:hAnsi="Times New Roman" w:cs="Times New Roman"/>
                <w:color w:val="000000"/>
                <w:sz w:val="24"/>
                <w:szCs w:val="24"/>
                <w:lang w:val="en-US" w:eastAsia="en-IN"/>
              </w:rPr>
              <w:t> January 2013. Smt. Krishna </w:t>
            </w:r>
            <w:proofErr w:type="spellStart"/>
            <w:r w:rsidRPr="000226B1">
              <w:rPr>
                <w:rFonts w:ascii="Times New Roman" w:eastAsia="Times New Roman" w:hAnsi="Times New Roman" w:cs="Times New Roman"/>
                <w:color w:val="000000"/>
                <w:sz w:val="24"/>
                <w:szCs w:val="24"/>
                <w:lang w:val="en-US" w:eastAsia="en-IN"/>
              </w:rPr>
              <w:t>Tirath</w:t>
            </w:r>
            <w:proofErr w:type="spellEnd"/>
            <w:r w:rsidRPr="000226B1">
              <w:rPr>
                <w:rFonts w:ascii="Times New Roman" w:eastAsia="Times New Roman" w:hAnsi="Times New Roman" w:cs="Times New Roman"/>
                <w:color w:val="000000"/>
                <w:sz w:val="24"/>
                <w:szCs w:val="24"/>
                <w:lang w:val="en-US" w:eastAsia="en-IN"/>
              </w:rPr>
              <w:t>, Minister for Women and Child Development will inaugurate the conference. The </w:t>
            </w:r>
            <w:proofErr w:type="spellStart"/>
            <w:r w:rsidRPr="000226B1">
              <w:rPr>
                <w:rFonts w:ascii="Times New Roman" w:eastAsia="Times New Roman" w:hAnsi="Times New Roman" w:cs="Times New Roman"/>
                <w:color w:val="000000"/>
                <w:sz w:val="24"/>
                <w:szCs w:val="24"/>
                <w:lang w:val="en-US" w:eastAsia="en-IN"/>
              </w:rPr>
              <w:t>Hon’ble</w:t>
            </w:r>
            <w:proofErr w:type="spellEnd"/>
            <w:r w:rsidRPr="000226B1">
              <w:rPr>
                <w:rFonts w:ascii="Times New Roman" w:eastAsia="Times New Roman" w:hAnsi="Times New Roman" w:cs="Times New Roman"/>
                <w:color w:val="000000"/>
                <w:sz w:val="24"/>
                <w:szCs w:val="24"/>
                <w:lang w:val="en-US" w:eastAsia="en-IN"/>
              </w:rPr>
              <w:t> Chief Justice of India, </w:t>
            </w:r>
            <w:proofErr w:type="spellStart"/>
            <w:r w:rsidRPr="000226B1">
              <w:rPr>
                <w:rFonts w:ascii="Times New Roman" w:eastAsia="Times New Roman" w:hAnsi="Times New Roman" w:cs="Times New Roman"/>
                <w:color w:val="000000"/>
                <w:sz w:val="24"/>
                <w:szCs w:val="24"/>
                <w:lang w:val="en-US" w:eastAsia="en-IN"/>
              </w:rPr>
              <w:t>Shri</w:t>
            </w:r>
            <w:proofErr w:type="spellEnd"/>
            <w:r w:rsidRPr="000226B1">
              <w:rPr>
                <w:rFonts w:ascii="Times New Roman" w:eastAsia="Times New Roman" w:hAnsi="Times New Roman" w:cs="Times New Roman"/>
                <w:color w:val="000000"/>
                <w:sz w:val="24"/>
                <w:szCs w:val="24"/>
                <w:lang w:val="en-US" w:eastAsia="en-IN"/>
              </w:rPr>
              <w:t> </w:t>
            </w:r>
            <w:proofErr w:type="spellStart"/>
            <w:r w:rsidRPr="000226B1">
              <w:rPr>
                <w:rFonts w:ascii="Times New Roman" w:eastAsia="Times New Roman" w:hAnsi="Times New Roman" w:cs="Times New Roman"/>
                <w:color w:val="000000"/>
                <w:sz w:val="24"/>
                <w:szCs w:val="24"/>
                <w:lang w:val="en-US" w:eastAsia="en-IN"/>
              </w:rPr>
              <w:t>Altamas</w:t>
            </w:r>
            <w:proofErr w:type="spellEnd"/>
            <w:r w:rsidRPr="000226B1">
              <w:rPr>
                <w:rFonts w:ascii="Times New Roman" w:eastAsia="Times New Roman" w:hAnsi="Times New Roman" w:cs="Times New Roman"/>
                <w:color w:val="000000"/>
                <w:sz w:val="24"/>
                <w:szCs w:val="24"/>
                <w:lang w:val="en-US" w:eastAsia="en-IN"/>
              </w:rPr>
              <w:t> </w:t>
            </w:r>
            <w:proofErr w:type="spellStart"/>
            <w:r w:rsidRPr="000226B1">
              <w:rPr>
                <w:rFonts w:ascii="Times New Roman" w:eastAsia="Times New Roman" w:hAnsi="Times New Roman" w:cs="Times New Roman"/>
                <w:color w:val="000000"/>
                <w:sz w:val="24"/>
                <w:szCs w:val="24"/>
                <w:lang w:val="en-US" w:eastAsia="en-IN"/>
              </w:rPr>
              <w:t>Kabir</w:t>
            </w:r>
            <w:proofErr w:type="spellEnd"/>
            <w:r w:rsidRPr="000226B1">
              <w:rPr>
                <w:rFonts w:ascii="Times New Roman" w:eastAsia="Times New Roman" w:hAnsi="Times New Roman" w:cs="Times New Roman"/>
                <w:color w:val="000000"/>
                <w:sz w:val="24"/>
                <w:szCs w:val="24"/>
                <w:lang w:val="en-US" w:eastAsia="en-IN"/>
              </w:rPr>
              <w:t> will also be present at the conference.</w:t>
            </w:r>
          </w:p>
          <w:p w:rsidR="000226B1" w:rsidRPr="000226B1" w:rsidRDefault="000226B1" w:rsidP="000226B1">
            <w:pPr>
              <w:spacing w:line="240" w:lineRule="auto"/>
              <w:ind w:firstLine="300"/>
              <w:jc w:val="both"/>
              <w:rPr>
                <w:rFonts w:ascii="Calibri" w:eastAsia="Times New Roman" w:hAnsi="Calibri" w:cs="Calibri"/>
                <w:color w:val="000000"/>
                <w:lang w:eastAsia="en-IN"/>
              </w:rPr>
            </w:pPr>
            <w:r w:rsidRPr="000226B1">
              <w:rPr>
                <w:rFonts w:ascii="Times New Roman" w:eastAsia="Times New Roman" w:hAnsi="Times New Roman" w:cs="Times New Roman"/>
                <w:color w:val="000000"/>
                <w:sz w:val="24"/>
                <w:szCs w:val="24"/>
                <w:lang w:val="en-US" w:eastAsia="en-IN"/>
              </w:rPr>
              <w:t>The Sixth Monitoring and Evaluation Report titled </w:t>
            </w:r>
            <w:r w:rsidRPr="000226B1">
              <w:rPr>
                <w:rFonts w:ascii="Times New Roman" w:eastAsia="Times New Roman" w:hAnsi="Times New Roman" w:cs="Times New Roman"/>
                <w:i/>
                <w:iCs/>
                <w:color w:val="000000"/>
                <w:sz w:val="24"/>
                <w:szCs w:val="24"/>
                <w:lang w:val="en-US" w:eastAsia="en-IN"/>
              </w:rPr>
              <w:t>Staying Alive: Evaluating Court Orders</w:t>
            </w:r>
            <w:r w:rsidRPr="000226B1">
              <w:rPr>
                <w:rFonts w:ascii="Times New Roman" w:eastAsia="Times New Roman" w:hAnsi="Times New Roman" w:cs="Times New Roman"/>
                <w:color w:val="000000"/>
                <w:sz w:val="24"/>
                <w:szCs w:val="24"/>
                <w:lang w:val="en-US" w:eastAsia="en-IN"/>
              </w:rPr>
              <w:t xml:space="preserve"> will be released at the National Conference along with the release of the  ‘Best Practices Manual on the implementation of PWDV Act 2005’ and a ‘Resource Tool for Monitoring &amp; Evaluation of PWDV Act 2005’. The Minister of Women and Child </w:t>
            </w:r>
            <w:proofErr w:type="spellStart"/>
            <w:r w:rsidRPr="000226B1">
              <w:rPr>
                <w:rFonts w:ascii="Times New Roman" w:eastAsia="Times New Roman" w:hAnsi="Times New Roman" w:cs="Times New Roman"/>
                <w:color w:val="000000"/>
                <w:sz w:val="24"/>
                <w:szCs w:val="24"/>
                <w:lang w:val="en-US" w:eastAsia="en-IN"/>
              </w:rPr>
              <w:t>Development</w:t>
            </w:r>
            <w:proofErr w:type="gramStart"/>
            <w:r w:rsidRPr="000226B1">
              <w:rPr>
                <w:rFonts w:ascii="Times New Roman" w:eastAsia="Times New Roman" w:hAnsi="Times New Roman" w:cs="Times New Roman"/>
                <w:color w:val="000000"/>
                <w:sz w:val="24"/>
                <w:szCs w:val="24"/>
                <w:lang w:val="en-US" w:eastAsia="en-IN"/>
              </w:rPr>
              <w:t>,Smt</w:t>
            </w:r>
            <w:proofErr w:type="spellEnd"/>
            <w:proofErr w:type="gramEnd"/>
            <w:r w:rsidRPr="000226B1">
              <w:rPr>
                <w:rFonts w:ascii="Times New Roman" w:eastAsia="Times New Roman" w:hAnsi="Times New Roman" w:cs="Times New Roman"/>
                <w:color w:val="000000"/>
                <w:sz w:val="24"/>
                <w:szCs w:val="24"/>
                <w:lang w:val="en-US" w:eastAsia="en-IN"/>
              </w:rPr>
              <w:t>. Krishna </w:t>
            </w:r>
            <w:proofErr w:type="spellStart"/>
            <w:r w:rsidRPr="000226B1">
              <w:rPr>
                <w:rFonts w:ascii="Times New Roman" w:eastAsia="Times New Roman" w:hAnsi="Times New Roman" w:cs="Times New Roman"/>
                <w:color w:val="000000"/>
                <w:sz w:val="24"/>
                <w:szCs w:val="24"/>
                <w:lang w:val="en-US" w:eastAsia="en-IN"/>
              </w:rPr>
              <w:t>Tirath</w:t>
            </w:r>
            <w:proofErr w:type="spellEnd"/>
            <w:r w:rsidRPr="000226B1">
              <w:rPr>
                <w:rFonts w:ascii="Times New Roman" w:eastAsia="Times New Roman" w:hAnsi="Times New Roman" w:cs="Times New Roman"/>
                <w:color w:val="000000"/>
                <w:sz w:val="24"/>
                <w:szCs w:val="24"/>
                <w:lang w:val="en-US" w:eastAsia="en-IN"/>
              </w:rPr>
              <w:t>, will release the Best Practices Manual PWDV Act 2005 &amp; Resource Tool Monitoring and Evaluation PWDV Act 2005. The </w:t>
            </w:r>
            <w:proofErr w:type="spellStart"/>
            <w:r w:rsidRPr="000226B1">
              <w:rPr>
                <w:rFonts w:ascii="Times New Roman" w:eastAsia="Times New Roman" w:hAnsi="Times New Roman" w:cs="Times New Roman"/>
                <w:color w:val="000000"/>
                <w:sz w:val="24"/>
                <w:szCs w:val="24"/>
                <w:lang w:val="en-US" w:eastAsia="en-IN"/>
              </w:rPr>
              <w:t>Hon’ble</w:t>
            </w:r>
            <w:proofErr w:type="spellEnd"/>
            <w:r w:rsidRPr="000226B1">
              <w:rPr>
                <w:rFonts w:ascii="Times New Roman" w:eastAsia="Times New Roman" w:hAnsi="Times New Roman" w:cs="Times New Roman"/>
                <w:color w:val="000000"/>
                <w:sz w:val="24"/>
                <w:szCs w:val="24"/>
                <w:lang w:val="en-US" w:eastAsia="en-IN"/>
              </w:rPr>
              <w:t> Chief Justice of India, </w:t>
            </w:r>
            <w:proofErr w:type="spellStart"/>
            <w:r w:rsidRPr="000226B1">
              <w:rPr>
                <w:rFonts w:ascii="Times New Roman" w:eastAsia="Times New Roman" w:hAnsi="Times New Roman" w:cs="Times New Roman"/>
                <w:color w:val="000000"/>
                <w:sz w:val="24"/>
                <w:szCs w:val="24"/>
                <w:lang w:val="en-US" w:eastAsia="en-IN"/>
              </w:rPr>
              <w:t>Shri</w:t>
            </w:r>
            <w:proofErr w:type="spellEnd"/>
            <w:r w:rsidRPr="000226B1">
              <w:rPr>
                <w:rFonts w:ascii="Times New Roman" w:eastAsia="Times New Roman" w:hAnsi="Times New Roman" w:cs="Times New Roman"/>
                <w:color w:val="000000"/>
                <w:sz w:val="24"/>
                <w:szCs w:val="24"/>
                <w:lang w:val="en-US" w:eastAsia="en-IN"/>
              </w:rPr>
              <w:t> </w:t>
            </w:r>
            <w:proofErr w:type="spellStart"/>
            <w:r w:rsidRPr="000226B1">
              <w:rPr>
                <w:rFonts w:ascii="Times New Roman" w:eastAsia="Times New Roman" w:hAnsi="Times New Roman" w:cs="Times New Roman"/>
                <w:color w:val="000000"/>
                <w:sz w:val="24"/>
                <w:szCs w:val="24"/>
                <w:lang w:val="en-US" w:eastAsia="en-IN"/>
              </w:rPr>
              <w:t>Altamas</w:t>
            </w:r>
            <w:proofErr w:type="spellEnd"/>
            <w:r w:rsidRPr="000226B1">
              <w:rPr>
                <w:rFonts w:ascii="Times New Roman" w:eastAsia="Times New Roman" w:hAnsi="Times New Roman" w:cs="Times New Roman"/>
                <w:color w:val="000000"/>
                <w:sz w:val="24"/>
                <w:szCs w:val="24"/>
                <w:lang w:val="en-US" w:eastAsia="en-IN"/>
              </w:rPr>
              <w:t> </w:t>
            </w:r>
            <w:proofErr w:type="spellStart"/>
            <w:r w:rsidRPr="000226B1">
              <w:rPr>
                <w:rFonts w:ascii="Times New Roman" w:eastAsia="Times New Roman" w:hAnsi="Times New Roman" w:cs="Times New Roman"/>
                <w:color w:val="000000"/>
                <w:sz w:val="24"/>
                <w:szCs w:val="24"/>
                <w:lang w:val="en-US" w:eastAsia="en-IN"/>
              </w:rPr>
              <w:t>Kabir</w:t>
            </w:r>
            <w:proofErr w:type="spellEnd"/>
            <w:r w:rsidRPr="000226B1">
              <w:rPr>
                <w:rFonts w:ascii="Times New Roman" w:eastAsia="Times New Roman" w:hAnsi="Times New Roman" w:cs="Times New Roman"/>
                <w:color w:val="000000"/>
                <w:sz w:val="24"/>
                <w:szCs w:val="24"/>
                <w:lang w:val="en-US" w:eastAsia="en-IN"/>
              </w:rPr>
              <w:t> will release the 6</w:t>
            </w:r>
            <w:r w:rsidRPr="000226B1">
              <w:rPr>
                <w:rFonts w:ascii="Times New Roman" w:eastAsia="Times New Roman" w:hAnsi="Times New Roman" w:cs="Times New Roman"/>
                <w:color w:val="000000"/>
                <w:sz w:val="24"/>
                <w:szCs w:val="24"/>
                <w:vertAlign w:val="superscript"/>
                <w:lang w:val="en-US" w:eastAsia="en-IN"/>
              </w:rPr>
              <w:t>th</w:t>
            </w:r>
            <w:r w:rsidRPr="000226B1">
              <w:rPr>
                <w:rFonts w:ascii="Times New Roman" w:eastAsia="Times New Roman" w:hAnsi="Times New Roman" w:cs="Times New Roman"/>
                <w:color w:val="000000"/>
                <w:sz w:val="24"/>
                <w:szCs w:val="24"/>
                <w:lang w:val="en-US" w:eastAsia="en-IN"/>
              </w:rPr>
              <w:t> Monitoring &amp; Evaluation Report titled ‘Staying Alive: Evaluating Court Order’.</w:t>
            </w:r>
          </w:p>
          <w:p w:rsidR="000226B1" w:rsidRPr="000226B1" w:rsidRDefault="000226B1" w:rsidP="000226B1">
            <w:pPr>
              <w:spacing w:line="240" w:lineRule="auto"/>
              <w:ind w:firstLine="300"/>
              <w:jc w:val="both"/>
              <w:rPr>
                <w:rFonts w:ascii="Calibri" w:eastAsia="Times New Roman" w:hAnsi="Calibri" w:cs="Calibri"/>
                <w:color w:val="000000"/>
                <w:lang w:eastAsia="en-IN"/>
              </w:rPr>
            </w:pPr>
            <w:r w:rsidRPr="000226B1">
              <w:rPr>
                <w:rFonts w:ascii="Times New Roman" w:eastAsia="Times New Roman" w:hAnsi="Times New Roman" w:cs="Times New Roman"/>
                <w:color w:val="000000"/>
                <w:sz w:val="24"/>
                <w:szCs w:val="24"/>
                <w:lang w:val="en-US" w:eastAsia="en-IN"/>
              </w:rPr>
              <w:t>The Best Practices Manual sets out to acknowledge the exemplary efforts of some States in implementation of PWDV Act. The Resource Tool builds a normative framework which can be used by state and central nodal agencies to comply with obligations under the PWDVA. The Monitoring &amp; Evaluation Report documents implementation of the Act and evaluates its functioning by analyzing the judgments and orders passed. It also presents the attitudes, knowledge and practice of stakeholders under the Act.</w:t>
            </w:r>
          </w:p>
          <w:p w:rsidR="000226B1" w:rsidRPr="000226B1" w:rsidRDefault="000226B1" w:rsidP="000226B1">
            <w:pPr>
              <w:spacing w:line="240" w:lineRule="auto"/>
              <w:ind w:firstLine="300"/>
              <w:jc w:val="both"/>
              <w:rPr>
                <w:rFonts w:ascii="Calibri" w:eastAsia="Times New Roman" w:hAnsi="Calibri" w:cs="Calibri"/>
                <w:color w:val="000000"/>
                <w:lang w:eastAsia="en-IN"/>
              </w:rPr>
            </w:pPr>
            <w:r w:rsidRPr="000226B1">
              <w:rPr>
                <w:rFonts w:ascii="Times New Roman" w:eastAsia="Times New Roman" w:hAnsi="Times New Roman" w:cs="Times New Roman"/>
                <w:color w:val="000000"/>
                <w:sz w:val="24"/>
                <w:szCs w:val="24"/>
                <w:lang w:val="en-US" w:eastAsia="en-IN"/>
              </w:rPr>
              <w:t>This meeting will be attended by representatives from the State governments, representatives from Ministries, protection officers, representatives from civil society organizations/ women’s groups, UN officials and representatives from the press</w:t>
            </w:r>
          </w:p>
        </w:tc>
      </w:tr>
    </w:tbl>
    <w:p w:rsidR="00690A7E" w:rsidRDefault="00690A7E"/>
    <w:sectPr w:rsidR="00690A7E" w:rsidSect="00690A7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226B1"/>
    <w:rsid w:val="000226B1"/>
    <w:rsid w:val="00261792"/>
    <w:rsid w:val="002C6DA8"/>
    <w:rsid w:val="00306129"/>
    <w:rsid w:val="0042467E"/>
    <w:rsid w:val="00573840"/>
    <w:rsid w:val="00625562"/>
    <w:rsid w:val="00690A7E"/>
    <w:rsid w:val="00B86394"/>
    <w:rsid w:val="00D33A25"/>
    <w:rsid w:val="00EB1F8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A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226B1"/>
  </w:style>
  <w:style w:type="character" w:customStyle="1" w:styleId="spelle">
    <w:name w:val="spelle"/>
    <w:basedOn w:val="DefaultParagraphFont"/>
    <w:rsid w:val="000226B1"/>
  </w:style>
</w:styles>
</file>

<file path=word/webSettings.xml><?xml version="1.0" encoding="utf-8"?>
<w:webSettings xmlns:r="http://schemas.openxmlformats.org/officeDocument/2006/relationships" xmlns:w="http://schemas.openxmlformats.org/wordprocessingml/2006/main">
  <w:divs>
    <w:div w:id="1671831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1653</Characters>
  <Application>Microsoft Office Word</Application>
  <DocSecurity>0</DocSecurity>
  <Lines>13</Lines>
  <Paragraphs>3</Paragraphs>
  <ScaleCrop>false</ScaleCrop>
  <Company/>
  <LinksUpToDate>false</LinksUpToDate>
  <CharactersWithSpaces>1939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IMPL_1</dc:creator>
  <cp:lastModifiedBy>IMPL_1</cp:lastModifiedBy>
  <cp:revision>2</cp:revision>
  <dcterms:created xsi:type="dcterms:W3CDTF">2013-01-18T05:57:00Z</dcterms:created>
  <dcterms:modified xsi:type="dcterms:W3CDTF">2013-01-18T05:57:00Z</dcterms:modified>
</cp:coreProperties>
</file>