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13" w:rsidRPr="00EF2DF4" w:rsidRDefault="00470713" w:rsidP="00B663EA">
      <w:pPr>
        <w:spacing w:line="360" w:lineRule="auto"/>
        <w:rPr>
          <w:rFonts w:ascii="Book Antiqua" w:hAnsi="Book Antiqua"/>
          <w:sz w:val="24"/>
          <w:szCs w:val="24"/>
        </w:rPr>
      </w:pPr>
    </w:p>
    <w:p w:rsidR="00F35B65" w:rsidRPr="00EF2DF4" w:rsidRDefault="0098299B" w:rsidP="00066FAC">
      <w:pPr>
        <w:spacing w:line="360" w:lineRule="auto"/>
        <w:outlineLvl w:val="0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General things to be known</w:t>
      </w:r>
      <w:r w:rsidR="000A386D" w:rsidRPr="00EF2DF4">
        <w:rPr>
          <w:rFonts w:ascii="Book Antiqua" w:hAnsi="Book Antiqua"/>
          <w:b/>
          <w:sz w:val="24"/>
          <w:szCs w:val="24"/>
        </w:rPr>
        <w:t>,</w:t>
      </w:r>
      <w:r w:rsidRPr="00EF2DF4">
        <w:rPr>
          <w:rFonts w:ascii="Book Antiqua" w:hAnsi="Book Antiqua"/>
          <w:b/>
          <w:sz w:val="24"/>
          <w:szCs w:val="24"/>
        </w:rPr>
        <w:t xml:space="preserve"> to gain command over Company </w:t>
      </w:r>
      <w:r w:rsidR="000A386D" w:rsidRPr="00EF2DF4">
        <w:rPr>
          <w:rFonts w:ascii="Book Antiqua" w:hAnsi="Book Antiqua"/>
          <w:b/>
          <w:sz w:val="24"/>
          <w:szCs w:val="24"/>
        </w:rPr>
        <w:t>Law:</w:t>
      </w:r>
    </w:p>
    <w:p w:rsidR="0098299B" w:rsidRPr="00EF2DF4" w:rsidRDefault="000A386D" w:rsidP="00B663EA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English</w:t>
      </w:r>
    </w:p>
    <w:p w:rsidR="000A386D" w:rsidRPr="00EF2DF4" w:rsidRDefault="000A386D" w:rsidP="00B663EA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Understanding the language of Law</w:t>
      </w:r>
    </w:p>
    <w:p w:rsidR="000A386D" w:rsidRPr="00EF2DF4" w:rsidRDefault="000A386D" w:rsidP="00B663EA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Pr</w:t>
      </w:r>
      <w:r w:rsidR="003D365E" w:rsidRPr="00EF2DF4">
        <w:rPr>
          <w:rFonts w:ascii="Book Antiqua" w:hAnsi="Book Antiqua"/>
          <w:b/>
          <w:sz w:val="24"/>
          <w:szCs w:val="24"/>
        </w:rPr>
        <w:t>oper interpretation of the same</w:t>
      </w:r>
    </w:p>
    <w:p w:rsidR="000A386D" w:rsidRPr="00EF2DF4" w:rsidRDefault="000A386D" w:rsidP="00B663EA">
      <w:pPr>
        <w:spacing w:line="360" w:lineRule="auto"/>
        <w:rPr>
          <w:rFonts w:ascii="Book Antiqua" w:hAnsi="Book Antiqua"/>
          <w:b/>
          <w:sz w:val="24"/>
          <w:szCs w:val="24"/>
        </w:rPr>
      </w:pPr>
    </w:p>
    <w:p w:rsidR="000A386D" w:rsidRPr="00EF2DF4" w:rsidRDefault="000A386D" w:rsidP="00066FAC">
      <w:pPr>
        <w:spacing w:line="360" w:lineRule="auto"/>
        <w:outlineLvl w:val="0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English:</w:t>
      </w:r>
    </w:p>
    <w:p w:rsidR="000A386D" w:rsidRPr="00DE1BED" w:rsidRDefault="003D365E" w:rsidP="00066FAC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DE1BED">
        <w:rPr>
          <w:rFonts w:ascii="Book Antiqua" w:hAnsi="Book Antiqua"/>
          <w:sz w:val="24"/>
          <w:szCs w:val="24"/>
        </w:rPr>
        <w:t xml:space="preserve">It’s easy to read any article or novel written in English. But the way law </w:t>
      </w:r>
      <w:r w:rsidR="001321D2">
        <w:rPr>
          <w:rFonts w:ascii="Book Antiqua" w:hAnsi="Book Antiqua"/>
          <w:sz w:val="24"/>
          <w:szCs w:val="24"/>
        </w:rPr>
        <w:t xml:space="preserve">is </w:t>
      </w:r>
      <w:r w:rsidRPr="00DE1BED">
        <w:rPr>
          <w:rFonts w:ascii="Book Antiqua" w:hAnsi="Book Antiqua"/>
          <w:sz w:val="24"/>
          <w:szCs w:val="24"/>
        </w:rPr>
        <w:t>to be read is totally different.</w:t>
      </w:r>
    </w:p>
    <w:p w:rsidR="003D365E" w:rsidRPr="00DE1BED" w:rsidRDefault="003D365E" w:rsidP="00066FAC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DE1BED">
        <w:rPr>
          <w:rFonts w:ascii="Book Antiqua" w:hAnsi="Book Antiqua"/>
          <w:sz w:val="24"/>
          <w:szCs w:val="24"/>
        </w:rPr>
        <w:t>Law is written in a confusing manner. The general words</w:t>
      </w:r>
      <w:r w:rsidR="007172AD" w:rsidRPr="00DE1BED">
        <w:rPr>
          <w:rFonts w:ascii="Book Antiqua" w:hAnsi="Book Antiqua"/>
          <w:sz w:val="24"/>
          <w:szCs w:val="24"/>
        </w:rPr>
        <w:t xml:space="preserve"> are given lot of weight</w:t>
      </w:r>
      <w:r w:rsidRPr="00DE1BED">
        <w:rPr>
          <w:rFonts w:ascii="Book Antiqua" w:hAnsi="Book Antiqua"/>
          <w:sz w:val="24"/>
          <w:szCs w:val="24"/>
        </w:rPr>
        <w:t>age in any law.</w:t>
      </w:r>
    </w:p>
    <w:p w:rsidR="00A46D0D" w:rsidRDefault="00A46D0D" w:rsidP="00A46D0D">
      <w:pPr>
        <w:jc w:val="both"/>
        <w:outlineLvl w:val="0"/>
        <w:rPr>
          <w:rFonts w:ascii="Book Antiqua" w:hAnsi="Book Antiqua"/>
          <w:sz w:val="24"/>
          <w:szCs w:val="24"/>
        </w:rPr>
      </w:pPr>
    </w:p>
    <w:p w:rsidR="003D365E" w:rsidRPr="00DE1BED" w:rsidRDefault="00B627A2" w:rsidP="00066FAC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DE1BED">
        <w:rPr>
          <w:rFonts w:ascii="Book Antiqua" w:hAnsi="Book Antiqua"/>
          <w:sz w:val="24"/>
          <w:szCs w:val="24"/>
        </w:rPr>
        <w:t>Let me tell you a story:</w:t>
      </w:r>
    </w:p>
    <w:p w:rsidR="00132A62" w:rsidRDefault="00132A62" w:rsidP="00132A62">
      <w:pPr>
        <w:jc w:val="both"/>
        <w:rPr>
          <w:rFonts w:ascii="Book Antiqua" w:hAnsi="Book Antiqua"/>
          <w:b/>
          <w:i/>
          <w:sz w:val="24"/>
          <w:szCs w:val="24"/>
        </w:rPr>
      </w:pPr>
    </w:p>
    <w:p w:rsidR="00B627A2" w:rsidRPr="00EF2DF4" w:rsidRDefault="00132A62" w:rsidP="00B663EA">
      <w:pPr>
        <w:spacing w:line="360" w:lineRule="auto"/>
        <w:jc w:val="both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>“</w:t>
      </w:r>
      <w:r w:rsidR="00510FFB" w:rsidRPr="00EF2DF4">
        <w:rPr>
          <w:rFonts w:ascii="Book Antiqua" w:hAnsi="Book Antiqua"/>
          <w:b/>
          <w:i/>
          <w:sz w:val="24"/>
          <w:szCs w:val="24"/>
        </w:rPr>
        <w:t>Amar and</w:t>
      </w:r>
      <w:r w:rsidR="00B627A2" w:rsidRPr="00EF2DF4">
        <w:rPr>
          <w:rFonts w:ascii="Book Antiqua" w:hAnsi="Book Antiqua"/>
          <w:b/>
          <w:i/>
          <w:sz w:val="24"/>
          <w:szCs w:val="24"/>
        </w:rPr>
        <w:t xml:space="preserve"> </w:t>
      </w:r>
      <w:r w:rsidR="00510FFB" w:rsidRPr="00EF2DF4">
        <w:rPr>
          <w:rFonts w:ascii="Book Antiqua" w:hAnsi="Book Antiqua"/>
          <w:b/>
          <w:i/>
          <w:sz w:val="24"/>
          <w:szCs w:val="24"/>
        </w:rPr>
        <w:t xml:space="preserve">Akbar </w:t>
      </w:r>
      <w:r w:rsidR="00B627A2" w:rsidRPr="00EF2DF4">
        <w:rPr>
          <w:rFonts w:ascii="Book Antiqua" w:hAnsi="Book Antiqua"/>
          <w:b/>
          <w:i/>
          <w:sz w:val="24"/>
          <w:szCs w:val="24"/>
        </w:rPr>
        <w:t xml:space="preserve">were </w:t>
      </w:r>
      <w:r w:rsidR="000F7E44" w:rsidRPr="00EF2DF4">
        <w:rPr>
          <w:rFonts w:ascii="Book Antiqua" w:hAnsi="Book Antiqua"/>
          <w:b/>
          <w:i/>
          <w:sz w:val="24"/>
          <w:szCs w:val="24"/>
        </w:rPr>
        <w:t xml:space="preserve">good friends in their hometown. They </w:t>
      </w:r>
      <w:r w:rsidR="004B4429" w:rsidRPr="00EF2DF4">
        <w:rPr>
          <w:rFonts w:ascii="Book Antiqua" w:hAnsi="Book Antiqua"/>
          <w:b/>
          <w:i/>
          <w:sz w:val="24"/>
          <w:szCs w:val="24"/>
        </w:rPr>
        <w:t>used to share everything they earn</w:t>
      </w:r>
      <w:r w:rsidR="000F7E44" w:rsidRPr="00EF2DF4">
        <w:rPr>
          <w:rFonts w:ascii="Book Antiqua" w:hAnsi="Book Antiqua"/>
          <w:b/>
          <w:i/>
          <w:sz w:val="24"/>
          <w:szCs w:val="24"/>
        </w:rPr>
        <w:t>. One day</w:t>
      </w:r>
      <w:r w:rsidR="00236D2A">
        <w:rPr>
          <w:rFonts w:ascii="Book Antiqua" w:hAnsi="Book Antiqua"/>
          <w:b/>
          <w:i/>
          <w:sz w:val="24"/>
          <w:szCs w:val="24"/>
        </w:rPr>
        <w:t>,</w:t>
      </w:r>
      <w:r w:rsidR="000F7E44" w:rsidRPr="00EF2DF4">
        <w:rPr>
          <w:rFonts w:ascii="Book Antiqua" w:hAnsi="Book Antiqua"/>
          <w:b/>
          <w:i/>
          <w:sz w:val="24"/>
          <w:szCs w:val="24"/>
        </w:rPr>
        <w:t xml:space="preserve"> Akbar ch</w:t>
      </w:r>
      <w:r w:rsidR="00BE332B" w:rsidRPr="00EF2DF4">
        <w:rPr>
          <w:rFonts w:ascii="Book Antiqua" w:hAnsi="Book Antiqua"/>
          <w:b/>
          <w:i/>
          <w:sz w:val="24"/>
          <w:szCs w:val="24"/>
        </w:rPr>
        <w:t xml:space="preserve">allenged Amar to get Mangoes for Rs 10 per Kg. </w:t>
      </w:r>
      <w:r w:rsidR="008B0B2A" w:rsidRPr="00EF2DF4">
        <w:rPr>
          <w:rFonts w:ascii="Book Antiqua" w:hAnsi="Book Antiqua"/>
          <w:b/>
          <w:i/>
          <w:sz w:val="24"/>
          <w:szCs w:val="24"/>
        </w:rPr>
        <w:t xml:space="preserve">If he succeeds </w:t>
      </w:r>
      <w:r w:rsidR="00236D2A">
        <w:rPr>
          <w:rFonts w:ascii="Book Antiqua" w:hAnsi="Book Antiqua"/>
          <w:b/>
          <w:i/>
          <w:sz w:val="24"/>
          <w:szCs w:val="24"/>
        </w:rPr>
        <w:t>in doing so, A</w:t>
      </w:r>
      <w:r w:rsidR="008B0B2A" w:rsidRPr="00EF2DF4">
        <w:rPr>
          <w:rFonts w:ascii="Book Antiqua" w:hAnsi="Book Antiqua"/>
          <w:b/>
          <w:i/>
          <w:sz w:val="24"/>
          <w:szCs w:val="24"/>
        </w:rPr>
        <w:t xml:space="preserve">mar would </w:t>
      </w:r>
      <w:r w:rsidR="00053161" w:rsidRPr="00EF2DF4">
        <w:rPr>
          <w:rFonts w:ascii="Book Antiqua" w:hAnsi="Book Antiqua"/>
          <w:b/>
          <w:i/>
          <w:sz w:val="24"/>
          <w:szCs w:val="24"/>
        </w:rPr>
        <w:t xml:space="preserve">be entitled </w:t>
      </w:r>
      <w:r w:rsidR="005703DA" w:rsidRPr="00EF2DF4">
        <w:rPr>
          <w:rFonts w:ascii="Book Antiqua" w:hAnsi="Book Antiqua"/>
          <w:b/>
          <w:i/>
          <w:sz w:val="24"/>
          <w:szCs w:val="24"/>
        </w:rPr>
        <w:t>to Rs.5 or</w:t>
      </w:r>
      <w:r w:rsidR="000C5390" w:rsidRPr="00EF2DF4">
        <w:rPr>
          <w:rFonts w:ascii="Book Antiqua" w:hAnsi="Book Antiqua"/>
          <w:b/>
          <w:i/>
          <w:sz w:val="24"/>
          <w:szCs w:val="24"/>
        </w:rPr>
        <w:t xml:space="preserve"> 5 Mangoes.</w:t>
      </w:r>
      <w:r w:rsidR="00510FFB" w:rsidRPr="00EF2DF4">
        <w:rPr>
          <w:rFonts w:ascii="Book Antiqua" w:hAnsi="Book Antiqua"/>
          <w:b/>
          <w:i/>
          <w:sz w:val="24"/>
          <w:szCs w:val="24"/>
        </w:rPr>
        <w:t xml:space="preserve"> </w:t>
      </w:r>
      <w:r w:rsidR="0075749D" w:rsidRPr="00EF2DF4">
        <w:rPr>
          <w:rFonts w:ascii="Book Antiqua" w:hAnsi="Book Antiqua"/>
          <w:b/>
          <w:i/>
          <w:sz w:val="24"/>
          <w:szCs w:val="24"/>
        </w:rPr>
        <w:t>If he fails, Akbar would get Rs.5 and 5 Mangoe</w:t>
      </w:r>
      <w:r>
        <w:rPr>
          <w:rFonts w:ascii="Book Antiqua" w:hAnsi="Book Antiqua"/>
          <w:b/>
          <w:i/>
          <w:sz w:val="24"/>
          <w:szCs w:val="24"/>
        </w:rPr>
        <w:t>s”</w:t>
      </w:r>
    </w:p>
    <w:p w:rsidR="00132A62" w:rsidRDefault="00132A62" w:rsidP="00132A62">
      <w:pPr>
        <w:jc w:val="both"/>
        <w:rPr>
          <w:rFonts w:ascii="Book Antiqua" w:hAnsi="Book Antiqua"/>
          <w:sz w:val="24"/>
          <w:szCs w:val="24"/>
        </w:rPr>
      </w:pPr>
    </w:p>
    <w:p w:rsidR="001C74E3" w:rsidRPr="00DE1BED" w:rsidRDefault="00395F2A" w:rsidP="001C74E3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DE1BED">
        <w:rPr>
          <w:rFonts w:ascii="Book Antiqua" w:hAnsi="Book Antiqua"/>
          <w:sz w:val="24"/>
          <w:szCs w:val="24"/>
        </w:rPr>
        <w:t xml:space="preserve">After having read the story, we come to the decision that, Amar will get Rs. 5 and 5 mangoes if he wins, or he </w:t>
      </w:r>
      <w:r w:rsidR="00040671" w:rsidRPr="00DE1BED">
        <w:rPr>
          <w:rFonts w:ascii="Book Antiqua" w:hAnsi="Book Antiqua"/>
          <w:sz w:val="24"/>
          <w:szCs w:val="24"/>
        </w:rPr>
        <w:t>has to forego</w:t>
      </w:r>
      <w:r w:rsidRPr="00DE1BED">
        <w:rPr>
          <w:rFonts w:ascii="Book Antiqua" w:hAnsi="Book Antiqua"/>
          <w:sz w:val="24"/>
          <w:szCs w:val="24"/>
        </w:rPr>
        <w:t xml:space="preserve"> Rs.5 and 5 </w:t>
      </w:r>
      <w:r w:rsidR="00040671" w:rsidRPr="00DE1BED">
        <w:rPr>
          <w:rFonts w:ascii="Book Antiqua" w:hAnsi="Book Antiqua"/>
          <w:sz w:val="24"/>
          <w:szCs w:val="24"/>
        </w:rPr>
        <w:t xml:space="preserve">mangoes. </w:t>
      </w:r>
      <w:r w:rsidR="00BE67B4" w:rsidRPr="00DE1BED">
        <w:rPr>
          <w:rFonts w:ascii="Book Antiqua" w:hAnsi="Book Antiqua"/>
          <w:sz w:val="24"/>
          <w:szCs w:val="24"/>
        </w:rPr>
        <w:t>But we overlooked the grammar hidden in the sentence.</w:t>
      </w:r>
      <w:r w:rsidR="00593621" w:rsidRPr="00DE1BED">
        <w:rPr>
          <w:rFonts w:ascii="Book Antiqua" w:hAnsi="Book Antiqua"/>
          <w:sz w:val="24"/>
          <w:szCs w:val="24"/>
        </w:rPr>
        <w:t xml:space="preserve"> A second reading would make us clear that, Amar would get Rs.5 OR 5 mangoes. Whereas, Akbar would get both Rs.5 and 5 Mangoes.</w:t>
      </w:r>
      <w:r w:rsidR="00B94E7B" w:rsidRPr="00DE1BED">
        <w:rPr>
          <w:rFonts w:ascii="Book Antiqua" w:hAnsi="Book Antiqua"/>
          <w:sz w:val="24"/>
          <w:szCs w:val="24"/>
        </w:rPr>
        <w:t xml:space="preserve"> The hidden words are “OR” &amp; “And”.</w:t>
      </w:r>
    </w:p>
    <w:p w:rsidR="00DE1BED" w:rsidRDefault="00DE1BED" w:rsidP="001C74E3">
      <w:pPr>
        <w:spacing w:line="360" w:lineRule="auto"/>
        <w:jc w:val="both"/>
        <w:rPr>
          <w:rFonts w:ascii="Book Antiqua" w:hAnsi="Book Antiqua"/>
          <w:b/>
          <w:sz w:val="24"/>
          <w:szCs w:val="24"/>
        </w:rPr>
      </w:pPr>
    </w:p>
    <w:p w:rsidR="006B0885" w:rsidRPr="00EF2DF4" w:rsidRDefault="002E1DF2" w:rsidP="001C74E3">
      <w:pPr>
        <w:spacing w:line="360" w:lineRule="auto"/>
        <w:jc w:val="both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Let us read the provisions of Sec 274(1)</w:t>
      </w:r>
      <w:r w:rsidR="00EC4AD8" w:rsidRPr="00EF2DF4">
        <w:rPr>
          <w:rFonts w:ascii="Book Antiqua" w:hAnsi="Book Antiqua"/>
          <w:b/>
          <w:sz w:val="24"/>
          <w:szCs w:val="24"/>
        </w:rPr>
        <w:t>(g)</w:t>
      </w:r>
      <w:r w:rsidRPr="00EF2DF4">
        <w:rPr>
          <w:rFonts w:ascii="Book Antiqua" w:hAnsi="Book Antiqua"/>
          <w:b/>
          <w:sz w:val="24"/>
          <w:szCs w:val="24"/>
        </w:rPr>
        <w:t>(A)&amp;(B) of the Companies act, 1956</w:t>
      </w:r>
      <w:r w:rsidR="00712C45" w:rsidRPr="00EF2DF4">
        <w:rPr>
          <w:rFonts w:ascii="Book Antiqua" w:hAnsi="Book Antiqua"/>
          <w:b/>
          <w:sz w:val="24"/>
          <w:szCs w:val="24"/>
        </w:rPr>
        <w:t>:-</w:t>
      </w:r>
    </w:p>
    <w:p w:rsidR="00712C45" w:rsidRPr="00EF2DF4" w:rsidRDefault="00712C45" w:rsidP="001C74E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  <w:r w:rsidRPr="00EF2DF4">
        <w:rPr>
          <w:rFonts w:ascii="Book Antiqua" w:hAnsi="Book Antiqua"/>
          <w:i/>
          <w:sz w:val="24"/>
          <w:szCs w:val="24"/>
        </w:rPr>
        <w:t>A person shall not be capable of being appointed director of a company, if-</w:t>
      </w:r>
    </w:p>
    <w:p w:rsidR="00712C45" w:rsidRPr="00EF2DF4" w:rsidRDefault="00712C45" w:rsidP="00EC4AD8">
      <w:pPr>
        <w:spacing w:line="360" w:lineRule="auto"/>
        <w:ind w:left="720" w:hanging="720"/>
        <w:rPr>
          <w:rFonts w:ascii="Book Antiqua" w:hAnsi="Book Antiqua"/>
          <w:i/>
          <w:sz w:val="24"/>
          <w:szCs w:val="24"/>
        </w:rPr>
      </w:pPr>
      <w:r w:rsidRPr="00EF2DF4">
        <w:rPr>
          <w:rFonts w:ascii="Book Antiqua" w:hAnsi="Book Antiqua"/>
          <w:i/>
          <w:sz w:val="24"/>
          <w:szCs w:val="24"/>
        </w:rPr>
        <w:t>(g)</w:t>
      </w:r>
      <w:r w:rsidR="00BD7E8B" w:rsidRPr="00EF2DF4">
        <w:rPr>
          <w:rFonts w:ascii="Book Antiqua" w:hAnsi="Book Antiqua"/>
          <w:i/>
          <w:sz w:val="24"/>
          <w:szCs w:val="24"/>
        </w:rPr>
        <w:t xml:space="preserve"> </w:t>
      </w:r>
      <w:r w:rsidRPr="00EF2DF4">
        <w:rPr>
          <w:rFonts w:ascii="Book Antiqua" w:hAnsi="Book Antiqua"/>
          <w:i/>
          <w:sz w:val="24"/>
          <w:szCs w:val="24"/>
        </w:rPr>
        <w:t>such person is already a director of a public company which,-</w:t>
      </w:r>
      <w:r w:rsidRPr="00EF2DF4">
        <w:rPr>
          <w:rFonts w:ascii="Book Antiqua" w:hAnsi="Book Antiqua"/>
          <w:i/>
          <w:sz w:val="24"/>
          <w:szCs w:val="24"/>
        </w:rPr>
        <w:br/>
        <w:t>(A) has not filed the annual accounts and annual returns for any continuous three financial years commencing on and after the first date of April, 1999</w:t>
      </w:r>
    </w:p>
    <w:p w:rsidR="00AA7981" w:rsidRDefault="00AA7981" w:rsidP="00EC4AD8">
      <w:pPr>
        <w:spacing w:line="360" w:lineRule="auto"/>
        <w:ind w:left="720"/>
        <w:rPr>
          <w:rFonts w:ascii="Book Antiqua" w:hAnsi="Book Antiqua"/>
          <w:i/>
          <w:sz w:val="24"/>
          <w:szCs w:val="24"/>
        </w:rPr>
      </w:pPr>
      <w:r w:rsidRPr="00EF2DF4">
        <w:rPr>
          <w:rFonts w:ascii="Book Antiqua" w:hAnsi="Book Antiqua"/>
          <w:i/>
          <w:sz w:val="24"/>
          <w:szCs w:val="24"/>
        </w:rPr>
        <w:t>or</w:t>
      </w:r>
      <w:r w:rsidRPr="00EF2DF4">
        <w:rPr>
          <w:rFonts w:ascii="Book Antiqua" w:hAnsi="Book Antiqua"/>
          <w:i/>
          <w:sz w:val="24"/>
          <w:szCs w:val="24"/>
        </w:rPr>
        <w:br/>
        <w:t>(B) has failed to repay its deposit or interest thereon on due date or redeem its debentures on done date or pay dividend and such failure continues for one year</w:t>
      </w:r>
      <w:r w:rsidR="00EC44B7" w:rsidRPr="00EF2DF4">
        <w:rPr>
          <w:rFonts w:ascii="Book Antiqua" w:hAnsi="Book Antiqua"/>
          <w:i/>
          <w:sz w:val="24"/>
          <w:szCs w:val="24"/>
        </w:rPr>
        <w:t>.</w:t>
      </w:r>
    </w:p>
    <w:p w:rsidR="00FF742E" w:rsidRDefault="00FF742E" w:rsidP="00EC4AD8">
      <w:pPr>
        <w:spacing w:line="360" w:lineRule="auto"/>
        <w:ind w:left="720"/>
        <w:rPr>
          <w:rFonts w:ascii="Book Antiqua" w:hAnsi="Book Antiqua"/>
          <w:i/>
          <w:sz w:val="24"/>
          <w:szCs w:val="24"/>
        </w:rPr>
      </w:pPr>
    </w:p>
    <w:p w:rsidR="006203D2" w:rsidRDefault="006203D2" w:rsidP="00EC4AD8">
      <w:pPr>
        <w:spacing w:line="360" w:lineRule="auto"/>
        <w:ind w:left="720"/>
        <w:rPr>
          <w:rFonts w:ascii="Book Antiqua" w:hAnsi="Book Antiqua"/>
          <w:i/>
          <w:sz w:val="24"/>
          <w:szCs w:val="24"/>
        </w:rPr>
      </w:pPr>
    </w:p>
    <w:p w:rsidR="006203D2" w:rsidRDefault="006203D2" w:rsidP="00EC4AD8">
      <w:pPr>
        <w:spacing w:line="360" w:lineRule="auto"/>
        <w:ind w:left="720"/>
        <w:rPr>
          <w:rFonts w:ascii="Book Antiqua" w:hAnsi="Book Antiqua"/>
          <w:i/>
          <w:sz w:val="24"/>
          <w:szCs w:val="24"/>
        </w:rPr>
      </w:pPr>
    </w:p>
    <w:p w:rsidR="00FF742E" w:rsidRPr="00EF2DF4" w:rsidRDefault="006C5B4D" w:rsidP="006C5B4D">
      <w:pPr>
        <w:spacing w:line="360" w:lineRule="auto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Here, the word</w:t>
      </w:r>
    </w:p>
    <w:p w:rsidR="00EC44B7" w:rsidRPr="00FF742E" w:rsidRDefault="00E33705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>“</w:t>
      </w:r>
      <w:r w:rsidR="0075263C" w:rsidRPr="00FF742E">
        <w:rPr>
          <w:rFonts w:ascii="Book Antiqua" w:hAnsi="Book Antiqua"/>
          <w:sz w:val="24"/>
          <w:szCs w:val="24"/>
        </w:rPr>
        <w:t>AND</w:t>
      </w:r>
      <w:r w:rsidRPr="00FF742E">
        <w:rPr>
          <w:rFonts w:ascii="Book Antiqua" w:hAnsi="Book Antiqua"/>
          <w:sz w:val="24"/>
          <w:szCs w:val="24"/>
        </w:rPr>
        <w:t xml:space="preserve">” is used in </w:t>
      </w:r>
      <w:r w:rsidR="0075263C" w:rsidRPr="00FF742E">
        <w:rPr>
          <w:rFonts w:ascii="Book Antiqua" w:hAnsi="Book Antiqua"/>
          <w:sz w:val="24"/>
          <w:szCs w:val="24"/>
        </w:rPr>
        <w:t>Sec 274(1)(g)(A)</w:t>
      </w:r>
    </w:p>
    <w:p w:rsidR="0075263C" w:rsidRPr="00FF742E" w:rsidRDefault="0075263C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>“OR” is used in Sec 274(1)(g)</w:t>
      </w:r>
    </w:p>
    <w:p w:rsidR="00F84815" w:rsidRPr="00FF742E" w:rsidRDefault="009A7009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>As per the provisions of Sec 274(1)(g)(A)</w:t>
      </w:r>
      <w:r w:rsidR="00AF6715" w:rsidRPr="00FF742E">
        <w:rPr>
          <w:rFonts w:ascii="Book Antiqua" w:hAnsi="Book Antiqua"/>
          <w:sz w:val="24"/>
          <w:szCs w:val="24"/>
        </w:rPr>
        <w:t xml:space="preserve"> , A </w:t>
      </w:r>
      <w:r w:rsidR="004C49F6" w:rsidRPr="00FF742E">
        <w:rPr>
          <w:rFonts w:ascii="Book Antiqua" w:hAnsi="Book Antiqua"/>
          <w:sz w:val="24"/>
          <w:szCs w:val="24"/>
        </w:rPr>
        <w:t>director is disquali</w:t>
      </w:r>
      <w:r w:rsidR="00780B41" w:rsidRPr="00FF742E">
        <w:rPr>
          <w:rFonts w:ascii="Book Antiqua" w:hAnsi="Book Antiqua"/>
          <w:sz w:val="24"/>
          <w:szCs w:val="24"/>
        </w:rPr>
        <w:t>fi</w:t>
      </w:r>
      <w:r w:rsidR="00AF717D">
        <w:rPr>
          <w:rFonts w:ascii="Book Antiqua" w:hAnsi="Book Antiqua"/>
          <w:sz w:val="24"/>
          <w:szCs w:val="24"/>
        </w:rPr>
        <w:t>ed to be a</w:t>
      </w:r>
      <w:r w:rsidR="004C49F6" w:rsidRPr="00FF742E">
        <w:rPr>
          <w:rFonts w:ascii="Book Antiqua" w:hAnsi="Book Antiqua"/>
          <w:sz w:val="24"/>
          <w:szCs w:val="24"/>
        </w:rPr>
        <w:t xml:space="preserve"> director of the </w:t>
      </w:r>
      <w:r w:rsidR="00D559C8" w:rsidRPr="00FF742E">
        <w:rPr>
          <w:rFonts w:ascii="Book Antiqua" w:hAnsi="Book Antiqua"/>
          <w:sz w:val="24"/>
          <w:szCs w:val="24"/>
        </w:rPr>
        <w:t xml:space="preserve">public </w:t>
      </w:r>
      <w:r w:rsidR="004C49F6" w:rsidRPr="00FF742E">
        <w:rPr>
          <w:rFonts w:ascii="Book Antiqua" w:hAnsi="Book Antiqua"/>
          <w:sz w:val="24"/>
          <w:szCs w:val="24"/>
        </w:rPr>
        <w:t xml:space="preserve">company, if </w:t>
      </w:r>
      <w:r w:rsidR="00F64B90" w:rsidRPr="00FF742E">
        <w:rPr>
          <w:rFonts w:ascii="Book Antiqua" w:hAnsi="Book Antiqua"/>
          <w:sz w:val="24"/>
          <w:szCs w:val="24"/>
        </w:rPr>
        <w:t xml:space="preserve">such a company has not filed </w:t>
      </w:r>
      <w:r w:rsidR="00F64B90" w:rsidRPr="00790A55">
        <w:rPr>
          <w:rFonts w:ascii="Book Antiqua" w:hAnsi="Book Antiqua"/>
          <w:b/>
          <w:sz w:val="24"/>
          <w:szCs w:val="24"/>
        </w:rPr>
        <w:t>BOTH</w:t>
      </w:r>
      <w:r w:rsidR="00F64B90" w:rsidRPr="00FF742E">
        <w:rPr>
          <w:rFonts w:ascii="Book Antiqua" w:hAnsi="Book Antiqua"/>
          <w:sz w:val="24"/>
          <w:szCs w:val="24"/>
        </w:rPr>
        <w:t xml:space="preserve"> the Annual returns </w:t>
      </w:r>
      <w:r w:rsidR="00F64B90" w:rsidRPr="00790A55">
        <w:rPr>
          <w:rFonts w:ascii="Book Antiqua" w:hAnsi="Book Antiqua"/>
          <w:b/>
          <w:sz w:val="24"/>
          <w:szCs w:val="24"/>
        </w:rPr>
        <w:t>and</w:t>
      </w:r>
      <w:r w:rsidR="00F64B90" w:rsidRPr="00FF742E">
        <w:rPr>
          <w:rFonts w:ascii="Book Antiqua" w:hAnsi="Book Antiqua"/>
          <w:sz w:val="24"/>
          <w:szCs w:val="24"/>
        </w:rPr>
        <w:t xml:space="preserve"> Annual Accounts for a continuous period of 3 years.</w:t>
      </w:r>
    </w:p>
    <w:p w:rsidR="00B67DBD" w:rsidRPr="00FF742E" w:rsidRDefault="004F6774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 xml:space="preserve">As per the provisions of Sec 274(1)(g) , </w:t>
      </w:r>
      <w:r w:rsidR="00C4220F" w:rsidRPr="00FF742E">
        <w:rPr>
          <w:rFonts w:ascii="Book Antiqua" w:hAnsi="Book Antiqua"/>
          <w:sz w:val="24"/>
          <w:szCs w:val="24"/>
        </w:rPr>
        <w:t xml:space="preserve">either of the two sub clauses </w:t>
      </w:r>
      <w:r w:rsidR="003A3381" w:rsidRPr="00FF742E">
        <w:rPr>
          <w:rFonts w:ascii="Book Antiqua" w:hAnsi="Book Antiqua"/>
          <w:sz w:val="24"/>
          <w:szCs w:val="24"/>
        </w:rPr>
        <w:t xml:space="preserve">i.e 274(1)(g)(A ) </w:t>
      </w:r>
      <w:r w:rsidR="003A3381" w:rsidRPr="008C7E9B">
        <w:rPr>
          <w:rFonts w:ascii="Book Antiqua" w:hAnsi="Book Antiqua"/>
          <w:b/>
          <w:sz w:val="24"/>
          <w:szCs w:val="24"/>
        </w:rPr>
        <w:t xml:space="preserve">OR </w:t>
      </w:r>
      <w:r w:rsidR="003A3381" w:rsidRPr="00FF742E">
        <w:rPr>
          <w:rFonts w:ascii="Book Antiqua" w:hAnsi="Book Antiqua"/>
          <w:sz w:val="24"/>
          <w:szCs w:val="24"/>
        </w:rPr>
        <w:t xml:space="preserve">274(1)(g)(B) </w:t>
      </w:r>
      <w:r w:rsidR="00C4220F" w:rsidRPr="00FF742E">
        <w:rPr>
          <w:rFonts w:ascii="Book Antiqua" w:hAnsi="Book Antiqua"/>
          <w:sz w:val="24"/>
          <w:szCs w:val="24"/>
        </w:rPr>
        <w:t xml:space="preserve">are sufficient to </w:t>
      </w:r>
      <w:r w:rsidR="003A3381" w:rsidRPr="00FF742E">
        <w:rPr>
          <w:rFonts w:ascii="Book Antiqua" w:hAnsi="Book Antiqua"/>
          <w:sz w:val="24"/>
          <w:szCs w:val="24"/>
        </w:rPr>
        <w:t>attract the disqualification.</w:t>
      </w:r>
    </w:p>
    <w:p w:rsidR="00C21C59" w:rsidRPr="00FF742E" w:rsidRDefault="00A00DBD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 xml:space="preserve">To remember easily, have put it </w:t>
      </w:r>
      <w:r w:rsidR="00540BA8" w:rsidRPr="00FF742E">
        <w:rPr>
          <w:rFonts w:ascii="Book Antiqua" w:hAnsi="Book Antiqua"/>
          <w:sz w:val="24"/>
          <w:szCs w:val="24"/>
        </w:rPr>
        <w:t>mathematically</w:t>
      </w:r>
      <w:r w:rsidR="00C21C59" w:rsidRPr="00FF742E">
        <w:rPr>
          <w:rFonts w:ascii="Book Antiqua" w:hAnsi="Book Antiqua"/>
          <w:sz w:val="24"/>
          <w:szCs w:val="24"/>
        </w:rPr>
        <w:t xml:space="preserve">, </w:t>
      </w:r>
    </w:p>
    <w:p w:rsidR="00B03A94" w:rsidRPr="00FF742E" w:rsidRDefault="00B03A94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>Sec 274(1)(g) = Sec 274(1)(g)(A) / Sec 274(1)(g)(B)</w:t>
      </w:r>
    </w:p>
    <w:p w:rsidR="00B03A94" w:rsidRPr="00FF742E" w:rsidRDefault="00B03A94" w:rsidP="00FF742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F742E">
        <w:rPr>
          <w:rFonts w:ascii="Book Antiqua" w:hAnsi="Book Antiqua"/>
          <w:sz w:val="24"/>
          <w:szCs w:val="24"/>
        </w:rPr>
        <w:t>Sec 274(1)(g)</w:t>
      </w:r>
      <w:r w:rsidR="00746B37" w:rsidRPr="00FF742E">
        <w:rPr>
          <w:rFonts w:ascii="Book Antiqua" w:hAnsi="Book Antiqua"/>
          <w:sz w:val="24"/>
          <w:szCs w:val="24"/>
        </w:rPr>
        <w:t>(A) = (Annual accounts + Annual returns)x3</w:t>
      </w:r>
    </w:p>
    <w:p w:rsidR="00BF1D94" w:rsidRDefault="00BF1D94" w:rsidP="00BF1D94">
      <w:pPr>
        <w:spacing w:line="360" w:lineRule="auto"/>
        <w:jc w:val="center"/>
        <w:rPr>
          <w:rFonts w:ascii="Book Antiqua" w:hAnsi="Book Antiqua"/>
          <w:b/>
          <w:sz w:val="24"/>
          <w:szCs w:val="24"/>
        </w:rPr>
      </w:pPr>
    </w:p>
    <w:p w:rsidR="000F7E44" w:rsidRDefault="00BF1D94" w:rsidP="00BF1D94">
      <w:pPr>
        <w:spacing w:line="36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*******</w:t>
      </w:r>
    </w:p>
    <w:p w:rsidR="00BF1D94" w:rsidRPr="00EF2DF4" w:rsidRDefault="00BF1D94" w:rsidP="00BF1D94">
      <w:pPr>
        <w:spacing w:line="360" w:lineRule="auto"/>
        <w:jc w:val="center"/>
        <w:rPr>
          <w:rFonts w:ascii="Book Antiqua" w:hAnsi="Book Antiqua"/>
          <w:b/>
          <w:sz w:val="24"/>
          <w:szCs w:val="24"/>
        </w:rPr>
      </w:pPr>
    </w:p>
    <w:p w:rsidR="000A14E4" w:rsidRPr="00EF2DF4" w:rsidRDefault="0008164E" w:rsidP="00066FAC">
      <w:pPr>
        <w:spacing w:line="360" w:lineRule="auto"/>
        <w:jc w:val="both"/>
        <w:outlineLvl w:val="0"/>
        <w:rPr>
          <w:rFonts w:ascii="Book Antiqua" w:hAnsi="Book Antiqua"/>
          <w:b/>
          <w:sz w:val="24"/>
          <w:szCs w:val="24"/>
        </w:rPr>
      </w:pPr>
      <w:r w:rsidRPr="00EF2DF4">
        <w:rPr>
          <w:rFonts w:ascii="Book Antiqua" w:hAnsi="Book Antiqua"/>
          <w:b/>
          <w:sz w:val="24"/>
          <w:szCs w:val="24"/>
        </w:rPr>
        <w:t>Basic concepts before you read the Sections of Company law.</w:t>
      </w:r>
    </w:p>
    <w:p w:rsidR="0084032C" w:rsidRDefault="0084032C" w:rsidP="0084032C">
      <w:pPr>
        <w:pStyle w:val="ListParagraph"/>
        <w:spacing w:line="360" w:lineRule="auto"/>
        <w:jc w:val="center"/>
        <w:outlineLvl w:val="0"/>
        <w:rPr>
          <w:rFonts w:ascii="Book Antiqua" w:hAnsi="Book Antiqua"/>
          <w:b/>
          <w:sz w:val="24"/>
          <w:szCs w:val="24"/>
          <w:u w:val="single"/>
        </w:rPr>
      </w:pPr>
    </w:p>
    <w:p w:rsidR="000A14E4" w:rsidRPr="00D40471" w:rsidRDefault="00845188" w:rsidP="00D40471">
      <w:pPr>
        <w:pStyle w:val="ListParagraph"/>
        <w:numPr>
          <w:ilvl w:val="0"/>
          <w:numId w:val="9"/>
        </w:numPr>
        <w:spacing w:line="360" w:lineRule="auto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D40471">
        <w:rPr>
          <w:rFonts w:ascii="Book Antiqua" w:hAnsi="Book Antiqua"/>
          <w:b/>
          <w:sz w:val="24"/>
          <w:szCs w:val="24"/>
          <w:u w:val="single"/>
        </w:rPr>
        <w:t>Sec 274,283,284,255,256</w:t>
      </w:r>
    </w:p>
    <w:p w:rsidR="00D8713C" w:rsidRPr="00EF2DF4" w:rsidRDefault="00D8713C" w:rsidP="00B663EA">
      <w:pPr>
        <w:pStyle w:val="ListParagraph"/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All the sections </w:t>
      </w:r>
      <w:r w:rsidR="0053309F" w:rsidRPr="00EF2DF4">
        <w:rPr>
          <w:rFonts w:ascii="Book Antiqua" w:hAnsi="Book Antiqua"/>
          <w:sz w:val="24"/>
          <w:szCs w:val="24"/>
        </w:rPr>
        <w:t>look</w:t>
      </w:r>
      <w:r w:rsidRPr="00EF2DF4">
        <w:rPr>
          <w:rFonts w:ascii="Book Antiqua" w:hAnsi="Book Antiqua"/>
          <w:sz w:val="24"/>
          <w:szCs w:val="24"/>
        </w:rPr>
        <w:t xml:space="preserve"> alike. </w:t>
      </w:r>
    </w:p>
    <w:p w:rsidR="00D8713C" w:rsidRPr="00EF2DF4" w:rsidRDefault="00D8713C" w:rsidP="00B663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Sec 274 speaks abou</w:t>
      </w:r>
      <w:r w:rsidR="00642CE2" w:rsidRPr="00EF2DF4">
        <w:rPr>
          <w:rFonts w:ascii="Book Antiqua" w:hAnsi="Book Antiqua"/>
          <w:sz w:val="24"/>
          <w:szCs w:val="24"/>
        </w:rPr>
        <w:t xml:space="preserve">t Disqualification of </w:t>
      </w:r>
      <w:r w:rsidRPr="00EF2DF4">
        <w:rPr>
          <w:rFonts w:ascii="Book Antiqua" w:hAnsi="Book Antiqua"/>
          <w:sz w:val="24"/>
          <w:szCs w:val="24"/>
        </w:rPr>
        <w:t>Directors</w:t>
      </w:r>
    </w:p>
    <w:p w:rsidR="00D8713C" w:rsidRPr="00EF2DF4" w:rsidRDefault="00D8713C" w:rsidP="00B663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Sec 283 ---------------- Vacation of Directors</w:t>
      </w:r>
    </w:p>
    <w:p w:rsidR="00D8713C" w:rsidRPr="00EF2DF4" w:rsidRDefault="00D8713C" w:rsidP="00B663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Sec 284 ---------------- Removal of Directors</w:t>
      </w:r>
    </w:p>
    <w:p w:rsidR="00D8713C" w:rsidRPr="00EF2DF4" w:rsidRDefault="00D8713C" w:rsidP="00B663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Sec 255/56 ------------ Retirement of Directors</w:t>
      </w:r>
    </w:p>
    <w:p w:rsidR="00270F2C" w:rsidRPr="00EF2DF4" w:rsidRDefault="00270F2C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732CEE" w:rsidRPr="00EF2DF4" w:rsidRDefault="00732CEE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The basic idea that should strike in our mind is Sec 274 attracts </w:t>
      </w:r>
      <w:r w:rsidRPr="00EF2DF4">
        <w:rPr>
          <w:rFonts w:ascii="Book Antiqua" w:hAnsi="Book Antiqua"/>
          <w:b/>
          <w:i/>
          <w:sz w:val="24"/>
          <w:szCs w:val="24"/>
        </w:rPr>
        <w:t>BEFORE</w:t>
      </w:r>
      <w:r w:rsidRPr="00EF2DF4">
        <w:rPr>
          <w:rFonts w:ascii="Book Antiqua" w:hAnsi="Book Antiqua"/>
          <w:i/>
          <w:sz w:val="24"/>
          <w:szCs w:val="24"/>
        </w:rPr>
        <w:t xml:space="preserve"> </w:t>
      </w:r>
      <w:r w:rsidR="00F517BB">
        <w:rPr>
          <w:rFonts w:ascii="Book Antiqua" w:hAnsi="Book Antiqua"/>
          <w:sz w:val="24"/>
          <w:szCs w:val="24"/>
        </w:rPr>
        <w:t>the director is appointed as a</w:t>
      </w:r>
      <w:r w:rsidRPr="00EF2DF4">
        <w:rPr>
          <w:rFonts w:ascii="Book Antiqua" w:hAnsi="Book Antiqua"/>
          <w:sz w:val="24"/>
          <w:szCs w:val="24"/>
        </w:rPr>
        <w:t xml:space="preserve"> Director of the Company. Rest of the sections applies </w:t>
      </w:r>
      <w:r w:rsidR="00B93906" w:rsidRPr="00EF2DF4">
        <w:rPr>
          <w:rFonts w:ascii="Book Antiqua" w:hAnsi="Book Antiqua"/>
          <w:b/>
          <w:i/>
          <w:sz w:val="24"/>
          <w:szCs w:val="24"/>
        </w:rPr>
        <w:t>AFTER</w:t>
      </w:r>
      <w:r w:rsidR="00B93906" w:rsidRPr="00EF2DF4">
        <w:rPr>
          <w:rFonts w:ascii="Book Antiqua" w:hAnsi="Book Antiqua"/>
          <w:sz w:val="24"/>
          <w:szCs w:val="24"/>
        </w:rPr>
        <w:t xml:space="preserve"> his</w:t>
      </w:r>
      <w:r w:rsidRPr="00EF2DF4">
        <w:rPr>
          <w:rFonts w:ascii="Book Antiqua" w:hAnsi="Book Antiqua"/>
          <w:sz w:val="24"/>
          <w:szCs w:val="24"/>
        </w:rPr>
        <w:t xml:space="preserve"> appointment.</w:t>
      </w:r>
    </w:p>
    <w:p w:rsidR="007748C5" w:rsidRPr="00D40471" w:rsidRDefault="007748C5" w:rsidP="00D40471">
      <w:pPr>
        <w:pStyle w:val="ListParagraph"/>
        <w:numPr>
          <w:ilvl w:val="0"/>
          <w:numId w:val="9"/>
        </w:numPr>
        <w:spacing w:line="360" w:lineRule="auto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D40471">
        <w:rPr>
          <w:rFonts w:ascii="Book Antiqua" w:hAnsi="Book Antiqua"/>
          <w:b/>
          <w:sz w:val="24"/>
          <w:szCs w:val="24"/>
          <w:u w:val="single"/>
        </w:rPr>
        <w:t>Sec 295 &amp; 372A</w:t>
      </w:r>
    </w:p>
    <w:p w:rsidR="007748C5" w:rsidRPr="00EF2DF4" w:rsidRDefault="007748C5" w:rsidP="004106C0">
      <w:pPr>
        <w:pStyle w:val="ListParagraph"/>
        <w:numPr>
          <w:ilvl w:val="0"/>
          <w:numId w:val="4"/>
        </w:numPr>
        <w:spacing w:line="360" w:lineRule="auto"/>
        <w:ind w:firstLine="90"/>
        <w:rPr>
          <w:rFonts w:ascii="Book Antiqua" w:hAnsi="Book Antiqua"/>
          <w:b/>
          <w:sz w:val="24"/>
          <w:szCs w:val="24"/>
          <w:u w:val="single"/>
        </w:rPr>
      </w:pPr>
      <w:r w:rsidRPr="00EF2DF4">
        <w:rPr>
          <w:rFonts w:ascii="Book Antiqua" w:hAnsi="Book Antiqua"/>
          <w:b/>
          <w:sz w:val="24"/>
          <w:szCs w:val="24"/>
          <w:u w:val="single"/>
        </w:rPr>
        <w:t>Sec 295 – Loans to the Direc</w:t>
      </w:r>
      <w:r w:rsidR="005B6922" w:rsidRPr="00EF2DF4">
        <w:rPr>
          <w:rFonts w:ascii="Book Antiqua" w:hAnsi="Book Antiqua"/>
          <w:b/>
          <w:sz w:val="24"/>
          <w:szCs w:val="24"/>
          <w:u w:val="single"/>
        </w:rPr>
        <w:t>t</w:t>
      </w:r>
      <w:r w:rsidRPr="00EF2DF4">
        <w:rPr>
          <w:rFonts w:ascii="Book Antiqua" w:hAnsi="Book Antiqua"/>
          <w:b/>
          <w:sz w:val="24"/>
          <w:szCs w:val="24"/>
          <w:u w:val="single"/>
        </w:rPr>
        <w:t>or</w:t>
      </w:r>
    </w:p>
    <w:p w:rsidR="007748C5" w:rsidRPr="00EF2DF4" w:rsidRDefault="007748C5" w:rsidP="004106C0">
      <w:pPr>
        <w:pStyle w:val="ListParagraph"/>
        <w:numPr>
          <w:ilvl w:val="0"/>
          <w:numId w:val="4"/>
        </w:numPr>
        <w:spacing w:line="360" w:lineRule="auto"/>
        <w:ind w:firstLine="90"/>
        <w:rPr>
          <w:rFonts w:ascii="Book Antiqua" w:hAnsi="Book Antiqua"/>
          <w:b/>
          <w:sz w:val="24"/>
          <w:szCs w:val="24"/>
          <w:u w:val="single"/>
        </w:rPr>
      </w:pPr>
      <w:r w:rsidRPr="00EF2DF4">
        <w:rPr>
          <w:rFonts w:ascii="Book Antiqua" w:hAnsi="Book Antiqua"/>
          <w:b/>
          <w:sz w:val="24"/>
          <w:szCs w:val="24"/>
          <w:u w:val="single"/>
        </w:rPr>
        <w:t>Sec 372A – Inter Corporate Loans</w:t>
      </w:r>
    </w:p>
    <w:p w:rsidR="007748C5" w:rsidRDefault="007748C5" w:rsidP="00B663EA">
      <w:pPr>
        <w:spacing w:line="36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:rsidR="00AC2379" w:rsidRPr="00EF2DF4" w:rsidRDefault="00AC2379" w:rsidP="00B663EA">
      <w:pPr>
        <w:spacing w:line="36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:rsidR="007748C5" w:rsidRDefault="007748C5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Sec 295 speaks about Loans </w:t>
      </w:r>
      <w:r w:rsidRPr="00EF2DF4">
        <w:rPr>
          <w:rFonts w:ascii="Book Antiqua" w:hAnsi="Book Antiqua"/>
          <w:b/>
          <w:i/>
          <w:sz w:val="24"/>
          <w:szCs w:val="24"/>
        </w:rPr>
        <w:t xml:space="preserve">GIVEN </w:t>
      </w:r>
      <w:r w:rsidRPr="00EF2DF4">
        <w:rPr>
          <w:rFonts w:ascii="Book Antiqua" w:hAnsi="Book Antiqua"/>
          <w:sz w:val="24"/>
          <w:szCs w:val="24"/>
        </w:rPr>
        <w:t xml:space="preserve">by the Company to the Directors. But does not cover loans </w:t>
      </w:r>
      <w:r w:rsidRPr="00EF2DF4">
        <w:rPr>
          <w:rFonts w:ascii="Book Antiqua" w:hAnsi="Book Antiqua"/>
          <w:b/>
          <w:i/>
          <w:sz w:val="24"/>
          <w:szCs w:val="24"/>
        </w:rPr>
        <w:t>RECEIVED</w:t>
      </w:r>
      <w:r w:rsidRPr="00EF2DF4">
        <w:rPr>
          <w:rFonts w:ascii="Book Antiqua" w:hAnsi="Book Antiqua"/>
          <w:sz w:val="24"/>
          <w:szCs w:val="24"/>
        </w:rPr>
        <w:t xml:space="preserve"> by the company from the directors. </w:t>
      </w:r>
    </w:p>
    <w:p w:rsidR="006203D2" w:rsidRPr="00EF2DF4" w:rsidRDefault="006203D2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EC747D" w:rsidRPr="00EF2DF4" w:rsidRDefault="00EC747D" w:rsidP="00066FAC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Sec 372A is confused by the students on either side. i.e Loan given by :-</w:t>
      </w:r>
    </w:p>
    <w:p w:rsidR="00EC747D" w:rsidRPr="00EF2DF4" w:rsidRDefault="00EC747D" w:rsidP="00B663E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Company to Company </w:t>
      </w:r>
    </w:p>
    <w:p w:rsidR="00EC747D" w:rsidRPr="00EF2DF4" w:rsidRDefault="00EC747D" w:rsidP="00B663E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Body Corporate to Body Corporate</w:t>
      </w:r>
    </w:p>
    <w:p w:rsidR="00FE3EB7" w:rsidRPr="00EF2DF4" w:rsidRDefault="00FE3EB7" w:rsidP="00B663E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Directors to Company</w:t>
      </w:r>
    </w:p>
    <w:p w:rsidR="00EC747D" w:rsidRPr="00EF2DF4" w:rsidRDefault="005B6922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The main thing that strikes in our mind are, since the subject is company law, the law speaks only about the Company. And as read earlier in Sec 295, </w:t>
      </w:r>
      <w:r w:rsidR="00FE3EB7" w:rsidRPr="00EF2DF4">
        <w:rPr>
          <w:rFonts w:ascii="Book Antiqua" w:hAnsi="Book Antiqua"/>
          <w:sz w:val="24"/>
          <w:szCs w:val="24"/>
        </w:rPr>
        <w:t>we misunderstand that if Sec 295 is for Company to Directors, Sec 372A would be for Directors to Company.</w:t>
      </w:r>
      <w:r w:rsidR="000C5D0C" w:rsidRPr="00EF2DF4">
        <w:rPr>
          <w:rFonts w:ascii="Book Antiqua" w:hAnsi="Book Antiqua"/>
          <w:sz w:val="24"/>
          <w:szCs w:val="24"/>
        </w:rPr>
        <w:t xml:space="preserve"> </w:t>
      </w:r>
    </w:p>
    <w:p w:rsidR="000C5D0C" w:rsidRPr="00EF2DF4" w:rsidRDefault="00B81F1A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But </w:t>
      </w:r>
      <w:r w:rsidR="00215F6B" w:rsidRPr="00EF2DF4">
        <w:rPr>
          <w:rFonts w:ascii="Book Antiqua" w:hAnsi="Book Antiqua"/>
          <w:sz w:val="24"/>
          <w:szCs w:val="24"/>
        </w:rPr>
        <w:t>Sec 372A speaks about</w:t>
      </w:r>
      <w:r w:rsidR="00B36272">
        <w:rPr>
          <w:rFonts w:ascii="Book Antiqua" w:hAnsi="Book Antiqua"/>
          <w:sz w:val="24"/>
          <w:szCs w:val="24"/>
        </w:rPr>
        <w:t xml:space="preserve"> the</w:t>
      </w:r>
      <w:r w:rsidR="00751BFF">
        <w:rPr>
          <w:rFonts w:ascii="Book Antiqua" w:hAnsi="Book Antiqua"/>
          <w:sz w:val="24"/>
          <w:szCs w:val="24"/>
        </w:rPr>
        <w:t xml:space="preserve"> loans given by a</w:t>
      </w:r>
      <w:r w:rsidR="00215F6B" w:rsidRPr="00EF2DF4">
        <w:rPr>
          <w:rFonts w:ascii="Book Antiqua" w:hAnsi="Book Antiqua"/>
          <w:sz w:val="24"/>
          <w:szCs w:val="24"/>
        </w:rPr>
        <w:t xml:space="preserve"> Company to the Body Corporate.</w:t>
      </w:r>
    </w:p>
    <w:p w:rsidR="00215F6B" w:rsidRPr="00EF2DF4" w:rsidRDefault="00215F6B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Receiver </w:t>
      </w:r>
      <w:r w:rsidRPr="00E25C3B">
        <w:rPr>
          <w:rFonts w:ascii="Book Antiqua" w:hAnsi="Book Antiqua"/>
          <w:b/>
          <w:caps/>
          <w:sz w:val="24"/>
          <w:szCs w:val="24"/>
        </w:rPr>
        <w:t>should</w:t>
      </w:r>
      <w:r w:rsidRPr="00EF2DF4">
        <w:rPr>
          <w:rFonts w:ascii="Book Antiqua" w:hAnsi="Book Antiqua"/>
          <w:sz w:val="24"/>
          <w:szCs w:val="24"/>
        </w:rPr>
        <w:t xml:space="preserve"> be a Company</w:t>
      </w:r>
    </w:p>
    <w:p w:rsidR="00215F6B" w:rsidRPr="00EF2DF4" w:rsidRDefault="00215F6B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 xml:space="preserve">Giver </w:t>
      </w:r>
      <w:r w:rsidRPr="00E25C3B">
        <w:rPr>
          <w:rFonts w:ascii="Book Antiqua" w:hAnsi="Book Antiqua"/>
          <w:b/>
          <w:caps/>
          <w:sz w:val="24"/>
          <w:szCs w:val="24"/>
        </w:rPr>
        <w:t>may</w:t>
      </w:r>
      <w:r w:rsidRPr="00EF2DF4">
        <w:rPr>
          <w:rFonts w:ascii="Book Antiqua" w:hAnsi="Book Antiqua"/>
          <w:sz w:val="24"/>
          <w:szCs w:val="24"/>
        </w:rPr>
        <w:t xml:space="preserve"> be a Body Corporate.</w:t>
      </w:r>
    </w:p>
    <w:p w:rsidR="00C21E5A" w:rsidRPr="00EF2DF4" w:rsidRDefault="00C21E5A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C21E5A" w:rsidRPr="004106C0" w:rsidRDefault="00C21E5A" w:rsidP="004106C0">
      <w:pPr>
        <w:pStyle w:val="ListParagraph"/>
        <w:numPr>
          <w:ilvl w:val="0"/>
          <w:numId w:val="9"/>
        </w:numPr>
        <w:spacing w:line="360" w:lineRule="auto"/>
        <w:jc w:val="both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4106C0">
        <w:rPr>
          <w:rFonts w:ascii="Book Antiqua" w:hAnsi="Book Antiqua"/>
          <w:b/>
          <w:sz w:val="24"/>
          <w:szCs w:val="24"/>
          <w:u w:val="single"/>
        </w:rPr>
        <w:t>Sec 316, 372A &amp; 386</w:t>
      </w:r>
    </w:p>
    <w:p w:rsidR="00C21E5A" w:rsidRPr="00EF2DF4" w:rsidRDefault="00C21E5A" w:rsidP="00B663EA">
      <w:pPr>
        <w:spacing w:line="36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:rsidR="00C21E5A" w:rsidRPr="00EF2DF4" w:rsidRDefault="00C21E5A" w:rsidP="00604B0A">
      <w:pPr>
        <w:spacing w:line="360" w:lineRule="auto"/>
        <w:ind w:firstLine="1350"/>
        <w:jc w:val="both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EF2DF4">
        <w:rPr>
          <w:rFonts w:ascii="Book Antiqua" w:hAnsi="Book Antiqua"/>
          <w:b/>
          <w:sz w:val="24"/>
          <w:szCs w:val="24"/>
          <w:u w:val="single"/>
        </w:rPr>
        <w:t>Sec 316 – Appointment of Managing Director in More than 2 companies</w:t>
      </w:r>
    </w:p>
    <w:p w:rsidR="00C21E5A" w:rsidRPr="00EF2DF4" w:rsidRDefault="00C21E5A" w:rsidP="00604B0A">
      <w:pPr>
        <w:spacing w:line="360" w:lineRule="auto"/>
        <w:ind w:firstLine="1350"/>
        <w:jc w:val="both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EF2DF4">
        <w:rPr>
          <w:rFonts w:ascii="Book Antiqua" w:hAnsi="Book Antiqua"/>
          <w:b/>
          <w:sz w:val="24"/>
          <w:szCs w:val="24"/>
          <w:u w:val="single"/>
        </w:rPr>
        <w:t>Sec 372A – Inter Corporate Loans &amp; Advances</w:t>
      </w:r>
    </w:p>
    <w:p w:rsidR="00C21E5A" w:rsidRPr="00EF2DF4" w:rsidRDefault="00C21E5A" w:rsidP="00604B0A">
      <w:pPr>
        <w:spacing w:line="360" w:lineRule="auto"/>
        <w:ind w:firstLine="1350"/>
        <w:jc w:val="both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EF2DF4">
        <w:rPr>
          <w:rFonts w:ascii="Book Antiqua" w:hAnsi="Book Antiqua"/>
          <w:b/>
          <w:sz w:val="24"/>
          <w:szCs w:val="24"/>
          <w:u w:val="single"/>
        </w:rPr>
        <w:t>Sec 386 - Appointment of Manager in More than 2 companies</w:t>
      </w:r>
    </w:p>
    <w:p w:rsidR="001910BF" w:rsidRDefault="001910BF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8F0B71" w:rsidRPr="00EF2DF4" w:rsidRDefault="008F0B71" w:rsidP="00B663EA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EF2DF4">
        <w:rPr>
          <w:rFonts w:ascii="Book Antiqua" w:hAnsi="Book Antiqua"/>
          <w:sz w:val="24"/>
          <w:szCs w:val="24"/>
        </w:rPr>
        <w:t>In all the above 3 conditions, Unanimous approval from Board is required.</w:t>
      </w:r>
    </w:p>
    <w:p w:rsidR="00D8713C" w:rsidRPr="00EF2DF4" w:rsidRDefault="00D8713C" w:rsidP="00B663EA">
      <w:pPr>
        <w:pStyle w:val="ListParagraph"/>
        <w:spacing w:line="360" w:lineRule="auto"/>
        <w:jc w:val="both"/>
        <w:rPr>
          <w:rFonts w:ascii="Book Antiqua" w:hAnsi="Book Antiqua"/>
          <w:b/>
          <w:sz w:val="24"/>
          <w:szCs w:val="24"/>
        </w:rPr>
      </w:pPr>
    </w:p>
    <w:sectPr w:rsidR="00D8713C" w:rsidRPr="00EF2DF4" w:rsidSect="00D709AA">
      <w:headerReference w:type="default" r:id="rId7"/>
      <w:pgSz w:w="11906" w:h="16838"/>
      <w:pgMar w:top="1440" w:right="991" w:bottom="1440" w:left="56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983" w:rsidRDefault="008C2983" w:rsidP="00F35B65">
      <w:r>
        <w:separator/>
      </w:r>
    </w:p>
  </w:endnote>
  <w:endnote w:type="continuationSeparator" w:id="1">
    <w:p w:rsidR="008C2983" w:rsidRDefault="008C2983" w:rsidP="00F35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983" w:rsidRDefault="008C2983" w:rsidP="00F35B65">
      <w:r>
        <w:separator/>
      </w:r>
    </w:p>
  </w:footnote>
  <w:footnote w:type="continuationSeparator" w:id="1">
    <w:p w:rsidR="008C2983" w:rsidRDefault="008C2983" w:rsidP="00F35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9AA" w:rsidRDefault="00F35B65" w:rsidP="00F35B65">
    <w:pPr>
      <w:pStyle w:val="Header"/>
      <w:tabs>
        <w:tab w:val="clear" w:pos="9026"/>
        <w:tab w:val="right" w:pos="10348"/>
      </w:tabs>
      <w:rPr>
        <w:b/>
      </w:rPr>
    </w:pPr>
    <w:r>
      <w:tab/>
    </w:r>
    <w:r>
      <w:tab/>
    </w:r>
    <w:r w:rsidRPr="00F35B65">
      <w:rPr>
        <w:b/>
      </w:rPr>
      <w:t xml:space="preserve">                          </w:t>
    </w:r>
  </w:p>
  <w:p w:rsidR="00F35B65" w:rsidRPr="00F35B65" w:rsidRDefault="00D709AA" w:rsidP="00F35B65">
    <w:pPr>
      <w:pStyle w:val="Header"/>
      <w:tabs>
        <w:tab w:val="clear" w:pos="9026"/>
        <w:tab w:val="right" w:pos="10348"/>
      </w:tabs>
      <w:rPr>
        <w:rFonts w:ascii="Book Antiqua" w:hAnsi="Book Antiqua"/>
        <w:b/>
      </w:rPr>
    </w:pPr>
    <w:r>
      <w:rPr>
        <w:b/>
      </w:rPr>
      <w:tab/>
    </w:r>
    <w:r>
      <w:rPr>
        <w:b/>
      </w:rPr>
      <w:tab/>
    </w:r>
    <w:r w:rsidR="00F35B65" w:rsidRPr="00F35B65">
      <w:rPr>
        <w:b/>
      </w:rPr>
      <w:t xml:space="preserve"> </w:t>
    </w:r>
    <w:r w:rsidR="00F35B65" w:rsidRPr="00F35B65">
      <w:rPr>
        <w:rFonts w:ascii="Book Antiqua" w:hAnsi="Book Antiqua"/>
        <w:b/>
      </w:rPr>
      <w:t>Varun Kumar S K</w:t>
    </w:r>
  </w:p>
  <w:p w:rsidR="00F35B65" w:rsidRDefault="00F35B65" w:rsidP="00F35B65">
    <w:pPr>
      <w:pStyle w:val="Header"/>
      <w:pBdr>
        <w:bottom w:val="single" w:sz="4" w:space="1" w:color="auto"/>
      </w:pBdr>
      <w:jc w:val="right"/>
      <w:rPr>
        <w:rFonts w:ascii="Book Antiqua" w:hAnsi="Book Antiqua"/>
        <w:b/>
      </w:rPr>
    </w:pPr>
    <w:r w:rsidRPr="00F35B65">
      <w:rPr>
        <w:rFonts w:ascii="Book Antiqua" w:hAnsi="Book Antiqua"/>
        <w:b/>
      </w:rPr>
      <w:t>CS Proffessional</w:t>
    </w:r>
  </w:p>
  <w:p w:rsidR="006A162F" w:rsidRDefault="00032F11" w:rsidP="00F35B65">
    <w:pPr>
      <w:pStyle w:val="Header"/>
      <w:pBdr>
        <w:bottom w:val="single" w:sz="4" w:space="1" w:color="auto"/>
      </w:pBdr>
      <w:jc w:val="right"/>
      <w:rPr>
        <w:rFonts w:ascii="Book Antiqua" w:hAnsi="Book Antiqua"/>
        <w:b/>
      </w:rPr>
    </w:pPr>
    <w:hyperlink r:id="rId1" w:history="1">
      <w:r w:rsidR="006A162F" w:rsidRPr="00D31C85">
        <w:rPr>
          <w:rStyle w:val="Hyperlink"/>
          <w:rFonts w:ascii="Book Antiqua" w:hAnsi="Book Antiqua"/>
          <w:b/>
        </w:rPr>
        <w:t>skvkskvk@gmail.com</w:t>
      </w:r>
    </w:hyperlink>
  </w:p>
  <w:p w:rsidR="006A162F" w:rsidRDefault="006A162F" w:rsidP="00F35B65">
    <w:pPr>
      <w:pStyle w:val="Header"/>
      <w:pBdr>
        <w:bottom w:val="single" w:sz="4" w:space="1" w:color="auto"/>
      </w:pBdr>
      <w:jc w:val="right"/>
      <w:rPr>
        <w:rFonts w:ascii="Book Antiqua" w:hAnsi="Book Antiqua"/>
        <w:b/>
      </w:rPr>
    </w:pPr>
    <w:r>
      <w:rPr>
        <w:rFonts w:ascii="Book Antiqua" w:hAnsi="Book Antiqua"/>
        <w:b/>
      </w:rPr>
      <w:t>9738215364</w:t>
    </w:r>
  </w:p>
  <w:p w:rsidR="00D709AA" w:rsidRPr="00F35B65" w:rsidRDefault="00D709AA" w:rsidP="00F35B65">
    <w:pPr>
      <w:pStyle w:val="Header"/>
      <w:pBdr>
        <w:bottom w:val="single" w:sz="4" w:space="1" w:color="auto"/>
      </w:pBdr>
      <w:jc w:val="right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AD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3B975E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52B74CE"/>
    <w:multiLevelType w:val="hybridMultilevel"/>
    <w:tmpl w:val="C906A4E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55A7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62A0043"/>
    <w:multiLevelType w:val="hybridMultilevel"/>
    <w:tmpl w:val="6EF29C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16C15"/>
    <w:multiLevelType w:val="hybridMultilevel"/>
    <w:tmpl w:val="4148F08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A7D73"/>
    <w:multiLevelType w:val="hybridMultilevel"/>
    <w:tmpl w:val="EBCC8CD0"/>
    <w:lvl w:ilvl="0" w:tplc="4009000F">
      <w:start w:val="1"/>
      <w:numFmt w:val="decimal"/>
      <w:lvlText w:val="%1."/>
      <w:lvlJc w:val="left"/>
      <w:pPr>
        <w:ind w:left="1571" w:hanging="360"/>
      </w:pPr>
    </w:lvl>
    <w:lvl w:ilvl="1" w:tplc="40090019" w:tentative="1">
      <w:start w:val="1"/>
      <w:numFmt w:val="lowerLetter"/>
      <w:lvlText w:val="%2."/>
      <w:lvlJc w:val="left"/>
      <w:pPr>
        <w:ind w:left="2291" w:hanging="360"/>
      </w:pPr>
    </w:lvl>
    <w:lvl w:ilvl="2" w:tplc="4009001B" w:tentative="1">
      <w:start w:val="1"/>
      <w:numFmt w:val="lowerRoman"/>
      <w:lvlText w:val="%3."/>
      <w:lvlJc w:val="right"/>
      <w:pPr>
        <w:ind w:left="3011" w:hanging="180"/>
      </w:pPr>
    </w:lvl>
    <w:lvl w:ilvl="3" w:tplc="4009000F" w:tentative="1">
      <w:start w:val="1"/>
      <w:numFmt w:val="decimal"/>
      <w:lvlText w:val="%4."/>
      <w:lvlJc w:val="left"/>
      <w:pPr>
        <w:ind w:left="3731" w:hanging="360"/>
      </w:pPr>
    </w:lvl>
    <w:lvl w:ilvl="4" w:tplc="40090019" w:tentative="1">
      <w:start w:val="1"/>
      <w:numFmt w:val="lowerLetter"/>
      <w:lvlText w:val="%5."/>
      <w:lvlJc w:val="left"/>
      <w:pPr>
        <w:ind w:left="4451" w:hanging="360"/>
      </w:pPr>
    </w:lvl>
    <w:lvl w:ilvl="5" w:tplc="4009001B" w:tentative="1">
      <w:start w:val="1"/>
      <w:numFmt w:val="lowerRoman"/>
      <w:lvlText w:val="%6."/>
      <w:lvlJc w:val="right"/>
      <w:pPr>
        <w:ind w:left="5171" w:hanging="180"/>
      </w:pPr>
    </w:lvl>
    <w:lvl w:ilvl="6" w:tplc="4009000F" w:tentative="1">
      <w:start w:val="1"/>
      <w:numFmt w:val="decimal"/>
      <w:lvlText w:val="%7."/>
      <w:lvlJc w:val="left"/>
      <w:pPr>
        <w:ind w:left="5891" w:hanging="360"/>
      </w:pPr>
    </w:lvl>
    <w:lvl w:ilvl="7" w:tplc="40090019" w:tentative="1">
      <w:start w:val="1"/>
      <w:numFmt w:val="lowerLetter"/>
      <w:lvlText w:val="%8."/>
      <w:lvlJc w:val="left"/>
      <w:pPr>
        <w:ind w:left="6611" w:hanging="360"/>
      </w:pPr>
    </w:lvl>
    <w:lvl w:ilvl="8" w:tplc="4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E8260E0"/>
    <w:multiLevelType w:val="hybridMultilevel"/>
    <w:tmpl w:val="9154AD9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D5000A"/>
    <w:multiLevelType w:val="hybridMultilevel"/>
    <w:tmpl w:val="515A43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B65"/>
    <w:rsid w:val="00021A1C"/>
    <w:rsid w:val="00032F11"/>
    <w:rsid w:val="00040671"/>
    <w:rsid w:val="00053161"/>
    <w:rsid w:val="00066FAC"/>
    <w:rsid w:val="0008164E"/>
    <w:rsid w:val="000A14E4"/>
    <w:rsid w:val="000A386D"/>
    <w:rsid w:val="000B644A"/>
    <w:rsid w:val="000C5390"/>
    <w:rsid w:val="000C5D0C"/>
    <w:rsid w:val="000D2107"/>
    <w:rsid w:val="000E4759"/>
    <w:rsid w:val="000F7E44"/>
    <w:rsid w:val="001321D2"/>
    <w:rsid w:val="00132A62"/>
    <w:rsid w:val="00164B20"/>
    <w:rsid w:val="001910BF"/>
    <w:rsid w:val="001A04CE"/>
    <w:rsid w:val="001C74E3"/>
    <w:rsid w:val="001D405B"/>
    <w:rsid w:val="001F6F98"/>
    <w:rsid w:val="00215F6B"/>
    <w:rsid w:val="00236D2A"/>
    <w:rsid w:val="002400E9"/>
    <w:rsid w:val="0025755A"/>
    <w:rsid w:val="00270F2C"/>
    <w:rsid w:val="002E1DF2"/>
    <w:rsid w:val="00394ADC"/>
    <w:rsid w:val="00395F2A"/>
    <w:rsid w:val="003A3381"/>
    <w:rsid w:val="003D365E"/>
    <w:rsid w:val="003E31A7"/>
    <w:rsid w:val="004021B2"/>
    <w:rsid w:val="0040629D"/>
    <w:rsid w:val="004106C0"/>
    <w:rsid w:val="00470713"/>
    <w:rsid w:val="00495B5F"/>
    <w:rsid w:val="004B4429"/>
    <w:rsid w:val="004C49F6"/>
    <w:rsid w:val="004F6774"/>
    <w:rsid w:val="00510FFB"/>
    <w:rsid w:val="0053309F"/>
    <w:rsid w:val="00540BA8"/>
    <w:rsid w:val="005703DA"/>
    <w:rsid w:val="00583128"/>
    <w:rsid w:val="00593621"/>
    <w:rsid w:val="005A1082"/>
    <w:rsid w:val="005A3E74"/>
    <w:rsid w:val="005B6922"/>
    <w:rsid w:val="005E38A4"/>
    <w:rsid w:val="00604B0A"/>
    <w:rsid w:val="006203D2"/>
    <w:rsid w:val="00642CE2"/>
    <w:rsid w:val="006A162F"/>
    <w:rsid w:val="006B0885"/>
    <w:rsid w:val="006C5B4D"/>
    <w:rsid w:val="00712C45"/>
    <w:rsid w:val="007172AD"/>
    <w:rsid w:val="00732CEE"/>
    <w:rsid w:val="00746B37"/>
    <w:rsid w:val="00751BFF"/>
    <w:rsid w:val="0075263C"/>
    <w:rsid w:val="0075749D"/>
    <w:rsid w:val="007748C5"/>
    <w:rsid w:val="00780B41"/>
    <w:rsid w:val="00790A55"/>
    <w:rsid w:val="007B0036"/>
    <w:rsid w:val="0084032C"/>
    <w:rsid w:val="00845188"/>
    <w:rsid w:val="008B0B2A"/>
    <w:rsid w:val="008C2983"/>
    <w:rsid w:val="008C7E9B"/>
    <w:rsid w:val="008F0291"/>
    <w:rsid w:val="008F0B71"/>
    <w:rsid w:val="00912E40"/>
    <w:rsid w:val="0098299B"/>
    <w:rsid w:val="0099516F"/>
    <w:rsid w:val="009A7009"/>
    <w:rsid w:val="009C6C39"/>
    <w:rsid w:val="00A00DBD"/>
    <w:rsid w:val="00A46D0D"/>
    <w:rsid w:val="00A807B2"/>
    <w:rsid w:val="00AA0258"/>
    <w:rsid w:val="00AA7981"/>
    <w:rsid w:val="00AC2379"/>
    <w:rsid w:val="00AF6715"/>
    <w:rsid w:val="00AF717D"/>
    <w:rsid w:val="00B0269D"/>
    <w:rsid w:val="00B03A94"/>
    <w:rsid w:val="00B36272"/>
    <w:rsid w:val="00B627A2"/>
    <w:rsid w:val="00B663EA"/>
    <w:rsid w:val="00B67DBD"/>
    <w:rsid w:val="00B77886"/>
    <w:rsid w:val="00B81F1A"/>
    <w:rsid w:val="00B93906"/>
    <w:rsid w:val="00B94E7B"/>
    <w:rsid w:val="00BD7E8B"/>
    <w:rsid w:val="00BE332B"/>
    <w:rsid w:val="00BE67B4"/>
    <w:rsid w:val="00BF1D94"/>
    <w:rsid w:val="00C04402"/>
    <w:rsid w:val="00C21C59"/>
    <w:rsid w:val="00C21E5A"/>
    <w:rsid w:val="00C4220F"/>
    <w:rsid w:val="00CE3111"/>
    <w:rsid w:val="00D40471"/>
    <w:rsid w:val="00D559C8"/>
    <w:rsid w:val="00D6702C"/>
    <w:rsid w:val="00D709AA"/>
    <w:rsid w:val="00D77D40"/>
    <w:rsid w:val="00D8713C"/>
    <w:rsid w:val="00DC4BFE"/>
    <w:rsid w:val="00DE1BED"/>
    <w:rsid w:val="00E16009"/>
    <w:rsid w:val="00E25C3B"/>
    <w:rsid w:val="00E33705"/>
    <w:rsid w:val="00EC44B7"/>
    <w:rsid w:val="00EC4AD8"/>
    <w:rsid w:val="00EC747D"/>
    <w:rsid w:val="00EF2DF4"/>
    <w:rsid w:val="00F35B65"/>
    <w:rsid w:val="00F517BB"/>
    <w:rsid w:val="00F64B90"/>
    <w:rsid w:val="00F84815"/>
    <w:rsid w:val="00FA5778"/>
    <w:rsid w:val="00FE3EB7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5B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B65"/>
  </w:style>
  <w:style w:type="paragraph" w:styleId="Footer">
    <w:name w:val="footer"/>
    <w:basedOn w:val="Normal"/>
    <w:link w:val="FooterChar"/>
    <w:uiPriority w:val="99"/>
    <w:semiHidden/>
    <w:unhideWhenUsed/>
    <w:rsid w:val="00F35B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B65"/>
  </w:style>
  <w:style w:type="paragraph" w:styleId="BalloonText">
    <w:name w:val="Balloon Text"/>
    <w:basedOn w:val="Normal"/>
    <w:link w:val="BalloonTextChar"/>
    <w:uiPriority w:val="99"/>
    <w:semiHidden/>
    <w:unhideWhenUsed/>
    <w:rsid w:val="00F35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16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386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66FA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6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vkskv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skvk</dc:creator>
  <cp:lastModifiedBy>swamy</cp:lastModifiedBy>
  <cp:revision>123</cp:revision>
  <dcterms:created xsi:type="dcterms:W3CDTF">2012-08-17T16:48:00Z</dcterms:created>
  <dcterms:modified xsi:type="dcterms:W3CDTF">2012-10-01T06:19:00Z</dcterms:modified>
</cp:coreProperties>
</file>