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5A2" w:rsidRDefault="000B784A">
      <w:r>
        <w:rPr>
          <w:b/>
          <w:bCs/>
          <w:color w:val="A52A2A"/>
          <w:sz w:val="26"/>
          <w:szCs w:val="26"/>
        </w:rPr>
        <w:t>IN THE HIGH COURT OF DELHI AT NEW DELHI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W.P</w:t>
      </w:r>
      <w:proofErr w:type="gramStart"/>
      <w:r>
        <w:rPr>
          <w:b/>
          <w:bCs/>
          <w:sz w:val="26"/>
          <w:szCs w:val="26"/>
        </w:rPr>
        <w:t>.(</w:t>
      </w:r>
      <w:proofErr w:type="gramEnd"/>
      <w:r>
        <w:rPr>
          <w:b/>
          <w:bCs/>
          <w:sz w:val="26"/>
          <w:szCs w:val="26"/>
        </w:rPr>
        <w:t>C) 5957/2012 and CM No.12257/2012 (for stay)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DELHI TAX BAR ASSOCIATION and ANR. ..... Petitioners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 xml:space="preserve">  Through: Mr. A.S. </w:t>
      </w:r>
      <w:proofErr w:type="spellStart"/>
      <w:r>
        <w:rPr>
          <w:b/>
          <w:bCs/>
          <w:sz w:val="26"/>
          <w:szCs w:val="26"/>
        </w:rPr>
        <w:t>Chandhiok</w:t>
      </w:r>
      <w:proofErr w:type="spellEnd"/>
      <w:r>
        <w:rPr>
          <w:b/>
          <w:bCs/>
          <w:sz w:val="26"/>
          <w:szCs w:val="26"/>
        </w:rPr>
        <w:t xml:space="preserve">, Ms. </w:t>
      </w:r>
      <w:proofErr w:type="spellStart"/>
      <w:r>
        <w:rPr>
          <w:b/>
          <w:bCs/>
          <w:sz w:val="26"/>
          <w:szCs w:val="26"/>
        </w:rPr>
        <w:t>Prem</w:t>
      </w:r>
      <w:proofErr w:type="spellEnd"/>
      <w:r>
        <w:rPr>
          <w:b/>
          <w:bCs/>
          <w:sz w:val="26"/>
          <w:szCs w:val="26"/>
        </w:rPr>
        <w:t xml:space="preserve"> Lata </w:t>
      </w:r>
      <w:proofErr w:type="spellStart"/>
      <w:r>
        <w:rPr>
          <w:b/>
          <w:bCs/>
          <w:sz w:val="26"/>
          <w:szCs w:val="26"/>
        </w:rPr>
        <w:t>Bansal</w:t>
      </w:r>
      <w:proofErr w:type="spellEnd"/>
      <w:r>
        <w:rPr>
          <w:b/>
          <w:bCs/>
          <w:sz w:val="26"/>
          <w:szCs w:val="26"/>
        </w:rPr>
        <w:t xml:space="preserve"> and Mr. J.P. </w:t>
      </w:r>
      <w:proofErr w:type="spellStart"/>
      <w:r>
        <w:rPr>
          <w:b/>
          <w:bCs/>
          <w:sz w:val="26"/>
          <w:szCs w:val="26"/>
        </w:rPr>
        <w:t>Sengh</w:t>
      </w:r>
      <w:proofErr w:type="spellEnd"/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br/>
        <w:t xml:space="preserve">  Sr. Advs. with Mr. </w:t>
      </w:r>
      <w:proofErr w:type="spellStart"/>
      <w:r>
        <w:rPr>
          <w:b/>
          <w:bCs/>
          <w:sz w:val="26"/>
          <w:szCs w:val="26"/>
        </w:rPr>
        <w:t>Ruchir</w:t>
      </w:r>
      <w:proofErr w:type="spellEnd"/>
      <w:r>
        <w:rPr>
          <w:b/>
          <w:bCs/>
          <w:sz w:val="26"/>
          <w:szCs w:val="26"/>
        </w:rPr>
        <w:t xml:space="preserve"> Bhatia, Mr. </w:t>
      </w:r>
      <w:proofErr w:type="spellStart"/>
      <w:r>
        <w:rPr>
          <w:b/>
          <w:bCs/>
          <w:sz w:val="26"/>
          <w:szCs w:val="26"/>
        </w:rPr>
        <w:t>Bhagat</w:t>
      </w:r>
      <w:proofErr w:type="spellEnd"/>
      <w:r>
        <w:rPr>
          <w:b/>
          <w:bCs/>
          <w:sz w:val="26"/>
          <w:szCs w:val="26"/>
        </w:rPr>
        <w:t xml:space="preserve"> Singh and Ms. </w:t>
      </w:r>
      <w:proofErr w:type="spellStart"/>
      <w:r>
        <w:rPr>
          <w:b/>
          <w:bCs/>
          <w:sz w:val="26"/>
          <w:szCs w:val="26"/>
        </w:rPr>
        <w:t>Harleen</w:t>
      </w:r>
      <w:proofErr w:type="spellEnd"/>
      <w:r>
        <w:rPr>
          <w:b/>
          <w:bCs/>
          <w:sz w:val="26"/>
          <w:szCs w:val="26"/>
        </w:rPr>
        <w:t>, Advs.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versus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UNION OF INDIA and ORS. ..... Respondents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 xml:space="preserve">  Through: Mr. </w:t>
      </w:r>
      <w:proofErr w:type="spellStart"/>
      <w:r>
        <w:rPr>
          <w:b/>
          <w:bCs/>
          <w:sz w:val="26"/>
          <w:szCs w:val="26"/>
        </w:rPr>
        <w:t>Rajeeve</w:t>
      </w:r>
      <w:proofErr w:type="spellEnd"/>
      <w:r>
        <w:rPr>
          <w:b/>
          <w:bCs/>
          <w:sz w:val="26"/>
          <w:szCs w:val="26"/>
        </w:rPr>
        <w:t xml:space="preserve"> Mehra, ASG with Ms. </w:t>
      </w:r>
      <w:proofErr w:type="spellStart"/>
      <w:r>
        <w:rPr>
          <w:b/>
          <w:bCs/>
          <w:sz w:val="26"/>
          <w:szCs w:val="26"/>
        </w:rPr>
        <w:t>Maneesha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Dhir</w:t>
      </w:r>
      <w:proofErr w:type="spellEnd"/>
      <w:r>
        <w:rPr>
          <w:b/>
          <w:bCs/>
          <w:sz w:val="26"/>
          <w:szCs w:val="26"/>
        </w:rPr>
        <w:t xml:space="preserve">, Ms. </w:t>
      </w:r>
      <w:proofErr w:type="spellStart"/>
      <w:r>
        <w:rPr>
          <w:b/>
          <w:bCs/>
          <w:sz w:val="26"/>
          <w:szCs w:val="26"/>
        </w:rPr>
        <w:t>Priya</w:t>
      </w:r>
      <w:proofErr w:type="spellEnd"/>
      <w:r>
        <w:rPr>
          <w:b/>
          <w:bCs/>
          <w:sz w:val="26"/>
          <w:szCs w:val="26"/>
        </w:rPr>
        <w:t xml:space="preserve"> and</w:t>
      </w:r>
      <w:r>
        <w:rPr>
          <w:b/>
          <w:bCs/>
          <w:sz w:val="26"/>
          <w:szCs w:val="26"/>
        </w:rPr>
        <w:br/>
        <w:t xml:space="preserve">  Ms. </w:t>
      </w:r>
      <w:proofErr w:type="spellStart"/>
      <w:r>
        <w:rPr>
          <w:b/>
          <w:bCs/>
          <w:sz w:val="26"/>
          <w:szCs w:val="26"/>
        </w:rPr>
        <w:t>Mithu</w:t>
      </w:r>
      <w:proofErr w:type="spellEnd"/>
      <w:r>
        <w:rPr>
          <w:b/>
          <w:bCs/>
          <w:sz w:val="26"/>
          <w:szCs w:val="26"/>
        </w:rPr>
        <w:t xml:space="preserve"> Jain, Advs. for R-1.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CORAM: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color w:val="A52A2A"/>
          <w:sz w:val="26"/>
          <w:szCs w:val="26"/>
        </w:rPr>
        <w:t xml:space="preserve"> HON'BLE THE ACTING CHIEF JUSTICE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color w:val="A52A2A"/>
          <w:sz w:val="26"/>
          <w:szCs w:val="26"/>
        </w:rPr>
        <w:t xml:space="preserve"> HON'BLE MR. JUSTICE RAJIV SAHAI ENDLAW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color w:val="A52A2A"/>
          <w:sz w:val="26"/>
          <w:szCs w:val="26"/>
        </w:rPr>
        <w:t xml:space="preserve"> O R D E R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color w:val="A52A2A"/>
          <w:sz w:val="26"/>
          <w:szCs w:val="26"/>
        </w:rPr>
        <w:t xml:space="preserve"> 21.09.2012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lastRenderedPageBreak/>
        <w:t>  Notice.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Learned counsel for the respondent No.1 accepts notice.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 xml:space="preserve">  The remaining respondents </w:t>
      </w:r>
      <w:proofErr w:type="gramStart"/>
      <w:r>
        <w:rPr>
          <w:b/>
          <w:bCs/>
          <w:sz w:val="26"/>
          <w:szCs w:val="26"/>
        </w:rPr>
        <w:t>be</w:t>
      </w:r>
      <w:proofErr w:type="gramEnd"/>
      <w:r>
        <w:rPr>
          <w:b/>
          <w:bCs/>
          <w:sz w:val="26"/>
          <w:szCs w:val="26"/>
        </w:rPr>
        <w:t xml:space="preserve"> served for 27th November, 2012.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Rule DB.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Our attention is drawn to the interim order dated 29.04.2011 passed</w:t>
      </w:r>
      <w:r>
        <w:rPr>
          <w:b/>
          <w:bCs/>
          <w:sz w:val="26"/>
          <w:szCs w:val="26"/>
        </w:rPr>
        <w:br/>
        <w:t>  by this Court in W.P.(C) No.2792/2011 whereby it was directed that the</w:t>
      </w:r>
      <w:r>
        <w:rPr>
          <w:b/>
          <w:bCs/>
          <w:sz w:val="26"/>
          <w:szCs w:val="26"/>
        </w:rPr>
        <w:br/>
        <w:t>  amendment made in Section 65(105)(</w:t>
      </w:r>
      <w:proofErr w:type="spellStart"/>
      <w:r>
        <w:rPr>
          <w:b/>
          <w:bCs/>
          <w:sz w:val="26"/>
          <w:szCs w:val="26"/>
        </w:rPr>
        <w:t>zzzzm</w:t>
      </w:r>
      <w:proofErr w:type="spellEnd"/>
      <w:r>
        <w:rPr>
          <w:b/>
          <w:bCs/>
          <w:sz w:val="26"/>
          <w:szCs w:val="26"/>
        </w:rPr>
        <w:t>) by the Finance Act, 2011 shall</w:t>
      </w:r>
      <w:r>
        <w:rPr>
          <w:b/>
          <w:bCs/>
          <w:sz w:val="26"/>
          <w:szCs w:val="26"/>
        </w:rPr>
        <w:br/>
        <w:t>  not be given effect to. Going by the spirit of that order, which</w:t>
      </w:r>
      <w:r>
        <w:rPr>
          <w:b/>
          <w:bCs/>
          <w:sz w:val="26"/>
          <w:szCs w:val="26"/>
        </w:rPr>
        <w:br/>
        <w:t>  continues to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W.P.(C) 5957/2012 Page 1</w:t>
      </w:r>
      <w:r>
        <w:rPr>
          <w:b/>
          <w:bCs/>
          <w:sz w:val="26"/>
          <w:szCs w:val="26"/>
        </w:rPr>
        <w:br/>
        <w:t>  of 2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be in force, we direct that the provisions of Sections 65B(44) and 66B of</w:t>
      </w:r>
      <w:r>
        <w:rPr>
          <w:b/>
          <w:bCs/>
          <w:sz w:val="26"/>
          <w:szCs w:val="26"/>
        </w:rPr>
        <w:br/>
        <w:t>  the Finance Act, 1994 (as amended by the Finance Act, 2012) as well as</w:t>
      </w:r>
      <w:r>
        <w:rPr>
          <w:b/>
          <w:bCs/>
          <w:sz w:val="26"/>
          <w:szCs w:val="26"/>
        </w:rPr>
        <w:br/>
        <w:t>  Rule 2(1)(d)(D)(II) of the Service Tax Rules, 1994 shall not be given</w:t>
      </w:r>
      <w:r>
        <w:rPr>
          <w:b/>
          <w:bCs/>
          <w:sz w:val="26"/>
          <w:szCs w:val="26"/>
        </w:rPr>
        <w:br/>
        <w:t>  effect till the next date of hearing.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CM No.12256/2012 (for exemption)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Allowed, subject to just exceptions.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The application is disposed of.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lastRenderedPageBreak/>
        <w:t>  </w:t>
      </w:r>
      <w:r>
        <w:rPr>
          <w:b/>
          <w:bCs/>
          <w:sz w:val="26"/>
          <w:szCs w:val="26"/>
        </w:rPr>
        <w:br/>
        <w:t>  ACTING CHIEF JUSTICE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RAJIV SAHAI ENDLAW, J</w:t>
      </w:r>
      <w:r>
        <w:rPr>
          <w:b/>
          <w:bCs/>
          <w:sz w:val="26"/>
          <w:szCs w:val="26"/>
        </w:rPr>
        <w:br/>
        <w:t>  </w:t>
      </w:r>
      <w:r>
        <w:rPr>
          <w:b/>
          <w:bCs/>
          <w:sz w:val="26"/>
          <w:szCs w:val="26"/>
        </w:rPr>
        <w:br/>
        <w:t>  SEPTEMBER 21, 2012</w:t>
      </w:r>
      <w:r>
        <w:rPr>
          <w:b/>
          <w:bCs/>
          <w:sz w:val="26"/>
          <w:szCs w:val="26"/>
        </w:rPr>
        <w:br/>
      </w:r>
      <w:bookmarkStart w:id="0" w:name="_GoBack"/>
      <w:bookmarkEnd w:id="0"/>
      <w:r>
        <w:rPr>
          <w:b/>
          <w:bCs/>
          <w:sz w:val="26"/>
          <w:szCs w:val="26"/>
        </w:rPr>
        <w:br/>
        <w:t>  </w:t>
      </w:r>
    </w:p>
    <w:sectPr w:rsidR="00F05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odafone Rg">
    <w:altName w:val="Arial"/>
    <w:panose1 w:val="020B0606080202020204"/>
    <w:charset w:val="00"/>
    <w:family w:val="swiss"/>
    <w:pitch w:val="variable"/>
    <w:sig w:usb0="800002A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4A"/>
    <w:rsid w:val="000B784A"/>
    <w:rsid w:val="003E283F"/>
    <w:rsid w:val="00AD1455"/>
    <w:rsid w:val="00F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odafone Rg" w:eastAsiaTheme="minorHAnsi" w:hAnsi="Vodafone Rg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odafone Rg" w:eastAsiaTheme="minorHAnsi" w:hAnsi="Vodafone Rg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Vodafone Essar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 Dhanuka (KOL)</dc:creator>
  <cp:lastModifiedBy>Rahul Dhanuka (KOL)</cp:lastModifiedBy>
  <cp:revision>1</cp:revision>
  <dcterms:created xsi:type="dcterms:W3CDTF">2012-10-02T09:27:00Z</dcterms:created>
  <dcterms:modified xsi:type="dcterms:W3CDTF">2012-10-02T09:29:00Z</dcterms:modified>
</cp:coreProperties>
</file>