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038" w:rsidRPr="00386038" w:rsidRDefault="00386038" w:rsidP="00386038">
      <w:pPr>
        <w:spacing w:before="100" w:beforeAutospacing="1" w:after="100" w:afterAutospacing="1" w:line="240" w:lineRule="auto"/>
        <w:jc w:val="center"/>
        <w:outlineLvl w:val="0"/>
        <w:rPr>
          <w:rFonts w:ascii="Times New Roman" w:eastAsia="Times New Roman" w:hAnsi="Times New Roman" w:cs="Times New Roman"/>
          <w:color w:val="000000" w:themeColor="text1"/>
          <w:sz w:val="24"/>
          <w:szCs w:val="24"/>
        </w:rPr>
      </w:pPr>
      <w:r w:rsidRPr="00386038">
        <w:rPr>
          <w:rFonts w:ascii="Times New Roman" w:eastAsia="Times New Roman" w:hAnsi="Times New Roman" w:cs="Times New Roman"/>
          <w:b/>
          <w:bCs/>
          <w:color w:val="000000" w:themeColor="text1"/>
          <w:kern w:val="36"/>
          <w:sz w:val="48"/>
          <w:szCs w:val="48"/>
          <w:u w:val="single"/>
        </w:rPr>
        <w:t xml:space="preserve">The Power </w:t>
      </w:r>
      <w:proofErr w:type="gramStart"/>
      <w:r w:rsidRPr="00386038">
        <w:rPr>
          <w:rFonts w:ascii="Times New Roman" w:eastAsia="Times New Roman" w:hAnsi="Times New Roman" w:cs="Times New Roman"/>
          <w:b/>
          <w:bCs/>
          <w:color w:val="000000" w:themeColor="text1"/>
          <w:kern w:val="36"/>
          <w:sz w:val="48"/>
          <w:szCs w:val="48"/>
          <w:u w:val="single"/>
        </w:rPr>
        <w:t>Of</w:t>
      </w:r>
      <w:proofErr w:type="gramEnd"/>
      <w:r w:rsidRPr="00386038">
        <w:rPr>
          <w:rFonts w:ascii="Times New Roman" w:eastAsia="Times New Roman" w:hAnsi="Times New Roman" w:cs="Times New Roman"/>
          <w:b/>
          <w:bCs/>
          <w:color w:val="000000" w:themeColor="text1"/>
          <w:kern w:val="36"/>
          <w:sz w:val="48"/>
          <w:szCs w:val="48"/>
          <w:u w:val="single"/>
        </w:rPr>
        <w:t xml:space="preserve"> The Magistrate Under Section 156 (3) Of </w:t>
      </w:r>
      <w:proofErr w:type="spellStart"/>
      <w:r w:rsidRPr="00386038">
        <w:rPr>
          <w:rFonts w:ascii="Times New Roman" w:eastAsia="Times New Roman" w:hAnsi="Times New Roman" w:cs="Times New Roman"/>
          <w:b/>
          <w:bCs/>
          <w:color w:val="000000" w:themeColor="text1"/>
          <w:kern w:val="36"/>
          <w:sz w:val="48"/>
          <w:szCs w:val="48"/>
          <w:u w:val="single"/>
        </w:rPr>
        <w:t>Cr.P.C</w:t>
      </w:r>
      <w:proofErr w:type="spellEnd"/>
    </w:p>
    <w:p w:rsidR="00386038" w:rsidRPr="00386038" w:rsidRDefault="00386038" w:rsidP="00386038">
      <w:pPr>
        <w:spacing w:before="100" w:beforeAutospacing="1" w:after="100" w:afterAutospacing="1" w:line="240" w:lineRule="auto"/>
        <w:jc w:val="both"/>
        <w:outlineLvl w:val="2"/>
        <w:rPr>
          <w:rFonts w:ascii="Times New Roman" w:eastAsia="Times New Roman" w:hAnsi="Times New Roman" w:cs="Times New Roman"/>
          <w:color w:val="000000" w:themeColor="text1"/>
          <w:sz w:val="24"/>
          <w:szCs w:val="24"/>
        </w:rPr>
      </w:pPr>
      <w:r w:rsidRPr="00386038">
        <w:rPr>
          <w:rFonts w:ascii="Times New Roman" w:eastAsia="Times New Roman" w:hAnsi="Times New Roman" w:cs="Times New Roman"/>
          <w:b/>
          <w:bCs/>
          <w:color w:val="000000" w:themeColor="text1"/>
          <w:sz w:val="27"/>
          <w:szCs w:val="27"/>
        </w:rPr>
        <w:t xml:space="preserve">The Power </w:t>
      </w:r>
      <w:proofErr w:type="gramStart"/>
      <w:r w:rsidRPr="00386038">
        <w:rPr>
          <w:rFonts w:ascii="Times New Roman" w:eastAsia="Times New Roman" w:hAnsi="Times New Roman" w:cs="Times New Roman"/>
          <w:b/>
          <w:bCs/>
          <w:color w:val="000000" w:themeColor="text1"/>
          <w:sz w:val="27"/>
          <w:szCs w:val="27"/>
        </w:rPr>
        <w:t>Of</w:t>
      </w:r>
      <w:proofErr w:type="gramEnd"/>
      <w:r w:rsidRPr="00386038">
        <w:rPr>
          <w:rFonts w:ascii="Times New Roman" w:eastAsia="Times New Roman" w:hAnsi="Times New Roman" w:cs="Times New Roman"/>
          <w:b/>
          <w:bCs/>
          <w:color w:val="000000" w:themeColor="text1"/>
          <w:sz w:val="27"/>
          <w:szCs w:val="27"/>
        </w:rPr>
        <w:t xml:space="preserve"> The Magistrate Under Section 156 (3) Of </w:t>
      </w:r>
      <w:proofErr w:type="spellStart"/>
      <w:r w:rsidRPr="00386038">
        <w:rPr>
          <w:rFonts w:ascii="Times New Roman" w:eastAsia="Times New Roman" w:hAnsi="Times New Roman" w:cs="Times New Roman"/>
          <w:b/>
          <w:bCs/>
          <w:color w:val="000000" w:themeColor="text1"/>
          <w:sz w:val="27"/>
          <w:szCs w:val="27"/>
        </w:rPr>
        <w:t>Cr.P.C</w:t>
      </w:r>
      <w:proofErr w:type="spellEnd"/>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The information under section 154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is generally known as F.I.R. It is pertinent to see that the word '' first'' is not used in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in section 154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Yet, it is popularly known as FIRST INFORMATION REPORT. Nevertheless a </w:t>
      </w:r>
      <w:proofErr w:type="spellStart"/>
      <w:r w:rsidRPr="00386038">
        <w:rPr>
          <w:rFonts w:ascii="Verdana" w:eastAsia="Times New Roman" w:hAnsi="Verdana" w:cs="Times New Roman"/>
          <w:color w:val="000000" w:themeColor="text1"/>
          <w:sz w:val="20"/>
          <w:szCs w:val="20"/>
        </w:rPr>
        <w:t>person,who</w:t>
      </w:r>
      <w:proofErr w:type="spellEnd"/>
      <w:r w:rsidRPr="00386038">
        <w:rPr>
          <w:rFonts w:ascii="Verdana" w:eastAsia="Times New Roman" w:hAnsi="Verdana" w:cs="Times New Roman"/>
          <w:color w:val="000000" w:themeColor="text1"/>
          <w:sz w:val="20"/>
          <w:szCs w:val="20"/>
        </w:rPr>
        <w:t xml:space="preserve"> is a grievance that police officer is not registering FIR under section 154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such a person can approach Superintendent of Police (SP), with written application, under sub-section 3 of section 154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In case of SP also does not still register FIR, or despite FIR is registered, no proper investigation is done, in such a case, the aggrieved person can approach Magistrate concerned under section 156 (3)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If that be so, it is very essential and interest to know the powers conferred on Magistrate under section 156 (3)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Therefore, I deem that it is very useful if it is discussed with relevant case law as to the powers of Magistrate under section of 156 (3)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Section 156(3) is very briefly worded. The powers of Magistrate are not expressly mentioned in section 156 (3)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If that be so, a paucity will be crept mind that whether there is an implied power in the Magistrate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to order registration of a criminal offence and /or to direct the officer in charge of the concerned police station to hold a proper investigation and take all such necessary steps that may be necessary for ensuring a proper investigation including monitoring the same or not.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That too, an aggrieved person has right to claim that the offence he alleges be investigated properly. However,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Supreme Court held in </w:t>
      </w:r>
      <w:r w:rsidRPr="00386038">
        <w:rPr>
          <w:rFonts w:ascii="Verdana" w:eastAsia="Times New Roman" w:hAnsi="Verdana" w:cs="Times New Roman"/>
          <w:b/>
          <w:bCs/>
          <w:color w:val="000000" w:themeColor="text1"/>
          <w:sz w:val="20"/>
          <w:szCs w:val="20"/>
        </w:rPr>
        <w:t xml:space="preserve">CBI &amp; another vs. Rajesh Gandhi and another 1997 </w:t>
      </w:r>
      <w:proofErr w:type="spellStart"/>
      <w:r w:rsidRPr="00386038">
        <w:rPr>
          <w:rFonts w:ascii="Verdana" w:eastAsia="Times New Roman" w:hAnsi="Verdana" w:cs="Times New Roman"/>
          <w:b/>
          <w:bCs/>
          <w:color w:val="000000" w:themeColor="text1"/>
          <w:sz w:val="20"/>
          <w:szCs w:val="20"/>
        </w:rPr>
        <w:t>Cr.L.J</w:t>
      </w:r>
      <w:proofErr w:type="spellEnd"/>
      <w:r w:rsidRPr="00386038">
        <w:rPr>
          <w:rFonts w:ascii="Verdana" w:eastAsia="Times New Roman" w:hAnsi="Verdana" w:cs="Times New Roman"/>
          <w:b/>
          <w:bCs/>
          <w:color w:val="000000" w:themeColor="text1"/>
          <w:sz w:val="20"/>
          <w:szCs w:val="20"/>
        </w:rPr>
        <w:t xml:space="preserve"> 63</w:t>
      </w:r>
      <w:r w:rsidRPr="00386038">
        <w:rPr>
          <w:rFonts w:ascii="Verdana" w:eastAsia="Times New Roman" w:hAnsi="Verdana" w:cs="Times New Roman"/>
          <w:color w:val="000000" w:themeColor="text1"/>
          <w:sz w:val="20"/>
          <w:szCs w:val="20"/>
        </w:rPr>
        <w:t xml:space="preserve"> (vide para 8) that no one can insist that an offence be investigated by a particular agency.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b/>
          <w:bCs/>
          <w:color w:val="000000" w:themeColor="text1"/>
          <w:sz w:val="20"/>
          <w:szCs w:val="20"/>
        </w:rPr>
        <w:t>THE CLASSIFICATION OF MAGISTRATES:</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1" name="Picture 1"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Before discussing the powers of Magistrate under section 156 (3)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it is necessary to understand the categories of Magistrates in our country. The classification of Magistrates is given in the Code of Criminal Procedure</w:t>
      </w:r>
      <w:proofErr w:type="gramStart"/>
      <w:r w:rsidRPr="00386038">
        <w:rPr>
          <w:rFonts w:ascii="Verdana" w:eastAsia="Times New Roman" w:hAnsi="Verdana" w:cs="Times New Roman"/>
          <w:color w:val="000000" w:themeColor="text1"/>
          <w:sz w:val="20"/>
          <w:szCs w:val="20"/>
        </w:rPr>
        <w:t>,1973</w:t>
      </w:r>
      <w:proofErr w:type="gramEnd"/>
      <w:r w:rsidRPr="00386038">
        <w:rPr>
          <w:rFonts w:ascii="Verdana" w:eastAsia="Times New Roman" w:hAnsi="Verdana" w:cs="Times New Roman"/>
          <w:color w:val="000000" w:themeColor="text1"/>
          <w:sz w:val="20"/>
          <w:szCs w:val="20"/>
        </w:rPr>
        <w:t xml:space="preserve">. </w:t>
      </w:r>
      <w:r w:rsidRPr="00386038">
        <w:rPr>
          <w:rFonts w:ascii="Verdana" w:eastAsia="Times New Roman" w:hAnsi="Verdana" w:cs="Times New Roman"/>
          <w:b/>
          <w:bCs/>
          <w:color w:val="000000" w:themeColor="text1"/>
          <w:sz w:val="20"/>
          <w:szCs w:val="20"/>
        </w:rPr>
        <w:t xml:space="preserve">It stipulates that in each </w:t>
      </w:r>
      <w:proofErr w:type="gramStart"/>
      <w:r w:rsidRPr="00386038">
        <w:rPr>
          <w:rFonts w:ascii="Verdana" w:eastAsia="Times New Roman" w:hAnsi="Verdana" w:cs="Times New Roman"/>
          <w:b/>
          <w:bCs/>
          <w:color w:val="000000" w:themeColor="text1"/>
          <w:sz w:val="20"/>
          <w:szCs w:val="20"/>
        </w:rPr>
        <w:t>sessions</w:t>
      </w:r>
      <w:proofErr w:type="gramEnd"/>
      <w:r w:rsidRPr="00386038">
        <w:rPr>
          <w:rFonts w:ascii="Verdana" w:eastAsia="Times New Roman" w:hAnsi="Verdana" w:cs="Times New Roman"/>
          <w:b/>
          <w:bCs/>
          <w:color w:val="000000" w:themeColor="text1"/>
          <w:sz w:val="20"/>
          <w:szCs w:val="20"/>
        </w:rPr>
        <w:t xml:space="preserve"> district, there shall be</w:t>
      </w:r>
    </w:p>
    <w:p w:rsidR="00386038" w:rsidRPr="00386038" w:rsidRDefault="00386038" w:rsidP="00386038">
      <w:pPr>
        <w:numPr>
          <w:ilvl w:val="0"/>
          <w:numId w:val="1"/>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Executive Magistrates </w:t>
      </w:r>
    </w:p>
    <w:p w:rsidR="00386038" w:rsidRPr="00386038" w:rsidRDefault="00386038" w:rsidP="00386038">
      <w:pPr>
        <w:numPr>
          <w:ilvl w:val="0"/>
          <w:numId w:val="1"/>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Judicial Magistrate of Second Class</w:t>
      </w:r>
    </w:p>
    <w:p w:rsidR="00386038" w:rsidRPr="00386038" w:rsidRDefault="00386038" w:rsidP="00386038">
      <w:pPr>
        <w:numPr>
          <w:ilvl w:val="0"/>
          <w:numId w:val="1"/>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Judicial Magistrate of First Class; and </w:t>
      </w:r>
    </w:p>
    <w:p w:rsidR="00386038" w:rsidRPr="00386038" w:rsidRDefault="00386038" w:rsidP="00386038">
      <w:pPr>
        <w:numPr>
          <w:ilvl w:val="0"/>
          <w:numId w:val="1"/>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The Chief Judicial Magistrate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Inasmuch as section 156 (3)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says that '' Any Magistrate empowered under section 190 may order such an investigation as above </w:t>
      </w:r>
      <w:proofErr w:type="gramStart"/>
      <w:r w:rsidRPr="00386038">
        <w:rPr>
          <w:rFonts w:ascii="Verdana" w:eastAsia="Times New Roman" w:hAnsi="Verdana" w:cs="Times New Roman"/>
          <w:color w:val="000000" w:themeColor="text1"/>
          <w:sz w:val="20"/>
          <w:szCs w:val="20"/>
        </w:rPr>
        <w:t>mentioned''.,</w:t>
      </w:r>
      <w:proofErr w:type="gramEnd"/>
      <w:r w:rsidRPr="00386038">
        <w:rPr>
          <w:rFonts w:ascii="Verdana" w:eastAsia="Times New Roman" w:hAnsi="Verdana" w:cs="Times New Roman"/>
          <w:color w:val="000000" w:themeColor="text1"/>
          <w:sz w:val="20"/>
          <w:szCs w:val="20"/>
        </w:rPr>
        <w:t xml:space="preserve"> we must understand section 190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Let us see the relevant case law in order to know the power of Magistrate under section 156 (3) of Criminal Procedure Code</w:t>
      </w:r>
      <w:proofErr w:type="gramStart"/>
      <w:r w:rsidRPr="00386038">
        <w:rPr>
          <w:rFonts w:ascii="Verdana" w:eastAsia="Times New Roman" w:hAnsi="Verdana" w:cs="Times New Roman"/>
          <w:color w:val="000000" w:themeColor="text1"/>
          <w:sz w:val="20"/>
          <w:szCs w:val="20"/>
        </w:rPr>
        <w:t>,1973</w:t>
      </w:r>
      <w:proofErr w:type="gramEnd"/>
      <w:r w:rsidRPr="00386038">
        <w:rPr>
          <w:rFonts w:ascii="Verdana" w:eastAsia="Times New Roman" w:hAnsi="Verdana" w:cs="Times New Roman"/>
          <w:color w:val="000000" w:themeColor="text1"/>
          <w:sz w:val="20"/>
          <w:szCs w:val="20"/>
        </w:rPr>
        <w: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lastRenderedPageBreak/>
        <w:t xml:space="preserve">- It has been held by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Apex Court in </w:t>
      </w:r>
      <w:r w:rsidRPr="00386038">
        <w:rPr>
          <w:rFonts w:ascii="Verdana" w:eastAsia="Times New Roman" w:hAnsi="Verdana" w:cs="Times New Roman"/>
          <w:b/>
          <w:bCs/>
          <w:color w:val="000000" w:themeColor="text1"/>
          <w:sz w:val="20"/>
          <w:szCs w:val="20"/>
        </w:rPr>
        <w:t xml:space="preserve">CBI &amp; another vs. Rajesh Gandhi and another 1997 </w:t>
      </w:r>
      <w:proofErr w:type="spellStart"/>
      <w:r w:rsidRPr="00386038">
        <w:rPr>
          <w:rFonts w:ascii="Verdana" w:eastAsia="Times New Roman" w:hAnsi="Verdana" w:cs="Times New Roman"/>
          <w:b/>
          <w:bCs/>
          <w:color w:val="000000" w:themeColor="text1"/>
          <w:sz w:val="20"/>
          <w:szCs w:val="20"/>
        </w:rPr>
        <w:t>Cr.L.J</w:t>
      </w:r>
      <w:proofErr w:type="spellEnd"/>
      <w:r w:rsidRPr="00386038">
        <w:rPr>
          <w:rFonts w:ascii="Verdana" w:eastAsia="Times New Roman" w:hAnsi="Verdana" w:cs="Times New Roman"/>
          <w:b/>
          <w:bCs/>
          <w:color w:val="000000" w:themeColor="text1"/>
          <w:sz w:val="20"/>
          <w:szCs w:val="20"/>
        </w:rPr>
        <w:t xml:space="preserve"> 63</w:t>
      </w:r>
      <w:r w:rsidRPr="00386038">
        <w:rPr>
          <w:rFonts w:ascii="Verdana" w:eastAsia="Times New Roman" w:hAnsi="Verdana" w:cs="Times New Roman"/>
          <w:color w:val="000000" w:themeColor="text1"/>
          <w:sz w:val="20"/>
          <w:szCs w:val="20"/>
        </w:rPr>
        <w:t xml:space="preserve"> (vide para 8) that ''no one can insist that an offence be investigated by a particular agency''. This view was agreed in </w:t>
      </w:r>
      <w:proofErr w:type="spellStart"/>
      <w:r w:rsidRPr="00386038">
        <w:rPr>
          <w:rFonts w:ascii="Verdana" w:eastAsia="Times New Roman" w:hAnsi="Verdana" w:cs="Times New Roman"/>
          <w:color w:val="000000" w:themeColor="text1"/>
          <w:sz w:val="20"/>
          <w:szCs w:val="20"/>
        </w:rPr>
        <w:t>Sakiri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Vasu</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U.P. And </w:t>
      </w:r>
      <w:proofErr w:type="gramStart"/>
      <w:r w:rsidRPr="00386038">
        <w:rPr>
          <w:rFonts w:ascii="Verdana" w:eastAsia="Times New Roman" w:hAnsi="Verdana" w:cs="Times New Roman"/>
          <w:color w:val="000000" w:themeColor="text1"/>
          <w:sz w:val="20"/>
          <w:szCs w:val="20"/>
        </w:rPr>
        <w:t>Others .</w:t>
      </w:r>
      <w:proofErr w:type="gramEnd"/>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In </w:t>
      </w:r>
      <w:proofErr w:type="spellStart"/>
      <w:r w:rsidRPr="00386038">
        <w:rPr>
          <w:rFonts w:ascii="Verdana" w:eastAsia="Times New Roman" w:hAnsi="Verdana" w:cs="Times New Roman"/>
          <w:b/>
          <w:bCs/>
          <w:color w:val="000000" w:themeColor="text1"/>
          <w:sz w:val="20"/>
          <w:szCs w:val="20"/>
        </w:rPr>
        <w:t>Sakiri</w:t>
      </w:r>
      <w:proofErr w:type="spellEnd"/>
      <w:r w:rsidRPr="00386038">
        <w:rPr>
          <w:rFonts w:ascii="Verdana" w:eastAsia="Times New Roman" w:hAnsi="Verdana" w:cs="Times New Roman"/>
          <w:b/>
          <w:bCs/>
          <w:color w:val="000000" w:themeColor="text1"/>
          <w:sz w:val="20"/>
          <w:szCs w:val="20"/>
        </w:rPr>
        <w:t xml:space="preserve"> </w:t>
      </w:r>
      <w:proofErr w:type="spellStart"/>
      <w:r w:rsidRPr="00386038">
        <w:rPr>
          <w:rFonts w:ascii="Verdana" w:eastAsia="Times New Roman" w:hAnsi="Verdana" w:cs="Times New Roman"/>
          <w:b/>
          <w:bCs/>
          <w:color w:val="000000" w:themeColor="text1"/>
          <w:sz w:val="20"/>
          <w:szCs w:val="20"/>
        </w:rPr>
        <w:t>Vasu</w:t>
      </w:r>
      <w:proofErr w:type="spellEnd"/>
      <w:r w:rsidRPr="00386038">
        <w:rPr>
          <w:rFonts w:ascii="Verdana" w:eastAsia="Times New Roman" w:hAnsi="Verdana" w:cs="Times New Roman"/>
          <w:b/>
          <w:bCs/>
          <w:color w:val="000000" w:themeColor="text1"/>
          <w:sz w:val="20"/>
          <w:szCs w:val="20"/>
        </w:rPr>
        <w:t xml:space="preserve"> </w:t>
      </w:r>
      <w:proofErr w:type="spellStart"/>
      <w:r w:rsidRPr="00386038">
        <w:rPr>
          <w:rFonts w:ascii="Verdana" w:eastAsia="Times New Roman" w:hAnsi="Verdana" w:cs="Times New Roman"/>
          <w:b/>
          <w:bCs/>
          <w:color w:val="000000" w:themeColor="text1"/>
          <w:sz w:val="20"/>
          <w:szCs w:val="20"/>
        </w:rPr>
        <w:t>vs</w:t>
      </w:r>
      <w:proofErr w:type="spellEnd"/>
      <w:r w:rsidRPr="00386038">
        <w:rPr>
          <w:rFonts w:ascii="Verdana" w:eastAsia="Times New Roman" w:hAnsi="Verdana" w:cs="Times New Roman"/>
          <w:b/>
          <w:bCs/>
          <w:color w:val="000000" w:themeColor="text1"/>
          <w:sz w:val="20"/>
          <w:szCs w:val="20"/>
        </w:rPr>
        <w:t xml:space="preserve"> State Of U.P. And Others</w:t>
      </w:r>
      <w:r w:rsidRPr="00386038">
        <w:rPr>
          <w:rFonts w:ascii="Verdana" w:eastAsia="Times New Roman" w:hAnsi="Verdana" w:cs="Times New Roman"/>
          <w:color w:val="000000" w:themeColor="text1"/>
          <w:sz w:val="20"/>
          <w:szCs w:val="20"/>
        </w:rPr>
        <w:t xml:space="preserve">, it was further held that if a person has a grievance that the police station is not registering his FIR under Section 154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w:t>
      </w:r>
      <w:proofErr w:type="gramStart"/>
      <w:r w:rsidRPr="00386038">
        <w:rPr>
          <w:rFonts w:ascii="Verdana" w:eastAsia="Times New Roman" w:hAnsi="Verdana" w:cs="Times New Roman"/>
          <w:color w:val="000000" w:themeColor="text1"/>
          <w:sz w:val="20"/>
          <w:szCs w:val="20"/>
        </w:rPr>
        <w:t>then</w:t>
      </w:r>
      <w:proofErr w:type="gramEnd"/>
      <w:r w:rsidRPr="00386038">
        <w:rPr>
          <w:rFonts w:ascii="Verdana" w:eastAsia="Times New Roman" w:hAnsi="Verdana" w:cs="Times New Roman"/>
          <w:color w:val="000000" w:themeColor="text1"/>
          <w:sz w:val="20"/>
          <w:szCs w:val="20"/>
        </w:rPr>
        <w:t xml:space="preserve"> he can approach the Superintendent of Police under Section 154(3)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by an application in writing. Even if that does not yield any satisfactory result in the sense that either the FIR is still not registered, or that even after registering it no proper investigation is held, it is open to the aggrieved person to file an application under Section 156 (3)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before the learned Magistrate concerned. If such an application under Section 156 (3) is filed before the Magistrate, the Magistrate can direct the FIR to be registered and also can direct a proper investigation to be made, in a case where, according to the aggrieved person, no proper investigation was made. The Magistrate can also under the same provision monitor the investigation to ensure a proper investigation.</w:t>
      </w:r>
    </w:p>
    <w:p w:rsidR="00386038" w:rsidRPr="00386038" w:rsidRDefault="00386038" w:rsidP="00386038">
      <w:pPr>
        <w:numPr>
          <w:ilvl w:val="0"/>
          <w:numId w:val="2"/>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Thus in </w:t>
      </w:r>
      <w:proofErr w:type="spellStart"/>
      <w:r w:rsidRPr="00386038">
        <w:rPr>
          <w:rFonts w:ascii="Verdana" w:eastAsia="Times New Roman" w:hAnsi="Verdana" w:cs="Times New Roman"/>
          <w:color w:val="000000" w:themeColor="text1"/>
          <w:sz w:val="20"/>
          <w:szCs w:val="20"/>
        </w:rPr>
        <w:t>Mohd</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Yousuf</w:t>
      </w:r>
      <w:proofErr w:type="spellEnd"/>
      <w:r w:rsidRPr="00386038">
        <w:rPr>
          <w:rFonts w:ascii="Verdana" w:eastAsia="Times New Roman" w:hAnsi="Verdana" w:cs="Times New Roman"/>
          <w:color w:val="000000" w:themeColor="text1"/>
          <w:sz w:val="20"/>
          <w:szCs w:val="20"/>
        </w:rPr>
        <w:t xml:space="preserve"> vs. Smt. </w:t>
      </w:r>
      <w:proofErr w:type="spellStart"/>
      <w:r w:rsidRPr="00386038">
        <w:rPr>
          <w:rFonts w:ascii="Verdana" w:eastAsia="Times New Roman" w:hAnsi="Verdana" w:cs="Times New Roman"/>
          <w:color w:val="000000" w:themeColor="text1"/>
          <w:sz w:val="20"/>
          <w:szCs w:val="20"/>
        </w:rPr>
        <w:t>Afaq</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Jahan</w:t>
      </w:r>
      <w:proofErr w:type="spellEnd"/>
      <w:r w:rsidRPr="00386038">
        <w:rPr>
          <w:rFonts w:ascii="Verdana" w:eastAsia="Times New Roman" w:hAnsi="Verdana" w:cs="Times New Roman"/>
          <w:color w:val="000000" w:themeColor="text1"/>
          <w:sz w:val="20"/>
          <w:szCs w:val="20"/>
        </w:rPr>
        <w:t xml:space="preserve"> &amp; </w:t>
      </w:r>
      <w:proofErr w:type="spellStart"/>
      <w:r w:rsidRPr="00386038">
        <w:rPr>
          <w:rFonts w:ascii="Verdana" w:eastAsia="Times New Roman" w:hAnsi="Verdana" w:cs="Times New Roman"/>
          <w:color w:val="000000" w:themeColor="text1"/>
          <w:sz w:val="20"/>
          <w:szCs w:val="20"/>
        </w:rPr>
        <w:t>Anr</w:t>
      </w:r>
      <w:proofErr w:type="spellEnd"/>
      <w:r w:rsidRPr="00386038">
        <w:rPr>
          <w:rFonts w:ascii="Verdana" w:eastAsia="Times New Roman" w:hAnsi="Verdana" w:cs="Times New Roman"/>
          <w:color w:val="000000" w:themeColor="text1"/>
          <w:sz w:val="20"/>
          <w:szCs w:val="20"/>
        </w:rPr>
        <w:t xml:space="preserve">. JT </w:t>
      </w:r>
      <w:r w:rsidRPr="00386038">
        <w:rPr>
          <w:rFonts w:ascii="Verdana" w:eastAsia="Times New Roman" w:hAnsi="Verdana" w:cs="Times New Roman"/>
          <w:b/>
          <w:bCs/>
          <w:color w:val="000000" w:themeColor="text1"/>
          <w:sz w:val="20"/>
          <w:szCs w:val="20"/>
        </w:rPr>
        <w:t>2006(1) SC 10</w:t>
      </w:r>
      <w:r w:rsidRPr="00386038">
        <w:rPr>
          <w:rFonts w:ascii="Verdana" w:eastAsia="Times New Roman" w:hAnsi="Verdana" w:cs="Times New Roman"/>
          <w:color w:val="000000" w:themeColor="text1"/>
          <w:sz w:val="20"/>
          <w:szCs w:val="20"/>
        </w:rPr>
        <w:t>, this Court observed:</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The clear position therefore is that any judicial Magistrate, before taking cognizance of the offence, can order investigation under Section 156(3) of the Code. If he does so, he is not to examine the complainant on oath because he was not taking cognizance of any offence therein. For the purpose of enabling the police to start investigation it is open to the Magistrate to direct the police to register an FIR. There is nothing illegal in doing so. After all registration of an FIR involves only the process of entering the substance of the information relating to the commission of the cognizable offence in a book kept by the officer in charge of the police station as indicated in Section 154 of the Code. Even if a Magistrate does not say in so many words while directing investigating under Section 156(3) of the Code that an FIR should be registered, </w:t>
      </w:r>
      <w:r w:rsidRPr="00386038">
        <w:rPr>
          <w:rFonts w:ascii="Verdana" w:eastAsia="Times New Roman" w:hAnsi="Verdana" w:cs="Times New Roman"/>
          <w:b/>
          <w:bCs/>
          <w:color w:val="000000" w:themeColor="text1"/>
          <w:sz w:val="20"/>
          <w:szCs w:val="20"/>
        </w:rPr>
        <w:t xml:space="preserve">it is the duty of the officer in charge of the police station </w:t>
      </w:r>
      <w:r w:rsidRPr="00386038">
        <w:rPr>
          <w:rFonts w:ascii="Verdana" w:eastAsia="Times New Roman" w:hAnsi="Verdana" w:cs="Times New Roman"/>
          <w:color w:val="000000" w:themeColor="text1"/>
          <w:sz w:val="20"/>
          <w:szCs w:val="20"/>
        </w:rPr>
        <w:t>to register the FIR regarding the cognizable offence disclosed by the complaint because that police officer could take further steps contemplated in Chapter XII of the Code only thereafter.µ.</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The same view was taken by this Court in </w:t>
      </w:r>
      <w:proofErr w:type="spellStart"/>
      <w:r w:rsidRPr="00386038">
        <w:rPr>
          <w:rFonts w:ascii="Verdana" w:eastAsia="Times New Roman" w:hAnsi="Verdana" w:cs="Times New Roman"/>
          <w:color w:val="000000" w:themeColor="text1"/>
          <w:sz w:val="20"/>
          <w:szCs w:val="20"/>
        </w:rPr>
        <w:t>Dilawar</w:t>
      </w:r>
      <w:proofErr w:type="spellEnd"/>
      <w:r w:rsidRPr="00386038">
        <w:rPr>
          <w:rFonts w:ascii="Verdana" w:eastAsia="Times New Roman" w:hAnsi="Verdana" w:cs="Times New Roman"/>
          <w:color w:val="000000" w:themeColor="text1"/>
          <w:sz w:val="20"/>
          <w:szCs w:val="20"/>
        </w:rPr>
        <w:t xml:space="preserve"> Singh vs. State of Delhi JT</w:t>
      </w:r>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2" name="Picture 2"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(vide para 17).</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It was also observed in </w:t>
      </w:r>
      <w:proofErr w:type="spellStart"/>
      <w:r w:rsidRPr="00386038">
        <w:rPr>
          <w:rFonts w:ascii="Verdana" w:eastAsia="Times New Roman" w:hAnsi="Verdana" w:cs="Times New Roman"/>
          <w:b/>
          <w:bCs/>
          <w:color w:val="000000" w:themeColor="text1"/>
          <w:sz w:val="20"/>
          <w:szCs w:val="20"/>
        </w:rPr>
        <w:t>Sakiri</w:t>
      </w:r>
      <w:proofErr w:type="spellEnd"/>
      <w:r w:rsidRPr="00386038">
        <w:rPr>
          <w:rFonts w:ascii="Verdana" w:eastAsia="Times New Roman" w:hAnsi="Verdana" w:cs="Times New Roman"/>
          <w:b/>
          <w:bCs/>
          <w:color w:val="000000" w:themeColor="text1"/>
          <w:sz w:val="20"/>
          <w:szCs w:val="20"/>
        </w:rPr>
        <w:t xml:space="preserve"> </w:t>
      </w:r>
      <w:proofErr w:type="spellStart"/>
      <w:r w:rsidRPr="00386038">
        <w:rPr>
          <w:rFonts w:ascii="Verdana" w:eastAsia="Times New Roman" w:hAnsi="Verdana" w:cs="Times New Roman"/>
          <w:b/>
          <w:bCs/>
          <w:color w:val="000000" w:themeColor="text1"/>
          <w:sz w:val="20"/>
          <w:szCs w:val="20"/>
        </w:rPr>
        <w:t>Vasu</w:t>
      </w:r>
      <w:proofErr w:type="spellEnd"/>
      <w:r w:rsidRPr="00386038">
        <w:rPr>
          <w:rFonts w:ascii="Verdana" w:eastAsia="Times New Roman" w:hAnsi="Verdana" w:cs="Times New Roman"/>
          <w:b/>
          <w:bCs/>
          <w:color w:val="000000" w:themeColor="text1"/>
          <w:sz w:val="20"/>
          <w:szCs w:val="20"/>
        </w:rPr>
        <w:t xml:space="preserve"> </w:t>
      </w:r>
      <w:proofErr w:type="spellStart"/>
      <w:r w:rsidRPr="00386038">
        <w:rPr>
          <w:rFonts w:ascii="Verdana" w:eastAsia="Times New Roman" w:hAnsi="Verdana" w:cs="Times New Roman"/>
          <w:b/>
          <w:bCs/>
          <w:color w:val="000000" w:themeColor="text1"/>
          <w:sz w:val="20"/>
          <w:szCs w:val="20"/>
        </w:rPr>
        <w:t>vs</w:t>
      </w:r>
      <w:proofErr w:type="spellEnd"/>
      <w:r w:rsidRPr="00386038">
        <w:rPr>
          <w:rFonts w:ascii="Verdana" w:eastAsia="Times New Roman" w:hAnsi="Verdana" w:cs="Times New Roman"/>
          <w:b/>
          <w:bCs/>
          <w:color w:val="000000" w:themeColor="text1"/>
          <w:sz w:val="20"/>
          <w:szCs w:val="20"/>
        </w:rPr>
        <w:t xml:space="preserve"> State Of U.P. And Others</w:t>
      </w:r>
      <w:r w:rsidRPr="00386038">
        <w:rPr>
          <w:rFonts w:ascii="Verdana" w:eastAsia="Times New Roman" w:hAnsi="Verdana" w:cs="Times New Roman"/>
          <w:color w:val="000000" w:themeColor="text1"/>
          <w:sz w:val="20"/>
          <w:szCs w:val="20"/>
        </w:rPr>
        <w:t xml:space="preserve"> that even if an FIR has been registered and even if the police has made the investigation, or is actually making the investigation, which the aggrieved person feels is not proper, such a person can approach the Magistrate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and if the Magistrate is satisfied he can order a proper investigation and take other suitable steps and pass such order orders as he thinks necessary for ensuring a proper investigation. All these powers a Magistrate enjoys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b/>
          <w:bCs/>
          <w:color w:val="000000" w:themeColor="text1"/>
          <w:sz w:val="20"/>
          <w:szCs w:val="20"/>
        </w:rPr>
        <w:t xml:space="preserve">- </w:t>
      </w:r>
      <w:r w:rsidRPr="00386038">
        <w:rPr>
          <w:rFonts w:ascii="Verdana" w:eastAsia="Times New Roman" w:hAnsi="Verdana" w:cs="Times New Roman"/>
          <w:color w:val="000000" w:themeColor="text1"/>
          <w:sz w:val="20"/>
          <w:szCs w:val="20"/>
        </w:rPr>
        <w:t>Section 156 (3) states:</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Any Magistrate empowered under Section 190 may order such an investigation as above mentioned.µ</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lastRenderedPageBreak/>
        <w:t>The words `as above mentioned obviously refer to Section 156 (1), which contemplates investigation by the officer in charge of the Police Station.</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Section 156(3) provides for a check by the Magistrate on the police performing its duties under Chapter XII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In cases where the Magistrate finds that the police has not done its duty of investigating the case at all, or has not done it satisfactorily, he can issue a direction to the police to do the investigation properly, and can monitor the same.</w:t>
      </w:r>
    </w:p>
    <w:p w:rsidR="00386038" w:rsidRPr="00386038" w:rsidRDefault="00386038" w:rsidP="00386038">
      <w:pPr>
        <w:numPr>
          <w:ilvl w:val="0"/>
          <w:numId w:val="3"/>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The power in the Magistrate to order further investigation under Section 156(3) is an independent power, and does not affect the power of the investigating officer to further investigate the case even after submission of his report vide Section 173(8). Hence the Magistrate can order re-opening of the investigation even after the police submits the final report, vide </w:t>
      </w:r>
      <w:r w:rsidRPr="00386038">
        <w:rPr>
          <w:rFonts w:ascii="Verdana" w:eastAsia="Times New Roman" w:hAnsi="Verdana" w:cs="Times New Roman"/>
          <w:b/>
          <w:bCs/>
          <w:color w:val="000000" w:themeColor="text1"/>
          <w:sz w:val="20"/>
          <w:szCs w:val="20"/>
        </w:rPr>
        <w:t xml:space="preserve">State of Bihar vs. A.C. </w:t>
      </w:r>
      <w:proofErr w:type="spellStart"/>
      <w:r w:rsidRPr="00386038">
        <w:rPr>
          <w:rFonts w:ascii="Verdana" w:eastAsia="Times New Roman" w:hAnsi="Verdana" w:cs="Times New Roman"/>
          <w:b/>
          <w:bCs/>
          <w:color w:val="000000" w:themeColor="text1"/>
          <w:sz w:val="20"/>
          <w:szCs w:val="20"/>
        </w:rPr>
        <w:t>Saldanna</w:t>
      </w:r>
      <w:proofErr w:type="spellEnd"/>
      <w:r w:rsidRPr="00386038">
        <w:rPr>
          <w:rFonts w:ascii="Verdana" w:eastAsia="Times New Roman" w:hAnsi="Verdana" w:cs="Times New Roman"/>
          <w:noProof/>
          <w:color w:val="000000" w:themeColor="text1"/>
          <w:sz w:val="20"/>
          <w:szCs w:val="20"/>
        </w:rPr>
        <w:drawing>
          <wp:inline distT="0" distB="0" distL="0" distR="0">
            <wp:extent cx="9525" cy="9525"/>
            <wp:effectExtent l="0" t="0" r="0" b="0"/>
            <wp:docPr id="3" name="Picture 3"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hyperlink r:id="rId6" w:anchor="sdfootnote2sym" w:history="1">
        <w:bookmarkStart w:id="0" w:name="sdfootnote2anc"/>
        <w:r w:rsidRPr="00386038">
          <w:rPr>
            <w:rFonts w:ascii="Verdana" w:eastAsia="Times New Roman" w:hAnsi="Verdana" w:cs="Times New Roman"/>
            <w:color w:val="000000" w:themeColor="text1"/>
            <w:sz w:val="20"/>
            <w:u w:val="single"/>
            <w:vertAlign w:val="superscript"/>
          </w:rPr>
          <w:t>2</w:t>
        </w:r>
        <w:bookmarkEnd w:id="0"/>
      </w:hyperlink>
      <w:r w:rsidRPr="00386038">
        <w:rPr>
          <w:rFonts w:ascii="Verdana" w:eastAsia="Times New Roman" w:hAnsi="Verdana" w:cs="Times New Roman"/>
          <w:color w:val="000000" w:themeColor="text1"/>
          <w:sz w:val="20"/>
          <w:szCs w:val="20"/>
        </w:rPr>
        <w:t>.</w:t>
      </w:r>
    </w:p>
    <w:p w:rsidR="00386038" w:rsidRPr="00386038" w:rsidRDefault="00386038" w:rsidP="00386038">
      <w:pPr>
        <w:numPr>
          <w:ilvl w:val="0"/>
          <w:numId w:val="3"/>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It was further held that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is wide enough to include all such powers in a Magistrate which are necessary for ensuring a proper investigation, and it includes the power to order registration of an F.I.R. and of ordering a proper investigation if the Magistrate is satisfied that a proper investigation has not been done, or is not being done by the police.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though briefly worded, in our opinion, is very wide and it will include all such incidental powers as are necessary for ensuring a proper investigation''</w:t>
      </w:r>
      <w:proofErr w:type="gramStart"/>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 It was further held that '' It is well-settled that when a power is given to an authority to do something it includes such incidental or implied powers which would ensure the proper doing of that thing. In other words, when any power is expressly granted by the statute, there is impliedly included in the grant, even without special mention, every power and every control the denial of which would render the grant itself ineffective. Thus where an Act confers jurisdiction it impliedly also grants the power of doing all such acts or employ such means as are essentially necessary to its execution''.</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It was further held that '' The reason for the rule (doctrine of implied power) is quite apparent. Many matters of minor details are omitted from legislation. As Crawford observes in his Statutory Construction (3rd </w:t>
      </w:r>
      <w:proofErr w:type="spellStart"/>
      <w:r w:rsidRPr="00386038">
        <w:rPr>
          <w:rFonts w:ascii="Verdana" w:eastAsia="Times New Roman" w:hAnsi="Verdana" w:cs="Times New Roman"/>
          <w:color w:val="000000" w:themeColor="text1"/>
          <w:sz w:val="20"/>
          <w:szCs w:val="20"/>
        </w:rPr>
        <w:t>edn</w:t>
      </w:r>
      <w:proofErr w:type="spellEnd"/>
      <w:r w:rsidRPr="00386038">
        <w:rPr>
          <w:rFonts w:ascii="Verdana" w:eastAsia="Times New Roman" w:hAnsi="Verdana" w:cs="Times New Roman"/>
          <w:color w:val="000000" w:themeColor="text1"/>
          <w:sz w:val="20"/>
          <w:szCs w:val="20"/>
        </w:rPr>
        <w:t>. page 267):-</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If these details could not be inserted by implication, the drafting of legislation would be an indeterminable process and the legislative intent would likely be defeated by a most insignificant omission µ. In ascertaining a necessary implication, the Court simply determines the legislative will and makes it effective. What is necessarily implied is as much part of the statute as if it were specifically written therein''.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In </w:t>
      </w:r>
      <w:proofErr w:type="spellStart"/>
      <w:r w:rsidRPr="00386038">
        <w:rPr>
          <w:rFonts w:ascii="Verdana" w:eastAsia="Times New Roman" w:hAnsi="Verdana" w:cs="Times New Roman"/>
          <w:color w:val="000000" w:themeColor="text1"/>
          <w:sz w:val="20"/>
          <w:szCs w:val="20"/>
        </w:rPr>
        <w:t>Savitri</w:t>
      </w:r>
      <w:proofErr w:type="spellEnd"/>
      <w:r w:rsidRPr="00386038">
        <w:rPr>
          <w:rFonts w:ascii="Verdana" w:eastAsia="Times New Roman" w:hAnsi="Verdana" w:cs="Times New Roman"/>
          <w:color w:val="000000" w:themeColor="text1"/>
          <w:sz w:val="20"/>
          <w:szCs w:val="20"/>
        </w:rPr>
        <w:t xml:space="preserve"> vs. </w:t>
      </w:r>
      <w:proofErr w:type="spellStart"/>
      <w:r w:rsidRPr="00386038">
        <w:rPr>
          <w:rFonts w:ascii="Verdana" w:eastAsia="Times New Roman" w:hAnsi="Verdana" w:cs="Times New Roman"/>
          <w:color w:val="000000" w:themeColor="text1"/>
          <w:sz w:val="20"/>
          <w:szCs w:val="20"/>
        </w:rPr>
        <w:t>Govind</w:t>
      </w:r>
      <w:proofErr w:type="spellEnd"/>
      <w:r w:rsidRPr="00386038">
        <w:rPr>
          <w:rFonts w:ascii="Verdana" w:eastAsia="Times New Roman" w:hAnsi="Verdana" w:cs="Times New Roman"/>
          <w:color w:val="000000" w:themeColor="text1"/>
          <w:sz w:val="20"/>
          <w:szCs w:val="20"/>
        </w:rPr>
        <w:t xml:space="preserve"> Singh </w:t>
      </w:r>
      <w:proofErr w:type="spellStart"/>
      <w:r w:rsidRPr="00386038">
        <w:rPr>
          <w:rFonts w:ascii="Verdana" w:eastAsia="Times New Roman" w:hAnsi="Verdana" w:cs="Times New Roman"/>
          <w:color w:val="000000" w:themeColor="text1"/>
          <w:sz w:val="20"/>
          <w:szCs w:val="20"/>
        </w:rPr>
        <w:t>Rawat</w:t>
      </w:r>
      <w:proofErr w:type="spellEnd"/>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4" name="Picture 4"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Supreme Court held that the power conferred on the Magistrate under Section 125Cr.P.C. to grant maintenance to the wife implies the power to grant interim maintenance during the pendency of the proceeding, otherwise she may starve during this period.</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Supreme Court has affirmed the doctrine of implied powers are Union of India vs. </w:t>
      </w:r>
      <w:proofErr w:type="spellStart"/>
      <w:r w:rsidRPr="00386038">
        <w:rPr>
          <w:rFonts w:ascii="Verdana" w:eastAsia="Times New Roman" w:hAnsi="Verdana" w:cs="Times New Roman"/>
          <w:color w:val="000000" w:themeColor="text1"/>
          <w:sz w:val="20"/>
          <w:szCs w:val="20"/>
        </w:rPr>
        <w:t>Paras</w:t>
      </w:r>
      <w:proofErr w:type="spellEnd"/>
      <w:r w:rsidRPr="00386038">
        <w:rPr>
          <w:rFonts w:ascii="Verdana" w:eastAsia="Times New Roman" w:hAnsi="Verdana" w:cs="Times New Roman"/>
          <w:color w:val="000000" w:themeColor="text1"/>
          <w:sz w:val="20"/>
          <w:szCs w:val="20"/>
        </w:rPr>
        <w:t xml:space="preserve"> Laminates AIR 1991 SC 696, Reserve Bank of India vs. Peerless General Finance and Investment Company Ltd AIR 1996 SC 646 (at p. 656), Chief Executive Officer &amp; Vice Chairman Gujarat Maritime Board vs. </w:t>
      </w:r>
      <w:proofErr w:type="spellStart"/>
      <w:r w:rsidRPr="00386038">
        <w:rPr>
          <w:rFonts w:ascii="Verdana" w:eastAsia="Times New Roman" w:hAnsi="Verdana" w:cs="Times New Roman"/>
          <w:color w:val="000000" w:themeColor="text1"/>
          <w:sz w:val="20"/>
          <w:szCs w:val="20"/>
        </w:rPr>
        <w:t>Haji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Daud</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Haji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Harun</w:t>
      </w:r>
      <w:proofErr w:type="spellEnd"/>
      <w:r w:rsidRPr="00386038">
        <w:rPr>
          <w:rFonts w:ascii="Verdana" w:eastAsia="Times New Roman" w:hAnsi="Verdana" w:cs="Times New Roman"/>
          <w:color w:val="000000" w:themeColor="text1"/>
          <w:sz w:val="20"/>
          <w:szCs w:val="20"/>
        </w:rPr>
        <w:t xml:space="preserve"> Abu </w:t>
      </w:r>
      <w:r w:rsidRPr="00386038">
        <w:rPr>
          <w:rFonts w:ascii="Verdana" w:eastAsia="Times New Roman" w:hAnsi="Verdana" w:cs="Times New Roman"/>
          <w:color w:val="000000" w:themeColor="text1"/>
          <w:sz w:val="20"/>
          <w:szCs w:val="20"/>
        </w:rPr>
        <w:lastRenderedPageBreak/>
        <w:t xml:space="preserve">1996 (11) SCC 23, J.K. Synthetics Ltd. vs. Collector of Central Excise, AIR 1996 SC 3527, State of Karnataka vs. </w:t>
      </w:r>
      <w:proofErr w:type="spellStart"/>
      <w:r w:rsidRPr="00386038">
        <w:rPr>
          <w:rFonts w:ascii="Verdana" w:eastAsia="Times New Roman" w:hAnsi="Verdana" w:cs="Times New Roman"/>
          <w:color w:val="000000" w:themeColor="text1"/>
          <w:sz w:val="20"/>
          <w:szCs w:val="20"/>
        </w:rPr>
        <w:t>Vishwabharati</w:t>
      </w:r>
      <w:proofErr w:type="spellEnd"/>
      <w:r w:rsidRPr="00386038">
        <w:rPr>
          <w:rFonts w:ascii="Verdana" w:eastAsia="Times New Roman" w:hAnsi="Verdana" w:cs="Times New Roman"/>
          <w:color w:val="000000" w:themeColor="text1"/>
          <w:sz w:val="20"/>
          <w:szCs w:val="20"/>
        </w:rPr>
        <w:t xml:space="preserve"> House Building Co-op Society 2003 (2) SCC 412 (at p. 432); </w:t>
      </w:r>
      <w:proofErr w:type="spellStart"/>
      <w:r w:rsidRPr="00386038">
        <w:rPr>
          <w:rFonts w:ascii="Verdana" w:eastAsia="Times New Roman" w:hAnsi="Verdana" w:cs="Times New Roman"/>
          <w:color w:val="000000" w:themeColor="text1"/>
          <w:sz w:val="20"/>
          <w:szCs w:val="20"/>
        </w:rPr>
        <w:t>Savitri</w:t>
      </w:r>
      <w:proofErr w:type="spellEnd"/>
      <w:r w:rsidRPr="00386038">
        <w:rPr>
          <w:rFonts w:ascii="Verdana" w:eastAsia="Times New Roman" w:hAnsi="Verdana" w:cs="Times New Roman"/>
          <w:color w:val="000000" w:themeColor="text1"/>
          <w:sz w:val="20"/>
          <w:szCs w:val="20"/>
        </w:rPr>
        <w:t xml:space="preserve"> vs. </w:t>
      </w:r>
      <w:proofErr w:type="spellStart"/>
      <w:r w:rsidRPr="00386038">
        <w:rPr>
          <w:rFonts w:ascii="Verdana" w:eastAsia="Times New Roman" w:hAnsi="Verdana" w:cs="Times New Roman"/>
          <w:color w:val="000000" w:themeColor="text1"/>
          <w:sz w:val="20"/>
          <w:szCs w:val="20"/>
        </w:rPr>
        <w:t>Govind</w:t>
      </w:r>
      <w:proofErr w:type="spellEnd"/>
      <w:r w:rsidRPr="00386038">
        <w:rPr>
          <w:rFonts w:ascii="Verdana" w:eastAsia="Times New Roman" w:hAnsi="Verdana" w:cs="Times New Roman"/>
          <w:color w:val="000000" w:themeColor="text1"/>
          <w:sz w:val="20"/>
          <w:szCs w:val="20"/>
        </w:rPr>
        <w:t xml:space="preserve"> Singh </w:t>
      </w:r>
      <w:proofErr w:type="spellStart"/>
      <w:r w:rsidRPr="00386038">
        <w:rPr>
          <w:rFonts w:ascii="Verdana" w:eastAsia="Times New Roman" w:hAnsi="Verdana" w:cs="Times New Roman"/>
          <w:color w:val="000000" w:themeColor="text1"/>
          <w:sz w:val="20"/>
          <w:szCs w:val="20"/>
        </w:rPr>
        <w:t>Rawat</w:t>
      </w:r>
      <w:proofErr w:type="spellEnd"/>
      <w:r w:rsidRPr="00386038">
        <w:rPr>
          <w:rFonts w:ascii="Verdana" w:eastAsia="Times New Roman" w:hAnsi="Verdana" w:cs="Times New Roman"/>
          <w:color w:val="000000" w:themeColor="text1"/>
          <w:sz w:val="20"/>
          <w:szCs w:val="20"/>
        </w:rPr>
        <w:t xml:space="preserve">, and ITO, </w:t>
      </w:r>
      <w:proofErr w:type="spellStart"/>
      <w:r w:rsidRPr="00386038">
        <w:rPr>
          <w:rFonts w:ascii="Verdana" w:eastAsia="Times New Roman" w:hAnsi="Verdana" w:cs="Times New Roman"/>
          <w:color w:val="000000" w:themeColor="text1"/>
          <w:sz w:val="20"/>
          <w:szCs w:val="20"/>
        </w:rPr>
        <w:t>Cannanore</w:t>
      </w:r>
      <w:proofErr w:type="spellEnd"/>
      <w:r w:rsidRPr="00386038">
        <w:rPr>
          <w:rFonts w:ascii="Verdana" w:eastAsia="Times New Roman" w:hAnsi="Verdana" w:cs="Times New Roman"/>
          <w:color w:val="000000" w:themeColor="text1"/>
          <w:sz w:val="20"/>
          <w:szCs w:val="20"/>
        </w:rPr>
        <w:t xml:space="preserve"> vs. M.K. Mohammad </w:t>
      </w:r>
      <w:proofErr w:type="spellStart"/>
      <w:r w:rsidRPr="00386038">
        <w:rPr>
          <w:rFonts w:ascii="Verdana" w:eastAsia="Times New Roman" w:hAnsi="Verdana" w:cs="Times New Roman"/>
          <w:color w:val="000000" w:themeColor="text1"/>
          <w:sz w:val="20"/>
          <w:szCs w:val="20"/>
        </w:rPr>
        <w:t>Kunhi</w:t>
      </w:r>
      <w:proofErr w:type="spellEnd"/>
      <w:r w:rsidRPr="00386038">
        <w:rPr>
          <w:rFonts w:ascii="Verdana" w:eastAsia="Times New Roman" w:hAnsi="Verdana" w:cs="Times New Roman"/>
          <w:color w:val="000000" w:themeColor="text1"/>
          <w:sz w:val="20"/>
          <w:szCs w:val="20"/>
        </w:rPr>
        <w:t xml:space="preserve">, AIR 1969 SC 430, etc. </w:t>
      </w:r>
      <w:proofErr w:type="gramStart"/>
      <w:r w:rsidRPr="00386038">
        <w:rPr>
          <w:rFonts w:ascii="Verdana" w:eastAsia="Times New Roman" w:hAnsi="Verdana" w:cs="Times New Roman"/>
          <w:color w:val="000000" w:themeColor="text1"/>
          <w:sz w:val="20"/>
          <w:szCs w:val="20"/>
        </w:rPr>
        <w:t xml:space="preserve">On observing the above rulings, in </w:t>
      </w:r>
      <w:proofErr w:type="spellStart"/>
      <w:r w:rsidRPr="00386038">
        <w:rPr>
          <w:rFonts w:ascii="Verdana" w:eastAsia="Times New Roman" w:hAnsi="Verdana" w:cs="Times New Roman"/>
          <w:color w:val="000000" w:themeColor="text1"/>
          <w:sz w:val="20"/>
          <w:szCs w:val="20"/>
        </w:rPr>
        <w:t>Sakiri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Vasu</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U.P.</w:t>
      </w:r>
      <w:proofErr w:type="gramEnd"/>
      <w:r w:rsidRPr="00386038">
        <w:rPr>
          <w:rFonts w:ascii="Verdana" w:eastAsia="Times New Roman" w:hAnsi="Verdana" w:cs="Times New Roman"/>
          <w:color w:val="000000" w:themeColor="text1"/>
          <w:sz w:val="20"/>
          <w:szCs w:val="20"/>
        </w:rPr>
        <w:t xml:space="preserve"> And Others,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Supreme Court held that although Section 156(3) is very briefly worded, there is an implied power in the Magistrate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to order registration of a criminal offence and /or to direct the officer in charge of the concerned police station to hold a proper investigation and take all such necessary steps that may be necessary for ensuring a proper investigation including monitoring the same. </w:t>
      </w:r>
      <w:proofErr w:type="gramStart"/>
      <w:r w:rsidRPr="00386038">
        <w:rPr>
          <w:rFonts w:ascii="Verdana" w:eastAsia="Times New Roman" w:hAnsi="Verdana" w:cs="Times New Roman"/>
          <w:color w:val="000000" w:themeColor="text1"/>
          <w:sz w:val="20"/>
          <w:szCs w:val="20"/>
        </w:rPr>
        <w:t xml:space="preserve">Even though these powers have not been expressly mentioned in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 And it was held that they are implied in the above provision.</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-In </w:t>
      </w:r>
      <w:proofErr w:type="spellStart"/>
      <w:r w:rsidRPr="00386038">
        <w:rPr>
          <w:rFonts w:ascii="Verdana" w:eastAsia="Times New Roman" w:hAnsi="Verdana" w:cs="Times New Roman"/>
          <w:color w:val="000000" w:themeColor="text1"/>
          <w:sz w:val="20"/>
          <w:szCs w:val="20"/>
        </w:rPr>
        <w:t>Sakiri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Vasu</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U.P. And </w:t>
      </w:r>
      <w:proofErr w:type="gramStart"/>
      <w:r w:rsidRPr="00386038">
        <w:rPr>
          <w:rFonts w:ascii="Verdana" w:eastAsia="Times New Roman" w:hAnsi="Verdana" w:cs="Times New Roman"/>
          <w:color w:val="000000" w:themeColor="text1"/>
          <w:sz w:val="20"/>
          <w:szCs w:val="20"/>
        </w:rPr>
        <w:t>Others</w:t>
      </w:r>
      <w:proofErr w:type="gramEnd"/>
      <w:r w:rsidRPr="00386038">
        <w:rPr>
          <w:rFonts w:ascii="Verdana" w:eastAsia="Times New Roman" w:hAnsi="Verdana" w:cs="Times New Roman"/>
          <w:color w:val="000000" w:themeColor="text1"/>
          <w:sz w:val="20"/>
          <w:szCs w:val="20"/>
        </w:rPr>
        <w:t xml:space="preserve">, it was further held that when someone has a grievance that his FIR has not been registered at the police station and/or a proper investigation is not being done by the police, he rushes to the High Court to file a writ petition or a petition under Section 482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And further held that the High Court should not encourage this practice and should ordinarily refuse to interfere in such matters, and relegate the petitioner to his alternating remedy, firstly under Section 154(3) and Section 36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before the concerned police officers, and if that is of no avail, by approaching the concerned Magistrate under Section 156(3).</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it was further that ''If a person has a grievance that his FIR has not been registered by the police station his first remedy is to approach the Superintendent of Police under Section 154(3)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or other police officer referred to in Section 36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If despite approaching the Superintendent of Police or the officer referred to in Section 36 his grievance still persists, then he can approach a Magistrate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instead of rushing to the High Court by way of a writ petition or a petition under Section 482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Moreover he has a further remedy of filing a criminal complaint under Section 200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Why then should writ petitions or Section 482 petitions be </w:t>
      </w:r>
      <w:proofErr w:type="gramStart"/>
      <w:r w:rsidRPr="00386038">
        <w:rPr>
          <w:rFonts w:ascii="Verdana" w:eastAsia="Times New Roman" w:hAnsi="Verdana" w:cs="Times New Roman"/>
          <w:color w:val="000000" w:themeColor="text1"/>
          <w:sz w:val="20"/>
          <w:szCs w:val="20"/>
        </w:rPr>
        <w:t>entertained</w:t>
      </w:r>
      <w:proofErr w:type="gramEnd"/>
      <w:r w:rsidRPr="00386038">
        <w:rPr>
          <w:rFonts w:ascii="Verdana" w:eastAsia="Times New Roman" w:hAnsi="Verdana" w:cs="Times New Roman"/>
          <w:color w:val="000000" w:themeColor="text1"/>
          <w:sz w:val="20"/>
          <w:szCs w:val="20"/>
        </w:rPr>
        <w:t xml:space="preserve"> when there are so many alternative remedies?''</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And also held that '' the Magistrate has very wide powers to direct registration of an FIR and to ensure a proper investigation, and for this purpose he can monitor the investigation to ensure that the investigation is done properly (though he cannot investigate himself). The High Court should discourage the practice of filing a writ petition or petition under Section 482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simply because a person has a grievance that his FIR has not been registered by the police, or after being registered, proper investigation has not been done by the police. For this grievance, the remedy lies under Sections 36 and 154(3) before the concerned police officers, and if that is of no avail,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before the Magistrate or by filing a criminal complaint under Section 200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and not by filing a writ petition or a petition under Section 482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It is true that alternative remedy is not an absolute bar to a writ petition, but it is equally well settled that if there is an alternative remedy the High Court should not ordinarily interfere.''</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In Union of India vs. </w:t>
      </w:r>
      <w:proofErr w:type="spellStart"/>
      <w:r w:rsidRPr="00386038">
        <w:rPr>
          <w:rFonts w:ascii="Verdana" w:eastAsia="Times New Roman" w:hAnsi="Verdana" w:cs="Times New Roman"/>
          <w:color w:val="000000" w:themeColor="text1"/>
          <w:sz w:val="20"/>
          <w:szCs w:val="20"/>
        </w:rPr>
        <w:t>Prakash</w:t>
      </w:r>
      <w:proofErr w:type="spellEnd"/>
      <w:r w:rsidRPr="00386038">
        <w:rPr>
          <w:rFonts w:ascii="Verdana" w:eastAsia="Times New Roman" w:hAnsi="Verdana" w:cs="Times New Roman"/>
          <w:color w:val="000000" w:themeColor="text1"/>
          <w:sz w:val="20"/>
          <w:szCs w:val="20"/>
        </w:rPr>
        <w:t xml:space="preserve"> P. </w:t>
      </w:r>
      <w:proofErr w:type="spellStart"/>
      <w:r w:rsidRPr="00386038">
        <w:rPr>
          <w:rFonts w:ascii="Verdana" w:eastAsia="Times New Roman" w:hAnsi="Verdana" w:cs="Times New Roman"/>
          <w:color w:val="000000" w:themeColor="text1"/>
          <w:sz w:val="20"/>
          <w:szCs w:val="20"/>
        </w:rPr>
        <w:t>Hinduja</w:t>
      </w:r>
      <w:proofErr w:type="spellEnd"/>
      <w:r w:rsidRPr="00386038">
        <w:rPr>
          <w:rFonts w:ascii="Verdana" w:eastAsia="Times New Roman" w:hAnsi="Verdana" w:cs="Times New Roman"/>
          <w:color w:val="000000" w:themeColor="text1"/>
          <w:sz w:val="20"/>
          <w:szCs w:val="20"/>
        </w:rPr>
        <w:t xml:space="preserve"> and another 2003 (6) SCC 195 (vide para 13), it has been observed by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Apex Court that a Magistrate cannot interfere with the investigation by the police. However, in our opinion, the ratio of this decision would only apply when a proper investigation is being done by the police. If the Magistrate on an application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is satisfied </w:t>
      </w:r>
      <w:r w:rsidRPr="00386038">
        <w:rPr>
          <w:rFonts w:ascii="Verdana" w:eastAsia="Times New Roman" w:hAnsi="Verdana" w:cs="Times New Roman"/>
          <w:color w:val="000000" w:themeColor="text1"/>
          <w:sz w:val="20"/>
          <w:szCs w:val="20"/>
        </w:rPr>
        <w:lastRenderedPageBreak/>
        <w:t>that proper investigation has not been done, or is not being done by the officer-in-charge of the concerned police station, he can certainly direct the officer in charge of the police station to make a proper investigation and can further monitor the same (though he should not himself investigate).</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It may be further mentioned that in view of Section 36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if a person is aggrieved that a proper investigation has not been made by the officer-in-charge of the concerned police station, such aggrieved person can approach the Superintendent of Police or other police officer superior in rank to the officer-in-charge of the police station and such superior officer can, if he so wishes, do the investigation vide CBI vs. State of Rajasthan and another 2001 (3) SCC 333 (vide para 11), R.P. </w:t>
      </w:r>
      <w:proofErr w:type="spellStart"/>
      <w:r w:rsidRPr="00386038">
        <w:rPr>
          <w:rFonts w:ascii="Verdana" w:eastAsia="Times New Roman" w:hAnsi="Verdana" w:cs="Times New Roman"/>
          <w:color w:val="000000" w:themeColor="text1"/>
          <w:sz w:val="20"/>
          <w:szCs w:val="20"/>
        </w:rPr>
        <w:t>Kapur</w:t>
      </w:r>
      <w:proofErr w:type="spellEnd"/>
      <w:r w:rsidRPr="00386038">
        <w:rPr>
          <w:rFonts w:ascii="Verdana" w:eastAsia="Times New Roman" w:hAnsi="Verdana" w:cs="Times New Roman"/>
          <w:color w:val="000000" w:themeColor="text1"/>
          <w:sz w:val="20"/>
          <w:szCs w:val="20"/>
        </w:rPr>
        <w:t xml:space="preserve"> vs. S.P. Singh AIR 1961 SC 1117 etc. Also, the State Government is competent to direct the Inspector General, Vigilance to take over the investigation of a cognizable offence registered at a police station vide State of Bihar vs. A.C. </w:t>
      </w:r>
      <w:proofErr w:type="spellStart"/>
      <w:proofErr w:type="gramStart"/>
      <w:r w:rsidRPr="00386038">
        <w:rPr>
          <w:rFonts w:ascii="Verdana" w:eastAsia="Times New Roman" w:hAnsi="Verdana" w:cs="Times New Roman"/>
          <w:color w:val="000000" w:themeColor="text1"/>
          <w:sz w:val="20"/>
          <w:szCs w:val="20"/>
        </w:rPr>
        <w:t>Saldanna</w:t>
      </w:r>
      <w:proofErr w:type="spellEnd"/>
      <w:r w:rsidRPr="00386038">
        <w:rPr>
          <w:rFonts w:ascii="Verdana" w:eastAsia="Times New Roman" w:hAnsi="Verdana" w:cs="Times New Roman"/>
          <w:color w:val="000000" w:themeColor="text1"/>
          <w:sz w:val="20"/>
          <w:szCs w:val="20"/>
        </w:rPr>
        <w:t xml:space="preserve"> .</w:t>
      </w:r>
      <w:proofErr w:type="gramEnd"/>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In CBI vs. State of Rajasthan and another 2001 (3) SCC 333,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Supreme Court held that '' the Magistrate cannot order investigation by the CBI''.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 In </w:t>
      </w:r>
      <w:proofErr w:type="spellStart"/>
      <w:r w:rsidRPr="00386038">
        <w:rPr>
          <w:rFonts w:ascii="Verdana" w:eastAsia="Times New Roman" w:hAnsi="Verdana" w:cs="Times New Roman"/>
          <w:color w:val="000000" w:themeColor="text1"/>
          <w:sz w:val="20"/>
          <w:szCs w:val="20"/>
        </w:rPr>
        <w:t>Sakiri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Vasu</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U.P. And </w:t>
      </w:r>
      <w:proofErr w:type="gramStart"/>
      <w:r w:rsidRPr="00386038">
        <w:rPr>
          <w:rFonts w:ascii="Verdana" w:eastAsia="Times New Roman" w:hAnsi="Verdana" w:cs="Times New Roman"/>
          <w:color w:val="000000" w:themeColor="text1"/>
          <w:sz w:val="20"/>
          <w:szCs w:val="20"/>
        </w:rPr>
        <w:t>Others ,</w:t>
      </w:r>
      <w:proofErr w:type="gramEnd"/>
      <w:r w:rsidRPr="00386038">
        <w:rPr>
          <w:rFonts w:ascii="Verdana" w:eastAsia="Times New Roman" w:hAnsi="Verdana" w:cs="Times New Roman"/>
          <w:color w:val="000000" w:themeColor="text1"/>
          <w:sz w:val="20"/>
          <w:szCs w:val="20"/>
        </w:rPr>
        <w:t xml:space="preserve"> it was held that there was an investigation by the G.R.P., Mathura and also two Courts of Inquiry held by the Army authorities and they found that it was a case of suicide. Hence, in our opinion, the High Court was justified in rejecting the prayer for a CBI inquiry.</w:t>
      </w:r>
    </w:p>
    <w:p w:rsidR="00386038" w:rsidRPr="00386038" w:rsidRDefault="00386038" w:rsidP="00386038">
      <w:pPr>
        <w:numPr>
          <w:ilvl w:val="0"/>
          <w:numId w:val="4"/>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In Secretary, Minor Irrigation &amp; Rural Engineering Services U.P. and others vs. </w:t>
      </w:r>
      <w:proofErr w:type="spellStart"/>
      <w:r w:rsidRPr="00386038">
        <w:rPr>
          <w:rFonts w:ascii="Verdana" w:eastAsia="Times New Roman" w:hAnsi="Verdana" w:cs="Times New Roman"/>
          <w:color w:val="000000" w:themeColor="text1"/>
          <w:sz w:val="20"/>
          <w:szCs w:val="20"/>
        </w:rPr>
        <w:t>Sahngoo</w:t>
      </w:r>
      <w:proofErr w:type="spellEnd"/>
      <w:r w:rsidRPr="00386038">
        <w:rPr>
          <w:rFonts w:ascii="Verdana" w:eastAsia="Times New Roman" w:hAnsi="Verdana" w:cs="Times New Roman"/>
          <w:color w:val="000000" w:themeColor="text1"/>
          <w:sz w:val="20"/>
          <w:szCs w:val="20"/>
        </w:rPr>
        <w:t xml:space="preserve"> Ram </w:t>
      </w:r>
      <w:proofErr w:type="spellStart"/>
      <w:r w:rsidRPr="00386038">
        <w:rPr>
          <w:rFonts w:ascii="Verdana" w:eastAsia="Times New Roman" w:hAnsi="Verdana" w:cs="Times New Roman"/>
          <w:color w:val="000000" w:themeColor="text1"/>
          <w:sz w:val="20"/>
          <w:szCs w:val="20"/>
        </w:rPr>
        <w:t>Arya</w:t>
      </w:r>
      <w:proofErr w:type="spellEnd"/>
      <w:r w:rsidRPr="00386038">
        <w:rPr>
          <w:rFonts w:ascii="Verdana" w:eastAsia="Times New Roman" w:hAnsi="Verdana" w:cs="Times New Roman"/>
          <w:color w:val="000000" w:themeColor="text1"/>
          <w:sz w:val="20"/>
          <w:szCs w:val="20"/>
        </w:rPr>
        <w:t xml:space="preserve"> and another 2002 (5) SCC 521 (vide para 6</w:t>
      </w:r>
      <w:proofErr w:type="gramStart"/>
      <w:r w:rsidRPr="00386038">
        <w:rPr>
          <w:rFonts w:ascii="Verdana" w:eastAsia="Times New Roman" w:hAnsi="Verdana" w:cs="Times New Roman"/>
          <w:color w:val="000000" w:themeColor="text1"/>
          <w:sz w:val="20"/>
          <w:szCs w:val="20"/>
        </w:rPr>
        <w:t>) ,</w:t>
      </w:r>
      <w:proofErr w:type="gramEnd"/>
      <w:r w:rsidRPr="00386038">
        <w:rPr>
          <w:rFonts w:ascii="Verdana" w:eastAsia="Times New Roman" w:hAnsi="Verdana" w:cs="Times New Roman"/>
          <w:color w:val="000000" w:themeColor="text1"/>
          <w:sz w:val="20"/>
          <w:szCs w:val="20"/>
        </w:rPr>
        <w:t xml:space="preserve">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Apex Court observed that although the High Court has power to order a CBI inquiry, that power should only be exercised if the High Court after considering the material on record comes to a conclusion that such material discloses prima facie a case calling for investigation by the CBI or by any other similar agency. A CBI inquiry cannot be ordered as a matter of routine or merely because the party makes some allegation.</w:t>
      </w:r>
    </w:p>
    <w:p w:rsidR="00386038" w:rsidRPr="00386038" w:rsidRDefault="00386038" w:rsidP="00386038">
      <w:pPr>
        <w:numPr>
          <w:ilvl w:val="0"/>
          <w:numId w:val="4"/>
        </w:num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w:t>
      </w:r>
      <w:proofErr w:type="spellStart"/>
      <w:r w:rsidRPr="00386038">
        <w:rPr>
          <w:rFonts w:ascii="Verdana" w:eastAsia="Times New Roman" w:hAnsi="Verdana" w:cs="Times New Roman"/>
          <w:color w:val="000000" w:themeColor="text1"/>
          <w:sz w:val="20"/>
          <w:szCs w:val="20"/>
        </w:rPr>
        <w:t>Nareshbhai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Manibhai</w:t>
      </w:r>
      <w:proofErr w:type="spellEnd"/>
      <w:r w:rsidRPr="00386038">
        <w:rPr>
          <w:rFonts w:ascii="Verdana" w:eastAsia="Times New Roman" w:hAnsi="Verdana" w:cs="Times New Roman"/>
          <w:color w:val="000000" w:themeColor="text1"/>
          <w:sz w:val="20"/>
          <w:szCs w:val="20"/>
        </w:rPr>
        <w:t xml:space="preserve"> Patel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Gujarat And Ors</w:t>
      </w:r>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5" name="Picture 5"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In this ruling, it was held that under Section 156(3) of </w:t>
      </w:r>
      <w:proofErr w:type="spellStart"/>
      <w:proofErr w:type="gram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 a Magistrate cannot direct C.B.I. to conduct an enquiry. A Court white exercising </w:t>
      </w:r>
      <w:proofErr w:type="spellStart"/>
      <w:r w:rsidRPr="00386038">
        <w:rPr>
          <w:rFonts w:ascii="Verdana" w:eastAsia="Times New Roman" w:hAnsi="Verdana" w:cs="Times New Roman"/>
          <w:color w:val="000000" w:themeColor="text1"/>
          <w:sz w:val="20"/>
          <w:szCs w:val="20"/>
        </w:rPr>
        <w:t>revisional</w:t>
      </w:r>
      <w:proofErr w:type="spellEnd"/>
      <w:r w:rsidRPr="00386038">
        <w:rPr>
          <w:rFonts w:ascii="Verdana" w:eastAsia="Times New Roman" w:hAnsi="Verdana" w:cs="Times New Roman"/>
          <w:color w:val="000000" w:themeColor="text1"/>
          <w:sz w:val="20"/>
          <w:szCs w:val="20"/>
        </w:rPr>
        <w:t xml:space="preserve"> powers put itself into the position of the Court passing the impugned order and then examines the question and revises the order if need be. Therefore, while exercising </w:t>
      </w:r>
      <w:proofErr w:type="spellStart"/>
      <w:r w:rsidRPr="00386038">
        <w:rPr>
          <w:rFonts w:ascii="Verdana" w:eastAsia="Times New Roman" w:hAnsi="Verdana" w:cs="Times New Roman"/>
          <w:color w:val="000000" w:themeColor="text1"/>
          <w:sz w:val="20"/>
          <w:szCs w:val="20"/>
        </w:rPr>
        <w:t>revisional</w:t>
      </w:r>
      <w:proofErr w:type="spellEnd"/>
      <w:r w:rsidRPr="00386038">
        <w:rPr>
          <w:rFonts w:ascii="Verdana" w:eastAsia="Times New Roman" w:hAnsi="Verdana" w:cs="Times New Roman"/>
          <w:color w:val="000000" w:themeColor="text1"/>
          <w:sz w:val="20"/>
          <w:szCs w:val="20"/>
        </w:rPr>
        <w:t xml:space="preserve"> powers this Court would not be competent to order an investigation through C.B.I. or C.I.D., as is prayed for by the </w:t>
      </w:r>
      <w:proofErr w:type="spellStart"/>
      <w:r w:rsidRPr="00386038">
        <w:rPr>
          <w:rFonts w:ascii="Verdana" w:eastAsia="Times New Roman" w:hAnsi="Verdana" w:cs="Times New Roman"/>
          <w:color w:val="000000" w:themeColor="text1"/>
          <w:sz w:val="20"/>
          <w:szCs w:val="20"/>
        </w:rPr>
        <w:t>revisioner</w:t>
      </w:r>
      <w:proofErr w:type="spellEnd"/>
      <w:r w:rsidRPr="00386038">
        <w:rPr>
          <w:rFonts w:ascii="Verdana" w:eastAsia="Times New Roman" w:hAnsi="Verdana" w:cs="Times New Roman"/>
          <w:color w:val="000000" w:themeColor="text1"/>
          <w:sz w:val="20"/>
          <w:szCs w:val="20"/>
        </w:rPr>
        <w: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K. </w:t>
      </w:r>
      <w:proofErr w:type="spellStart"/>
      <w:r w:rsidRPr="00386038">
        <w:rPr>
          <w:rFonts w:ascii="Verdana" w:eastAsia="Times New Roman" w:hAnsi="Verdana" w:cs="Times New Roman"/>
          <w:color w:val="000000" w:themeColor="text1"/>
          <w:sz w:val="20"/>
          <w:szCs w:val="20"/>
        </w:rPr>
        <w:t>Vijaya</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Laxmi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K. </w:t>
      </w:r>
      <w:proofErr w:type="spellStart"/>
      <w:r w:rsidRPr="00386038">
        <w:rPr>
          <w:rFonts w:ascii="Verdana" w:eastAsia="Times New Roman" w:hAnsi="Verdana" w:cs="Times New Roman"/>
          <w:color w:val="000000" w:themeColor="text1"/>
          <w:sz w:val="20"/>
          <w:szCs w:val="20"/>
        </w:rPr>
        <w:t>Laxminarayana</w:t>
      </w:r>
      <w:proofErr w:type="spellEnd"/>
      <w:r w:rsidRPr="00386038">
        <w:rPr>
          <w:rFonts w:ascii="Verdana" w:eastAsia="Times New Roman" w:hAnsi="Verdana" w:cs="Times New Roman"/>
          <w:color w:val="000000" w:themeColor="text1"/>
          <w:sz w:val="20"/>
          <w:szCs w:val="20"/>
        </w:rPr>
        <w:t xml:space="preserve"> </w:t>
      </w:r>
      <w:proofErr w:type="gramStart"/>
      <w:r w:rsidRPr="00386038">
        <w:rPr>
          <w:rFonts w:ascii="Verdana" w:eastAsia="Times New Roman" w:hAnsi="Verdana" w:cs="Times New Roman"/>
          <w:color w:val="000000" w:themeColor="text1"/>
          <w:sz w:val="20"/>
          <w:szCs w:val="20"/>
        </w:rPr>
        <w:t>And</w:t>
      </w:r>
      <w:proofErr w:type="gramEnd"/>
      <w:r w:rsidRPr="00386038">
        <w:rPr>
          <w:rFonts w:ascii="Verdana" w:eastAsia="Times New Roman" w:hAnsi="Verdana" w:cs="Times New Roman"/>
          <w:color w:val="000000" w:themeColor="text1"/>
          <w:sz w:val="20"/>
          <w:szCs w:val="20"/>
        </w:rPr>
        <w:t xml:space="preserve"> Ors</w:t>
      </w:r>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6" name="Picture 6"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High Court of Andhra </w:t>
      </w:r>
      <w:proofErr w:type="spellStart"/>
      <w:r w:rsidRPr="00386038">
        <w:rPr>
          <w:rFonts w:ascii="Verdana" w:eastAsia="Times New Roman" w:hAnsi="Verdana" w:cs="Times New Roman"/>
          <w:color w:val="000000" w:themeColor="text1"/>
          <w:sz w:val="20"/>
          <w:szCs w:val="20"/>
        </w:rPr>
        <w:t>pradesh</w:t>
      </w:r>
      <w:proofErr w:type="spellEnd"/>
      <w:r w:rsidRPr="00386038">
        <w:rPr>
          <w:rFonts w:ascii="Verdana" w:eastAsia="Times New Roman" w:hAnsi="Verdana" w:cs="Times New Roman"/>
          <w:color w:val="000000" w:themeColor="text1"/>
          <w:sz w:val="20"/>
          <w:szCs w:val="20"/>
        </w:rPr>
        <w:t xml:space="preserve"> held as '' It is, however, unfortunate to note that the learned Magistrate proceeded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in this case and then on filing of the charge-sheet by the police, took cognizance of the offence on the basis of such police report, ignoring the provisions under Section 198,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Section 198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contemplates that if the offence is under Section 494, I.P.C., then the Magistrate is prohibited from taking cognizance of such offence, except on a complaint made by some person aggrieved by the offence. In this case, the person aggrieved by the offence committed by accused 1 and 2 is the wife of the accused No. 1 i.e., the de facto complainant. The offence could have been taken cognizance on the complaint filed by the de facto complainant or on the complaint filed by someone on </w:t>
      </w:r>
      <w:r w:rsidRPr="00386038">
        <w:rPr>
          <w:rFonts w:ascii="Verdana" w:eastAsia="Times New Roman" w:hAnsi="Verdana" w:cs="Times New Roman"/>
          <w:color w:val="000000" w:themeColor="text1"/>
          <w:sz w:val="20"/>
          <w:szCs w:val="20"/>
        </w:rPr>
        <w:lastRenderedPageBreak/>
        <w:t>her behalf as contemplated under Section 198(1</w:t>
      </w:r>
      <w:proofErr w:type="gramStart"/>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c) of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In the light of this provision, the learned Magistrate ought not to have taken cognizance of the offence on the basis of the charge-sheet filed by the police. This may have grave consequences. I had half a mind to set the clock back and to quash the cognizance taken by the learned Magistrate and direct him to proceed from the stage of the complaint under Section 200,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and other relevant provisions under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But I am not inclined to do so considering the fact that the complaint was lodged as far back as in the year 1989. At this stage rolling back the proceedings would amount to causing great hardship to the accused, who would be required to go through the ordeal of almost a fresh trial after almost eleven years''.</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-The </w:t>
      </w:r>
      <w:proofErr w:type="spellStart"/>
      <w:r w:rsidRPr="00386038">
        <w:rPr>
          <w:rFonts w:ascii="Verdana" w:eastAsia="Times New Roman" w:hAnsi="Verdana" w:cs="Times New Roman"/>
          <w:color w:val="000000" w:themeColor="text1"/>
          <w:sz w:val="20"/>
          <w:szCs w:val="20"/>
        </w:rPr>
        <w:t>Hon'ble</w:t>
      </w:r>
      <w:proofErr w:type="spellEnd"/>
      <w:r w:rsidRPr="00386038">
        <w:rPr>
          <w:rFonts w:ascii="Verdana" w:eastAsia="Times New Roman" w:hAnsi="Verdana" w:cs="Times New Roman"/>
          <w:color w:val="000000" w:themeColor="text1"/>
          <w:sz w:val="20"/>
          <w:szCs w:val="20"/>
        </w:rPr>
        <w:t xml:space="preserve"> High Court of Madhya Pradesh observed that the judgment of the Apex Court in the case of Suresh </w:t>
      </w:r>
      <w:proofErr w:type="spellStart"/>
      <w:r w:rsidRPr="00386038">
        <w:rPr>
          <w:rFonts w:ascii="Verdana" w:eastAsia="Times New Roman" w:hAnsi="Verdana" w:cs="Times New Roman"/>
          <w:color w:val="000000" w:themeColor="text1"/>
          <w:sz w:val="20"/>
          <w:szCs w:val="20"/>
        </w:rPr>
        <w:t>Chand</w:t>
      </w:r>
      <w:proofErr w:type="spellEnd"/>
      <w:r w:rsidRPr="00386038">
        <w:rPr>
          <w:rFonts w:ascii="Verdana" w:eastAsia="Times New Roman" w:hAnsi="Verdana" w:cs="Times New Roman"/>
          <w:color w:val="000000" w:themeColor="text1"/>
          <w:sz w:val="20"/>
          <w:szCs w:val="20"/>
        </w:rPr>
        <w:t xml:space="preserve"> Jain v. State of Madhya Pradesh and </w:t>
      </w:r>
      <w:proofErr w:type="spellStart"/>
      <w:r w:rsidRPr="00386038">
        <w:rPr>
          <w:rFonts w:ascii="Verdana" w:eastAsia="Times New Roman" w:hAnsi="Verdana" w:cs="Times New Roman"/>
          <w:color w:val="000000" w:themeColor="text1"/>
          <w:sz w:val="20"/>
          <w:szCs w:val="20"/>
        </w:rPr>
        <w:t>Anr</w:t>
      </w:r>
      <w:proofErr w:type="spellEnd"/>
      <w:r w:rsidRPr="00386038">
        <w:rPr>
          <w:rFonts w:ascii="Verdana" w:eastAsia="Times New Roman" w:hAnsi="Verdana" w:cs="Times New Roman"/>
          <w:color w:val="000000" w:themeColor="text1"/>
          <w:sz w:val="20"/>
          <w:szCs w:val="20"/>
        </w:rPr>
        <w:t>., I (2001) CCR 54 (SC</w:t>
      </w:r>
      <w:proofErr w:type="gramStart"/>
      <w:r w:rsidRPr="00386038">
        <w:rPr>
          <w:rFonts w:ascii="Verdana" w:eastAsia="Times New Roman" w:hAnsi="Verdana" w:cs="Times New Roman"/>
          <w:color w:val="000000" w:themeColor="text1"/>
          <w:sz w:val="20"/>
          <w:szCs w:val="20"/>
        </w:rPr>
        <w:t>) :</w:t>
      </w:r>
      <w:proofErr w:type="gramEnd"/>
      <w:r w:rsidRPr="00386038">
        <w:rPr>
          <w:rFonts w:ascii="Verdana" w:eastAsia="Times New Roman" w:hAnsi="Verdana" w:cs="Times New Roman"/>
          <w:color w:val="000000" w:themeColor="text1"/>
          <w:sz w:val="20"/>
          <w:szCs w:val="20"/>
        </w:rPr>
        <w:t xml:space="preserve"> 2001 (1) Crimes 171 (SC), in which it is held that in a private complaint the Magistrate has power to direct police for investigation under Section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before taking cognizance of the offence. The Magistrate can also order police to register the First Information Report and conduct investigation and in such case the Magistrate is not bound to examine the complainant.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b/>
          <w:bCs/>
          <w:color w:val="000000" w:themeColor="text1"/>
          <w:sz w:val="20"/>
          <w:szCs w:val="20"/>
        </w:rPr>
        <w:t xml:space="preserve">-In </w:t>
      </w:r>
      <w:proofErr w:type="spellStart"/>
      <w:r w:rsidRPr="00386038">
        <w:rPr>
          <w:rFonts w:ascii="Verdana" w:eastAsia="Times New Roman" w:hAnsi="Verdana" w:cs="Times New Roman"/>
          <w:b/>
          <w:bCs/>
          <w:color w:val="000000" w:themeColor="text1"/>
          <w:sz w:val="20"/>
          <w:szCs w:val="20"/>
        </w:rPr>
        <w:t>Polavarapu</w:t>
      </w:r>
      <w:proofErr w:type="spellEnd"/>
      <w:r w:rsidRPr="00386038">
        <w:rPr>
          <w:rFonts w:ascii="Verdana" w:eastAsia="Times New Roman" w:hAnsi="Verdana" w:cs="Times New Roman"/>
          <w:b/>
          <w:bCs/>
          <w:color w:val="000000" w:themeColor="text1"/>
          <w:sz w:val="20"/>
          <w:szCs w:val="20"/>
        </w:rPr>
        <w:t xml:space="preserve"> </w:t>
      </w:r>
      <w:proofErr w:type="spellStart"/>
      <w:r w:rsidRPr="00386038">
        <w:rPr>
          <w:rFonts w:ascii="Verdana" w:eastAsia="Times New Roman" w:hAnsi="Verdana" w:cs="Times New Roman"/>
          <w:b/>
          <w:bCs/>
          <w:color w:val="000000" w:themeColor="text1"/>
          <w:sz w:val="20"/>
          <w:szCs w:val="20"/>
        </w:rPr>
        <w:t>Jagadiswararao</w:t>
      </w:r>
      <w:proofErr w:type="spellEnd"/>
      <w:r w:rsidRPr="00386038">
        <w:rPr>
          <w:rFonts w:ascii="Verdana" w:eastAsia="Times New Roman" w:hAnsi="Verdana" w:cs="Times New Roman"/>
          <w:b/>
          <w:bCs/>
          <w:color w:val="000000" w:themeColor="text1"/>
          <w:sz w:val="20"/>
          <w:szCs w:val="20"/>
        </w:rPr>
        <w:t xml:space="preserve"> v. </w:t>
      </w:r>
      <w:proofErr w:type="spellStart"/>
      <w:r w:rsidRPr="00386038">
        <w:rPr>
          <w:rFonts w:ascii="Verdana" w:eastAsia="Times New Roman" w:hAnsi="Verdana" w:cs="Times New Roman"/>
          <w:b/>
          <w:bCs/>
          <w:color w:val="000000" w:themeColor="text1"/>
          <w:sz w:val="20"/>
          <w:szCs w:val="20"/>
        </w:rPr>
        <w:t>Kondapaturi</w:t>
      </w:r>
      <w:proofErr w:type="spellEnd"/>
      <w:r w:rsidRPr="00386038">
        <w:rPr>
          <w:rFonts w:ascii="Verdana" w:eastAsia="Times New Roman" w:hAnsi="Verdana" w:cs="Times New Roman"/>
          <w:b/>
          <w:bCs/>
          <w:color w:val="000000" w:themeColor="text1"/>
          <w:sz w:val="20"/>
          <w:szCs w:val="20"/>
        </w:rPr>
        <w:t xml:space="preserve"> </w:t>
      </w:r>
      <w:proofErr w:type="spellStart"/>
      <w:r w:rsidRPr="00386038">
        <w:rPr>
          <w:rFonts w:ascii="Verdana" w:eastAsia="Times New Roman" w:hAnsi="Verdana" w:cs="Times New Roman"/>
          <w:b/>
          <w:bCs/>
          <w:color w:val="000000" w:themeColor="text1"/>
          <w:sz w:val="20"/>
          <w:szCs w:val="20"/>
        </w:rPr>
        <w:t>Venkateswarlu</w:t>
      </w:r>
      <w:proofErr w:type="spellEnd"/>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7" name="Picture 7"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b/>
          <w:bCs/>
          <w:color w:val="000000" w:themeColor="text1"/>
          <w:sz w:val="20"/>
          <w:szCs w:val="20"/>
        </w:rPr>
        <w:t xml:space="preserve">, wherein it is held as </w:t>
      </w:r>
      <w:proofErr w:type="gramStart"/>
      <w:r w:rsidRPr="00386038">
        <w:rPr>
          <w:rFonts w:ascii="Verdana" w:eastAsia="Times New Roman" w:hAnsi="Verdana" w:cs="Times New Roman"/>
          <w:b/>
          <w:bCs/>
          <w:color w:val="000000" w:themeColor="text1"/>
          <w:sz w:val="20"/>
          <w:szCs w:val="20"/>
        </w:rPr>
        <w:t>follows :</w:t>
      </w:r>
      <w:proofErr w:type="gramEnd"/>
      <w:r w:rsidRPr="00386038">
        <w:rPr>
          <w:rFonts w:ascii="Verdana" w:eastAsia="Times New Roman" w:hAnsi="Verdana" w:cs="Times New Roman"/>
          <w:b/>
          <w:bCs/>
          <w:color w:val="000000" w:themeColor="text1"/>
          <w:sz w:val="20"/>
          <w:szCs w:val="20"/>
        </w:rPr>
        <w: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"As noted supra, on receipt of a complaint under S. 200,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the Magistrate shall record the sworn statements of the complainant and the witnesses, if any, present and (</w:t>
      </w:r>
      <w:proofErr w:type="spellStart"/>
      <w:r w:rsidRPr="00386038">
        <w:rPr>
          <w:rFonts w:ascii="Verdana" w:eastAsia="Times New Roman" w:hAnsi="Verdana" w:cs="Times New Roman"/>
          <w:color w:val="000000" w:themeColor="text1"/>
          <w:sz w:val="20"/>
          <w:szCs w:val="20"/>
        </w:rPr>
        <w:t>i</w:t>
      </w:r>
      <w:proofErr w:type="spellEnd"/>
      <w:r w:rsidRPr="00386038">
        <w:rPr>
          <w:rFonts w:ascii="Verdana" w:eastAsia="Times New Roman" w:hAnsi="Verdana" w:cs="Times New Roman"/>
          <w:color w:val="000000" w:themeColor="text1"/>
          <w:sz w:val="20"/>
          <w:szCs w:val="20"/>
        </w:rPr>
        <w:t>) may take cognizance of the offence under S. 190(1</w:t>
      </w:r>
      <w:proofErr w:type="gramStart"/>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a) and issue process, or (ii) postpone the issue of process under S. 202 and (a) inquire into the case himself or (b) direct investigation by police. Thus, the discretion under S. 202, </w:t>
      </w:r>
      <w:proofErr w:type="spellStart"/>
      <w:proofErr w:type="gram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 lies with the Magistrate either to inquire into the case himself or direct investigation by the police. It is also open to the Magistrate to issue or postpone issue of process. While exercising his discretion, the Magistrate </w:t>
      </w:r>
      <w:proofErr w:type="spellStart"/>
      <w:r w:rsidRPr="00386038">
        <w:rPr>
          <w:rFonts w:ascii="Verdana" w:eastAsia="Times New Roman" w:hAnsi="Verdana" w:cs="Times New Roman"/>
          <w:color w:val="000000" w:themeColor="text1"/>
          <w:sz w:val="20"/>
          <w:szCs w:val="20"/>
        </w:rPr>
        <w:t>scrutinises</w:t>
      </w:r>
      <w:proofErr w:type="spellEnd"/>
      <w:r w:rsidRPr="00386038">
        <w:rPr>
          <w:rFonts w:ascii="Verdana" w:eastAsia="Times New Roman" w:hAnsi="Verdana" w:cs="Times New Roman"/>
          <w:color w:val="000000" w:themeColor="text1"/>
          <w:sz w:val="20"/>
          <w:szCs w:val="20"/>
        </w:rPr>
        <w:t xml:space="preserve"> the complaint, the sworn statement of the complainant and also of those recorded from the witnesses, if any, and then arrives at a decision as to whether to take cognizance of the offence under S. 190(1</w:t>
      </w:r>
      <w:proofErr w:type="gramStart"/>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a) or to postpone issue of process under S. 202,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or to refer the case to the police under S. 156(3), </w:t>
      </w:r>
      <w:proofErr w:type="spellStart"/>
      <w:r w:rsidRPr="00386038">
        <w:rPr>
          <w:rFonts w:ascii="Verdana" w:eastAsia="Times New Roman" w:hAnsi="Verdana" w:cs="Times New Roman"/>
          <w:color w:val="000000" w:themeColor="text1"/>
          <w:sz w:val="20"/>
          <w:szCs w:val="20"/>
        </w:rPr>
        <w:t>Cr.P.C</w:t>
      </w:r>
      <w:proofErr w:type="spellEnd"/>
      <w:r w:rsidRPr="00386038">
        <w:rPr>
          <w:rFonts w:ascii="Verdana" w:eastAsia="Times New Roman" w:hAnsi="Verdana" w:cs="Times New Roman"/>
          <w:color w:val="000000" w:themeColor="text1"/>
          <w:sz w:val="20"/>
          <w:szCs w:val="20"/>
        </w:rPr>
        <w:t xml:space="preserve">. for investigation. It is only in case of deciding that the material is not sufficient to take cognizance of the offence he may refer the matter to the police under S. 156(3) for purposes of investigation. Therefore, when once the Magistrate after </w:t>
      </w:r>
      <w:proofErr w:type="spellStart"/>
      <w:r w:rsidRPr="00386038">
        <w:rPr>
          <w:rFonts w:ascii="Verdana" w:eastAsia="Times New Roman" w:hAnsi="Verdana" w:cs="Times New Roman"/>
          <w:color w:val="000000" w:themeColor="text1"/>
          <w:sz w:val="20"/>
          <w:szCs w:val="20"/>
        </w:rPr>
        <w:t>scrutinising</w:t>
      </w:r>
      <w:proofErr w:type="spellEnd"/>
      <w:r w:rsidRPr="00386038">
        <w:rPr>
          <w:rFonts w:ascii="Verdana" w:eastAsia="Times New Roman" w:hAnsi="Verdana" w:cs="Times New Roman"/>
          <w:color w:val="000000" w:themeColor="text1"/>
          <w:sz w:val="20"/>
          <w:szCs w:val="20"/>
        </w:rPr>
        <w:t xml:space="preserve"> the complaint, the sworn statements and other material comes to the conclusion that he can take cognizance of the offence, there is no need to have a resort to S. 156(3)."</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w:t>
      </w:r>
      <w:r w:rsidRPr="00386038">
        <w:rPr>
          <w:rFonts w:ascii="Verdana" w:eastAsia="Times New Roman" w:hAnsi="Verdana" w:cs="Times New Roman"/>
          <w:b/>
          <w:bCs/>
          <w:color w:val="000000" w:themeColor="text1"/>
          <w:sz w:val="20"/>
          <w:szCs w:val="20"/>
        </w:rPr>
        <w:t xml:space="preserve">The </w:t>
      </w:r>
      <w:proofErr w:type="spellStart"/>
      <w:r w:rsidRPr="00386038">
        <w:rPr>
          <w:rFonts w:ascii="Verdana" w:eastAsia="Times New Roman" w:hAnsi="Verdana" w:cs="Times New Roman"/>
          <w:b/>
          <w:bCs/>
          <w:color w:val="000000" w:themeColor="text1"/>
          <w:sz w:val="20"/>
          <w:szCs w:val="20"/>
        </w:rPr>
        <w:t>Hon'ble</w:t>
      </w:r>
      <w:proofErr w:type="spellEnd"/>
      <w:r w:rsidRPr="00386038">
        <w:rPr>
          <w:rFonts w:ascii="Verdana" w:eastAsia="Times New Roman" w:hAnsi="Verdana" w:cs="Times New Roman"/>
          <w:b/>
          <w:bCs/>
          <w:color w:val="000000" w:themeColor="text1"/>
          <w:sz w:val="20"/>
          <w:szCs w:val="20"/>
        </w:rPr>
        <w:t xml:space="preserve"> Supreme Court held in D. </w:t>
      </w:r>
      <w:proofErr w:type="spellStart"/>
      <w:r w:rsidRPr="00386038">
        <w:rPr>
          <w:rFonts w:ascii="Verdana" w:eastAsia="Times New Roman" w:hAnsi="Verdana" w:cs="Times New Roman"/>
          <w:b/>
          <w:bCs/>
          <w:color w:val="000000" w:themeColor="text1"/>
          <w:sz w:val="20"/>
          <w:szCs w:val="20"/>
        </w:rPr>
        <w:t>Lakshaminarayana</w:t>
      </w:r>
      <w:proofErr w:type="spellEnd"/>
      <w:r w:rsidRPr="00386038">
        <w:rPr>
          <w:rFonts w:ascii="Verdana" w:eastAsia="Times New Roman" w:hAnsi="Verdana" w:cs="Times New Roman"/>
          <w:b/>
          <w:bCs/>
          <w:color w:val="000000" w:themeColor="text1"/>
          <w:sz w:val="20"/>
          <w:szCs w:val="20"/>
        </w:rPr>
        <w:t xml:space="preserve"> v. V. </w:t>
      </w:r>
      <w:proofErr w:type="spellStart"/>
      <w:r w:rsidRPr="00386038">
        <w:rPr>
          <w:rFonts w:ascii="Verdana" w:eastAsia="Times New Roman" w:hAnsi="Verdana" w:cs="Times New Roman"/>
          <w:b/>
          <w:bCs/>
          <w:color w:val="000000" w:themeColor="text1"/>
          <w:sz w:val="20"/>
          <w:szCs w:val="20"/>
        </w:rPr>
        <w:t>Narayana</w:t>
      </w:r>
      <w:proofErr w:type="spellEnd"/>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8" name="Picture 8"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b/>
          <w:bCs/>
          <w:color w:val="000000" w:themeColor="text1"/>
          <w:sz w:val="20"/>
          <w:szCs w:val="20"/>
        </w:rPr>
        <w:t>, after comparing the relevant provisions of the 1898 Code and the 1973 Code, it was held as follows (at page 1365; of Cri LJ)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"It is well settled that when a Magistrate receives a complaint, he is not bound to take cognizance if the facts alleged in the complaint, disclose the commission of an offence. This is clear from the use of the words 'may take cognizance' which in the context in which they occur cannot be equated with 'must take cognizance'. The word 'may' gives </w:t>
      </w:r>
      <w:proofErr w:type="gramStart"/>
      <w:r w:rsidRPr="00386038">
        <w:rPr>
          <w:rFonts w:ascii="Verdana" w:eastAsia="Times New Roman" w:hAnsi="Verdana" w:cs="Times New Roman"/>
          <w:color w:val="000000" w:themeColor="text1"/>
          <w:sz w:val="20"/>
          <w:szCs w:val="20"/>
        </w:rPr>
        <w:t>a discretion</w:t>
      </w:r>
      <w:proofErr w:type="gramEnd"/>
      <w:r w:rsidRPr="00386038">
        <w:rPr>
          <w:rFonts w:ascii="Verdana" w:eastAsia="Times New Roman" w:hAnsi="Verdana" w:cs="Times New Roman"/>
          <w:color w:val="000000" w:themeColor="text1"/>
          <w:sz w:val="20"/>
          <w:szCs w:val="20"/>
        </w:rPr>
        <w:t xml:space="preserve"> to the Magistrate in the matter. If on a reading of the complaint he finds that the allegations therein disclose a cognizable offence and the forwarding of the complaint to the police for </w:t>
      </w:r>
      <w:r w:rsidRPr="00386038">
        <w:rPr>
          <w:rFonts w:ascii="Verdana" w:eastAsia="Times New Roman" w:hAnsi="Verdana" w:cs="Times New Roman"/>
          <w:color w:val="000000" w:themeColor="text1"/>
          <w:sz w:val="20"/>
          <w:szCs w:val="20"/>
        </w:rPr>
        <w:lastRenderedPageBreak/>
        <w:t>investigation under S. 156(3) will be conclusive to justice and save the valuable time to the Magistrate from being wasted in enquiring into a matter which was primarily the duty of the police to investigate, he will be justified in adopting that course as an alternative to taking cognizance of the offence, himself.</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This raises the incidental question: What is meant by 'taking cognizance of an offence' by the Magistrate within the contemplation of Section 190? This expression has not been defined in the Code. But from the scheme of the Code, the content and marginal heading of Section 190 and the caption of Chapter XIV under which Sections 190 to 199 occur, it is clear that a case can be said to be instituted in a Court only when the Court takes cognizance of the offence alleged therein. The ways in which such cognizance can be taken are set out in clauses (a), (b) and (c) of Section 190(1). Whether the magistrate has or has not taken cognizance of the offence will depend on the circumstances of the particular case including the mode in which the case is sought to be instituted, and the nature of the preliminary action, if any, taken by the Magistrate. Broadly speaking, when on receiving a complaint, the Magistrate applies his mind for the purposes of proceeding under section 200 and the succeeding sections in Chapter XV of the Code of 1973 he is said to have taken cognizance of the offence within the meaning of Section 190(1)(a). If, instead of proceeding under Chapter XV, he, has in the judicial exercise of his discretion, taken action of some other kind, such as issuing a search warrant for the purpose of investigation, or ordering investigation by the police under section 156(3), he cannot be said to have taken cognizance of any offence.</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The position under the Code of 1898 with regard to the power of a Magistrate having jurisdiction to send a complaint disclosing a cognizance offence - whether or not </w:t>
      </w:r>
      <w:proofErr w:type="spellStart"/>
      <w:r w:rsidRPr="00386038">
        <w:rPr>
          <w:rFonts w:ascii="Verdana" w:eastAsia="Times New Roman" w:hAnsi="Verdana" w:cs="Times New Roman"/>
          <w:color w:val="000000" w:themeColor="text1"/>
          <w:sz w:val="20"/>
          <w:szCs w:val="20"/>
        </w:rPr>
        <w:t>triable</w:t>
      </w:r>
      <w:proofErr w:type="spellEnd"/>
      <w:r w:rsidRPr="00386038">
        <w:rPr>
          <w:rFonts w:ascii="Verdana" w:eastAsia="Times New Roman" w:hAnsi="Verdana" w:cs="Times New Roman"/>
          <w:color w:val="000000" w:themeColor="text1"/>
          <w:sz w:val="20"/>
          <w:szCs w:val="20"/>
        </w:rPr>
        <w:t xml:space="preserve"> exclusively by the Court of Session - to the Police for investigation under section 156(3), remains unchanged under the Code of 1973. The distinction between a police investigation ordered under section 156(3) and the one directed under section 202, has also been maintained under the new Code; but a rider has been clamped by the 1st Proviso to Section 202(1) that if it appears to the Magistrate that an offence </w:t>
      </w:r>
      <w:proofErr w:type="spellStart"/>
      <w:r w:rsidRPr="00386038">
        <w:rPr>
          <w:rFonts w:ascii="Verdana" w:eastAsia="Times New Roman" w:hAnsi="Verdana" w:cs="Times New Roman"/>
          <w:color w:val="000000" w:themeColor="text1"/>
          <w:sz w:val="20"/>
          <w:szCs w:val="20"/>
        </w:rPr>
        <w:t>triable</w:t>
      </w:r>
      <w:proofErr w:type="spellEnd"/>
      <w:r w:rsidRPr="00386038">
        <w:rPr>
          <w:rFonts w:ascii="Verdana" w:eastAsia="Times New Roman" w:hAnsi="Verdana" w:cs="Times New Roman"/>
          <w:color w:val="000000" w:themeColor="text1"/>
          <w:sz w:val="20"/>
          <w:szCs w:val="20"/>
        </w:rPr>
        <w:t xml:space="preserve"> exclusively by the Court of Session has been committed, he shall not make any direction for investigation.</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b/>
          <w:bCs/>
          <w:color w:val="000000" w:themeColor="text1"/>
          <w:sz w:val="20"/>
          <w:szCs w:val="20"/>
        </w:rPr>
        <w:t>Section 156(3) occurs in Chapter XII, under the caption:</w:t>
      </w:r>
      <w:r w:rsidRPr="00386038">
        <w:rPr>
          <w:rFonts w:ascii="Verdana" w:eastAsia="Times New Roman" w:hAnsi="Verdana" w:cs="Times New Roman"/>
          <w:color w:val="000000" w:themeColor="text1"/>
          <w:sz w:val="20"/>
          <w:szCs w:val="20"/>
        </w:rPr>
        <w:t xml:space="preserve"> 'Information to the Police and their powers to investigation'; while Section 202 is in Chapter XV which bears the heading 'Of complaints to Magistrate'. The power to order police investigation under S. 156(3) is different from the power to direct investigation conferred by Section 202(1). The two operate in distinct spheres at different stages. The first is exercisable at the </w:t>
      </w:r>
      <w:proofErr w:type="spellStart"/>
      <w:r w:rsidRPr="00386038">
        <w:rPr>
          <w:rFonts w:ascii="Verdana" w:eastAsia="Times New Roman" w:hAnsi="Verdana" w:cs="Times New Roman"/>
          <w:color w:val="000000" w:themeColor="text1"/>
          <w:sz w:val="20"/>
          <w:szCs w:val="20"/>
        </w:rPr>
        <w:t>precognizance</w:t>
      </w:r>
      <w:proofErr w:type="spellEnd"/>
      <w:r w:rsidRPr="00386038">
        <w:rPr>
          <w:rFonts w:ascii="Verdana" w:eastAsia="Times New Roman" w:hAnsi="Verdana" w:cs="Times New Roman"/>
          <w:color w:val="000000" w:themeColor="text1"/>
          <w:sz w:val="20"/>
          <w:szCs w:val="20"/>
        </w:rPr>
        <w:t xml:space="preserve"> stage, the second at the post-cognizance stage when the Magistrate is in </w:t>
      </w:r>
      <w:proofErr w:type="spellStart"/>
      <w:r w:rsidRPr="00386038">
        <w:rPr>
          <w:rFonts w:ascii="Verdana" w:eastAsia="Times New Roman" w:hAnsi="Verdana" w:cs="Times New Roman"/>
          <w:color w:val="000000" w:themeColor="text1"/>
          <w:sz w:val="20"/>
          <w:szCs w:val="20"/>
        </w:rPr>
        <w:t>seisin</w:t>
      </w:r>
      <w:proofErr w:type="spellEnd"/>
      <w:r w:rsidRPr="00386038">
        <w:rPr>
          <w:rFonts w:ascii="Verdana" w:eastAsia="Times New Roman" w:hAnsi="Verdana" w:cs="Times New Roman"/>
          <w:color w:val="000000" w:themeColor="text1"/>
          <w:sz w:val="20"/>
          <w:szCs w:val="20"/>
        </w:rPr>
        <w:t xml:space="preserve"> of the case. That is to say in the case of a complaint regarding the commission of a cognizable offence, the power under Section 156(3) can be invoked by the Magistrate before he takes cognizance of the offence under S. 190(1)(a). But if he once takes such cognizance and embarks upon the procedure embodied in Chapter XV, he is not competent to switch back to the pre-cognizance stage and avail of Section 156(3). It may be noted further that an order made under sub-section (3) of Section 156, is in the nature of a peremptory reminder or intimation to the police to exercise their plenary powers of investigation under Section 156(1). Such an investigation embraces the entire continuous process which begins with the collection of evidence under Section 156 and ends with a report or charge sheet under section 173. On the other </w:t>
      </w:r>
      <w:r w:rsidRPr="00386038">
        <w:rPr>
          <w:rFonts w:ascii="Verdana" w:eastAsia="Times New Roman" w:hAnsi="Verdana" w:cs="Times New Roman"/>
          <w:color w:val="000000" w:themeColor="text1"/>
          <w:sz w:val="20"/>
          <w:szCs w:val="20"/>
        </w:rPr>
        <w:lastRenderedPageBreak/>
        <w:t>hand, Section 202 comes in at a stage when some evidence has been collected by the Magistrate in proceedings under Chapter XV, but the same is deemed insufficient to take a decision as to the next step in the prescribed procedure. In such a situation, the Magistrate is empowered under section 202 to direct, within the limits circumscribed by that section, an investigation 'for the purpose of deciding whether or not there is sufficient ground for proceeding.' Thus the object of an investigation under section 202 is not to initiate a fresh case on police report but to assist the Magistrate in completing proceedings already instituted upon a complaint before him."</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Other Relevant case law as to Section 156(3) in The Code </w:t>
      </w:r>
      <w:proofErr w:type="gramStart"/>
      <w:r w:rsidRPr="00386038">
        <w:rPr>
          <w:rFonts w:ascii="Verdana" w:eastAsia="Times New Roman" w:hAnsi="Verdana" w:cs="Times New Roman"/>
          <w:color w:val="000000" w:themeColor="text1"/>
          <w:sz w:val="20"/>
          <w:szCs w:val="20"/>
        </w:rPr>
        <w:t>Of</w:t>
      </w:r>
      <w:proofErr w:type="gramEnd"/>
      <w:r w:rsidRPr="00386038">
        <w:rPr>
          <w:rFonts w:ascii="Verdana" w:eastAsia="Times New Roman" w:hAnsi="Verdana" w:cs="Times New Roman"/>
          <w:color w:val="000000" w:themeColor="text1"/>
          <w:sz w:val="20"/>
          <w:szCs w:val="20"/>
        </w:rPr>
        <w:t xml:space="preserve"> Criminal Procedure, 1973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proofErr w:type="gramStart"/>
      <w:r w:rsidRPr="00386038">
        <w:rPr>
          <w:rFonts w:ascii="Verdana" w:eastAsia="Times New Roman" w:hAnsi="Verdana" w:cs="Times New Roman"/>
          <w:color w:val="000000" w:themeColor="text1"/>
          <w:sz w:val="20"/>
          <w:szCs w:val="20"/>
        </w:rPr>
        <w:t xml:space="preserve">1. Smt. </w:t>
      </w:r>
      <w:proofErr w:type="spellStart"/>
      <w:r w:rsidRPr="00386038">
        <w:rPr>
          <w:rFonts w:ascii="Verdana" w:eastAsia="Times New Roman" w:hAnsi="Verdana" w:cs="Times New Roman"/>
          <w:color w:val="000000" w:themeColor="text1"/>
          <w:sz w:val="20"/>
          <w:szCs w:val="20"/>
        </w:rPr>
        <w:t>Masuman</w:t>
      </w:r>
      <w:proofErr w:type="spellEnd"/>
      <w:r w:rsidRPr="00386038">
        <w:rPr>
          <w:rFonts w:ascii="Verdana" w:eastAsia="Times New Roman" w:hAnsi="Verdana" w:cs="Times New Roman"/>
          <w:color w:val="000000" w:themeColor="text1"/>
          <w:sz w:val="20"/>
          <w:szCs w:val="20"/>
        </w:rPr>
        <w:t xml:space="preserve"> W/O Sri </w:t>
      </w:r>
      <w:proofErr w:type="spellStart"/>
      <w:r w:rsidRPr="00386038">
        <w:rPr>
          <w:rFonts w:ascii="Verdana" w:eastAsia="Times New Roman" w:hAnsi="Verdana" w:cs="Times New Roman"/>
          <w:color w:val="000000" w:themeColor="text1"/>
          <w:sz w:val="20"/>
          <w:szCs w:val="20"/>
        </w:rPr>
        <w:t>Faiz</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Mohd</w:t>
      </w:r>
      <w:proofErr w:type="spellEnd"/>
      <w:r w:rsidRPr="00386038">
        <w:rPr>
          <w:rFonts w:ascii="Verdana" w:eastAsia="Times New Roman" w:hAnsi="Verdana" w:cs="Times New Roman"/>
          <w:color w:val="000000" w:themeColor="text1"/>
          <w:sz w:val="20"/>
          <w:szCs w:val="20"/>
        </w:rPr>
        <w:t>.</w:t>
      </w:r>
      <w:proofErr w:type="gramEnd"/>
      <w:r w:rsidRPr="00386038">
        <w:rPr>
          <w:rFonts w:ascii="Verdana" w:eastAsia="Times New Roman" w:hAnsi="Verdana" w:cs="Times New Roman"/>
          <w:color w:val="000000" w:themeColor="text1"/>
          <w:sz w:val="20"/>
          <w:szCs w:val="20"/>
        </w:rPr>
        <w:t xml:space="preserve"> </w:t>
      </w:r>
      <w:proofErr w:type="spellStart"/>
      <w:proofErr w:type="gramStart"/>
      <w:r w:rsidRPr="00386038">
        <w:rPr>
          <w:rFonts w:ascii="Verdana" w:eastAsia="Times New Roman" w:hAnsi="Verdana" w:cs="Times New Roman"/>
          <w:color w:val="000000" w:themeColor="text1"/>
          <w:sz w:val="20"/>
          <w:szCs w:val="20"/>
        </w:rPr>
        <w:t>vs</w:t>
      </w:r>
      <w:proofErr w:type="spellEnd"/>
      <w:proofErr w:type="gramEnd"/>
      <w:r w:rsidRPr="00386038">
        <w:rPr>
          <w:rFonts w:ascii="Verdana" w:eastAsia="Times New Roman" w:hAnsi="Verdana" w:cs="Times New Roman"/>
          <w:color w:val="000000" w:themeColor="text1"/>
          <w:sz w:val="20"/>
          <w:szCs w:val="20"/>
        </w:rPr>
        <w:t xml:space="preserve"> State Of Uttar Pradesh And Ors. </w:t>
      </w:r>
      <w:proofErr w:type="gramStart"/>
      <w:r w:rsidRPr="00386038">
        <w:rPr>
          <w:rFonts w:ascii="Verdana" w:eastAsia="Times New Roman" w:hAnsi="Verdana" w:cs="Times New Roman"/>
          <w:color w:val="000000" w:themeColor="text1"/>
          <w:sz w:val="20"/>
          <w:szCs w:val="20"/>
        </w:rPr>
        <w:t>on</w:t>
      </w:r>
      <w:proofErr w:type="gramEnd"/>
      <w:r w:rsidRPr="00386038">
        <w:rPr>
          <w:rFonts w:ascii="Verdana" w:eastAsia="Times New Roman" w:hAnsi="Verdana" w:cs="Times New Roman"/>
          <w:color w:val="000000" w:themeColor="text1"/>
          <w:sz w:val="20"/>
          <w:szCs w:val="20"/>
        </w:rPr>
        <w:t xml:space="preserve"> 25 September, 2006 (Allahabad High Court)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2. </w:t>
      </w:r>
      <w:proofErr w:type="spellStart"/>
      <w:r w:rsidRPr="00386038">
        <w:rPr>
          <w:rFonts w:ascii="Verdana" w:eastAsia="Times New Roman" w:hAnsi="Verdana" w:cs="Times New Roman"/>
          <w:color w:val="000000" w:themeColor="text1"/>
          <w:sz w:val="20"/>
          <w:szCs w:val="20"/>
        </w:rPr>
        <w:t>Pawan</w:t>
      </w:r>
      <w:proofErr w:type="spellEnd"/>
      <w:r w:rsidRPr="00386038">
        <w:rPr>
          <w:rFonts w:ascii="Verdana" w:eastAsia="Times New Roman" w:hAnsi="Verdana" w:cs="Times New Roman"/>
          <w:color w:val="000000" w:themeColor="text1"/>
          <w:sz w:val="20"/>
          <w:szCs w:val="20"/>
        </w:rPr>
        <w:t xml:space="preserve"> Sharma </w:t>
      </w:r>
      <w:proofErr w:type="gramStart"/>
      <w:r w:rsidRPr="00386038">
        <w:rPr>
          <w:rFonts w:ascii="Verdana" w:eastAsia="Times New Roman" w:hAnsi="Verdana" w:cs="Times New Roman"/>
          <w:color w:val="000000" w:themeColor="text1"/>
          <w:sz w:val="20"/>
          <w:szCs w:val="20"/>
        </w:rPr>
        <w:t>And</w:t>
      </w:r>
      <w:proofErr w:type="gram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Anr</w:t>
      </w:r>
      <w:proofErr w:type="spellEnd"/>
      <w:r w:rsidRPr="00386038">
        <w:rPr>
          <w:rFonts w:ascii="Verdana" w:eastAsia="Times New Roman" w:hAnsi="Verdana" w:cs="Times New Roman"/>
          <w:color w:val="000000" w:themeColor="text1"/>
          <w:sz w:val="20"/>
          <w:szCs w:val="20"/>
        </w:rPr>
        <w:t xml:space="preserve">. </w:t>
      </w:r>
      <w:proofErr w:type="spellStart"/>
      <w:proofErr w:type="gramStart"/>
      <w:r w:rsidRPr="00386038">
        <w:rPr>
          <w:rFonts w:ascii="Verdana" w:eastAsia="Times New Roman" w:hAnsi="Verdana" w:cs="Times New Roman"/>
          <w:color w:val="000000" w:themeColor="text1"/>
          <w:sz w:val="20"/>
          <w:szCs w:val="20"/>
        </w:rPr>
        <w:t>vs</w:t>
      </w:r>
      <w:proofErr w:type="spellEnd"/>
      <w:proofErr w:type="gramEnd"/>
      <w:r w:rsidRPr="00386038">
        <w:rPr>
          <w:rFonts w:ascii="Verdana" w:eastAsia="Times New Roman" w:hAnsi="Verdana" w:cs="Times New Roman"/>
          <w:color w:val="000000" w:themeColor="text1"/>
          <w:sz w:val="20"/>
          <w:szCs w:val="20"/>
        </w:rPr>
        <w:t xml:space="preserve"> Smt. </w:t>
      </w:r>
      <w:proofErr w:type="spellStart"/>
      <w:r w:rsidRPr="00386038">
        <w:rPr>
          <w:rFonts w:ascii="Verdana" w:eastAsia="Times New Roman" w:hAnsi="Verdana" w:cs="Times New Roman"/>
          <w:color w:val="000000" w:themeColor="text1"/>
          <w:sz w:val="20"/>
          <w:szCs w:val="20"/>
        </w:rPr>
        <w:t>Kamalabai</w:t>
      </w:r>
      <w:proofErr w:type="spellEnd"/>
      <w:r w:rsidRPr="00386038">
        <w:rPr>
          <w:rFonts w:ascii="Verdana" w:eastAsia="Times New Roman" w:hAnsi="Verdana" w:cs="Times New Roman"/>
          <w:color w:val="000000" w:themeColor="text1"/>
          <w:sz w:val="20"/>
          <w:szCs w:val="20"/>
        </w:rPr>
        <w:t xml:space="preserve"> And </w:t>
      </w:r>
      <w:proofErr w:type="spellStart"/>
      <w:r w:rsidRPr="00386038">
        <w:rPr>
          <w:rFonts w:ascii="Verdana" w:eastAsia="Times New Roman" w:hAnsi="Verdana" w:cs="Times New Roman"/>
          <w:color w:val="000000" w:themeColor="text1"/>
          <w:sz w:val="20"/>
          <w:szCs w:val="20"/>
        </w:rPr>
        <w:t>Anr</w:t>
      </w:r>
      <w:proofErr w:type="spellEnd"/>
      <w:r w:rsidRPr="00386038">
        <w:rPr>
          <w:rFonts w:ascii="Verdana" w:eastAsia="Times New Roman" w:hAnsi="Verdana" w:cs="Times New Roman"/>
          <w:color w:val="000000" w:themeColor="text1"/>
          <w:sz w:val="20"/>
          <w:szCs w:val="20"/>
        </w:rPr>
        <w:t>.</w:t>
      </w:r>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9" name="Picture 9"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w:t>
      </w:r>
      <w:proofErr w:type="gramStart"/>
      <w:r w:rsidRPr="00386038">
        <w:rPr>
          <w:rFonts w:ascii="Verdana" w:eastAsia="Times New Roman" w:hAnsi="Verdana" w:cs="Times New Roman"/>
          <w:color w:val="000000" w:themeColor="text1"/>
          <w:sz w:val="20"/>
          <w:szCs w:val="20"/>
        </w:rPr>
        <w:t>on</w:t>
      </w:r>
      <w:proofErr w:type="gramEnd"/>
      <w:r w:rsidRPr="00386038">
        <w:rPr>
          <w:rFonts w:ascii="Verdana" w:eastAsia="Times New Roman" w:hAnsi="Verdana" w:cs="Times New Roman"/>
          <w:color w:val="000000" w:themeColor="text1"/>
          <w:sz w:val="20"/>
          <w:szCs w:val="20"/>
        </w:rPr>
        <w:t xml:space="preserve"> 10 April, 2007 (Madhya Pradesh High Court)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3. </w:t>
      </w:r>
      <w:proofErr w:type="spellStart"/>
      <w:r w:rsidRPr="00386038">
        <w:rPr>
          <w:rFonts w:ascii="Verdana" w:eastAsia="Times New Roman" w:hAnsi="Verdana" w:cs="Times New Roman"/>
          <w:color w:val="000000" w:themeColor="text1"/>
          <w:sz w:val="20"/>
          <w:szCs w:val="20"/>
        </w:rPr>
        <w:t>Harshadbhai</w:t>
      </w:r>
      <w:proofErr w:type="spellEnd"/>
      <w:r w:rsidRPr="00386038">
        <w:rPr>
          <w:rFonts w:ascii="Verdana" w:eastAsia="Times New Roman" w:hAnsi="Verdana" w:cs="Times New Roman"/>
          <w:color w:val="000000" w:themeColor="text1"/>
          <w:sz w:val="20"/>
          <w:szCs w:val="20"/>
        </w:rPr>
        <w:t xml:space="preserve"> C. Patel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Indravadan</w:t>
      </w:r>
      <w:proofErr w:type="spellEnd"/>
      <w:r w:rsidRPr="00386038">
        <w:rPr>
          <w:rFonts w:ascii="Verdana" w:eastAsia="Times New Roman" w:hAnsi="Verdana" w:cs="Times New Roman"/>
          <w:color w:val="000000" w:themeColor="text1"/>
          <w:sz w:val="20"/>
          <w:szCs w:val="20"/>
        </w:rPr>
        <w:t xml:space="preserve"> P. Shah </w:t>
      </w:r>
      <w:proofErr w:type="gramStart"/>
      <w:r w:rsidRPr="00386038">
        <w:rPr>
          <w:rFonts w:ascii="Verdana" w:eastAsia="Times New Roman" w:hAnsi="Verdana" w:cs="Times New Roman"/>
          <w:color w:val="000000" w:themeColor="text1"/>
          <w:sz w:val="20"/>
          <w:szCs w:val="20"/>
        </w:rPr>
        <w:t>And</w:t>
      </w:r>
      <w:proofErr w:type="gram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Anr</w:t>
      </w:r>
      <w:proofErr w:type="spellEnd"/>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10" name="Picture 10"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w:t>
      </w:r>
      <w:proofErr w:type="gramStart"/>
      <w:r w:rsidRPr="00386038">
        <w:rPr>
          <w:rFonts w:ascii="Verdana" w:eastAsia="Times New Roman" w:hAnsi="Verdana" w:cs="Times New Roman"/>
          <w:color w:val="000000" w:themeColor="text1"/>
          <w:sz w:val="20"/>
          <w:szCs w:val="20"/>
        </w:rPr>
        <w:t>on</w:t>
      </w:r>
      <w:proofErr w:type="gramEnd"/>
      <w:r w:rsidRPr="00386038">
        <w:rPr>
          <w:rFonts w:ascii="Verdana" w:eastAsia="Times New Roman" w:hAnsi="Verdana" w:cs="Times New Roman"/>
          <w:color w:val="000000" w:themeColor="text1"/>
          <w:sz w:val="20"/>
          <w:szCs w:val="20"/>
        </w:rPr>
        <w:t xml:space="preserve"> 25 November, 1985 (Gujarat High Court)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proofErr w:type="gramStart"/>
      <w:r w:rsidRPr="00386038">
        <w:rPr>
          <w:rFonts w:ascii="Verdana" w:eastAsia="Times New Roman" w:hAnsi="Verdana" w:cs="Times New Roman"/>
          <w:color w:val="000000" w:themeColor="text1"/>
          <w:sz w:val="20"/>
          <w:szCs w:val="20"/>
        </w:rPr>
        <w:t xml:space="preserve">4. </w:t>
      </w:r>
      <w:proofErr w:type="spellStart"/>
      <w:r w:rsidRPr="00386038">
        <w:rPr>
          <w:rFonts w:ascii="Verdana" w:eastAsia="Times New Roman" w:hAnsi="Verdana" w:cs="Times New Roman"/>
          <w:color w:val="000000" w:themeColor="text1"/>
          <w:sz w:val="20"/>
          <w:szCs w:val="20"/>
        </w:rPr>
        <w:t>Rajaram</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Venkatesh</w:t>
      </w:r>
      <w:proofErr w:type="spellEnd"/>
      <w:r w:rsidRPr="00386038">
        <w:rPr>
          <w:rFonts w:ascii="Verdana" w:eastAsia="Times New Roman" w:hAnsi="Verdana" w:cs="Times New Roman"/>
          <w:color w:val="000000" w:themeColor="text1"/>
          <w:sz w:val="20"/>
          <w:szCs w:val="20"/>
        </w:rPr>
        <w:t xml:space="preserve"> and Ors.</w:t>
      </w:r>
      <w:proofErr w:type="gramEnd"/>
      <w:r w:rsidRPr="00386038">
        <w:rPr>
          <w:rFonts w:ascii="Verdana" w:eastAsia="Times New Roman" w:hAnsi="Verdana" w:cs="Times New Roman"/>
          <w:color w:val="000000" w:themeColor="text1"/>
          <w:sz w:val="20"/>
          <w:szCs w:val="20"/>
        </w:rPr>
        <w:t xml:space="preserve"> </w:t>
      </w:r>
      <w:proofErr w:type="spellStart"/>
      <w:proofErr w:type="gramStart"/>
      <w:r w:rsidRPr="00386038">
        <w:rPr>
          <w:rFonts w:ascii="Verdana" w:eastAsia="Times New Roman" w:hAnsi="Verdana" w:cs="Times New Roman"/>
          <w:color w:val="000000" w:themeColor="text1"/>
          <w:sz w:val="20"/>
          <w:szCs w:val="20"/>
        </w:rPr>
        <w:t>vs</w:t>
      </w:r>
      <w:proofErr w:type="spellEnd"/>
      <w:proofErr w:type="gramEnd"/>
      <w:r w:rsidRPr="00386038">
        <w:rPr>
          <w:rFonts w:ascii="Verdana" w:eastAsia="Times New Roman" w:hAnsi="Verdana" w:cs="Times New Roman"/>
          <w:color w:val="000000" w:themeColor="text1"/>
          <w:sz w:val="20"/>
          <w:szCs w:val="20"/>
        </w:rPr>
        <w:t xml:space="preserve"> The State of Andhra Pradesh</w:t>
      </w:r>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11" name="Picture 11"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and Ors... on 21 September, 1992 (Andhra High Court)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proofErr w:type="gramStart"/>
      <w:r w:rsidRPr="00386038">
        <w:rPr>
          <w:rFonts w:ascii="Verdana" w:eastAsia="Times New Roman" w:hAnsi="Verdana" w:cs="Times New Roman"/>
          <w:color w:val="000000" w:themeColor="text1"/>
          <w:sz w:val="20"/>
          <w:szCs w:val="20"/>
        </w:rPr>
        <w:t xml:space="preserve">5. </w:t>
      </w:r>
      <w:proofErr w:type="spellStart"/>
      <w:r w:rsidRPr="00386038">
        <w:rPr>
          <w:rFonts w:ascii="Verdana" w:eastAsia="Times New Roman" w:hAnsi="Verdana" w:cs="Times New Roman"/>
          <w:color w:val="000000" w:themeColor="text1"/>
          <w:sz w:val="20"/>
          <w:szCs w:val="20"/>
        </w:rPr>
        <w:t>Chandan</w:t>
      </w:r>
      <w:proofErr w:type="spellEnd"/>
      <w:r w:rsidRPr="00386038">
        <w:rPr>
          <w:rFonts w:ascii="Verdana" w:eastAsia="Times New Roman" w:hAnsi="Verdana" w:cs="Times New Roman"/>
          <w:color w:val="000000" w:themeColor="text1"/>
          <w:sz w:val="20"/>
          <w:szCs w:val="20"/>
        </w:rPr>
        <w:t xml:space="preserve"> Son Of </w:t>
      </w:r>
      <w:proofErr w:type="spellStart"/>
      <w:r w:rsidRPr="00386038">
        <w:rPr>
          <w:rFonts w:ascii="Verdana" w:eastAsia="Times New Roman" w:hAnsi="Verdana" w:cs="Times New Roman"/>
          <w:color w:val="000000" w:themeColor="text1"/>
          <w:sz w:val="20"/>
          <w:szCs w:val="20"/>
        </w:rPr>
        <w:t>Aanganu</w:t>
      </w:r>
      <w:proofErr w:type="spellEnd"/>
      <w:proofErr w:type="gram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Uttar Pradesh And </w:t>
      </w:r>
      <w:proofErr w:type="spellStart"/>
      <w:r w:rsidRPr="00386038">
        <w:rPr>
          <w:rFonts w:ascii="Verdana" w:eastAsia="Times New Roman" w:hAnsi="Verdana" w:cs="Times New Roman"/>
          <w:color w:val="000000" w:themeColor="text1"/>
          <w:sz w:val="20"/>
          <w:szCs w:val="20"/>
        </w:rPr>
        <w:t>Manoj</w:t>
      </w:r>
      <w:proofErr w:type="spellEnd"/>
      <w:r w:rsidRPr="00386038">
        <w:rPr>
          <w:rFonts w:ascii="Verdana" w:eastAsia="Times New Roman" w:hAnsi="Verdana" w:cs="Times New Roman"/>
          <w:color w:val="000000" w:themeColor="text1"/>
          <w:sz w:val="20"/>
          <w:szCs w:val="20"/>
        </w:rPr>
        <w:t xml:space="preserve"> ... on 17 October, 2006 (Allahabad High Court)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6. Mr. </w:t>
      </w:r>
      <w:proofErr w:type="spellStart"/>
      <w:r w:rsidRPr="00386038">
        <w:rPr>
          <w:rFonts w:ascii="Verdana" w:eastAsia="Times New Roman" w:hAnsi="Verdana" w:cs="Times New Roman"/>
          <w:color w:val="000000" w:themeColor="text1"/>
          <w:sz w:val="20"/>
          <w:szCs w:val="20"/>
        </w:rPr>
        <w:t>Jitendra</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Chandrakant</w:t>
      </w:r>
      <w:proofErr w:type="spellEnd"/>
      <w:r w:rsidRPr="00386038">
        <w:rPr>
          <w:rFonts w:ascii="Verdana" w:eastAsia="Times New Roman" w:hAnsi="Verdana" w:cs="Times New Roman"/>
          <w:color w:val="000000" w:themeColor="text1"/>
          <w:sz w:val="20"/>
          <w:szCs w:val="20"/>
        </w:rPr>
        <w:t xml:space="preserve"> Mehta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Shamrock </w:t>
      </w:r>
      <w:proofErr w:type="spellStart"/>
      <w:r w:rsidRPr="00386038">
        <w:rPr>
          <w:rFonts w:ascii="Verdana" w:eastAsia="Times New Roman" w:hAnsi="Verdana" w:cs="Times New Roman"/>
          <w:color w:val="000000" w:themeColor="text1"/>
          <w:sz w:val="20"/>
          <w:szCs w:val="20"/>
        </w:rPr>
        <w:t>Impex</w:t>
      </w:r>
      <w:proofErr w:type="spellEnd"/>
      <w:r w:rsidRPr="00386038">
        <w:rPr>
          <w:rFonts w:ascii="Verdana" w:eastAsia="Times New Roman" w:hAnsi="Verdana" w:cs="Times New Roman"/>
          <w:color w:val="000000" w:themeColor="text1"/>
          <w:sz w:val="20"/>
          <w:szCs w:val="20"/>
        </w:rPr>
        <w:t xml:space="preserve"> Pvt. Ltd.</w:t>
      </w:r>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12" name="Picture 12"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 on 3 May, 2006 (Mumbai High Court)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7. Annie </w:t>
      </w:r>
      <w:proofErr w:type="spellStart"/>
      <w:r w:rsidRPr="00386038">
        <w:rPr>
          <w:rFonts w:ascii="Verdana" w:eastAsia="Times New Roman" w:hAnsi="Verdana" w:cs="Times New Roman"/>
          <w:color w:val="000000" w:themeColor="text1"/>
          <w:sz w:val="20"/>
          <w:szCs w:val="20"/>
        </w:rPr>
        <w:t>Jyothis</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Kerala on 23 May, 2008 (Kerala High Court)</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8.</w:t>
      </w:r>
      <w:r w:rsidR="00F51CA7">
        <w:rPr>
          <w:rFonts w:ascii="Verdana" w:eastAsia="Times New Roman" w:hAnsi="Verdana" w:cs="Times New Roman"/>
          <w:color w:val="000000" w:themeColor="text1"/>
          <w:sz w:val="20"/>
          <w:szCs w:val="20"/>
        </w:rPr>
        <w:t xml:space="preserve"> </w:t>
      </w:r>
      <w:r w:rsidRPr="00386038">
        <w:rPr>
          <w:rFonts w:ascii="Verdana" w:eastAsia="Times New Roman" w:hAnsi="Verdana" w:cs="Times New Roman"/>
          <w:color w:val="000000" w:themeColor="text1"/>
          <w:sz w:val="20"/>
          <w:szCs w:val="20"/>
        </w:rPr>
        <w:t xml:space="preserve">Kamlesh </w:t>
      </w:r>
      <w:proofErr w:type="spellStart"/>
      <w:r w:rsidRPr="00386038">
        <w:rPr>
          <w:rFonts w:ascii="Verdana" w:eastAsia="Times New Roman" w:hAnsi="Verdana" w:cs="Times New Roman"/>
          <w:color w:val="000000" w:themeColor="text1"/>
          <w:sz w:val="20"/>
          <w:szCs w:val="20"/>
        </w:rPr>
        <w:t>Pathak</w:t>
      </w:r>
      <w:proofErr w:type="spellEnd"/>
      <w:r w:rsidRPr="00386038">
        <w:rPr>
          <w:rFonts w:ascii="Verdana" w:eastAsia="Times New Roman" w:hAnsi="Verdana" w:cs="Times New Roman"/>
          <w:color w:val="000000" w:themeColor="text1"/>
          <w:sz w:val="20"/>
          <w:szCs w:val="20"/>
        </w:rPr>
        <w:t xml:space="preserve"> And Ors. </w:t>
      </w:r>
      <w:proofErr w:type="spellStart"/>
      <w:proofErr w:type="gramStart"/>
      <w:r w:rsidRPr="00386038">
        <w:rPr>
          <w:rFonts w:ascii="Verdana" w:eastAsia="Times New Roman" w:hAnsi="Verdana" w:cs="Times New Roman"/>
          <w:color w:val="000000" w:themeColor="text1"/>
          <w:sz w:val="20"/>
          <w:szCs w:val="20"/>
        </w:rPr>
        <w:t>vs</w:t>
      </w:r>
      <w:proofErr w:type="spellEnd"/>
      <w:proofErr w:type="gramEnd"/>
      <w:r w:rsidRPr="00386038">
        <w:rPr>
          <w:rFonts w:ascii="Verdana" w:eastAsia="Times New Roman" w:hAnsi="Verdana" w:cs="Times New Roman"/>
          <w:color w:val="000000" w:themeColor="text1"/>
          <w:sz w:val="20"/>
          <w:szCs w:val="20"/>
        </w:rPr>
        <w:t xml:space="preserve"> State Of Madhya Pradesh And </w:t>
      </w:r>
      <w:proofErr w:type="spellStart"/>
      <w:r w:rsidRPr="00386038">
        <w:rPr>
          <w:rFonts w:ascii="Verdana" w:eastAsia="Times New Roman" w:hAnsi="Verdana" w:cs="Times New Roman"/>
          <w:color w:val="000000" w:themeColor="text1"/>
          <w:sz w:val="20"/>
          <w:szCs w:val="20"/>
        </w:rPr>
        <w:t>Anr</w:t>
      </w:r>
      <w:proofErr w:type="spellEnd"/>
      <w:r w:rsidRPr="00386038">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13" name="Picture 13"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cho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86038">
        <w:rPr>
          <w:rFonts w:ascii="Verdana" w:eastAsia="Times New Roman" w:hAnsi="Verdana" w:cs="Times New Roman"/>
          <w:color w:val="000000" w:themeColor="text1"/>
          <w:sz w:val="20"/>
          <w:szCs w:val="20"/>
        </w:rPr>
        <w:t xml:space="preserve">.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9. </w:t>
      </w:r>
      <w:proofErr w:type="spellStart"/>
      <w:r w:rsidRPr="00386038">
        <w:rPr>
          <w:rFonts w:ascii="Verdana" w:eastAsia="Times New Roman" w:hAnsi="Verdana" w:cs="Times New Roman"/>
          <w:color w:val="000000" w:themeColor="text1"/>
          <w:sz w:val="20"/>
          <w:szCs w:val="20"/>
        </w:rPr>
        <w:t>T.Gopalakrishna</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Pillai</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Sree</w:t>
      </w:r>
      <w:proofErr w:type="spellEnd"/>
      <w:r w:rsidRPr="00386038">
        <w:rPr>
          <w:rFonts w:ascii="Verdana" w:eastAsia="Times New Roman" w:hAnsi="Verdana" w:cs="Times New Roman"/>
          <w:color w:val="000000" w:themeColor="text1"/>
          <w:sz w:val="20"/>
          <w:szCs w:val="20"/>
        </w:rPr>
        <w:t xml:space="preserve"> ...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The District Superintendent Of ... on 11 June, 2008</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10.</w:t>
      </w:r>
      <w:r w:rsidR="00F51CA7">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Annamma</w:t>
      </w:r>
      <w:proofErr w:type="spellEnd"/>
      <w:r w:rsidRPr="00386038">
        <w:rPr>
          <w:rFonts w:ascii="Verdana" w:eastAsia="Times New Roman" w:hAnsi="Verdana" w:cs="Times New Roman"/>
          <w:color w:val="000000" w:themeColor="text1"/>
          <w:sz w:val="20"/>
          <w:szCs w:val="20"/>
        </w:rPr>
        <w:t xml:space="preserve"> </w:t>
      </w:r>
      <w:proofErr w:type="gramStart"/>
      <w:r w:rsidRPr="00386038">
        <w:rPr>
          <w:rFonts w:ascii="Verdana" w:eastAsia="Times New Roman" w:hAnsi="Verdana" w:cs="Times New Roman"/>
          <w:color w:val="000000" w:themeColor="text1"/>
          <w:sz w:val="20"/>
          <w:szCs w:val="20"/>
        </w:rPr>
        <w:t>Alex,</w:t>
      </w:r>
      <w:proofErr w:type="gramEnd"/>
      <w:r w:rsidRPr="00386038">
        <w:rPr>
          <w:rFonts w:ascii="Verdana" w:eastAsia="Times New Roman" w:hAnsi="Verdana" w:cs="Times New Roman"/>
          <w:color w:val="000000" w:themeColor="text1"/>
          <w:sz w:val="20"/>
          <w:szCs w:val="20"/>
        </w:rPr>
        <w:t xml:space="preserve"> Aged 45 Years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The </w:t>
      </w:r>
      <w:proofErr w:type="spellStart"/>
      <w:r w:rsidRPr="00386038">
        <w:rPr>
          <w:rFonts w:ascii="Verdana" w:eastAsia="Times New Roman" w:hAnsi="Verdana" w:cs="Times New Roman"/>
          <w:color w:val="000000" w:themeColor="text1"/>
          <w:sz w:val="20"/>
          <w:szCs w:val="20"/>
        </w:rPr>
        <w:t>Ci</w:t>
      </w:r>
      <w:proofErr w:type="spellEnd"/>
      <w:r w:rsidRPr="00386038">
        <w:rPr>
          <w:rFonts w:ascii="Verdana" w:eastAsia="Times New Roman" w:hAnsi="Verdana" w:cs="Times New Roman"/>
          <w:color w:val="000000" w:themeColor="text1"/>
          <w:sz w:val="20"/>
          <w:szCs w:val="20"/>
        </w:rPr>
        <w:t xml:space="preserve"> Of Police, </w:t>
      </w:r>
      <w:proofErr w:type="spellStart"/>
      <w:r w:rsidRPr="00386038">
        <w:rPr>
          <w:rFonts w:ascii="Verdana" w:eastAsia="Times New Roman" w:hAnsi="Verdana" w:cs="Times New Roman"/>
          <w:color w:val="000000" w:themeColor="text1"/>
          <w:sz w:val="20"/>
          <w:szCs w:val="20"/>
        </w:rPr>
        <w:t>Piravom</w:t>
      </w:r>
      <w:proofErr w:type="spellEnd"/>
      <w:r w:rsidRPr="00386038">
        <w:rPr>
          <w:rFonts w:ascii="Verdana" w:eastAsia="Times New Roman" w:hAnsi="Verdana" w:cs="Times New Roman"/>
          <w:color w:val="000000" w:themeColor="text1"/>
          <w:sz w:val="20"/>
          <w:szCs w:val="20"/>
        </w:rPr>
        <w:t xml:space="preserve"> on 16 July, 2008</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11.</w:t>
      </w:r>
      <w:r w:rsidR="00FC7852">
        <w:rPr>
          <w:rFonts w:ascii="Verdana" w:eastAsia="Times New Roman" w:hAnsi="Verdana" w:cs="Times New Roman"/>
          <w:color w:val="000000" w:themeColor="text1"/>
          <w:sz w:val="20"/>
          <w:szCs w:val="20"/>
        </w:rPr>
        <w:t xml:space="preserve"> </w:t>
      </w:r>
      <w:r w:rsidRPr="00386038">
        <w:rPr>
          <w:rFonts w:ascii="Verdana" w:eastAsia="Times New Roman" w:hAnsi="Verdana" w:cs="Times New Roman"/>
          <w:color w:val="000000" w:themeColor="text1"/>
          <w:sz w:val="20"/>
          <w:szCs w:val="20"/>
        </w:rPr>
        <w:t xml:space="preserve">A.J. Joseph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Kerala on 23 May, 2008</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12. State Of Kerala ...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Mariyu</w:t>
      </w:r>
      <w:proofErr w:type="spellEnd"/>
      <w:r w:rsidRPr="00386038">
        <w:rPr>
          <w:rFonts w:ascii="Verdana" w:eastAsia="Times New Roman" w:hAnsi="Verdana" w:cs="Times New Roman"/>
          <w:color w:val="000000" w:themeColor="text1"/>
          <w:sz w:val="20"/>
          <w:szCs w:val="20"/>
        </w:rPr>
        <w:t>, W/</w:t>
      </w:r>
      <w:proofErr w:type="spellStart"/>
      <w:r w:rsidRPr="00386038">
        <w:rPr>
          <w:rFonts w:ascii="Verdana" w:eastAsia="Times New Roman" w:hAnsi="Verdana" w:cs="Times New Roman"/>
          <w:color w:val="000000" w:themeColor="text1"/>
          <w:sz w:val="20"/>
          <w:szCs w:val="20"/>
        </w:rPr>
        <w:t>O.Muhammed</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Fazil</w:t>
      </w:r>
      <w:proofErr w:type="spellEnd"/>
      <w:r w:rsidRPr="00386038">
        <w:rPr>
          <w:rFonts w:ascii="Verdana" w:eastAsia="Times New Roman" w:hAnsi="Verdana" w:cs="Times New Roman"/>
          <w:color w:val="000000" w:themeColor="text1"/>
          <w:sz w:val="20"/>
          <w:szCs w:val="20"/>
        </w:rPr>
        <w:t xml:space="preserve"> ... on 4 September, 2008</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 xml:space="preserve">13. </w:t>
      </w:r>
      <w:proofErr w:type="spellStart"/>
      <w:r w:rsidRPr="00386038">
        <w:rPr>
          <w:rFonts w:ascii="Verdana" w:eastAsia="Times New Roman" w:hAnsi="Verdana" w:cs="Times New Roman"/>
          <w:color w:val="000000" w:themeColor="text1"/>
          <w:sz w:val="20"/>
          <w:szCs w:val="20"/>
        </w:rPr>
        <w:t>K.Venugopalan</w:t>
      </w:r>
      <w:proofErr w:type="spellEnd"/>
      <w:r w:rsidRPr="00386038">
        <w:rPr>
          <w:rFonts w:ascii="Verdana" w:eastAsia="Times New Roman" w:hAnsi="Verdana" w:cs="Times New Roman"/>
          <w:color w:val="000000" w:themeColor="text1"/>
          <w:sz w:val="20"/>
          <w:szCs w:val="20"/>
        </w:rPr>
        <w:t xml:space="preserve"> Nair </w:t>
      </w:r>
      <w:proofErr w:type="spellStart"/>
      <w:r w:rsidRPr="00386038">
        <w:rPr>
          <w:rFonts w:ascii="Verdana" w:eastAsia="Times New Roman" w:hAnsi="Verdana" w:cs="Times New Roman"/>
          <w:color w:val="000000" w:themeColor="text1"/>
          <w:sz w:val="20"/>
          <w:szCs w:val="20"/>
        </w:rPr>
        <w:t>vs</w:t>
      </w:r>
      <w:proofErr w:type="spellEnd"/>
      <w:r w:rsidRPr="00386038">
        <w:rPr>
          <w:rFonts w:ascii="Verdana" w:eastAsia="Times New Roman" w:hAnsi="Verdana" w:cs="Times New Roman"/>
          <w:color w:val="000000" w:themeColor="text1"/>
          <w:sz w:val="20"/>
          <w:szCs w:val="20"/>
        </w:rPr>
        <w:t xml:space="preserve"> State of Kerala And Ors on 19 August, 200</w:t>
      </w:r>
    </w:p>
    <w:p w:rsidR="00386038" w:rsidRPr="00386038" w:rsidRDefault="00386038" w:rsidP="00386038">
      <w:pPr>
        <w:spacing w:after="0" w:line="240" w:lineRule="auto"/>
        <w:jc w:val="center"/>
        <w:rPr>
          <w:rFonts w:ascii="Times New Roman" w:eastAsia="Times New Roman" w:hAnsi="Times New Roman" w:cs="Times New Roman"/>
          <w:color w:val="000000" w:themeColor="text1"/>
          <w:sz w:val="24"/>
          <w:szCs w:val="24"/>
        </w:rPr>
      </w:pPr>
      <w:r w:rsidRPr="00386038">
        <w:rPr>
          <w:rFonts w:ascii="Times New Roman" w:eastAsia="Times New Roman" w:hAnsi="Times New Roman" w:cs="Times New Roman"/>
          <w:color w:val="000000" w:themeColor="text1"/>
          <w:sz w:val="24"/>
          <w:szCs w:val="24"/>
        </w:rPr>
        <w:pict>
          <v:rect id="_x0000_i1025" style="width:5in;height:1.5pt" o:hralign="center" o:hrstd="t" o:hr="t" fillcolor="#aca899" stroked="f"/>
        </w:pic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Pr>
          <w:rFonts w:ascii="Verdana" w:eastAsia="Times New Roman" w:hAnsi="Verdana" w:cs="Times New Roman"/>
          <w:color w:val="000000" w:themeColor="text1"/>
          <w:sz w:val="20"/>
          <w:szCs w:val="20"/>
        </w:rPr>
        <w:t>1.</w:t>
      </w:r>
      <w:r w:rsidRPr="00386038">
        <w:rPr>
          <w:rFonts w:ascii="Verdana" w:eastAsia="Times New Roman" w:hAnsi="Verdana" w:cs="Times New Roman"/>
          <w:color w:val="000000" w:themeColor="text1"/>
          <w:sz w:val="20"/>
          <w:szCs w:val="20"/>
        </w:rPr>
        <w:t> 2007 (10) SC 585</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Pr>
          <w:rFonts w:ascii="Verdana" w:eastAsia="Times New Roman" w:hAnsi="Verdana" w:cs="Times New Roman"/>
          <w:color w:val="000000" w:themeColor="text1"/>
          <w:sz w:val="20"/>
          <w:szCs w:val="20"/>
        </w:rPr>
        <w:t>2.</w:t>
      </w:r>
      <w:r w:rsidRPr="00386038">
        <w:rPr>
          <w:rFonts w:ascii="Verdana" w:eastAsia="Times New Roman" w:hAnsi="Verdana" w:cs="Times New Roman"/>
          <w:color w:val="000000" w:themeColor="text1"/>
          <w:sz w:val="20"/>
          <w:szCs w:val="20"/>
        </w:rPr>
        <w:t> AIR 1980 SC 326 (para 19)</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Pr>
          <w:rFonts w:ascii="Verdana" w:eastAsia="Times New Roman" w:hAnsi="Verdana" w:cs="Times New Roman"/>
          <w:color w:val="000000" w:themeColor="text1"/>
          <w:sz w:val="20"/>
          <w:szCs w:val="20"/>
        </w:rPr>
        <w:t>3. A</w:t>
      </w:r>
      <w:r w:rsidRPr="00386038">
        <w:rPr>
          <w:rFonts w:ascii="Verdana" w:eastAsia="Times New Roman" w:hAnsi="Verdana" w:cs="Times New Roman"/>
          <w:color w:val="000000" w:themeColor="text1"/>
          <w:sz w:val="20"/>
          <w:szCs w:val="20"/>
        </w:rPr>
        <w:t xml:space="preserve">IR1986 SC 984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sidRPr="00386038">
        <w:rPr>
          <w:rFonts w:ascii="Verdana" w:eastAsia="Times New Roman" w:hAnsi="Verdana" w:cs="Times New Roman"/>
          <w:color w:val="000000" w:themeColor="text1"/>
          <w:sz w:val="20"/>
          <w:szCs w:val="20"/>
        </w:rPr>
        <w:t>4</w:t>
      </w:r>
      <w:r>
        <w:rPr>
          <w:rFonts w:ascii="Verdana" w:eastAsia="Times New Roman" w:hAnsi="Verdana" w:cs="Times New Roman"/>
          <w:color w:val="000000" w:themeColor="text1"/>
          <w:sz w:val="20"/>
          <w:szCs w:val="20"/>
        </w:rPr>
        <w:t>.</w:t>
      </w:r>
      <w:r w:rsidRPr="00386038">
        <w:rPr>
          <w:rFonts w:ascii="Verdana" w:eastAsia="Times New Roman" w:hAnsi="Verdana" w:cs="Times New Roman"/>
          <w:color w:val="000000" w:themeColor="text1"/>
          <w:sz w:val="20"/>
          <w:szCs w:val="20"/>
        </w:rPr>
        <w:t xml:space="preserve"> (2003) 1 GLR 456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Pr>
          <w:rFonts w:ascii="Verdana" w:eastAsia="Times New Roman" w:hAnsi="Verdana" w:cs="Times New Roman"/>
          <w:color w:val="000000" w:themeColor="text1"/>
          <w:sz w:val="20"/>
          <w:szCs w:val="20"/>
        </w:rPr>
        <w:lastRenderedPageBreak/>
        <w:t>5.</w:t>
      </w:r>
      <w:r w:rsidRPr="00386038">
        <w:rPr>
          <w:rFonts w:ascii="Verdana" w:eastAsia="Times New Roman" w:hAnsi="Verdana" w:cs="Times New Roman"/>
          <w:color w:val="000000" w:themeColor="text1"/>
          <w:sz w:val="20"/>
          <w:szCs w:val="20"/>
        </w:rPr>
        <w:t xml:space="preserve"> 2000 (2) ALD Cri 184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bookmarkStart w:id="1" w:name="sdfootnote6sym"/>
      <w:r w:rsidRPr="00386038">
        <w:rPr>
          <w:rFonts w:ascii="Verdana" w:eastAsia="Times New Roman" w:hAnsi="Verdana" w:cs="Times New Roman"/>
          <w:color w:val="000000" w:themeColor="text1"/>
          <w:sz w:val="20"/>
          <w:u w:val="single"/>
        </w:rPr>
        <w:t>6</w:t>
      </w:r>
      <w:bookmarkEnd w:id="1"/>
      <w:r w:rsidRPr="00386038">
        <w:rPr>
          <w:rFonts w:ascii="Verdana" w:eastAsia="Times New Roman" w:hAnsi="Verdana" w:cs="Times New Roman"/>
          <w:color w:val="000000" w:themeColor="text1"/>
          <w:sz w:val="20"/>
          <w:szCs w:val="20"/>
        </w:rPr>
        <w:t xml:space="preserve"> 1991 Cri LJ 1419</w:t>
      </w:r>
    </w:p>
    <w:p w:rsidR="00386038" w:rsidRDefault="00386038" w:rsidP="00386038">
      <w:pPr>
        <w:spacing w:before="100" w:beforeAutospacing="1" w:after="0" w:line="240" w:lineRule="auto"/>
        <w:jc w:val="both"/>
        <w:rPr>
          <w:rFonts w:ascii="Verdana" w:eastAsia="Times New Roman" w:hAnsi="Verdana" w:cs="Times New Roman"/>
          <w:color w:val="000000" w:themeColor="text1"/>
          <w:sz w:val="20"/>
          <w:szCs w:val="20"/>
        </w:rPr>
      </w:pPr>
      <w:bookmarkStart w:id="2" w:name="sdfootnote7sym"/>
      <w:r w:rsidRPr="00386038">
        <w:rPr>
          <w:rFonts w:ascii="Verdana" w:eastAsia="Times New Roman" w:hAnsi="Verdana" w:cs="Times New Roman"/>
          <w:color w:val="000000" w:themeColor="text1"/>
          <w:sz w:val="20"/>
          <w:u w:val="single"/>
        </w:rPr>
        <w:t>7</w:t>
      </w:r>
      <w:bookmarkEnd w:id="2"/>
      <w:r w:rsidRPr="00386038">
        <w:rPr>
          <w:rFonts w:ascii="Verdana" w:eastAsia="Times New Roman" w:hAnsi="Verdana" w:cs="Times New Roman"/>
          <w:color w:val="000000" w:themeColor="text1"/>
          <w:sz w:val="20"/>
          <w:szCs w:val="20"/>
        </w:rPr>
        <w:t xml:space="preserve"> It was observed in '' </w:t>
      </w:r>
      <w:proofErr w:type="spellStart"/>
      <w:r w:rsidRPr="00386038">
        <w:rPr>
          <w:rFonts w:ascii="Verdana" w:eastAsia="Times New Roman" w:hAnsi="Verdana" w:cs="Times New Roman"/>
          <w:color w:val="000000" w:themeColor="text1"/>
          <w:sz w:val="20"/>
          <w:szCs w:val="20"/>
        </w:rPr>
        <w:t>Rajaram</w:t>
      </w:r>
      <w:proofErr w:type="spellEnd"/>
      <w:r w:rsidRPr="00386038">
        <w:rPr>
          <w:rFonts w:ascii="Verdana" w:eastAsia="Times New Roman" w:hAnsi="Verdana" w:cs="Times New Roman"/>
          <w:color w:val="000000" w:themeColor="text1"/>
          <w:sz w:val="20"/>
          <w:szCs w:val="20"/>
        </w:rPr>
        <w:t xml:space="preserve"> </w:t>
      </w:r>
      <w:proofErr w:type="spellStart"/>
      <w:r w:rsidRPr="00386038">
        <w:rPr>
          <w:rFonts w:ascii="Verdana" w:eastAsia="Times New Roman" w:hAnsi="Verdana" w:cs="Times New Roman"/>
          <w:color w:val="000000" w:themeColor="text1"/>
          <w:sz w:val="20"/>
          <w:szCs w:val="20"/>
        </w:rPr>
        <w:t>Venkatesh</w:t>
      </w:r>
      <w:proofErr w:type="spellEnd"/>
      <w:r w:rsidRPr="00386038">
        <w:rPr>
          <w:rFonts w:ascii="Verdana" w:eastAsia="Times New Roman" w:hAnsi="Verdana" w:cs="Times New Roman"/>
          <w:color w:val="000000" w:themeColor="text1"/>
          <w:sz w:val="20"/>
          <w:szCs w:val="20"/>
        </w:rPr>
        <w:t xml:space="preserve"> </w:t>
      </w:r>
      <w:proofErr w:type="gramStart"/>
      <w:r w:rsidRPr="00386038">
        <w:rPr>
          <w:rFonts w:ascii="Verdana" w:eastAsia="Times New Roman" w:hAnsi="Verdana" w:cs="Times New Roman"/>
          <w:color w:val="000000" w:themeColor="text1"/>
          <w:sz w:val="20"/>
          <w:szCs w:val="20"/>
        </w:rPr>
        <w:t>And</w:t>
      </w:r>
      <w:proofErr w:type="gramEnd"/>
      <w:r w:rsidRPr="00386038">
        <w:rPr>
          <w:rFonts w:ascii="Verdana" w:eastAsia="Times New Roman" w:hAnsi="Verdana" w:cs="Times New Roman"/>
          <w:color w:val="000000" w:themeColor="text1"/>
          <w:sz w:val="20"/>
          <w:szCs w:val="20"/>
        </w:rPr>
        <w:t xml:space="preserve"> Ors. </w:t>
      </w:r>
      <w:proofErr w:type="spellStart"/>
      <w:proofErr w:type="gramStart"/>
      <w:r w:rsidRPr="00386038">
        <w:rPr>
          <w:rFonts w:ascii="Verdana" w:eastAsia="Times New Roman" w:hAnsi="Verdana" w:cs="Times New Roman"/>
          <w:color w:val="000000" w:themeColor="text1"/>
          <w:sz w:val="20"/>
          <w:szCs w:val="20"/>
        </w:rPr>
        <w:t>vs</w:t>
      </w:r>
      <w:proofErr w:type="spellEnd"/>
      <w:proofErr w:type="gramEnd"/>
      <w:r w:rsidRPr="00386038">
        <w:rPr>
          <w:rFonts w:ascii="Verdana" w:eastAsia="Times New Roman" w:hAnsi="Verdana" w:cs="Times New Roman"/>
          <w:color w:val="000000" w:themeColor="text1"/>
          <w:sz w:val="20"/>
          <w:szCs w:val="20"/>
        </w:rPr>
        <w:t xml:space="preserve"> The State Of Andhra Pradesh And Ors'' (1993 (1) ALT Cri 106, 1993 78 </w:t>
      </w:r>
      <w:proofErr w:type="spellStart"/>
      <w:r w:rsidRPr="00386038">
        <w:rPr>
          <w:rFonts w:ascii="Verdana" w:eastAsia="Times New Roman" w:hAnsi="Verdana" w:cs="Times New Roman"/>
          <w:color w:val="000000" w:themeColor="text1"/>
          <w:sz w:val="20"/>
          <w:szCs w:val="20"/>
        </w:rPr>
        <w:t>CompCas</w:t>
      </w:r>
      <w:proofErr w:type="spellEnd"/>
      <w:r w:rsidRPr="00386038">
        <w:rPr>
          <w:rFonts w:ascii="Verdana" w:eastAsia="Times New Roman" w:hAnsi="Verdana" w:cs="Times New Roman"/>
          <w:color w:val="000000" w:themeColor="text1"/>
          <w:sz w:val="20"/>
          <w:szCs w:val="20"/>
        </w:rPr>
        <w:t xml:space="preserve"> 28 AP)</w:t>
      </w:r>
      <w:r>
        <w:rPr>
          <w:rFonts w:ascii="Verdana" w:eastAsia="Times New Roman" w:hAnsi="Verdana" w:cs="Times New Roman"/>
          <w:color w:val="000000" w:themeColor="text1"/>
          <w:sz w:val="20"/>
          <w:szCs w:val="20"/>
        </w:rPr>
        <w:t xml:space="preserve"> </w:t>
      </w:r>
    </w:p>
    <w:p w:rsidR="00386038" w:rsidRDefault="00386038" w:rsidP="00386038">
      <w:pPr>
        <w:spacing w:before="100" w:beforeAutospacing="1" w:after="0" w:line="240" w:lineRule="auto"/>
        <w:jc w:val="both"/>
        <w:rPr>
          <w:rFonts w:ascii="Verdana" w:eastAsia="Times New Roman" w:hAnsi="Verdana" w:cs="Times New Roman"/>
          <w:color w:val="000000" w:themeColor="text1"/>
          <w:sz w:val="20"/>
          <w:szCs w:val="20"/>
        </w:rPr>
      </w:pPr>
      <w:r>
        <w:rPr>
          <w:rFonts w:ascii="Verdana" w:eastAsia="Times New Roman" w:hAnsi="Verdana" w:cs="Times New Roman"/>
          <w:color w:val="000000" w:themeColor="text1"/>
          <w:sz w:val="20"/>
          <w:szCs w:val="20"/>
        </w:rPr>
        <w:t xml:space="preserve">8. </w:t>
      </w:r>
      <w:r w:rsidRPr="00386038">
        <w:rPr>
          <w:rFonts w:ascii="Verdana" w:eastAsia="Times New Roman" w:hAnsi="Verdana" w:cs="Times New Roman"/>
          <w:color w:val="000000" w:themeColor="text1"/>
          <w:sz w:val="20"/>
          <w:szCs w:val="20"/>
        </w:rPr>
        <w:t xml:space="preserve">2007 </w:t>
      </w:r>
      <w:proofErr w:type="spellStart"/>
      <w:r w:rsidRPr="00386038">
        <w:rPr>
          <w:rFonts w:ascii="Verdana" w:eastAsia="Times New Roman" w:hAnsi="Verdana" w:cs="Times New Roman"/>
          <w:color w:val="000000" w:themeColor="text1"/>
          <w:sz w:val="20"/>
          <w:szCs w:val="20"/>
        </w:rPr>
        <w:t>CriLJ</w:t>
      </w:r>
      <w:proofErr w:type="spellEnd"/>
      <w:r w:rsidRPr="00386038">
        <w:rPr>
          <w:rFonts w:ascii="Verdana" w:eastAsia="Times New Roman" w:hAnsi="Verdana" w:cs="Times New Roman"/>
          <w:color w:val="000000" w:themeColor="text1"/>
          <w:sz w:val="20"/>
          <w:szCs w:val="20"/>
        </w:rPr>
        <w:t xml:space="preserve"> 3539 </w:t>
      </w:r>
    </w:p>
    <w:p w:rsidR="00386038" w:rsidRDefault="00386038" w:rsidP="00386038">
      <w:pPr>
        <w:spacing w:before="100" w:beforeAutospacing="1" w:after="0" w:line="240" w:lineRule="auto"/>
        <w:jc w:val="both"/>
        <w:rPr>
          <w:rFonts w:ascii="Verdana" w:eastAsia="Times New Roman" w:hAnsi="Verdana" w:cs="Times New Roman"/>
          <w:color w:val="000000" w:themeColor="text1"/>
          <w:sz w:val="20"/>
          <w:szCs w:val="20"/>
        </w:rPr>
      </w:pPr>
      <w:r>
        <w:rPr>
          <w:rFonts w:ascii="Verdana" w:eastAsia="Times New Roman" w:hAnsi="Verdana" w:cs="Times New Roman"/>
          <w:color w:val="000000" w:themeColor="text1"/>
          <w:sz w:val="20"/>
          <w:szCs w:val="20"/>
        </w:rPr>
        <w:t>9.</w:t>
      </w:r>
      <w:r w:rsidRPr="00386038">
        <w:rPr>
          <w:rFonts w:ascii="Verdana" w:eastAsia="Times New Roman" w:hAnsi="Verdana" w:cs="Times New Roman"/>
          <w:color w:val="000000" w:themeColor="text1"/>
          <w:sz w:val="20"/>
          <w:szCs w:val="20"/>
        </w:rPr>
        <w:t xml:space="preserve"> (1986) 1 GLR 643 </w:t>
      </w:r>
    </w:p>
    <w:p w:rsidR="00386038" w:rsidRDefault="00386038" w:rsidP="00386038">
      <w:pPr>
        <w:spacing w:before="100" w:beforeAutospacing="1" w:after="0" w:line="240" w:lineRule="auto"/>
        <w:jc w:val="both"/>
        <w:rPr>
          <w:rFonts w:ascii="Verdana" w:eastAsia="Times New Roman" w:hAnsi="Verdana" w:cs="Times New Roman"/>
          <w:color w:val="000000" w:themeColor="text1"/>
          <w:sz w:val="20"/>
          <w:szCs w:val="20"/>
        </w:rPr>
      </w:pPr>
      <w:r>
        <w:rPr>
          <w:rFonts w:ascii="Verdana" w:eastAsia="Times New Roman" w:hAnsi="Verdana" w:cs="Times New Roman"/>
          <w:color w:val="000000" w:themeColor="text1"/>
          <w:sz w:val="20"/>
          <w:szCs w:val="20"/>
        </w:rPr>
        <w:t>10.</w:t>
      </w:r>
      <w:r w:rsidRPr="00386038">
        <w:rPr>
          <w:rFonts w:ascii="Verdana" w:eastAsia="Times New Roman" w:hAnsi="Verdana" w:cs="Times New Roman"/>
          <w:color w:val="000000" w:themeColor="text1"/>
          <w:sz w:val="20"/>
          <w:szCs w:val="20"/>
        </w:rPr>
        <w:t xml:space="preserve"> 1993 (1) ALT Cri 106 </w:t>
      </w:r>
    </w:p>
    <w:p w:rsidR="00386038" w:rsidRDefault="00386038" w:rsidP="00386038">
      <w:pPr>
        <w:spacing w:before="100" w:beforeAutospacing="1" w:after="0" w:line="240" w:lineRule="auto"/>
        <w:jc w:val="both"/>
        <w:rPr>
          <w:rFonts w:ascii="Verdana" w:eastAsia="Times New Roman" w:hAnsi="Verdana" w:cs="Times New Roman"/>
          <w:color w:val="000000" w:themeColor="text1"/>
          <w:sz w:val="20"/>
          <w:szCs w:val="20"/>
        </w:rPr>
      </w:pPr>
      <w:r>
        <w:rPr>
          <w:rFonts w:ascii="Verdana" w:eastAsia="Times New Roman" w:hAnsi="Verdana" w:cs="Times New Roman"/>
          <w:color w:val="000000" w:themeColor="text1"/>
          <w:sz w:val="20"/>
          <w:szCs w:val="20"/>
        </w:rPr>
        <w:t>11.</w:t>
      </w:r>
      <w:r w:rsidRPr="00386038">
        <w:rPr>
          <w:rFonts w:ascii="Verdana" w:eastAsia="Times New Roman" w:hAnsi="Verdana" w:cs="Times New Roman"/>
          <w:color w:val="000000" w:themeColor="text1"/>
          <w:sz w:val="20"/>
          <w:szCs w:val="20"/>
        </w:rPr>
        <w:t xml:space="preserve"> 2006 </w:t>
      </w:r>
      <w:proofErr w:type="spellStart"/>
      <w:r w:rsidRPr="00386038">
        <w:rPr>
          <w:rFonts w:ascii="Verdana" w:eastAsia="Times New Roman" w:hAnsi="Verdana" w:cs="Times New Roman"/>
          <w:color w:val="000000" w:themeColor="text1"/>
          <w:sz w:val="20"/>
          <w:szCs w:val="20"/>
        </w:rPr>
        <w:t>CriLJ</w:t>
      </w:r>
      <w:proofErr w:type="spellEnd"/>
      <w:r w:rsidRPr="00386038">
        <w:rPr>
          <w:rFonts w:ascii="Verdana" w:eastAsia="Times New Roman" w:hAnsi="Verdana" w:cs="Times New Roman"/>
          <w:color w:val="000000" w:themeColor="text1"/>
          <w:sz w:val="20"/>
          <w:szCs w:val="20"/>
        </w:rPr>
        <w:t xml:space="preserve"> 3131 </w:t>
      </w:r>
    </w:p>
    <w:p w:rsidR="00386038" w:rsidRPr="00386038" w:rsidRDefault="00386038" w:rsidP="00386038">
      <w:pPr>
        <w:spacing w:before="100" w:beforeAutospacing="1" w:after="0" w:line="240" w:lineRule="auto"/>
        <w:jc w:val="both"/>
        <w:rPr>
          <w:rFonts w:ascii="Times New Roman" w:eastAsia="Times New Roman" w:hAnsi="Times New Roman" w:cs="Times New Roman"/>
          <w:color w:val="000000" w:themeColor="text1"/>
          <w:sz w:val="24"/>
          <w:szCs w:val="24"/>
        </w:rPr>
      </w:pPr>
      <w:r>
        <w:rPr>
          <w:rFonts w:ascii="Verdana" w:eastAsia="Times New Roman" w:hAnsi="Verdana" w:cs="Times New Roman"/>
          <w:color w:val="000000" w:themeColor="text1"/>
          <w:sz w:val="20"/>
          <w:szCs w:val="20"/>
        </w:rPr>
        <w:t>12.</w:t>
      </w:r>
      <w:r w:rsidRPr="00386038">
        <w:rPr>
          <w:rFonts w:ascii="Verdana" w:eastAsia="Times New Roman" w:hAnsi="Verdana" w:cs="Times New Roman"/>
          <w:color w:val="000000" w:themeColor="text1"/>
          <w:sz w:val="20"/>
          <w:szCs w:val="20"/>
        </w:rPr>
        <w:t xml:space="preserve"> II (2005) DMC 348 </w:t>
      </w:r>
    </w:p>
    <w:p w:rsidR="00386038" w:rsidRPr="00386038" w:rsidRDefault="00386038" w:rsidP="00386038">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rsidR="00B266E7" w:rsidRPr="00386038" w:rsidRDefault="00B266E7">
      <w:pPr>
        <w:rPr>
          <w:color w:val="000000" w:themeColor="text1"/>
        </w:rPr>
      </w:pPr>
    </w:p>
    <w:sectPr w:rsidR="00B266E7" w:rsidRPr="00386038" w:rsidSect="002A3E0C">
      <w:pgSz w:w="12240" w:h="20160" w:code="5"/>
      <w:pgMar w:top="2880" w:right="2160" w:bottom="2160" w:left="2880" w:header="576" w:footer="576"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110D5"/>
    <w:multiLevelType w:val="multilevel"/>
    <w:tmpl w:val="BC04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1875828"/>
    <w:multiLevelType w:val="multilevel"/>
    <w:tmpl w:val="69E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18F2D00"/>
    <w:multiLevelType w:val="multilevel"/>
    <w:tmpl w:val="2612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83022A6"/>
    <w:multiLevelType w:val="multilevel"/>
    <w:tmpl w:val="FFB4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86038"/>
    <w:rsid w:val="002A3E0C"/>
    <w:rsid w:val="002B5B58"/>
    <w:rsid w:val="00386038"/>
    <w:rsid w:val="003F3E79"/>
    <w:rsid w:val="00491F9F"/>
    <w:rsid w:val="00822831"/>
    <w:rsid w:val="008865FF"/>
    <w:rsid w:val="009B32F4"/>
    <w:rsid w:val="00B266E7"/>
    <w:rsid w:val="00D74F74"/>
    <w:rsid w:val="00DF0E24"/>
    <w:rsid w:val="00EF755F"/>
    <w:rsid w:val="00F51CA7"/>
    <w:rsid w:val="00F93D5B"/>
    <w:rsid w:val="00FC78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86038"/>
    <w:rPr>
      <w:color w:val="0000FF"/>
      <w:u w:val="single"/>
    </w:rPr>
  </w:style>
  <w:style w:type="paragraph" w:styleId="BalloonText">
    <w:name w:val="Balloon Text"/>
    <w:basedOn w:val="Normal"/>
    <w:link w:val="BalloonTextChar"/>
    <w:uiPriority w:val="99"/>
    <w:semiHidden/>
    <w:unhideWhenUsed/>
    <w:rsid w:val="00386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0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789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rwebworld.com/articles/index.php?article=1438"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3953</Words>
  <Characters>22535</Characters>
  <Application>Microsoft Office Word</Application>
  <DocSecurity>0</DocSecurity>
  <Lines>187</Lines>
  <Paragraphs>52</Paragraphs>
  <ScaleCrop>false</ScaleCrop>
  <Company/>
  <LinksUpToDate>false</LinksUpToDate>
  <CharactersWithSpaces>26436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abacus</dc:creator>
  <cp:keywords/>
  <dc:description/>
  <cp:lastModifiedBy>abacus</cp:lastModifiedBy>
  <cp:revision>3</cp:revision>
  <dcterms:created xsi:type="dcterms:W3CDTF">2012-07-06T14:39:00Z</dcterms:created>
  <dcterms:modified xsi:type="dcterms:W3CDTF">2012-07-06T14:41:00Z</dcterms:modified>
</cp:coreProperties>
</file>