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5C0" w:rsidRDefault="00BB6C87" w:rsidP="006C05C0">
      <w:pPr>
        <w:ind w:right="-330"/>
        <w:jc w:val="center"/>
        <w:rPr>
          <w:rFonts w:ascii="Palatino Linotype" w:hAnsi="Palatino Linotype" w:cs="Times New Roman"/>
          <w:b/>
          <w:bCs/>
          <w:color w:val="231F20"/>
          <w:sz w:val="28"/>
          <w:szCs w:val="28"/>
        </w:rPr>
      </w:pPr>
      <w:r>
        <w:rPr>
          <w:rFonts w:ascii="Palatino Linotype" w:hAnsi="Palatino Linotype" w:cs="Times New Roman"/>
          <w:b/>
          <w:bCs/>
          <w:color w:val="231F20"/>
          <w:sz w:val="28"/>
          <w:szCs w:val="28"/>
        </w:rPr>
        <w:t xml:space="preserve"> </w:t>
      </w:r>
    </w:p>
    <w:p w:rsidR="006C05C0" w:rsidRDefault="006C05C0" w:rsidP="006C05C0">
      <w:pPr>
        <w:ind w:right="-330"/>
        <w:jc w:val="center"/>
        <w:rPr>
          <w:rFonts w:ascii="Palatino Linotype" w:hAnsi="Palatino Linotype" w:cs="Times New Roman"/>
          <w:b/>
          <w:bCs/>
          <w:color w:val="231F20"/>
          <w:sz w:val="28"/>
          <w:szCs w:val="28"/>
        </w:rPr>
      </w:pPr>
    </w:p>
    <w:p w:rsidR="006C05C0" w:rsidRPr="002F7450" w:rsidRDefault="006C05C0" w:rsidP="006C05C0">
      <w:pPr>
        <w:spacing w:after="0"/>
        <w:ind w:right="-329"/>
        <w:jc w:val="center"/>
        <w:rPr>
          <w:rFonts w:ascii="Book Antiqua" w:hAnsi="Book Antiqua"/>
          <w:b/>
          <w:color w:val="0000CC"/>
          <w:sz w:val="56"/>
          <w:szCs w:val="56"/>
        </w:rPr>
      </w:pPr>
      <w:r w:rsidRPr="002F7450">
        <w:rPr>
          <w:rFonts w:ascii="Book Antiqua" w:hAnsi="Book Antiqua"/>
          <w:b/>
          <w:color w:val="0000CC"/>
          <w:sz w:val="56"/>
          <w:szCs w:val="56"/>
        </w:rPr>
        <w:t xml:space="preserve">SERVICE TAX – </w:t>
      </w:r>
    </w:p>
    <w:p w:rsidR="006C05C0" w:rsidRPr="002F7450" w:rsidRDefault="00695395" w:rsidP="006C05C0">
      <w:pPr>
        <w:spacing w:after="0"/>
        <w:ind w:right="-329"/>
        <w:jc w:val="center"/>
        <w:rPr>
          <w:rFonts w:ascii="Book Antiqua" w:hAnsi="Book Antiqua"/>
          <w:b/>
          <w:color w:val="0000CC"/>
          <w:sz w:val="56"/>
          <w:szCs w:val="56"/>
        </w:rPr>
      </w:pPr>
      <w:r w:rsidRPr="002F7450">
        <w:rPr>
          <w:rFonts w:ascii="Book Antiqua" w:hAnsi="Book Antiqua"/>
          <w:b/>
          <w:color w:val="0000CC"/>
          <w:sz w:val="56"/>
          <w:szCs w:val="56"/>
        </w:rPr>
        <w:t xml:space="preserve">NEGATIVE LIST &amp; </w:t>
      </w:r>
      <w:r w:rsidRPr="002F7450">
        <w:rPr>
          <w:rFonts w:ascii="Book Antiqua" w:hAnsi="Book Antiqua"/>
          <w:b/>
          <w:color w:val="0000CC"/>
          <w:sz w:val="56"/>
          <w:szCs w:val="56"/>
        </w:rPr>
        <w:br/>
        <w:t>OTHER</w:t>
      </w:r>
      <w:r w:rsidR="006C05C0" w:rsidRPr="002F7450">
        <w:rPr>
          <w:rFonts w:ascii="Book Antiqua" w:hAnsi="Book Antiqua"/>
          <w:b/>
          <w:color w:val="0000CC"/>
          <w:sz w:val="56"/>
          <w:szCs w:val="56"/>
        </w:rPr>
        <w:t xml:space="preserve"> RECENT CHANGES</w:t>
      </w:r>
    </w:p>
    <w:p w:rsidR="006C05C0" w:rsidRPr="00031779" w:rsidRDefault="006C05C0" w:rsidP="006C05C0">
      <w:pPr>
        <w:ind w:right="-330"/>
        <w:jc w:val="center"/>
        <w:rPr>
          <w:sz w:val="40"/>
          <w:szCs w:val="40"/>
        </w:rPr>
      </w:pPr>
    </w:p>
    <w:p w:rsidR="006C05C0" w:rsidRPr="00031779" w:rsidRDefault="006C05C0" w:rsidP="006C05C0">
      <w:pPr>
        <w:ind w:right="-330"/>
        <w:jc w:val="center"/>
        <w:rPr>
          <w:sz w:val="40"/>
          <w:szCs w:val="40"/>
        </w:rPr>
      </w:pPr>
    </w:p>
    <w:p w:rsidR="006C05C0" w:rsidRPr="002F7450" w:rsidRDefault="00435EDB" w:rsidP="00435EDB">
      <w:pPr>
        <w:pStyle w:val="ListParagraph"/>
        <w:ind w:right="-330"/>
        <w:jc w:val="center"/>
        <w:rPr>
          <w:rFonts w:ascii="Book Antiqua" w:hAnsi="Book Antiqua"/>
          <w:color w:val="0000CC"/>
          <w:sz w:val="40"/>
          <w:szCs w:val="40"/>
        </w:rPr>
      </w:pPr>
      <w:r w:rsidRPr="002F7450">
        <w:rPr>
          <w:rFonts w:ascii="Book Antiqua" w:hAnsi="Book Antiqua"/>
          <w:color w:val="0000CC"/>
          <w:sz w:val="40"/>
          <w:szCs w:val="40"/>
        </w:rPr>
        <w:t>*   *   *</w:t>
      </w:r>
    </w:p>
    <w:p w:rsidR="006C05C0" w:rsidRPr="009A502B" w:rsidRDefault="006C05C0" w:rsidP="006C05C0">
      <w:pPr>
        <w:ind w:right="-330"/>
        <w:jc w:val="center"/>
        <w:rPr>
          <w:rFonts w:ascii="Book Antiqua" w:hAnsi="Book Antiqua"/>
          <w:sz w:val="40"/>
          <w:szCs w:val="40"/>
        </w:rPr>
      </w:pPr>
    </w:p>
    <w:p w:rsidR="006C05C0" w:rsidRDefault="006C05C0" w:rsidP="006C05C0">
      <w:pPr>
        <w:spacing w:after="0" w:line="240" w:lineRule="auto"/>
        <w:ind w:right="-330"/>
        <w:jc w:val="center"/>
        <w:rPr>
          <w:rFonts w:ascii="Candara" w:hAnsi="Candara"/>
          <w:b/>
          <w:sz w:val="40"/>
          <w:szCs w:val="40"/>
        </w:rPr>
      </w:pPr>
    </w:p>
    <w:p w:rsidR="00435EDB" w:rsidRDefault="00435EDB" w:rsidP="006C05C0">
      <w:pPr>
        <w:spacing w:after="0" w:line="240" w:lineRule="auto"/>
        <w:ind w:right="-330"/>
        <w:jc w:val="center"/>
        <w:rPr>
          <w:rFonts w:ascii="Candara" w:hAnsi="Candara"/>
          <w:b/>
          <w:sz w:val="40"/>
          <w:szCs w:val="40"/>
        </w:rPr>
      </w:pPr>
    </w:p>
    <w:p w:rsidR="00435EDB" w:rsidRDefault="00435EDB" w:rsidP="006C05C0">
      <w:pPr>
        <w:spacing w:after="0" w:line="240" w:lineRule="auto"/>
        <w:ind w:right="-330"/>
        <w:jc w:val="center"/>
        <w:rPr>
          <w:rFonts w:ascii="Candara" w:hAnsi="Candara"/>
          <w:b/>
          <w:sz w:val="40"/>
          <w:szCs w:val="40"/>
        </w:rPr>
      </w:pPr>
    </w:p>
    <w:p w:rsidR="00435EDB" w:rsidRDefault="00435EDB" w:rsidP="006C05C0">
      <w:pPr>
        <w:spacing w:after="0" w:line="240" w:lineRule="auto"/>
        <w:ind w:right="-330"/>
        <w:jc w:val="center"/>
        <w:rPr>
          <w:rFonts w:ascii="Candara" w:hAnsi="Candara"/>
          <w:b/>
          <w:sz w:val="40"/>
          <w:szCs w:val="40"/>
        </w:rPr>
      </w:pPr>
    </w:p>
    <w:p w:rsidR="00435EDB" w:rsidRPr="002F7450" w:rsidRDefault="00435EDB" w:rsidP="006C05C0">
      <w:pPr>
        <w:spacing w:after="0" w:line="240" w:lineRule="auto"/>
        <w:ind w:right="-330"/>
        <w:jc w:val="center"/>
        <w:rPr>
          <w:rFonts w:ascii="Candara" w:hAnsi="Candara"/>
          <w:color w:val="0000CC"/>
          <w:sz w:val="40"/>
          <w:szCs w:val="40"/>
        </w:rPr>
      </w:pPr>
      <w:r w:rsidRPr="002F7450">
        <w:rPr>
          <w:rFonts w:ascii="Candara" w:hAnsi="Candara"/>
          <w:color w:val="0000CC"/>
          <w:sz w:val="40"/>
          <w:szCs w:val="40"/>
        </w:rPr>
        <w:t>Compiled by:</w:t>
      </w:r>
    </w:p>
    <w:p w:rsidR="00435EDB" w:rsidRPr="002F7450" w:rsidRDefault="00435EDB" w:rsidP="006C05C0">
      <w:pPr>
        <w:spacing w:after="0" w:line="240" w:lineRule="auto"/>
        <w:ind w:right="-330"/>
        <w:jc w:val="center"/>
        <w:rPr>
          <w:rFonts w:ascii="Candara" w:hAnsi="Candara"/>
          <w:b/>
          <w:color w:val="0000CC"/>
          <w:sz w:val="40"/>
          <w:szCs w:val="40"/>
        </w:rPr>
      </w:pPr>
      <w:r w:rsidRPr="002F7450">
        <w:rPr>
          <w:rFonts w:ascii="Candara" w:hAnsi="Candara"/>
          <w:b/>
          <w:color w:val="0000CC"/>
          <w:sz w:val="40"/>
          <w:szCs w:val="40"/>
        </w:rPr>
        <w:t>K.Prakash Babu,</w:t>
      </w:r>
    </w:p>
    <w:p w:rsidR="00435EDB" w:rsidRPr="002F7450" w:rsidRDefault="00435EDB" w:rsidP="006C05C0">
      <w:pPr>
        <w:spacing w:after="0" w:line="240" w:lineRule="auto"/>
        <w:ind w:right="-330"/>
        <w:jc w:val="center"/>
        <w:rPr>
          <w:rFonts w:ascii="Candara" w:hAnsi="Candara"/>
          <w:color w:val="0000CC"/>
          <w:sz w:val="40"/>
          <w:szCs w:val="40"/>
        </w:rPr>
      </w:pPr>
      <w:r w:rsidRPr="002F7450">
        <w:rPr>
          <w:rFonts w:ascii="Candara" w:hAnsi="Candara"/>
          <w:color w:val="0000CC"/>
          <w:sz w:val="40"/>
          <w:szCs w:val="40"/>
        </w:rPr>
        <w:t>Advocate/Tax Consultant</w:t>
      </w:r>
    </w:p>
    <w:p w:rsidR="00435EDB" w:rsidRPr="002F7450" w:rsidRDefault="00435EDB" w:rsidP="006C05C0">
      <w:pPr>
        <w:spacing w:after="0" w:line="240" w:lineRule="auto"/>
        <w:ind w:right="-330"/>
        <w:jc w:val="center"/>
        <w:rPr>
          <w:rFonts w:ascii="Candara" w:hAnsi="Candara"/>
          <w:color w:val="0000CC"/>
          <w:sz w:val="40"/>
          <w:szCs w:val="40"/>
        </w:rPr>
      </w:pPr>
      <w:r w:rsidRPr="002F7450">
        <w:rPr>
          <w:rFonts w:ascii="Candara" w:hAnsi="Candara"/>
          <w:color w:val="0000CC"/>
          <w:sz w:val="40"/>
          <w:szCs w:val="40"/>
        </w:rPr>
        <w:t>Akasam Consulting Pvt. Ltd,</w:t>
      </w:r>
    </w:p>
    <w:p w:rsidR="00435EDB" w:rsidRPr="002F7450" w:rsidRDefault="00435EDB" w:rsidP="006C05C0">
      <w:pPr>
        <w:spacing w:after="0" w:line="240" w:lineRule="auto"/>
        <w:ind w:right="-330"/>
        <w:jc w:val="center"/>
        <w:rPr>
          <w:rFonts w:ascii="Candara" w:hAnsi="Candara"/>
          <w:color w:val="0000CC"/>
          <w:sz w:val="40"/>
          <w:szCs w:val="40"/>
        </w:rPr>
      </w:pPr>
      <w:r w:rsidRPr="002F7450">
        <w:rPr>
          <w:rFonts w:ascii="Candara" w:hAnsi="Candara"/>
          <w:color w:val="0000CC"/>
          <w:sz w:val="40"/>
          <w:szCs w:val="40"/>
        </w:rPr>
        <w:t>Masab Tank, Hyderabad.</w:t>
      </w:r>
    </w:p>
    <w:p w:rsidR="006C05C0" w:rsidRDefault="006C05C0" w:rsidP="006C05C0">
      <w:pPr>
        <w:spacing w:after="0" w:line="240" w:lineRule="auto"/>
        <w:ind w:right="-330"/>
        <w:jc w:val="center"/>
        <w:rPr>
          <w:b/>
          <w:sz w:val="40"/>
          <w:szCs w:val="40"/>
        </w:rPr>
      </w:pPr>
    </w:p>
    <w:p w:rsidR="006C05C0" w:rsidRDefault="006C05C0" w:rsidP="006C05C0">
      <w:pPr>
        <w:spacing w:after="0" w:line="240" w:lineRule="auto"/>
        <w:ind w:right="-330"/>
        <w:rPr>
          <w:b/>
          <w:sz w:val="40"/>
          <w:szCs w:val="40"/>
        </w:rPr>
      </w:pPr>
    </w:p>
    <w:p w:rsidR="00435EDB" w:rsidRDefault="00435EDB" w:rsidP="004C639B">
      <w:pPr>
        <w:spacing w:after="0" w:line="240" w:lineRule="auto"/>
        <w:ind w:right="-330"/>
        <w:jc w:val="right"/>
        <w:rPr>
          <w:rFonts w:ascii="Book Antiqua" w:hAnsi="Book Antiqua"/>
          <w:b/>
          <w:sz w:val="48"/>
          <w:szCs w:val="48"/>
        </w:rPr>
      </w:pPr>
    </w:p>
    <w:p w:rsidR="00435EDB" w:rsidRDefault="00435EDB" w:rsidP="004C639B">
      <w:pPr>
        <w:spacing w:after="0" w:line="240" w:lineRule="auto"/>
        <w:ind w:right="-330"/>
        <w:jc w:val="right"/>
        <w:rPr>
          <w:rFonts w:ascii="Book Antiqua" w:hAnsi="Book Antiqua"/>
          <w:b/>
          <w:sz w:val="48"/>
          <w:szCs w:val="48"/>
        </w:rPr>
      </w:pPr>
    </w:p>
    <w:p w:rsidR="00435EDB" w:rsidRDefault="00435EDB" w:rsidP="004C639B">
      <w:pPr>
        <w:spacing w:after="0" w:line="240" w:lineRule="auto"/>
        <w:ind w:right="-330"/>
        <w:jc w:val="right"/>
        <w:rPr>
          <w:rFonts w:ascii="Book Antiqua" w:hAnsi="Book Antiqua"/>
          <w:b/>
          <w:sz w:val="48"/>
          <w:szCs w:val="48"/>
        </w:rPr>
      </w:pPr>
    </w:p>
    <w:p w:rsidR="00435EDB" w:rsidRDefault="00435EDB" w:rsidP="004C639B">
      <w:pPr>
        <w:spacing w:after="0" w:line="240" w:lineRule="auto"/>
        <w:ind w:right="-330"/>
        <w:jc w:val="right"/>
        <w:rPr>
          <w:rFonts w:ascii="Book Antiqua" w:hAnsi="Book Antiqua"/>
          <w:b/>
          <w:sz w:val="48"/>
          <w:szCs w:val="48"/>
        </w:rPr>
      </w:pPr>
    </w:p>
    <w:p w:rsidR="006C05C0" w:rsidRPr="00435EDB" w:rsidRDefault="00752390" w:rsidP="004C639B">
      <w:pPr>
        <w:spacing w:after="0" w:line="240" w:lineRule="auto"/>
        <w:ind w:right="-330"/>
        <w:jc w:val="right"/>
        <w:rPr>
          <w:rFonts w:ascii="Candara" w:hAnsi="Candara"/>
          <w:b/>
          <w:color w:val="0000CC"/>
          <w:sz w:val="48"/>
          <w:szCs w:val="48"/>
        </w:rPr>
      </w:pPr>
      <w:r>
        <w:rPr>
          <w:rFonts w:ascii="Candara" w:hAnsi="Candara"/>
          <w:b/>
          <w:color w:val="0000CC"/>
          <w:sz w:val="48"/>
          <w:szCs w:val="48"/>
        </w:rPr>
        <w:t xml:space="preserve">Index to </w:t>
      </w:r>
      <w:r w:rsidR="006C05C0" w:rsidRPr="00435EDB">
        <w:rPr>
          <w:rFonts w:ascii="Candara" w:hAnsi="Candara"/>
          <w:b/>
          <w:color w:val="0000CC"/>
          <w:sz w:val="48"/>
          <w:szCs w:val="48"/>
        </w:rPr>
        <w:t>Contents</w:t>
      </w:r>
    </w:p>
    <w:p w:rsidR="006C05C0" w:rsidRPr="00435EDB" w:rsidRDefault="002D1434" w:rsidP="006C05C0">
      <w:pPr>
        <w:spacing w:after="0" w:line="240" w:lineRule="auto"/>
        <w:ind w:right="-330"/>
        <w:rPr>
          <w:rFonts w:ascii="Candara" w:hAnsi="Candara"/>
          <w:color w:val="0000CC"/>
        </w:rPr>
      </w:pPr>
      <w:r w:rsidRPr="002D1434">
        <w:rPr>
          <w:rFonts w:ascii="Candara" w:hAnsi="Candara"/>
          <w:noProof/>
          <w:color w:val="0000CC"/>
          <w:lang w:val="ru-RU" w:eastAsia="ru-RU"/>
        </w:rPr>
        <w:pict>
          <v:shapetype id="_x0000_t32" coordsize="21600,21600" o:spt="32" o:oned="t" path="m,l21600,21600e" filled="f">
            <v:path arrowok="t" fillok="f" o:connecttype="none"/>
            <o:lock v:ext="edit" shapetype="t"/>
          </v:shapetype>
          <v:shape id="_x0000_s1026" type="#_x0000_t32" style="position:absolute;margin-left:-1in;margin-top:.7pt;width:612pt;height:0;z-index:251660288" o:connectortype="straight" strokecolor="black [3213]" strokeweight="3pt">
            <v:shadow type="perspective" color="#7f7f7f [1601]" opacity=".5" offset="1pt" offset2="-1pt"/>
          </v:shape>
        </w:pict>
      </w:r>
    </w:p>
    <w:p w:rsidR="004C639B" w:rsidRPr="00435EDB" w:rsidRDefault="004C639B" w:rsidP="006C05C0">
      <w:pPr>
        <w:spacing w:after="0" w:line="240" w:lineRule="auto"/>
        <w:ind w:right="-330"/>
        <w:jc w:val="center"/>
        <w:rPr>
          <w:rFonts w:ascii="Candara" w:hAnsi="Candara" w:cs="Times New Roman"/>
          <w:b/>
          <w:color w:val="0000CC"/>
          <w:sz w:val="32"/>
          <w:szCs w:val="32"/>
        </w:rPr>
      </w:pPr>
    </w:p>
    <w:p w:rsidR="004C639B" w:rsidRPr="00435EDB" w:rsidRDefault="004C639B" w:rsidP="006C05C0">
      <w:pPr>
        <w:spacing w:after="0" w:line="240" w:lineRule="auto"/>
        <w:ind w:right="-330"/>
        <w:jc w:val="center"/>
        <w:rPr>
          <w:rFonts w:ascii="Candara" w:hAnsi="Candara" w:cs="Times New Roman"/>
          <w:b/>
          <w:color w:val="0000CC"/>
          <w:sz w:val="32"/>
          <w:szCs w:val="32"/>
        </w:rPr>
      </w:pPr>
    </w:p>
    <w:p w:rsidR="004C639B" w:rsidRPr="00435EDB" w:rsidRDefault="004C639B" w:rsidP="006C05C0">
      <w:pPr>
        <w:spacing w:after="0" w:line="240" w:lineRule="auto"/>
        <w:ind w:right="-330"/>
        <w:jc w:val="center"/>
        <w:rPr>
          <w:rFonts w:ascii="Candara" w:hAnsi="Candara" w:cs="Times New Roman"/>
          <w:b/>
          <w:color w:val="0000CC"/>
          <w:sz w:val="32"/>
          <w:szCs w:val="32"/>
        </w:rPr>
      </w:pPr>
    </w:p>
    <w:p w:rsidR="006C05C0" w:rsidRPr="00435EDB" w:rsidRDefault="006C05C0" w:rsidP="006C05C0">
      <w:pPr>
        <w:spacing w:after="0" w:line="240" w:lineRule="auto"/>
        <w:ind w:right="-330"/>
        <w:jc w:val="center"/>
        <w:rPr>
          <w:rFonts w:ascii="Candara" w:hAnsi="Candara" w:cs="Times New Roman"/>
          <w:b/>
          <w:color w:val="0000CC"/>
          <w:sz w:val="32"/>
          <w:szCs w:val="32"/>
        </w:rPr>
      </w:pPr>
      <w:r w:rsidRPr="00435EDB">
        <w:rPr>
          <w:rFonts w:ascii="Candara" w:hAnsi="Candara" w:cs="Times New Roman"/>
          <w:b/>
          <w:color w:val="0000CC"/>
          <w:sz w:val="32"/>
          <w:szCs w:val="32"/>
        </w:rPr>
        <w:t xml:space="preserve">Part – </w:t>
      </w:r>
      <w:r w:rsidR="00435EDB">
        <w:rPr>
          <w:rFonts w:ascii="Candara" w:hAnsi="Candara" w:cs="Times New Roman"/>
          <w:b/>
          <w:color w:val="0000CC"/>
          <w:sz w:val="32"/>
          <w:szCs w:val="32"/>
        </w:rPr>
        <w:t>I</w:t>
      </w:r>
    </w:p>
    <w:p w:rsidR="006C05C0" w:rsidRPr="00435EDB" w:rsidRDefault="006C05C0" w:rsidP="006C05C0">
      <w:pPr>
        <w:spacing w:after="0" w:line="240" w:lineRule="auto"/>
        <w:ind w:right="-330"/>
        <w:jc w:val="center"/>
        <w:rPr>
          <w:rFonts w:ascii="Candara" w:hAnsi="Candara" w:cs="Times New Roman"/>
          <w:b/>
          <w:color w:val="0000CC"/>
          <w:sz w:val="32"/>
          <w:szCs w:val="32"/>
        </w:rPr>
      </w:pPr>
      <w:r w:rsidRPr="00435EDB">
        <w:rPr>
          <w:rFonts w:ascii="Candara" w:hAnsi="Candara" w:cs="Times New Roman"/>
          <w:b/>
          <w:color w:val="0000CC"/>
          <w:sz w:val="32"/>
          <w:szCs w:val="32"/>
        </w:rPr>
        <w:t xml:space="preserve"> Statutory Provisions </w:t>
      </w:r>
    </w:p>
    <w:p w:rsidR="006C05C0" w:rsidRPr="00435EDB" w:rsidRDefault="006C05C0" w:rsidP="006C05C0">
      <w:pPr>
        <w:spacing w:after="0" w:line="240" w:lineRule="auto"/>
        <w:ind w:right="-330"/>
        <w:jc w:val="center"/>
        <w:rPr>
          <w:rFonts w:ascii="Candara" w:hAnsi="Candara" w:cs="Times New Roman"/>
          <w:b/>
          <w:color w:val="0000CC"/>
          <w:sz w:val="32"/>
          <w:szCs w:val="32"/>
        </w:rPr>
      </w:pPr>
    </w:p>
    <w:p w:rsidR="006C05C0" w:rsidRPr="00435EDB" w:rsidRDefault="00971C72" w:rsidP="00015A95">
      <w:pPr>
        <w:spacing w:after="0" w:line="240" w:lineRule="auto"/>
        <w:ind w:right="-329"/>
        <w:rPr>
          <w:rFonts w:ascii="Candara" w:hAnsi="Candara" w:cs="Times New Roman"/>
          <w:color w:val="0000CC"/>
        </w:rPr>
      </w:pPr>
      <w:r w:rsidRPr="00435EDB">
        <w:rPr>
          <w:rFonts w:ascii="Candara" w:hAnsi="Candara" w:cs="Times New Roman"/>
          <w:bCs/>
          <w:color w:val="0000CC"/>
          <w:sz w:val="24"/>
          <w:szCs w:val="24"/>
        </w:rPr>
        <w:t xml:space="preserve">[1] </w:t>
      </w:r>
      <w:r w:rsidR="00027C72" w:rsidRPr="00435EDB">
        <w:rPr>
          <w:rFonts w:ascii="Candara" w:hAnsi="Candara" w:cs="Times New Roman"/>
          <w:bCs/>
          <w:color w:val="0000CC"/>
          <w:sz w:val="24"/>
          <w:szCs w:val="24"/>
        </w:rPr>
        <w:t xml:space="preserve"> </w:t>
      </w:r>
      <w:r w:rsidR="00695395" w:rsidRPr="00435EDB">
        <w:rPr>
          <w:rFonts w:ascii="Candara" w:hAnsi="Candara" w:cs="Times New Roman"/>
          <w:bCs/>
          <w:color w:val="0000CC"/>
          <w:sz w:val="24"/>
          <w:szCs w:val="24"/>
        </w:rPr>
        <w:t>Finance Act, 1994 (Extracts</w:t>
      </w:r>
      <w:r w:rsidRPr="00435EDB">
        <w:rPr>
          <w:rFonts w:ascii="Candara" w:hAnsi="Candara" w:cs="Times New Roman"/>
          <w:bCs/>
          <w:color w:val="0000CC"/>
          <w:sz w:val="24"/>
          <w:szCs w:val="24"/>
        </w:rPr>
        <w:t>)</w:t>
      </w:r>
      <w:r w:rsidR="00695395" w:rsidRPr="00435EDB">
        <w:rPr>
          <w:rFonts w:ascii="Candara" w:hAnsi="Candara" w:cs="Times New Roman"/>
          <w:bCs/>
          <w:color w:val="0000CC"/>
          <w:sz w:val="24"/>
          <w:szCs w:val="24"/>
        </w:rPr>
        <w:tab/>
      </w:r>
      <w:r w:rsidR="00695395" w:rsidRPr="00435EDB">
        <w:rPr>
          <w:rFonts w:ascii="Candara" w:hAnsi="Candara" w:cs="Times New Roman"/>
          <w:bCs/>
          <w:color w:val="0000CC"/>
          <w:sz w:val="24"/>
          <w:szCs w:val="24"/>
        </w:rPr>
        <w:tab/>
      </w:r>
      <w:r w:rsidR="00695395" w:rsidRPr="00435EDB">
        <w:rPr>
          <w:rFonts w:ascii="Candara" w:hAnsi="Candara" w:cs="Times New Roman"/>
          <w:bCs/>
          <w:color w:val="0000CC"/>
          <w:sz w:val="24"/>
          <w:szCs w:val="24"/>
        </w:rPr>
        <w:tab/>
      </w:r>
      <w:r w:rsidR="00695395" w:rsidRPr="00435EDB">
        <w:rPr>
          <w:rFonts w:ascii="Candara" w:hAnsi="Candara" w:cs="Times New Roman"/>
          <w:bCs/>
          <w:color w:val="0000CC"/>
          <w:sz w:val="24"/>
          <w:szCs w:val="24"/>
        </w:rPr>
        <w:tab/>
      </w:r>
      <w:r w:rsidR="00695395" w:rsidRPr="00435EDB">
        <w:rPr>
          <w:rFonts w:ascii="Candara" w:hAnsi="Candara" w:cs="Times New Roman"/>
          <w:bCs/>
          <w:color w:val="0000CC"/>
          <w:sz w:val="24"/>
          <w:szCs w:val="24"/>
        </w:rPr>
        <w:tab/>
      </w:r>
      <w:r w:rsidR="00695395" w:rsidRPr="00435EDB">
        <w:rPr>
          <w:rFonts w:ascii="Candara" w:hAnsi="Candara" w:cs="Times New Roman"/>
          <w:bCs/>
          <w:color w:val="0000CC"/>
          <w:sz w:val="24"/>
          <w:szCs w:val="24"/>
        </w:rPr>
        <w:tab/>
      </w:r>
      <w:r w:rsidR="00695395" w:rsidRPr="00435EDB">
        <w:rPr>
          <w:rFonts w:ascii="Candara" w:hAnsi="Candara" w:cs="Times New Roman"/>
          <w:bCs/>
          <w:color w:val="0000CC"/>
          <w:sz w:val="24"/>
          <w:szCs w:val="24"/>
        </w:rPr>
        <w:tab/>
      </w:r>
      <w:r w:rsidR="00027C72" w:rsidRPr="00435EDB">
        <w:rPr>
          <w:rFonts w:ascii="Candara" w:hAnsi="Candara" w:cs="Times New Roman"/>
          <w:color w:val="0000CC"/>
        </w:rPr>
        <w:tab/>
      </w:r>
      <w:r w:rsidR="00435EDB">
        <w:rPr>
          <w:rFonts w:ascii="Candara" w:hAnsi="Candara" w:cs="Times New Roman"/>
          <w:color w:val="0000CC"/>
        </w:rPr>
        <w:t xml:space="preserve">           </w:t>
      </w:r>
      <w:r w:rsidR="006C05C0" w:rsidRPr="00435EDB">
        <w:rPr>
          <w:rFonts w:ascii="Candara" w:hAnsi="Candara" w:cs="Times New Roman"/>
          <w:color w:val="0000CC"/>
        </w:rPr>
        <w:t>3</w:t>
      </w:r>
    </w:p>
    <w:p w:rsidR="00971C72" w:rsidRPr="00435EDB" w:rsidRDefault="00971C72" w:rsidP="00015A95">
      <w:pPr>
        <w:spacing w:after="0" w:line="240" w:lineRule="auto"/>
        <w:ind w:right="-329"/>
        <w:rPr>
          <w:rFonts w:ascii="Candara" w:hAnsi="Candara" w:cs="Times New Roman"/>
          <w:color w:val="0000CC"/>
        </w:rPr>
      </w:pPr>
    </w:p>
    <w:p w:rsidR="00971C72" w:rsidRPr="00435EDB" w:rsidRDefault="00971C72" w:rsidP="006C05C0">
      <w:pPr>
        <w:spacing w:line="240" w:lineRule="auto"/>
        <w:ind w:right="-330"/>
        <w:rPr>
          <w:rFonts w:ascii="Candara" w:eastAsia="Times New Roman" w:hAnsi="Candara" w:cs="Times New Roman"/>
          <w:bCs/>
          <w:color w:val="0000CC"/>
          <w:sz w:val="24"/>
          <w:szCs w:val="24"/>
        </w:rPr>
      </w:pPr>
      <w:r w:rsidRPr="00435EDB">
        <w:rPr>
          <w:rFonts w:ascii="Candara" w:hAnsi="Candara" w:cs="Times New Roman"/>
          <w:color w:val="0000CC"/>
        </w:rPr>
        <w:t xml:space="preserve">[2]   </w:t>
      </w:r>
      <w:r w:rsidRPr="00435EDB">
        <w:rPr>
          <w:rFonts w:ascii="Candara" w:eastAsia="Times New Roman" w:hAnsi="Candara" w:cs="Times New Roman"/>
          <w:bCs/>
          <w:color w:val="0000CC"/>
          <w:sz w:val="24"/>
          <w:szCs w:val="24"/>
        </w:rPr>
        <w:t>Service Tax (Determination of Value) Rules, 2006</w:t>
      </w:r>
      <w:r w:rsidRPr="00435EDB">
        <w:rPr>
          <w:rFonts w:ascii="Candara" w:eastAsia="Times New Roman" w:hAnsi="Candara" w:cs="Times New Roman"/>
          <w:bCs/>
          <w:color w:val="0000CC"/>
          <w:sz w:val="24"/>
          <w:szCs w:val="24"/>
        </w:rPr>
        <w:tab/>
      </w:r>
      <w:r w:rsidRPr="00435EDB">
        <w:rPr>
          <w:rFonts w:ascii="Candara" w:eastAsia="Times New Roman" w:hAnsi="Candara" w:cs="Times New Roman"/>
          <w:bCs/>
          <w:color w:val="0000CC"/>
          <w:sz w:val="24"/>
          <w:szCs w:val="24"/>
        </w:rPr>
        <w:tab/>
      </w:r>
      <w:r w:rsidRPr="00435EDB">
        <w:rPr>
          <w:rFonts w:ascii="Candara" w:eastAsia="Times New Roman" w:hAnsi="Candara" w:cs="Times New Roman"/>
          <w:bCs/>
          <w:color w:val="0000CC"/>
          <w:sz w:val="24"/>
          <w:szCs w:val="24"/>
        </w:rPr>
        <w:tab/>
      </w:r>
      <w:r w:rsidRPr="00435EDB">
        <w:rPr>
          <w:rFonts w:ascii="Candara" w:eastAsia="Times New Roman" w:hAnsi="Candara" w:cs="Times New Roman"/>
          <w:bCs/>
          <w:color w:val="0000CC"/>
          <w:sz w:val="24"/>
          <w:szCs w:val="24"/>
        </w:rPr>
        <w:tab/>
        <w:t xml:space="preserve">          </w:t>
      </w:r>
      <w:r w:rsidR="00170361" w:rsidRPr="00435EDB">
        <w:rPr>
          <w:rFonts w:ascii="Candara" w:eastAsia="Times New Roman" w:hAnsi="Candara" w:cs="Times New Roman"/>
          <w:bCs/>
          <w:color w:val="0000CC"/>
          <w:sz w:val="24"/>
          <w:szCs w:val="24"/>
        </w:rPr>
        <w:t xml:space="preserve">            </w:t>
      </w:r>
      <w:r w:rsidRPr="00435EDB">
        <w:rPr>
          <w:rFonts w:ascii="Candara" w:eastAsia="Times New Roman" w:hAnsi="Candara" w:cs="Times New Roman"/>
          <w:bCs/>
          <w:color w:val="0000CC"/>
          <w:sz w:val="24"/>
          <w:szCs w:val="24"/>
        </w:rPr>
        <w:t xml:space="preserve"> 1</w:t>
      </w:r>
      <w:r w:rsidR="002F7450">
        <w:rPr>
          <w:rFonts w:ascii="Candara" w:eastAsia="Times New Roman" w:hAnsi="Candara" w:cs="Times New Roman"/>
          <w:bCs/>
          <w:color w:val="0000CC"/>
          <w:sz w:val="24"/>
          <w:szCs w:val="24"/>
        </w:rPr>
        <w:t>4</w:t>
      </w:r>
      <w:r w:rsidRPr="00435EDB">
        <w:rPr>
          <w:rFonts w:ascii="Candara" w:eastAsia="Times New Roman" w:hAnsi="Candara" w:cs="Times New Roman"/>
          <w:bCs/>
          <w:color w:val="0000CC"/>
          <w:sz w:val="24"/>
          <w:szCs w:val="24"/>
        </w:rPr>
        <w:t xml:space="preserve"> </w:t>
      </w:r>
    </w:p>
    <w:p w:rsidR="006C05C0" w:rsidRPr="00435EDB" w:rsidRDefault="00971C72" w:rsidP="006C05C0">
      <w:pPr>
        <w:spacing w:line="240" w:lineRule="auto"/>
        <w:ind w:right="-330"/>
        <w:rPr>
          <w:rFonts w:ascii="Candara" w:hAnsi="Candara" w:cs="Times New Roman"/>
          <w:color w:val="0000CC"/>
        </w:rPr>
      </w:pPr>
      <w:r w:rsidRPr="00435EDB">
        <w:rPr>
          <w:rFonts w:ascii="Candara" w:eastAsia="Times New Roman" w:hAnsi="Candara" w:cs="Times New Roman"/>
          <w:bCs/>
          <w:color w:val="0000CC"/>
          <w:sz w:val="24"/>
          <w:szCs w:val="24"/>
        </w:rPr>
        <w:t xml:space="preserve">[3] </w:t>
      </w:r>
      <w:r w:rsidR="007E4D8E" w:rsidRPr="00435EDB">
        <w:rPr>
          <w:rFonts w:ascii="Candara" w:eastAsia="Times New Roman" w:hAnsi="Candara" w:cs="Times New Roman"/>
          <w:bCs/>
          <w:color w:val="0000CC"/>
          <w:sz w:val="24"/>
          <w:szCs w:val="24"/>
        </w:rPr>
        <w:t xml:space="preserve"> </w:t>
      </w:r>
      <w:r w:rsidRPr="00435EDB">
        <w:rPr>
          <w:rFonts w:ascii="Candara" w:hAnsi="Candara"/>
          <w:bCs/>
          <w:color w:val="0000CC"/>
          <w:sz w:val="24"/>
          <w:szCs w:val="24"/>
        </w:rPr>
        <w:t>Place of Provision of Services Rules, 2012</w:t>
      </w:r>
      <w:r w:rsidRPr="00435EDB">
        <w:rPr>
          <w:rFonts w:ascii="Candara" w:hAnsi="Candara"/>
          <w:bCs/>
          <w:color w:val="0000CC"/>
          <w:sz w:val="24"/>
          <w:szCs w:val="24"/>
        </w:rPr>
        <w:tab/>
      </w:r>
      <w:r w:rsidRPr="00435EDB">
        <w:rPr>
          <w:rFonts w:ascii="Candara" w:hAnsi="Candara"/>
          <w:bCs/>
          <w:color w:val="0000CC"/>
          <w:sz w:val="24"/>
          <w:szCs w:val="24"/>
        </w:rPr>
        <w:tab/>
      </w:r>
      <w:r w:rsidRPr="00435EDB">
        <w:rPr>
          <w:rFonts w:ascii="Candara" w:hAnsi="Candara"/>
          <w:bCs/>
          <w:color w:val="0000CC"/>
          <w:sz w:val="24"/>
          <w:szCs w:val="24"/>
        </w:rPr>
        <w:tab/>
      </w:r>
      <w:r w:rsidRPr="00435EDB">
        <w:rPr>
          <w:rFonts w:ascii="Candara" w:hAnsi="Candara"/>
          <w:bCs/>
          <w:color w:val="0000CC"/>
          <w:sz w:val="24"/>
          <w:szCs w:val="24"/>
        </w:rPr>
        <w:tab/>
      </w:r>
      <w:r w:rsidR="007E4D8E" w:rsidRPr="00435EDB">
        <w:rPr>
          <w:rFonts w:ascii="Candara" w:hAnsi="Candara"/>
          <w:bCs/>
          <w:color w:val="0000CC"/>
          <w:sz w:val="24"/>
          <w:szCs w:val="24"/>
        </w:rPr>
        <w:t xml:space="preserve">          </w:t>
      </w:r>
      <w:r w:rsidRPr="00435EDB">
        <w:rPr>
          <w:rFonts w:ascii="Candara" w:hAnsi="Candara"/>
          <w:bCs/>
          <w:color w:val="0000CC"/>
          <w:sz w:val="24"/>
          <w:szCs w:val="24"/>
        </w:rPr>
        <w:tab/>
        <w:t xml:space="preserve">          </w:t>
      </w:r>
      <w:r w:rsidR="007E4D8E" w:rsidRPr="00435EDB">
        <w:rPr>
          <w:rFonts w:ascii="Candara" w:hAnsi="Candara"/>
          <w:bCs/>
          <w:color w:val="0000CC"/>
          <w:sz w:val="24"/>
          <w:szCs w:val="24"/>
        </w:rPr>
        <w:t xml:space="preserve">            </w:t>
      </w:r>
      <w:r w:rsidRPr="00435EDB">
        <w:rPr>
          <w:rFonts w:ascii="Candara" w:hAnsi="Candara"/>
          <w:bCs/>
          <w:color w:val="0000CC"/>
          <w:sz w:val="24"/>
          <w:szCs w:val="24"/>
        </w:rPr>
        <w:t xml:space="preserve"> </w:t>
      </w:r>
      <w:r w:rsidR="00617A9D">
        <w:rPr>
          <w:rFonts w:ascii="Candara" w:hAnsi="Candara"/>
          <w:bCs/>
          <w:color w:val="0000CC"/>
          <w:sz w:val="24"/>
          <w:szCs w:val="24"/>
        </w:rPr>
        <w:t>19</w:t>
      </w:r>
      <w:r w:rsidRPr="00435EDB">
        <w:rPr>
          <w:rFonts w:ascii="Candara" w:eastAsia="Times New Roman" w:hAnsi="Candara" w:cs="Times New Roman"/>
          <w:bCs/>
          <w:color w:val="0000CC"/>
          <w:sz w:val="24"/>
          <w:szCs w:val="24"/>
        </w:rPr>
        <w:tab/>
      </w:r>
      <w:r w:rsidRPr="00435EDB">
        <w:rPr>
          <w:rFonts w:ascii="Candara" w:eastAsia="Times New Roman" w:hAnsi="Candara" w:cs="Times New Roman"/>
          <w:bCs/>
          <w:color w:val="0000CC"/>
          <w:sz w:val="24"/>
          <w:szCs w:val="24"/>
        </w:rPr>
        <w:tab/>
      </w:r>
      <w:r w:rsidRPr="00435EDB">
        <w:rPr>
          <w:rFonts w:ascii="Candara" w:eastAsia="Times New Roman" w:hAnsi="Candara" w:cs="Times New Roman"/>
          <w:bCs/>
          <w:color w:val="0000CC"/>
          <w:sz w:val="24"/>
          <w:szCs w:val="24"/>
        </w:rPr>
        <w:tab/>
      </w:r>
      <w:r w:rsidRPr="00435EDB">
        <w:rPr>
          <w:rFonts w:ascii="Candara" w:eastAsia="Times New Roman" w:hAnsi="Candara" w:cs="Times New Roman"/>
          <w:bCs/>
          <w:color w:val="0000CC"/>
          <w:sz w:val="24"/>
          <w:szCs w:val="24"/>
        </w:rPr>
        <w:tab/>
      </w:r>
      <w:r w:rsidRPr="00435EDB">
        <w:rPr>
          <w:rFonts w:ascii="Candara" w:eastAsia="Times New Roman" w:hAnsi="Candara" w:cs="Times New Roman"/>
          <w:bCs/>
          <w:color w:val="0000CC"/>
          <w:sz w:val="24"/>
          <w:szCs w:val="24"/>
        </w:rPr>
        <w:tab/>
      </w:r>
    </w:p>
    <w:p w:rsidR="004C639B" w:rsidRPr="00435EDB" w:rsidRDefault="004C639B" w:rsidP="006C05C0">
      <w:pPr>
        <w:spacing w:line="240" w:lineRule="auto"/>
        <w:ind w:right="-330"/>
        <w:rPr>
          <w:rFonts w:ascii="Candara" w:hAnsi="Candara" w:cs="Times New Roman"/>
          <w:color w:val="0000CC"/>
        </w:rPr>
      </w:pPr>
    </w:p>
    <w:p w:rsidR="006C05C0" w:rsidRPr="00435EDB" w:rsidRDefault="006C05C0" w:rsidP="006C05C0">
      <w:pPr>
        <w:spacing w:after="0" w:line="240" w:lineRule="auto"/>
        <w:ind w:right="-330"/>
        <w:rPr>
          <w:rFonts w:ascii="Candara" w:hAnsi="Candara" w:cs="Times New Roman"/>
          <w:color w:val="0000CC"/>
        </w:rPr>
      </w:pPr>
    </w:p>
    <w:p w:rsidR="00971C72" w:rsidRPr="00435EDB" w:rsidRDefault="00971C72" w:rsidP="006C05C0">
      <w:pPr>
        <w:spacing w:after="0" w:line="240" w:lineRule="auto"/>
        <w:ind w:right="-330"/>
        <w:rPr>
          <w:rFonts w:ascii="Candara" w:hAnsi="Candara" w:cs="Times New Roman"/>
          <w:color w:val="0000CC"/>
        </w:rPr>
      </w:pPr>
    </w:p>
    <w:p w:rsidR="006C05C0" w:rsidRPr="00435EDB" w:rsidRDefault="006C05C0" w:rsidP="006C05C0">
      <w:pPr>
        <w:spacing w:after="0" w:line="240" w:lineRule="auto"/>
        <w:ind w:right="-330"/>
        <w:rPr>
          <w:rFonts w:ascii="Candara" w:hAnsi="Candara" w:cs="Times New Roman"/>
          <w:color w:val="0000CC"/>
        </w:rPr>
      </w:pPr>
    </w:p>
    <w:p w:rsidR="006C05C0" w:rsidRPr="00435EDB" w:rsidRDefault="006C05C0" w:rsidP="006C05C0">
      <w:pPr>
        <w:spacing w:after="0" w:line="240" w:lineRule="auto"/>
        <w:ind w:right="-330"/>
        <w:jc w:val="center"/>
        <w:rPr>
          <w:rFonts w:ascii="Candara" w:hAnsi="Candara" w:cs="Times New Roman"/>
          <w:b/>
          <w:color w:val="0000CC"/>
          <w:sz w:val="32"/>
          <w:szCs w:val="32"/>
        </w:rPr>
      </w:pPr>
      <w:r w:rsidRPr="00435EDB">
        <w:rPr>
          <w:rFonts w:ascii="Candara" w:hAnsi="Candara" w:cs="Times New Roman"/>
          <w:b/>
          <w:color w:val="0000CC"/>
          <w:sz w:val="32"/>
          <w:szCs w:val="32"/>
        </w:rPr>
        <w:t xml:space="preserve">Part – </w:t>
      </w:r>
      <w:r w:rsidR="00435EDB">
        <w:rPr>
          <w:rFonts w:ascii="Candara" w:hAnsi="Candara" w:cs="Times New Roman"/>
          <w:b/>
          <w:color w:val="0000CC"/>
          <w:sz w:val="32"/>
          <w:szCs w:val="32"/>
        </w:rPr>
        <w:t>II</w:t>
      </w:r>
    </w:p>
    <w:p w:rsidR="004C639B" w:rsidRPr="00435EDB" w:rsidRDefault="004C639B" w:rsidP="004C639B">
      <w:pPr>
        <w:pStyle w:val="ListParagraph"/>
        <w:tabs>
          <w:tab w:val="left" w:pos="10080"/>
        </w:tabs>
        <w:ind w:left="765"/>
        <w:jc w:val="center"/>
        <w:rPr>
          <w:rFonts w:ascii="Candara" w:hAnsi="Candara" w:cs="Times New Roman"/>
          <w:b/>
          <w:color w:val="0000CC"/>
          <w:sz w:val="32"/>
          <w:szCs w:val="32"/>
        </w:rPr>
      </w:pPr>
      <w:r w:rsidRPr="00435EDB">
        <w:rPr>
          <w:rFonts w:ascii="Candara" w:hAnsi="Candara" w:cs="Times New Roman"/>
          <w:b/>
          <w:color w:val="0000CC"/>
          <w:sz w:val="32"/>
          <w:szCs w:val="32"/>
        </w:rPr>
        <w:t xml:space="preserve">Important Notifications in relation to Negative </w:t>
      </w:r>
      <w:r w:rsidR="004D301A" w:rsidRPr="00435EDB">
        <w:rPr>
          <w:rFonts w:ascii="Candara" w:hAnsi="Candara" w:cs="Times New Roman"/>
          <w:b/>
          <w:color w:val="0000CC"/>
          <w:sz w:val="32"/>
          <w:szCs w:val="32"/>
        </w:rPr>
        <w:t>L</w:t>
      </w:r>
      <w:r w:rsidRPr="00435EDB">
        <w:rPr>
          <w:rFonts w:ascii="Candara" w:hAnsi="Candara" w:cs="Times New Roman"/>
          <w:b/>
          <w:color w:val="0000CC"/>
          <w:sz w:val="32"/>
          <w:szCs w:val="32"/>
        </w:rPr>
        <w:t>ist</w:t>
      </w:r>
    </w:p>
    <w:p w:rsidR="006C05C0" w:rsidRPr="00435EDB" w:rsidRDefault="004C639B" w:rsidP="004C639B">
      <w:pPr>
        <w:pStyle w:val="ListParagraph"/>
        <w:tabs>
          <w:tab w:val="left" w:pos="10080"/>
        </w:tabs>
        <w:ind w:left="765"/>
        <w:jc w:val="center"/>
        <w:rPr>
          <w:rFonts w:ascii="Candara" w:hAnsi="Candara" w:cs="Times New Roman"/>
          <w:i/>
          <w:color w:val="0000CC"/>
          <w:sz w:val="24"/>
          <w:szCs w:val="24"/>
        </w:rPr>
      </w:pPr>
      <w:r w:rsidRPr="00435EDB">
        <w:rPr>
          <w:rFonts w:ascii="Candara" w:hAnsi="Candara" w:cs="Times New Roman"/>
          <w:i/>
          <w:color w:val="0000CC"/>
          <w:sz w:val="24"/>
          <w:szCs w:val="24"/>
        </w:rPr>
        <w:t xml:space="preserve"> </w:t>
      </w:r>
      <w:r w:rsidR="005E0A2A" w:rsidRPr="00435EDB">
        <w:rPr>
          <w:rFonts w:ascii="Candara" w:hAnsi="Candara" w:cs="Times New Roman"/>
          <w:i/>
          <w:color w:val="0000CC"/>
          <w:sz w:val="24"/>
          <w:szCs w:val="24"/>
        </w:rPr>
        <w:t>[</w:t>
      </w:r>
      <w:r w:rsidR="00C31A3A" w:rsidRPr="00435EDB">
        <w:rPr>
          <w:rFonts w:ascii="Candara" w:hAnsi="Candara" w:cs="Times New Roman"/>
          <w:i/>
          <w:color w:val="0000CC"/>
          <w:sz w:val="24"/>
          <w:szCs w:val="24"/>
        </w:rPr>
        <w:t>Effective from 1-7-2012</w:t>
      </w:r>
      <w:r w:rsidR="005E0A2A" w:rsidRPr="00435EDB">
        <w:rPr>
          <w:rFonts w:ascii="Candara" w:hAnsi="Candara" w:cs="Times New Roman"/>
          <w:i/>
          <w:color w:val="0000CC"/>
          <w:sz w:val="24"/>
          <w:szCs w:val="24"/>
        </w:rPr>
        <w:t>]</w:t>
      </w:r>
    </w:p>
    <w:p w:rsidR="006C05C0" w:rsidRPr="00435EDB" w:rsidRDefault="006C05C0" w:rsidP="006C05C0">
      <w:pPr>
        <w:spacing w:after="0" w:line="240" w:lineRule="auto"/>
        <w:ind w:right="-330"/>
        <w:jc w:val="center"/>
        <w:rPr>
          <w:rFonts w:ascii="Candara" w:hAnsi="Candara" w:cstheme="minorHAnsi"/>
          <w:b/>
          <w:color w:val="0000CC"/>
          <w:sz w:val="32"/>
          <w:szCs w:val="32"/>
        </w:rPr>
      </w:pPr>
    </w:p>
    <w:p w:rsidR="000E266C" w:rsidRPr="00435EDB" w:rsidRDefault="000E266C" w:rsidP="006C5D74">
      <w:pPr>
        <w:pStyle w:val="ListParagraph"/>
        <w:numPr>
          <w:ilvl w:val="0"/>
          <w:numId w:val="22"/>
        </w:numPr>
        <w:spacing w:after="0" w:line="240" w:lineRule="auto"/>
        <w:ind w:right="-330"/>
        <w:rPr>
          <w:rFonts w:ascii="Candara" w:hAnsi="Candara" w:cstheme="minorHAnsi"/>
          <w:color w:val="0000CC"/>
          <w:sz w:val="24"/>
          <w:szCs w:val="24"/>
        </w:rPr>
      </w:pPr>
      <w:r w:rsidRPr="00435EDB">
        <w:rPr>
          <w:rFonts w:ascii="Candara" w:eastAsia="Times New Roman" w:hAnsi="Candara" w:cstheme="minorHAnsi"/>
          <w:b/>
          <w:color w:val="0000CC"/>
          <w:sz w:val="24"/>
          <w:szCs w:val="24"/>
        </w:rPr>
        <w:t>Exemption</w:t>
      </w:r>
      <w:r w:rsidRPr="00435EDB">
        <w:rPr>
          <w:rFonts w:ascii="Candara" w:eastAsia="Times New Roman" w:hAnsi="Candara" w:cstheme="minorHAnsi"/>
          <w:color w:val="0000CC"/>
          <w:sz w:val="24"/>
          <w:szCs w:val="24"/>
        </w:rPr>
        <w:t xml:space="preserve"> from Service Tax to </w:t>
      </w:r>
      <w:r w:rsidR="004D301A" w:rsidRPr="00435EDB">
        <w:rPr>
          <w:rFonts w:ascii="Candara" w:eastAsia="Times New Roman" w:hAnsi="Candara" w:cstheme="minorHAnsi"/>
          <w:color w:val="0000CC"/>
          <w:sz w:val="24"/>
          <w:szCs w:val="24"/>
        </w:rPr>
        <w:t>S</w:t>
      </w:r>
      <w:r w:rsidRPr="00435EDB">
        <w:rPr>
          <w:rFonts w:ascii="Candara" w:eastAsia="Times New Roman" w:hAnsi="Candara" w:cstheme="minorHAnsi"/>
          <w:color w:val="0000CC"/>
          <w:sz w:val="24"/>
          <w:szCs w:val="24"/>
        </w:rPr>
        <w:t xml:space="preserve">pecified </w:t>
      </w:r>
      <w:r w:rsidR="004D301A" w:rsidRPr="00435EDB">
        <w:rPr>
          <w:rFonts w:ascii="Candara" w:eastAsia="Times New Roman" w:hAnsi="Candara" w:cstheme="minorHAnsi"/>
          <w:color w:val="0000CC"/>
          <w:sz w:val="24"/>
          <w:szCs w:val="24"/>
        </w:rPr>
        <w:t>S</w:t>
      </w:r>
      <w:r w:rsidRPr="00435EDB">
        <w:rPr>
          <w:rFonts w:ascii="Candara" w:eastAsia="Times New Roman" w:hAnsi="Candara" w:cstheme="minorHAnsi"/>
          <w:color w:val="0000CC"/>
          <w:sz w:val="24"/>
          <w:szCs w:val="24"/>
        </w:rPr>
        <w:t>ervices</w:t>
      </w:r>
      <w:r w:rsidRPr="00435EDB">
        <w:rPr>
          <w:rFonts w:ascii="Candara" w:eastAsia="Times New Roman" w:hAnsi="Candara" w:cstheme="minorHAnsi"/>
          <w:color w:val="0000CC"/>
          <w:sz w:val="24"/>
          <w:szCs w:val="24"/>
        </w:rPr>
        <w:tab/>
      </w:r>
      <w:r w:rsidRPr="00435EDB">
        <w:rPr>
          <w:rFonts w:ascii="Candara" w:eastAsia="Times New Roman" w:hAnsi="Candara" w:cstheme="minorHAnsi"/>
          <w:color w:val="0000CC"/>
          <w:sz w:val="24"/>
          <w:szCs w:val="24"/>
        </w:rPr>
        <w:tab/>
      </w:r>
      <w:r w:rsidRPr="00435EDB">
        <w:rPr>
          <w:rFonts w:ascii="Candara" w:eastAsia="Times New Roman" w:hAnsi="Candara" w:cstheme="minorHAnsi"/>
          <w:color w:val="0000CC"/>
          <w:sz w:val="24"/>
          <w:szCs w:val="24"/>
        </w:rPr>
        <w:tab/>
      </w:r>
      <w:r w:rsidRPr="00435EDB">
        <w:rPr>
          <w:rFonts w:ascii="Candara" w:eastAsia="Times New Roman" w:hAnsi="Candara" w:cstheme="minorHAnsi"/>
          <w:color w:val="0000CC"/>
          <w:sz w:val="24"/>
          <w:szCs w:val="24"/>
        </w:rPr>
        <w:tab/>
      </w:r>
      <w:r w:rsidR="00CE6BC2" w:rsidRPr="00435EDB">
        <w:rPr>
          <w:rFonts w:ascii="Candara" w:eastAsia="Times New Roman" w:hAnsi="Candara" w:cstheme="minorHAnsi"/>
          <w:color w:val="0000CC"/>
          <w:sz w:val="24"/>
          <w:szCs w:val="24"/>
        </w:rPr>
        <w:tab/>
      </w:r>
      <w:r w:rsidR="00971C72" w:rsidRPr="00435EDB">
        <w:rPr>
          <w:rFonts w:ascii="Candara" w:eastAsia="Times New Roman" w:hAnsi="Candara" w:cstheme="minorHAnsi"/>
          <w:color w:val="0000CC"/>
          <w:sz w:val="24"/>
          <w:szCs w:val="24"/>
        </w:rPr>
        <w:t>2</w:t>
      </w:r>
      <w:r w:rsidR="00A1267D">
        <w:rPr>
          <w:rFonts w:ascii="Candara" w:eastAsia="Times New Roman" w:hAnsi="Candara" w:cstheme="minorHAnsi"/>
          <w:color w:val="0000CC"/>
          <w:sz w:val="24"/>
          <w:szCs w:val="24"/>
        </w:rPr>
        <w:t>4</w:t>
      </w:r>
    </w:p>
    <w:p w:rsidR="000E266C" w:rsidRPr="00435EDB" w:rsidRDefault="004D301A" w:rsidP="006C5D74">
      <w:pPr>
        <w:pStyle w:val="ListParagraph"/>
        <w:numPr>
          <w:ilvl w:val="0"/>
          <w:numId w:val="22"/>
        </w:numPr>
        <w:spacing w:after="0" w:line="240" w:lineRule="auto"/>
        <w:ind w:right="-330"/>
        <w:rPr>
          <w:rFonts w:ascii="Candara" w:hAnsi="Candara" w:cstheme="minorHAnsi"/>
          <w:color w:val="0000CC"/>
          <w:sz w:val="24"/>
          <w:szCs w:val="24"/>
        </w:rPr>
      </w:pPr>
      <w:r w:rsidRPr="00435EDB">
        <w:rPr>
          <w:rFonts w:ascii="Candara" w:eastAsia="Times New Roman" w:hAnsi="Candara" w:cstheme="minorHAnsi"/>
          <w:color w:val="0000CC"/>
          <w:sz w:val="24"/>
          <w:szCs w:val="24"/>
          <w:lang w:val="en-IN"/>
        </w:rPr>
        <w:t xml:space="preserve">Percentage of </w:t>
      </w:r>
      <w:r w:rsidRPr="00435EDB">
        <w:rPr>
          <w:rFonts w:ascii="Candara" w:eastAsia="Times New Roman" w:hAnsi="Candara" w:cstheme="minorHAnsi"/>
          <w:b/>
          <w:color w:val="0000CC"/>
          <w:sz w:val="24"/>
          <w:szCs w:val="24"/>
          <w:lang w:val="en-IN"/>
        </w:rPr>
        <w:t>Abatement</w:t>
      </w:r>
      <w:r w:rsidRPr="00435EDB">
        <w:rPr>
          <w:rFonts w:ascii="Candara" w:eastAsia="Times New Roman" w:hAnsi="Candara" w:cstheme="minorHAnsi"/>
          <w:color w:val="0000CC"/>
          <w:sz w:val="24"/>
          <w:szCs w:val="24"/>
          <w:lang w:val="en-IN"/>
        </w:rPr>
        <w:t xml:space="preserve"> for S</w:t>
      </w:r>
      <w:r w:rsidR="000E266C" w:rsidRPr="00435EDB">
        <w:rPr>
          <w:rFonts w:ascii="Candara" w:eastAsia="Times New Roman" w:hAnsi="Candara" w:cstheme="minorHAnsi"/>
          <w:color w:val="0000CC"/>
          <w:sz w:val="24"/>
          <w:szCs w:val="24"/>
          <w:lang w:val="en-IN"/>
        </w:rPr>
        <w:t xml:space="preserve">pecified </w:t>
      </w:r>
      <w:r w:rsidRPr="00435EDB">
        <w:rPr>
          <w:rFonts w:ascii="Candara" w:eastAsia="Times New Roman" w:hAnsi="Candara" w:cstheme="minorHAnsi"/>
          <w:color w:val="0000CC"/>
          <w:sz w:val="24"/>
          <w:szCs w:val="24"/>
          <w:lang w:val="en-IN"/>
        </w:rPr>
        <w:t>S</w:t>
      </w:r>
      <w:r w:rsidR="000E266C" w:rsidRPr="00435EDB">
        <w:rPr>
          <w:rFonts w:ascii="Candara" w:eastAsia="Times New Roman" w:hAnsi="Candara" w:cstheme="minorHAnsi"/>
          <w:color w:val="0000CC"/>
          <w:sz w:val="24"/>
          <w:szCs w:val="24"/>
          <w:lang w:val="en-IN"/>
        </w:rPr>
        <w:t>ervices</w:t>
      </w:r>
      <w:r w:rsidR="000E266C" w:rsidRPr="00435EDB">
        <w:rPr>
          <w:rFonts w:ascii="Candara" w:eastAsia="Times New Roman" w:hAnsi="Candara" w:cstheme="minorHAnsi"/>
          <w:color w:val="0000CC"/>
          <w:sz w:val="24"/>
          <w:szCs w:val="24"/>
        </w:rPr>
        <w:tab/>
      </w:r>
      <w:r w:rsidR="000E266C" w:rsidRPr="00435EDB">
        <w:rPr>
          <w:rFonts w:ascii="Candara" w:eastAsia="Times New Roman" w:hAnsi="Candara" w:cstheme="minorHAnsi"/>
          <w:color w:val="0000CC"/>
          <w:sz w:val="24"/>
          <w:szCs w:val="24"/>
        </w:rPr>
        <w:tab/>
      </w:r>
      <w:r w:rsidR="000E266C" w:rsidRPr="00435EDB">
        <w:rPr>
          <w:rFonts w:ascii="Candara" w:eastAsia="Times New Roman" w:hAnsi="Candara" w:cstheme="minorHAnsi"/>
          <w:color w:val="0000CC"/>
          <w:sz w:val="24"/>
          <w:szCs w:val="24"/>
        </w:rPr>
        <w:tab/>
      </w:r>
      <w:r w:rsidR="000E266C" w:rsidRPr="00435EDB">
        <w:rPr>
          <w:rFonts w:ascii="Candara" w:eastAsia="Times New Roman" w:hAnsi="Candara" w:cstheme="minorHAnsi"/>
          <w:color w:val="0000CC"/>
          <w:sz w:val="24"/>
          <w:szCs w:val="24"/>
        </w:rPr>
        <w:tab/>
      </w:r>
      <w:r w:rsidR="00CE6BC2" w:rsidRPr="00435EDB">
        <w:rPr>
          <w:rFonts w:ascii="Candara" w:eastAsia="Times New Roman" w:hAnsi="Candara" w:cstheme="minorHAnsi"/>
          <w:color w:val="0000CC"/>
          <w:sz w:val="24"/>
          <w:szCs w:val="24"/>
        </w:rPr>
        <w:tab/>
      </w:r>
      <w:r w:rsidR="00971C72" w:rsidRPr="00435EDB">
        <w:rPr>
          <w:rFonts w:ascii="Candara" w:eastAsia="Times New Roman" w:hAnsi="Candara" w:cstheme="minorHAnsi"/>
          <w:color w:val="0000CC"/>
          <w:sz w:val="24"/>
          <w:szCs w:val="24"/>
        </w:rPr>
        <w:t>3</w:t>
      </w:r>
      <w:r w:rsidR="00A1267D">
        <w:rPr>
          <w:rFonts w:ascii="Candara" w:eastAsia="Times New Roman" w:hAnsi="Candara" w:cstheme="minorHAnsi"/>
          <w:color w:val="0000CC"/>
          <w:sz w:val="24"/>
          <w:szCs w:val="24"/>
        </w:rPr>
        <w:t>1</w:t>
      </w:r>
    </w:p>
    <w:p w:rsidR="000E266C" w:rsidRPr="00435EDB" w:rsidRDefault="008378F9" w:rsidP="006C5D74">
      <w:pPr>
        <w:pStyle w:val="ListParagraph"/>
        <w:numPr>
          <w:ilvl w:val="0"/>
          <w:numId w:val="22"/>
        </w:numPr>
        <w:spacing w:after="0" w:line="240" w:lineRule="auto"/>
        <w:ind w:right="-330"/>
        <w:rPr>
          <w:rFonts w:ascii="Candara" w:hAnsi="Candara" w:cs="Times New Roman"/>
          <w:color w:val="0000CC"/>
          <w:sz w:val="24"/>
          <w:szCs w:val="24"/>
        </w:rPr>
      </w:pPr>
      <w:r w:rsidRPr="00435EDB">
        <w:rPr>
          <w:rFonts w:ascii="Candara" w:hAnsi="Candara" w:cstheme="minorHAnsi"/>
          <w:color w:val="0000CC"/>
          <w:sz w:val="24"/>
          <w:szCs w:val="24"/>
        </w:rPr>
        <w:t xml:space="preserve">Service Tax Liability on </w:t>
      </w:r>
      <w:r w:rsidRPr="00435EDB">
        <w:rPr>
          <w:rFonts w:ascii="Candara" w:hAnsi="Candara" w:cstheme="minorHAnsi"/>
          <w:b/>
          <w:color w:val="0000CC"/>
          <w:sz w:val="24"/>
          <w:szCs w:val="24"/>
        </w:rPr>
        <w:t>Recipient of Service</w:t>
      </w:r>
      <w:r w:rsidRPr="00435EDB">
        <w:rPr>
          <w:rFonts w:ascii="Candara" w:hAnsi="Candara" w:cstheme="minorHAnsi"/>
          <w:color w:val="0000CC"/>
          <w:sz w:val="24"/>
          <w:szCs w:val="24"/>
        </w:rPr>
        <w:t xml:space="preserve"> – Specified Services &amp; Quantum</w:t>
      </w:r>
      <w:r w:rsidR="000E266C" w:rsidRPr="00435EDB">
        <w:rPr>
          <w:rFonts w:ascii="Candara" w:eastAsia="Times New Roman" w:hAnsi="Candara" w:cstheme="minorHAnsi"/>
          <w:color w:val="0000CC"/>
          <w:sz w:val="24"/>
          <w:szCs w:val="24"/>
        </w:rPr>
        <w:tab/>
      </w:r>
      <w:r w:rsidR="00A1267D">
        <w:rPr>
          <w:rFonts w:ascii="Candara" w:eastAsia="Times New Roman" w:hAnsi="Candara" w:cstheme="minorHAnsi"/>
          <w:color w:val="0000CC"/>
          <w:sz w:val="24"/>
          <w:szCs w:val="24"/>
        </w:rPr>
        <w:t>36</w:t>
      </w:r>
      <w:r w:rsidR="000E266C" w:rsidRPr="00435EDB">
        <w:rPr>
          <w:rFonts w:ascii="Candara" w:eastAsia="Times New Roman" w:hAnsi="Candara" w:cstheme="minorHAnsi"/>
          <w:color w:val="0000CC"/>
          <w:sz w:val="24"/>
          <w:szCs w:val="24"/>
        </w:rPr>
        <w:tab/>
      </w:r>
      <w:r w:rsidR="00435EDB">
        <w:rPr>
          <w:rFonts w:ascii="Candara" w:eastAsia="Times New Roman" w:hAnsi="Candara" w:cstheme="minorHAnsi"/>
          <w:color w:val="0000CC"/>
          <w:sz w:val="24"/>
          <w:szCs w:val="24"/>
        </w:rPr>
        <w:t>(</w:t>
      </w:r>
      <w:r w:rsidR="00435EDB" w:rsidRPr="001D43C9">
        <w:rPr>
          <w:rFonts w:ascii="Candara" w:eastAsia="Times New Roman" w:hAnsi="Candara" w:cstheme="minorHAnsi"/>
          <w:b/>
          <w:color w:val="0000CC"/>
          <w:sz w:val="24"/>
          <w:szCs w:val="24"/>
        </w:rPr>
        <w:t>Reverse Charge Mechanism</w:t>
      </w:r>
      <w:r w:rsidR="00435EDB">
        <w:rPr>
          <w:rFonts w:ascii="Candara" w:eastAsia="Times New Roman" w:hAnsi="Candara" w:cstheme="minorHAnsi"/>
          <w:color w:val="0000CC"/>
          <w:sz w:val="24"/>
          <w:szCs w:val="24"/>
        </w:rPr>
        <w:t>)</w:t>
      </w:r>
      <w:r w:rsidR="000E266C" w:rsidRPr="00435EDB">
        <w:rPr>
          <w:rFonts w:ascii="Candara" w:eastAsia="Times New Roman" w:hAnsi="Candara" w:cstheme="minorHAnsi"/>
          <w:color w:val="0000CC"/>
          <w:sz w:val="24"/>
          <w:szCs w:val="24"/>
        </w:rPr>
        <w:tab/>
      </w:r>
      <w:r w:rsidR="000E266C" w:rsidRPr="00435EDB">
        <w:rPr>
          <w:rFonts w:ascii="Candara" w:eastAsia="Times New Roman" w:hAnsi="Candara" w:cstheme="minorHAnsi"/>
          <w:color w:val="0000CC"/>
          <w:sz w:val="24"/>
          <w:szCs w:val="24"/>
        </w:rPr>
        <w:tab/>
      </w:r>
      <w:r w:rsidR="000E266C" w:rsidRPr="00435EDB">
        <w:rPr>
          <w:rFonts w:ascii="Candara" w:eastAsia="Times New Roman" w:hAnsi="Candara" w:cstheme="minorHAnsi"/>
          <w:color w:val="0000CC"/>
          <w:sz w:val="24"/>
          <w:szCs w:val="24"/>
        </w:rPr>
        <w:tab/>
      </w:r>
      <w:r w:rsidR="00CE6BC2" w:rsidRPr="00435EDB">
        <w:rPr>
          <w:rFonts w:ascii="Candara" w:eastAsia="Times New Roman" w:hAnsi="Candara" w:cstheme="minorHAnsi"/>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r>
      <w:r w:rsidR="000E266C" w:rsidRPr="00435EDB">
        <w:rPr>
          <w:rFonts w:ascii="Candara" w:eastAsia="Times New Roman" w:hAnsi="Candara" w:cs="Times New Roman"/>
          <w:color w:val="0000CC"/>
          <w:sz w:val="24"/>
          <w:szCs w:val="24"/>
        </w:rPr>
        <w:tab/>
        <w:t xml:space="preserve"> </w:t>
      </w:r>
    </w:p>
    <w:p w:rsidR="000E266C" w:rsidRPr="00435EDB" w:rsidRDefault="000E266C" w:rsidP="006C05C0">
      <w:pPr>
        <w:spacing w:after="0" w:line="240" w:lineRule="auto"/>
        <w:ind w:right="-330"/>
        <w:jc w:val="center"/>
        <w:rPr>
          <w:rFonts w:ascii="Candara" w:hAnsi="Candara" w:cs="Times New Roman"/>
          <w:b/>
          <w:color w:val="0000CC"/>
          <w:sz w:val="32"/>
          <w:szCs w:val="32"/>
        </w:rPr>
      </w:pPr>
      <w:r w:rsidRPr="00435EDB">
        <w:rPr>
          <w:rFonts w:ascii="Candara" w:hAnsi="Candara" w:cs="Times New Roman"/>
          <w:b/>
          <w:color w:val="0000CC"/>
          <w:sz w:val="32"/>
          <w:szCs w:val="32"/>
        </w:rPr>
        <w:t>_______</w:t>
      </w:r>
    </w:p>
    <w:p w:rsidR="000E266C" w:rsidRPr="00435EDB" w:rsidRDefault="000E266C" w:rsidP="006C05C0">
      <w:pPr>
        <w:spacing w:after="0" w:line="240" w:lineRule="auto"/>
        <w:ind w:right="-330"/>
        <w:jc w:val="center"/>
        <w:rPr>
          <w:rFonts w:ascii="Candara" w:hAnsi="Candara" w:cs="Times New Roman"/>
          <w:b/>
          <w:color w:val="0000CC"/>
          <w:sz w:val="32"/>
          <w:szCs w:val="32"/>
        </w:rPr>
      </w:pPr>
    </w:p>
    <w:p w:rsidR="000E266C" w:rsidRPr="00435EDB" w:rsidRDefault="000E266C" w:rsidP="006C05C0">
      <w:pPr>
        <w:spacing w:after="0" w:line="240" w:lineRule="auto"/>
        <w:ind w:right="-330"/>
        <w:jc w:val="center"/>
        <w:rPr>
          <w:rFonts w:ascii="Candara" w:hAnsi="Candara" w:cs="Times New Roman"/>
          <w:b/>
          <w:color w:val="0000CC"/>
          <w:sz w:val="32"/>
          <w:szCs w:val="32"/>
        </w:rPr>
      </w:pPr>
    </w:p>
    <w:p w:rsidR="00CE6BC2" w:rsidRPr="00435EDB" w:rsidRDefault="00CE6BC2" w:rsidP="006C05C0">
      <w:pPr>
        <w:spacing w:after="0" w:line="240" w:lineRule="auto"/>
        <w:ind w:right="-330"/>
        <w:jc w:val="center"/>
        <w:rPr>
          <w:rFonts w:ascii="Candara" w:hAnsi="Candara" w:cs="Times New Roman"/>
          <w:b/>
          <w:color w:val="0000CC"/>
          <w:sz w:val="32"/>
          <w:szCs w:val="32"/>
        </w:rPr>
      </w:pPr>
    </w:p>
    <w:p w:rsidR="00CE6BC2" w:rsidRPr="00435EDB" w:rsidRDefault="00CE6BC2" w:rsidP="006C05C0">
      <w:pPr>
        <w:spacing w:after="0" w:line="240" w:lineRule="auto"/>
        <w:ind w:right="-330"/>
        <w:jc w:val="center"/>
        <w:rPr>
          <w:rFonts w:ascii="Candara" w:hAnsi="Candara" w:cs="Times New Roman"/>
          <w:b/>
          <w:color w:val="0000CC"/>
          <w:sz w:val="32"/>
          <w:szCs w:val="32"/>
        </w:rPr>
      </w:pPr>
    </w:p>
    <w:p w:rsidR="00971C72" w:rsidRPr="00435EDB" w:rsidRDefault="00971C72" w:rsidP="006C05C0">
      <w:pPr>
        <w:spacing w:after="0" w:line="240" w:lineRule="auto"/>
        <w:ind w:right="-330"/>
        <w:jc w:val="center"/>
        <w:rPr>
          <w:rFonts w:ascii="Candara" w:hAnsi="Candara" w:cs="Times New Roman"/>
          <w:b/>
          <w:color w:val="0000CC"/>
          <w:sz w:val="32"/>
          <w:szCs w:val="32"/>
        </w:rPr>
      </w:pPr>
    </w:p>
    <w:p w:rsidR="00CE6BC2" w:rsidRPr="00435EDB" w:rsidRDefault="00CE6BC2" w:rsidP="006C05C0">
      <w:pPr>
        <w:spacing w:after="0" w:line="240" w:lineRule="auto"/>
        <w:ind w:right="-330"/>
        <w:jc w:val="center"/>
        <w:rPr>
          <w:rFonts w:ascii="Candara" w:hAnsi="Candara" w:cs="Times New Roman"/>
          <w:b/>
          <w:color w:val="0000CC"/>
          <w:sz w:val="32"/>
          <w:szCs w:val="32"/>
        </w:rPr>
      </w:pPr>
    </w:p>
    <w:p w:rsidR="00A755CD" w:rsidRPr="00435EDB" w:rsidRDefault="00A755CD" w:rsidP="006C05C0">
      <w:pPr>
        <w:spacing w:after="0" w:line="240" w:lineRule="auto"/>
        <w:ind w:right="-330"/>
        <w:jc w:val="center"/>
        <w:rPr>
          <w:rFonts w:ascii="Candara" w:hAnsi="Candara" w:cs="Times New Roman"/>
          <w:b/>
          <w:color w:val="0000CC"/>
          <w:sz w:val="32"/>
          <w:szCs w:val="32"/>
        </w:rPr>
      </w:pPr>
    </w:p>
    <w:p w:rsidR="00A755CD" w:rsidRPr="00435EDB" w:rsidRDefault="00A755CD" w:rsidP="006C05C0">
      <w:pPr>
        <w:spacing w:after="0" w:line="240" w:lineRule="auto"/>
        <w:ind w:right="-330"/>
        <w:jc w:val="center"/>
        <w:rPr>
          <w:rFonts w:ascii="Candara" w:hAnsi="Candara" w:cs="Times New Roman"/>
          <w:b/>
          <w:color w:val="0000CC"/>
          <w:sz w:val="32"/>
          <w:szCs w:val="32"/>
        </w:rPr>
      </w:pPr>
    </w:p>
    <w:p w:rsidR="00717820" w:rsidRPr="00717820" w:rsidRDefault="00717820" w:rsidP="00717820">
      <w:pPr>
        <w:tabs>
          <w:tab w:val="left" w:pos="10080"/>
        </w:tabs>
        <w:autoSpaceDE w:val="0"/>
        <w:autoSpaceDN w:val="0"/>
        <w:adjustRightInd w:val="0"/>
        <w:spacing w:after="0" w:line="240" w:lineRule="auto"/>
        <w:jc w:val="center"/>
        <w:rPr>
          <w:rFonts w:ascii="Candara" w:hAnsi="Candara" w:cs="Times New Roman"/>
          <w:b/>
          <w:bCs/>
          <w:color w:val="0000CC"/>
          <w:sz w:val="32"/>
          <w:szCs w:val="32"/>
        </w:rPr>
      </w:pPr>
      <w:r w:rsidRPr="00717820">
        <w:rPr>
          <w:rFonts w:ascii="Candara" w:hAnsi="Candara" w:cs="Times New Roman"/>
          <w:b/>
          <w:bCs/>
          <w:color w:val="0000CC"/>
          <w:sz w:val="32"/>
          <w:szCs w:val="32"/>
        </w:rPr>
        <w:t>Part - I</w:t>
      </w:r>
    </w:p>
    <w:p w:rsidR="00590986" w:rsidRPr="00717820" w:rsidRDefault="00027C72" w:rsidP="00717820">
      <w:pPr>
        <w:tabs>
          <w:tab w:val="left" w:pos="10080"/>
        </w:tabs>
        <w:autoSpaceDE w:val="0"/>
        <w:autoSpaceDN w:val="0"/>
        <w:adjustRightInd w:val="0"/>
        <w:spacing w:after="0" w:line="240" w:lineRule="auto"/>
        <w:jc w:val="center"/>
        <w:rPr>
          <w:rFonts w:ascii="Candara" w:hAnsi="Candara" w:cs="Helvetica-Bold"/>
          <w:b/>
          <w:bCs/>
          <w:color w:val="0000CC"/>
          <w:sz w:val="32"/>
          <w:szCs w:val="32"/>
        </w:rPr>
      </w:pPr>
      <w:r w:rsidRPr="00717820">
        <w:rPr>
          <w:rFonts w:ascii="Candara" w:hAnsi="Candara" w:cs="Times New Roman"/>
          <w:b/>
          <w:bCs/>
          <w:color w:val="0000CC"/>
          <w:sz w:val="32"/>
          <w:szCs w:val="32"/>
        </w:rPr>
        <w:t>Service Tax Statutory Provisions</w:t>
      </w:r>
    </w:p>
    <w:p w:rsidR="00D244C7" w:rsidRPr="00435EDB" w:rsidRDefault="00D244C7" w:rsidP="00D244C7">
      <w:pPr>
        <w:pStyle w:val="ListParagraph"/>
        <w:tabs>
          <w:tab w:val="left" w:pos="10080"/>
        </w:tabs>
        <w:autoSpaceDE w:val="0"/>
        <w:autoSpaceDN w:val="0"/>
        <w:adjustRightInd w:val="0"/>
        <w:spacing w:after="0" w:line="240" w:lineRule="auto"/>
        <w:ind w:left="1485"/>
        <w:rPr>
          <w:rFonts w:ascii="Candara" w:hAnsi="Candara" w:cs="Helvetica-Bold"/>
          <w:b/>
          <w:bCs/>
          <w:color w:val="0000CC"/>
          <w:sz w:val="32"/>
          <w:szCs w:val="32"/>
        </w:rPr>
      </w:pPr>
    </w:p>
    <w:p w:rsidR="00D244C7" w:rsidRPr="00435EDB" w:rsidRDefault="00D244C7" w:rsidP="00D244C7">
      <w:pPr>
        <w:pStyle w:val="ListParagraph"/>
        <w:tabs>
          <w:tab w:val="left" w:pos="10080"/>
        </w:tabs>
        <w:autoSpaceDE w:val="0"/>
        <w:autoSpaceDN w:val="0"/>
        <w:adjustRightInd w:val="0"/>
        <w:spacing w:after="0" w:line="240" w:lineRule="auto"/>
        <w:ind w:left="765"/>
        <w:rPr>
          <w:rFonts w:ascii="Candara" w:hAnsi="Candara" w:cs="Helvetica-Bold"/>
          <w:b/>
          <w:bCs/>
          <w:color w:val="0000CC"/>
        </w:rPr>
      </w:pPr>
    </w:p>
    <w:p w:rsidR="00D244C7" w:rsidRPr="00435EDB" w:rsidRDefault="009F60CD" w:rsidP="00D244C7">
      <w:pPr>
        <w:tabs>
          <w:tab w:val="left" w:pos="10080"/>
        </w:tabs>
        <w:autoSpaceDE w:val="0"/>
        <w:autoSpaceDN w:val="0"/>
        <w:adjustRightInd w:val="0"/>
        <w:spacing w:after="0" w:line="240" w:lineRule="auto"/>
        <w:jc w:val="center"/>
        <w:rPr>
          <w:rFonts w:ascii="Candara" w:hAnsi="Candara" w:cs="Helvetica-Bold"/>
          <w:bCs/>
          <w:i/>
          <w:color w:val="0000CC"/>
        </w:rPr>
      </w:pPr>
      <w:r w:rsidRPr="00435EDB">
        <w:rPr>
          <w:rFonts w:ascii="Candara" w:hAnsi="Candara" w:cs="Helvetica-Bold"/>
          <w:b/>
          <w:bCs/>
          <w:color w:val="0000CC"/>
          <w:sz w:val="24"/>
          <w:szCs w:val="24"/>
        </w:rPr>
        <w:t xml:space="preserve">[1]     </w:t>
      </w:r>
      <w:r w:rsidR="00695395" w:rsidRPr="00435EDB">
        <w:rPr>
          <w:rFonts w:ascii="Candara" w:hAnsi="Candara" w:cs="Helvetica-Bold"/>
          <w:b/>
          <w:bCs/>
          <w:color w:val="0000CC"/>
          <w:sz w:val="24"/>
          <w:szCs w:val="24"/>
        </w:rPr>
        <w:t>Finance Act, 1994 (Extracts)</w:t>
      </w:r>
      <w:r w:rsidR="00D244C7" w:rsidRPr="00435EDB">
        <w:rPr>
          <w:rFonts w:ascii="Candara" w:hAnsi="Candara" w:cs="Helvetica-Bold"/>
          <w:b/>
          <w:bCs/>
          <w:color w:val="0000CC"/>
          <w:sz w:val="24"/>
          <w:szCs w:val="24"/>
        </w:rPr>
        <w:br/>
      </w:r>
      <w:r w:rsidR="00D244C7" w:rsidRPr="00435EDB">
        <w:rPr>
          <w:rFonts w:ascii="Candara" w:hAnsi="Candara" w:cs="Helvetica-Bold"/>
          <w:bCs/>
          <w:i/>
          <w:color w:val="0000CC"/>
        </w:rPr>
        <w:t xml:space="preserve"> (As effective from 1-7-2012, except sections 67A, 72A and 73)</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
          <w:bCs/>
          <w:color w:val="0000CC"/>
          <w:sz w:val="24"/>
          <w:szCs w:val="24"/>
        </w:rPr>
      </w:pP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 xml:space="preserve">65B. Interpretations. - </w:t>
      </w:r>
      <w:r w:rsidRPr="00435EDB">
        <w:rPr>
          <w:rFonts w:ascii="Candara" w:hAnsi="Candara" w:cs="Helvetica-Bold"/>
          <w:bCs/>
          <w:color w:val="0000CC"/>
        </w:rPr>
        <w:t>In this Chapter, unless the context otherwise requires,-</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(1) "actionable claim" shall have the meaning assigned to it in section 3 of the Transfer of Property Act, 1882 (4 of 1882.);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 "advertisement" means any form of presentation for promotion of, or bringing awareness about, any event, idea, immovable property, person, service, goods or actionable claim through newspaper, television, radio or any other means but does not include any presentation made in person;</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(3) "agriculture" means the cultivation of plants and rearing of all life-forms of animals, except the rearing of horses, for food, fibre, fuel, raw material or other similar products;</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(4) "agricultural extension" means application of scientific research and knowledge to agricultural practices through farmer education or training;</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(5) "agricultural produce" means any produce of agriculture on which either no further processing is done or such processing is done as is usually done by a cultivator or producer which does not alter its essential characteristics but makes it marketable for primary market;</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(6) "Agriculture Produce Marketing Committee or Board" means any committee or board constituted under a State law for the time being in force for the purpose of regulating the marketing of agricultural produce;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(7) "aircraft" has the meaning assigned to it in clause (1) of section 2 of the Aircraft Act, 1934(22 of 1934.);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(8) "airport" has the meaning assigned to it in clause (b) of section 2 of the Airports Authority of India Act, 1994 (55 of 1994.);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(9) "amusement facility" means a facility where fun or recreation is provided by means of rides, gaming devices or bowling alleys in amusement parks, amusement arcades, water parks, theme parks or such other places but does not include a place within such facility where other services are provided;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(10) "Appellate Tribunal" means the Customs, Excise and Service Tax Appellate Tribunal constituted under section 129 of the Customs Act, 1962 (52 of 1962.);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(11) </w:t>
      </w:r>
      <w:r w:rsidRPr="00435EDB">
        <w:rPr>
          <w:rFonts w:ascii="Candara" w:hAnsi="Candara" w:cs="Helvetica-Bold"/>
          <w:bCs/>
          <w:iCs/>
          <w:color w:val="0000CC"/>
        </w:rPr>
        <w:t>"approved vocational education course"</w:t>
      </w:r>
      <w:r w:rsidRPr="00435EDB">
        <w:rPr>
          <w:rFonts w:ascii="Candara" w:hAnsi="Candara" w:cs="Helvetica-Bold"/>
          <w:bCs/>
          <w:color w:val="0000CC"/>
        </w:rPr>
        <w:t xml:space="preserve"> means,-</w:t>
      </w:r>
    </w:p>
    <w:p w:rsidR="00695395" w:rsidRPr="00435EDB" w:rsidRDefault="00695395" w:rsidP="00B27B83">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 xml:space="preserve">(i) a course run by an industrial training institute or an industrial training centre affiliated to the National Council for Vocational Training offering courses in designated trades notified under the Apprentices Act, 1961 (52 of 1961.); or </w:t>
      </w:r>
    </w:p>
    <w:p w:rsidR="00695395" w:rsidRPr="00435EDB" w:rsidRDefault="00695395" w:rsidP="00B27B83">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lastRenderedPageBreak/>
        <w:t>(ii) a Modular Employable Skill Course, approved by the National Council of Vocational Training, run by a person registered with the Directorate General of Employment and Training, Union Ministry of Labour and Employment; or</w:t>
      </w:r>
    </w:p>
    <w:p w:rsidR="00695395" w:rsidRPr="00435EDB" w:rsidRDefault="00695395" w:rsidP="00B27B83">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(iii) a course run by an institute affiliated to the National Skill Development Corporation set up by the Government of India;</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(12) "assessee" means a person liable to pay tax and includes his agent;</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(13) "associated enterprise" shall have the meaning assigned to it in section 92A of the Income-tax Act, 1961 (43 of 1961.);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(14) "authorised dealer of foreign exchange" shall have the meaning assigned to "authorised person" in clause (c) of section 2 of the Foreign Exchange Management Act, 1999 (42 of 1999.);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(15) "betting or gambling" means putting on stake something of value, particularly money, with consciousness of risk and hope of gain on the outcome of a game or a contest, whose result may be determined by chance or accident, or on the likelihood of anything occurring or not occurring;</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(16) "Board" means the Central Board of Excise and Customs constituted under the Central Boards of Revenue Act, 1963 (54 of 1963.);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(17) "business entity" means any person ordinarily carrying out any activity relating to industry, commerce or any other business or profession;</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(18) "Central Electricity Authority" means the authority constituted under section 3 of the Electricity (Supply) Act, 1948 (54 of 1948.);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(19) "Central Transmission Utility" shall have the meaning assigned to it in clause (10) of section 2 of the Electricity Act, 2003 (36 of 2003.);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(20) "courier agency" means any person engaged in the door-to-door transportation of time-sensitive documents, goods or articles utilising the services of a person, either directly or indirectly, to carry or accompany such documents, goods or articles;</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(21) "customs station" shall have the meaning assigned to it in clause (13) of section 2 of the Customs Act, 1962; (52 of 1962.)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(22) "declared service" means any activity carried out by a person for another person for consideration and declared as such under section 66E;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(23) "electricity transmission or distribution utility" means the Central Electricity Authority; a State Electricity Board; the Central Transmission Utility or a State Transmission Utility notified under the Electricity Act, 2003 (36 of 2003.) or a distribution or transmission licensee under the said Act, or any other entity entrusted with such function by the Central Government or, as the case may be, the State Government;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(24) "entertainment event" means an event or a performance which is intended to provide; recreation, pastime, fun or enjoyment, by way of exhibition of cinematographic film, circus, concerts, sporting event, pageants, award functions, dance, musical or theatrical performances including drama, ballets or any such event or programme;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(25) "goods" means every kind of movable property other than actionable claim and money; and includes securities, growing crops, grass, and things attached to or forming part of the land which are agreed to be severed before sale or under the contract of sale;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(26) "goods transport agency" means any person who provides service in relation to transport of goods by road and issues consignment note, by whatever name called;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(27) "India" means,-</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(a) the territory of the Union as referred to in clauses (2) and (3) of article 1 of the Constitution;</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 xml:space="preserve">(b) its territorial waters, continental shelf, exclusive economic zone or any other maritime zone as defined in the Territorial Waters, Continental Shelf, Exclusive Economic Zone and other Maritime Zones Act, 1976 (80 of 1976.);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lastRenderedPageBreak/>
        <w:t>(c) the seabed and the subsoil underlying the territorial waters;</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(d) the air space above its territory and territorial waters; and</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(e) the installations, structures and vessels located in the continental shelf of India and the exclusive economic zone of India, for the purposes of prospecting or extraction or production of mineral oil and natural gas and supply thereof;</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(28) "information technology software" means any representation of instructions, data, sound or image, including source code and object code, recorded in a machine readable form, and capable of being manipulated or providing interactivity to a user, by means of a computer or an automatic data processing machine or any other device or equipment;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(29) "inland waterway" means national waterways as defined in clause (h) of section 2 of the Inland Waterways Authority of India Act, 1985 (82 of 1985.) or other waterway on any inland water, as defined in clause (b) of section 2 of the Inland Vessels Act, 1917 (1 of 1917.);</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(30) "interest" means interest payable in any manner in respect of any moneys borrowed or debt incurred (including a deposit, claim or other similar right or obligation) but does not include any service fee or other charge in respect of the moneys borrowed or debt incurred or in respect of any credit facility which has not been utilised;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(31) "local authority" means-</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(a) a Panchayat as referred to in clause (d) of article 243 of the Constitution;</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(b) a Municipality as referred to in clause (e) of article 243P of the Constitution;</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 xml:space="preserve">(c) a Municipal Committee and a District Board, legally entitled to, or entrusted by the Government with, the control or management of a municipal or local fund;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(d) a Cantonment Board as defined in section 3 of the Cantonments Act, 2006 (41 of 2006.);</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(e) a regional council or a district council constituted under the Sixth Schedule to the Constitution;</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(f) a development board constituted under article 371 of the Constitution;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(g) a regional council constituted under article 371A of the Constitution;</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(32) "metered cab" means any contract carriage on which an automatic device, of the type and make approved under the relevant rules by the State Transport Authority, is fitted which indicates reading of the fare chargeable at any moment and that is charged accordingly under the conditions of its permit issued under the Motor Vehicles Act, 1988 (59 of 1988.) and the rules made thereunder;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(33) "money" means legal tender, cheque, promissory note, bill of exchange, letter of credit, draft, pay order, traveller cheque, money order, postal or electronic remittance or any such similar instrument but shall not include any currency that is held for its numismatic value;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(34) "negative list" means the services which are listed in section 66D;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(35) "non-taxable territory" means the territory which is outside the taxable territory;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(36) "notification" means notification published in the Official Gazette and the expressions "notify" and "notified" shall be construed accordingly;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(37) "person" includes,-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 an individual,</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 a Hindu undivided family,</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(iii) a company,</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(iv) a society,</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(v) a limited liability partnership,</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(vi) a firm,</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(vii) an association of persons or body of individuals, whether incorporated or not,</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(viii) Government,</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(ix) a local authority,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(x) every artificial juridical person, not falling within any of the preceding sub-clauses;</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lastRenderedPageBreak/>
        <w:t>(38) "port" has the meaning assigned to it in clause (q) of section 2 of the Major Port Trusts Act, 1963 (38 of 1963.) or in clause (4) of section 3 of the Indian Ports Act, 1908 (15 of 1908.);</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(39) "prescribed" means prescribed by rules made under this Chapter;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(40) "process amounting to manufacture or production of goods" means a process on which duties of excise are leviable under section 3 of the Central Excise Act, 1944 (1 of 1944.) or any process amounting to manufacture of alcoholic liquors for human consumption, opium, Indian hemp and other narcotic drugs and narcotics on which duties of excise are leviable under any State Act for the time being in force;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(41) "renting" means allowing, permitting or granting access, entry, occupation, use or any such facility, wholly or partly, in an immovable property, with or without the transfer of possession or control of the said immovable property and includes letting, leasing, licensing or other similar arrangements in respect of immovable property;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(42) "Reserve Bank of India" means the bank established under section 3 of the Reserve Bank of India Act, 1934 (2 of 1934.);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(43) "securities" has the meaning assigned to it in clause (h) of section 2 of the Securities Contract (Regulation) Act, 1956 (42 of 1956.);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(44) "service" means any activity carried out by a person for another for consideration, and includes a declared service, but shall not include-</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(a) an activity which constitutes merely,-</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 a transfer of title in goods or immovable property, by way of sale, gift or in any other manner; or</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(ii) such transfer, delivery or supply of any goods which is deemed to be sale within the meaning of clause (29A) of article 366 of the Constitution; or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(iii) a transaction in money or actionable claim;</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(b) a provision of service by an employee to the employer in the course of or in relation to his employment;</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(c) fees taken in any Court or tribunal established under any law for the time being in force.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iCs/>
          <w:color w:val="0000CC"/>
        </w:rPr>
        <w:t>Explanation 1.</w:t>
      </w:r>
      <w:r w:rsidRPr="00435EDB">
        <w:rPr>
          <w:rFonts w:ascii="Candara" w:hAnsi="Candara" w:cs="Helvetica-Bold"/>
          <w:b/>
          <w:bCs/>
          <w:color w:val="0000CC"/>
        </w:rPr>
        <w:t>-</w:t>
      </w:r>
      <w:r w:rsidRPr="00435EDB">
        <w:rPr>
          <w:rFonts w:ascii="Candara" w:hAnsi="Candara" w:cs="Helvetica-Bold"/>
          <w:bCs/>
          <w:color w:val="0000CC"/>
        </w:rPr>
        <w:t xml:space="preserve"> For the removal of doubts, it is hereby declared that nothing contained in this clause shall apply to,-</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 xml:space="preserve">(A) the functions performed by the Members of Parliament, Members of State Legislative, Members of Panchayats, Members of Municipalities and Members of other local authorities who receive any consideration in performing the functions of that office as such member; or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(B) the duties performed by any person who holds any post in pursuance of the provisions of the Constitution in that capacity;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(C) the duties performed by any person as a Chairperson or a Member or a Director in a body established by the Central Government or State Governments or local authority and who is not deemed as an employee before the commencement of this section.</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color w:val="0000CC"/>
        </w:rPr>
        <w:t>Explanation 2</w:t>
      </w:r>
      <w:r w:rsidRPr="00435EDB">
        <w:rPr>
          <w:rFonts w:ascii="Candara" w:hAnsi="Candara" w:cs="Helvetica-Bold"/>
          <w:bCs/>
          <w:i/>
          <w:color w:val="0000CC"/>
        </w:rPr>
        <w:t>.-</w:t>
      </w:r>
      <w:r w:rsidRPr="00435EDB">
        <w:rPr>
          <w:rFonts w:ascii="Candara" w:hAnsi="Candara" w:cs="Helvetica-Bold"/>
          <w:bCs/>
          <w:color w:val="0000CC"/>
        </w:rPr>
        <w:t xml:space="preserve"> For the purposes of this clause, transaction in money shall not include any any activity relating to the use of money or its conversion by cash or by any other mode, from one form, currency or denomination, to another form, currency or denomination for which a separate consideration is charged.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color w:val="0000CC"/>
        </w:rPr>
        <w:t>Explanation 3</w:t>
      </w:r>
      <w:r w:rsidRPr="00435EDB">
        <w:rPr>
          <w:rFonts w:ascii="Candara" w:hAnsi="Candara" w:cs="Helvetica-Bold"/>
          <w:b/>
          <w:bCs/>
          <w:color w:val="0000CC"/>
        </w:rPr>
        <w:t>.-</w:t>
      </w:r>
      <w:r w:rsidRPr="00435EDB">
        <w:rPr>
          <w:rFonts w:ascii="Candara" w:hAnsi="Candara" w:cs="Helvetica-Bold"/>
          <w:bCs/>
          <w:color w:val="0000CC"/>
        </w:rPr>
        <w:t xml:space="preserve"> For the purposes of this Chapter,-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(a) an unincorporated association or a body of persons, as the case may be, and a member thereof shall be treated as distinct persons;</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 xml:space="preserve">(b) an establishment of a person in the taxable territory and any of his other establishment in a non-taxable territory shall be treated as establishments of distinct persons.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iCs/>
          <w:color w:val="0000CC"/>
        </w:rPr>
        <w:t>Explanation 4</w:t>
      </w:r>
      <w:r w:rsidRPr="00435EDB">
        <w:rPr>
          <w:rFonts w:ascii="Candara" w:hAnsi="Candara" w:cs="Helvetica-Bold"/>
          <w:b/>
          <w:bCs/>
          <w:color w:val="0000CC"/>
        </w:rPr>
        <w:t>.-</w:t>
      </w:r>
      <w:r w:rsidRPr="00435EDB">
        <w:rPr>
          <w:rFonts w:ascii="Candara" w:hAnsi="Candara" w:cs="Helvetica-Bold"/>
          <w:bCs/>
          <w:color w:val="0000CC"/>
        </w:rPr>
        <w:t xml:space="preserve"> A person carrying on a business through a branch or agency or representational office in any territory shall be treated as having an establishment in that territory;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lastRenderedPageBreak/>
        <w:t xml:space="preserve">(45) "Special Economic Zone" has the meaning assigned to it in clause (za) of section 2 of the Special Economic Zones Act, 2005 (28 of 2005.);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(46) "stage carriage" shall have the meaning assigned to it in clause (40) of section 2 of the Motor Vehicles Act, 1988 (59 of 1988.);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(47) "State Electricity Board" means the Board constituted under section 5 of the Electricity (Supply) Act, 1948 (54 of 1948.);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(48) "State Transmission Utility" shall have the meaning assigned to it in clause (67) of section 2 of the Electricity Act, 2003 (36 of 2003.);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(49) "support services" means infrastructural, operational, administrative, logistic, marketing or any other support of any kind comprising functions that entities carry out in ordinary course of operations themselves but may obtain as services by outsourcing from others for any reason whatsoever and shall include advertisement and promotion, construction or works contract, renting of immovable property, security, testing and analysis;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(50) "tax" means service tax leviable under the provisions of this Chapter;</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(51) "taxable service" means any service on which service tax is leviable under section 66B;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(52) "taxable territory" means the territory to which the provisions of this Chapter apply;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(53) "vessel" has the meaning assigned to it in clause (z) of section 2 of the Major Port Trusts Act, 1963 (38 of 1963);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(54) "works contract" means a contract wherein transfer of property in goods involved in the execution of such contract is leviable to tax as sale of goods and such contract is for the purpose of carrying out construction, erection, commissioning, installation, completion, fitting out, repair, maintenance, renovation, alteration of any movable or immovable property or for carrying out any other similar activity or a part thereof in relation to such propety;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(55) words and expressions used but not defined in this Chapter and defined in the Central Excise Act, 1944 (1 of 1944.) or the rules made thereunder, shall apply, so far as may be, in relation to service tax as they apply in relation to a duty of excise.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66B. Charge of Service tax on and after Finance Act, 2012. -</w:t>
      </w:r>
      <w:r w:rsidRPr="00435EDB">
        <w:rPr>
          <w:rFonts w:ascii="Candara" w:hAnsi="Candara" w:cs="Helvetica-Bold"/>
          <w:bCs/>
          <w:color w:val="0000CC"/>
        </w:rPr>
        <w:t xml:space="preserve"> There shall be levied a tax (hereinafter referred to as the service tax) at the rate of </w:t>
      </w:r>
      <w:r w:rsidRPr="005A67B9">
        <w:rPr>
          <w:rFonts w:ascii="Candara" w:hAnsi="Candara" w:cs="Helvetica-Bold"/>
          <w:b/>
          <w:bCs/>
          <w:color w:val="0000CC"/>
        </w:rPr>
        <w:t>twelve per cent</w:t>
      </w:r>
      <w:r w:rsidRPr="00435EDB">
        <w:rPr>
          <w:rFonts w:ascii="Candara" w:hAnsi="Candara" w:cs="Helvetica-Bold"/>
          <w:bCs/>
          <w:color w:val="0000CC"/>
        </w:rPr>
        <w:t xml:space="preserve"> on the value of all services, other than those services specified in the negative list, provided or agreed to be provided in the taxable territory by one person to another and collected in such manner as may be prescribed.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66C. Determination of place of provision of service. -</w:t>
      </w:r>
      <w:r w:rsidRPr="00435EDB">
        <w:rPr>
          <w:rFonts w:ascii="Candara" w:hAnsi="Candara" w:cs="Helvetica-Bold"/>
          <w:bCs/>
          <w:color w:val="0000CC"/>
        </w:rPr>
        <w:t xml:space="preserve">  (1) The Central Government may, having regard to the nature and description of various services, by rules made in this regard, determine the place where such services are provided or deemed to have been provided or agreed to be provided or deemed to have been agreed to be provided.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 Any rule made under sub-section (1) shall not be invalid merely on the ground that either the service provider or the service receiver or both are located at a place being outside the taxable territory.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66D. Negative list of services. -</w:t>
      </w:r>
      <w:r w:rsidRPr="00435EDB">
        <w:rPr>
          <w:rFonts w:ascii="Candara" w:hAnsi="Candara" w:cs="Helvetica-Bold"/>
          <w:bCs/>
          <w:color w:val="0000CC"/>
        </w:rPr>
        <w:t xml:space="preserve"> The negative list shall comprise of the following services, namely:-</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(a) services by Government or a local authority excluding the following services to the extent they are not covered elsewhere-</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 services by the Department of Posts by way of speed post, express parcel post, life insurance and agency services provided to a person other than Government;</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(ii) services in relation to an aircraft or a vessel, inside or outside the precincts of a port or an airport;</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(iii) transport of goods or passengers; or</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lastRenderedPageBreak/>
        <w:t>(iv) support services, other than services covered under clauses (i) to (iii) above, provided to business entities;</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(b) services by the Reserve Bank of India;</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(c) services by a foreign diplomatic mission located in India;</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(d) services relating to agriculture or agricultural produce by way of-</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 agricultural operations directly related to production of any agricultural produce including cultivation, harvesting, threshing, plant protection or seed testing;</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(ii) supply of farm labour;</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(iii) processes carried out at an agricultural farm including tending, pruning, cutting, harvesting, drying, cleaning, trimming, sun drying, fumigating, curing, sorting, grading, cooling or bulk packaging and such like operations which do not alter the essential characteristics of agricultural produce but make it only marketable for the primary market;</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(iv) renting or leasing of agro machinery or vacant land with or without a structure incidental to its use;</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(v) loading, unloading, packing, storage or warehousing of agricultural produce;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(vi) agricultural extension services;</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(vii) services by any Agricultural Produce Marketing Committee or Board or services provided by a commission agent for sale or purchase of agricultural produce;</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(e) trading of goods;</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(f) any process amounting to manufacture or production of goods;</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(g) selling of space or time slots for advertisements other than advertisements broadcast by radio or television;</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(h) service by way of access to a road or a bridge on payment of toll charges;</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 betting, gambling or lottery;</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(j) admission to entertainment events or access to amusement facilities;</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(k) transmission or distribution of electricity by an electricity transmission or distribution utility;</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(l) services by way of-</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 pre-school education and education up to higher secondary school or equivalent;</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(ii) education as a part of a curriculum for obtaining a qualification recognised by any law for the time being in force;</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(iii) education as a part of an approved vocational education course;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 xml:space="preserve">(m) services by way of renting of residential dwelling for use as residence;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(n) services by way of-</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 extending deposits, loans or advances in so far as the consideration is represented by way of interest or discount;</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(ii) inter se sale or purchase of foreign currency amongst banks or authorised dealers of foreign exchange or amongst banks and such dealers;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 xml:space="preserve">(o) service of transportation of passengers, with or without accompanied belongings, by-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(i) a stage carriage;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(ii) railways in a class other than-</w:t>
      </w:r>
    </w:p>
    <w:p w:rsidR="00695395" w:rsidRPr="00435EDB" w:rsidRDefault="00695395" w:rsidP="00C2439E">
      <w:pPr>
        <w:tabs>
          <w:tab w:val="left" w:pos="10080"/>
        </w:tabs>
        <w:autoSpaceDE w:val="0"/>
        <w:autoSpaceDN w:val="0"/>
        <w:adjustRightInd w:val="0"/>
        <w:spacing w:after="0" w:line="240" w:lineRule="auto"/>
        <w:ind w:left="2160"/>
        <w:jc w:val="both"/>
        <w:rPr>
          <w:rFonts w:ascii="Candara" w:hAnsi="Candara" w:cs="Helvetica-Bold"/>
          <w:bCs/>
          <w:color w:val="0000CC"/>
        </w:rPr>
      </w:pPr>
      <w:r w:rsidRPr="00435EDB">
        <w:rPr>
          <w:rFonts w:ascii="Candara" w:hAnsi="Candara" w:cs="Helvetica-Bold"/>
          <w:bCs/>
          <w:color w:val="0000CC"/>
        </w:rPr>
        <w:t>(A) first class; or</w:t>
      </w:r>
    </w:p>
    <w:p w:rsidR="00695395" w:rsidRPr="00435EDB" w:rsidRDefault="00695395" w:rsidP="00C2439E">
      <w:pPr>
        <w:tabs>
          <w:tab w:val="left" w:pos="10080"/>
        </w:tabs>
        <w:autoSpaceDE w:val="0"/>
        <w:autoSpaceDN w:val="0"/>
        <w:adjustRightInd w:val="0"/>
        <w:spacing w:after="0" w:line="240" w:lineRule="auto"/>
        <w:ind w:left="2160"/>
        <w:jc w:val="both"/>
        <w:rPr>
          <w:rFonts w:ascii="Candara" w:hAnsi="Candara" w:cs="Helvetica-Bold"/>
          <w:bCs/>
          <w:color w:val="0000CC"/>
        </w:rPr>
      </w:pPr>
      <w:r w:rsidRPr="00435EDB">
        <w:rPr>
          <w:rFonts w:ascii="Candara" w:hAnsi="Candara" w:cs="Helvetica-Bold"/>
          <w:bCs/>
          <w:color w:val="0000CC"/>
        </w:rPr>
        <w:t>(B) an air</w:t>
      </w:r>
      <w:r w:rsidR="003B1C2B">
        <w:rPr>
          <w:rFonts w:ascii="Candara" w:hAnsi="Candara" w:cs="Helvetica-Bold"/>
          <w:bCs/>
          <w:color w:val="0000CC"/>
        </w:rPr>
        <w:t>-</w:t>
      </w:r>
      <w:r w:rsidRPr="00435EDB">
        <w:rPr>
          <w:rFonts w:ascii="Candara" w:hAnsi="Candara" w:cs="Helvetica-Bold"/>
          <w:bCs/>
          <w:color w:val="0000CC"/>
        </w:rPr>
        <w:t xml:space="preserve">conditioned coach;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(iii) metro, monorail or tramway;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(iv) inland waterways;</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(v) public transport, other than predominantly for tourism purpose, in a vessel between places located in India; and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lastRenderedPageBreak/>
        <w:t xml:space="preserve">(vi) metered cabs, radio taxis or auto rickshaws;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 xml:space="preserve">(p) services by way of transportation of goods-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 by road except the services of-</w:t>
      </w:r>
    </w:p>
    <w:p w:rsidR="00695395" w:rsidRPr="00435EDB" w:rsidRDefault="00695395" w:rsidP="00C2439E">
      <w:pPr>
        <w:tabs>
          <w:tab w:val="left" w:pos="10080"/>
        </w:tabs>
        <w:autoSpaceDE w:val="0"/>
        <w:autoSpaceDN w:val="0"/>
        <w:adjustRightInd w:val="0"/>
        <w:spacing w:after="0" w:line="240" w:lineRule="auto"/>
        <w:ind w:left="2160"/>
        <w:jc w:val="both"/>
        <w:rPr>
          <w:rFonts w:ascii="Candara" w:hAnsi="Candara" w:cs="Helvetica-Bold"/>
          <w:bCs/>
          <w:color w:val="0000CC"/>
        </w:rPr>
      </w:pPr>
      <w:r w:rsidRPr="00435EDB">
        <w:rPr>
          <w:rFonts w:ascii="Candara" w:hAnsi="Candara" w:cs="Helvetica-Bold"/>
          <w:bCs/>
          <w:color w:val="0000CC"/>
        </w:rPr>
        <w:t>(A) a goods transportation agency; or</w:t>
      </w:r>
    </w:p>
    <w:p w:rsidR="00695395" w:rsidRPr="00435EDB" w:rsidRDefault="00695395" w:rsidP="00C2439E">
      <w:pPr>
        <w:tabs>
          <w:tab w:val="left" w:pos="10080"/>
        </w:tabs>
        <w:autoSpaceDE w:val="0"/>
        <w:autoSpaceDN w:val="0"/>
        <w:adjustRightInd w:val="0"/>
        <w:spacing w:after="0" w:line="240" w:lineRule="auto"/>
        <w:ind w:left="2160"/>
        <w:jc w:val="both"/>
        <w:rPr>
          <w:rFonts w:ascii="Candara" w:hAnsi="Candara" w:cs="Helvetica-Bold"/>
          <w:bCs/>
          <w:color w:val="0000CC"/>
        </w:rPr>
      </w:pPr>
      <w:r w:rsidRPr="00435EDB">
        <w:rPr>
          <w:rFonts w:ascii="Candara" w:hAnsi="Candara" w:cs="Helvetica-Bold"/>
          <w:bCs/>
          <w:color w:val="0000CC"/>
        </w:rPr>
        <w:t>(B) a courier agency;</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(ii) by an aircraft or a vessel from a place outside India to the customs station of clearance in India; or</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(iii) by inland waterways;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(q) funeral, burial, crematorium or mortuary services including transportation of the deceased.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66E. Declared services. -</w:t>
      </w:r>
      <w:r w:rsidRPr="00435EDB">
        <w:rPr>
          <w:rFonts w:ascii="Candara" w:hAnsi="Candara" w:cs="Helvetica-Bold"/>
          <w:bCs/>
          <w:color w:val="0000CC"/>
        </w:rPr>
        <w:t xml:space="preserve"> The following shall constitute declared services, namely:-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(a) renting of immovable property;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(b) construction of a complex, building, civil structure or a part thereof, including a complex or building intended for sale to a buyer, wholly or partly, except where the entire consideration is received after issuance of completion certificate by the competent authority.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color w:val="0000CC"/>
        </w:rPr>
        <w:t>Explanation.-</w:t>
      </w:r>
      <w:r w:rsidRPr="00435EDB">
        <w:rPr>
          <w:rFonts w:ascii="Candara" w:hAnsi="Candara" w:cs="Helvetica-Bold"/>
          <w:bCs/>
          <w:color w:val="0000CC"/>
        </w:rPr>
        <w:t xml:space="preserve"> For the purposes of this clause,-</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 the expression "competent authority" means the Government or any authority authorised to issue completion certificate under any law for the time being in force and in case of non-requirement of such certificate from such authority, from any of the following, namely:-</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 xml:space="preserve">(A) architect registered with the Council of Architecture constituted under the Architects Act, 1972 (20 of 1972.); or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(B) chartered engineer registered with the Institution of Engineers (India); or</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(C) licensed surveyor of the respective local body of the city or town or village or development or planning authority;</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 the expression "construction" includes additions, alterations, replacements or remodelling of any existing civil structure;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(c) temporary transfer or permitting the use or enjoyment of any intellectual property right;</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(d) development, design, programming, customisation, adaptation, upgradation, enhancement, implementation of information technology software;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(e) agreeing to the obligation to refrain from an act, or to tolerate an act or a situation, or to do an act;</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(f) transfer of goods by way of hiring, leasing, licensing or in any such manner without transfer of right to use such goods;</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(g) activities in relation to delivery of goods on hire purchase or any system of payment by instalments;</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(h) service portion in the execution of a works contract;</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(i) service portion in an activity wherein goods, being food or any other article of human consumption or any drink (whether or not intoxicating) is supplied in any manner as a part of the activity.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
          <w:bCs/>
          <w:color w:val="0000CC"/>
        </w:rPr>
      </w:pPr>
      <w:r w:rsidRPr="00435EDB">
        <w:rPr>
          <w:rFonts w:ascii="Candara" w:hAnsi="Candara" w:cs="Helvetica-Bold"/>
          <w:b/>
          <w:bCs/>
          <w:color w:val="0000CC"/>
        </w:rPr>
        <w:t xml:space="preserve">66F. Principles of interpretation of specified descriptions of services or bundled services. -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 (1) Unless otherwise specified, reference to a service (herein referred to as main service) shall not include reference to a service which is used for providing main service.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 Where a service is capable of differential treatment for any purpose based on its description, the most specific description shall be preferred over a more general description.</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(3) Subject to the provisions of sub-section (2), the taxability of a bundled service shall be determined in the following manner, namely:-</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lastRenderedPageBreak/>
        <w:t>(a) if various elements of such service are naturally bundled in the ordinary course of business, it shall be treated as provision of the single service which gives such bundle its essential character;</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(b) if various elements of such service are not naturally bundled in the ordinary course of business, it shall be treated as provision of the single service which results in highest liability of service tax.</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i/>
          <w:color w:val="0000CC"/>
        </w:rPr>
        <w:t>Explanation.-</w:t>
      </w:r>
      <w:r w:rsidRPr="00435EDB">
        <w:rPr>
          <w:rFonts w:ascii="Candara" w:hAnsi="Candara" w:cs="Helvetica-Bold"/>
          <w:bCs/>
          <w:color w:val="0000CC"/>
        </w:rPr>
        <w:t xml:space="preserve"> For the purposes of sub-section (3), the expression "bundled service" means a bundle of provision of various services wherein an element of provision of one service is combined with an element or elements of provision of any other service or services.</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Section 67. Valuation of taxable services for charging service tax. —</w:t>
      </w:r>
      <w:r w:rsidRPr="00435EDB">
        <w:rPr>
          <w:rFonts w:ascii="Candara" w:hAnsi="Candara" w:cs="Helvetica-Bold"/>
          <w:bCs/>
          <w:color w:val="0000CC"/>
        </w:rPr>
        <w:t xml:space="preserve"> (1) Subject to the provisions of this Chapter, where service tax is chargeable on any taxable service with reference to its value, then such value shall,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w:t>
      </w:r>
      <w:r w:rsidR="00C2439E" w:rsidRPr="00435EDB">
        <w:rPr>
          <w:rFonts w:ascii="Candara" w:hAnsi="Candara" w:cs="Helvetica-Bold"/>
          <w:bCs/>
          <w:color w:val="0000CC"/>
        </w:rPr>
        <w:t xml:space="preserve"> </w:t>
      </w:r>
      <w:r w:rsidRPr="00435EDB">
        <w:rPr>
          <w:rFonts w:ascii="Candara" w:hAnsi="Candara" w:cs="Helvetica-Bold"/>
          <w:bCs/>
          <w:color w:val="0000CC"/>
        </w:rPr>
        <w:t>in a case where the provision of service is for a consideration in money, be the gross amount charged by the service provider for such service provided or to be provided by him;</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(ii)in a case where the provision of service is for a consideration not wholly or partly consisting of money, be such amount in money as, with the addition of service tax charged, is equivalent to the consideration;</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(iii)in a case where the provision of service is for a consideration which is not ascertainable, be the amount as may be determined in the prescribed manner.</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(2) Where the gross amount charged by a service provider, for the service provided or to be provided is inclusive of service tax payable, the value of such taxable service shall be such amount as, with the addition of tax payable, is equal to the gross amount charged.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(3) The gross amount charged for the taxable service shall include any amount received towards the taxable service before, during or after provision of such service.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(4) Subject to the provisions of sub-sections (1), (2) and (3), the value shall be determined in such manner as may be prescribed.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color w:val="0000CC"/>
        </w:rPr>
        <w:t>Explanation.</w:t>
      </w:r>
      <w:r w:rsidRPr="00435EDB">
        <w:rPr>
          <w:rFonts w:ascii="Candara" w:hAnsi="Candara" w:cs="Helvetica-Bold"/>
          <w:b/>
          <w:bCs/>
          <w:color w:val="0000CC"/>
        </w:rPr>
        <w:t xml:space="preserve"> —</w:t>
      </w:r>
      <w:r w:rsidRPr="00435EDB">
        <w:rPr>
          <w:rFonts w:ascii="Candara" w:hAnsi="Candara" w:cs="Helvetica-Bold"/>
          <w:bCs/>
          <w:color w:val="0000CC"/>
        </w:rPr>
        <w:t xml:space="preserve"> For the purposes of this section,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(a)“consideration” includes any amount that is payable for the taxable services provided or to be provided;</w:t>
      </w:r>
    </w:p>
    <w:p w:rsidR="00C2439E"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(b)*</w:t>
      </w:r>
      <w:r w:rsidR="00C2439E" w:rsidRPr="00435EDB">
        <w:rPr>
          <w:rFonts w:ascii="Candara" w:hAnsi="Candara" w:cs="Helvetica-Bold"/>
          <w:bCs/>
          <w:color w:val="0000CC"/>
        </w:rPr>
        <w:t xml:space="preserve">   </w:t>
      </w:r>
      <w:r w:rsidRPr="00435EDB">
        <w:rPr>
          <w:rFonts w:ascii="Candara" w:hAnsi="Candara" w:cs="Helvetica-Bold"/>
          <w:bCs/>
          <w:color w:val="0000CC"/>
        </w:rPr>
        <w:t>*</w:t>
      </w:r>
      <w:r w:rsidR="00C2439E" w:rsidRPr="00435EDB">
        <w:rPr>
          <w:rFonts w:ascii="Candara" w:hAnsi="Candara" w:cs="Helvetica-Bold"/>
          <w:bCs/>
          <w:color w:val="0000CC"/>
        </w:rPr>
        <w:t xml:space="preserve">     </w:t>
      </w:r>
      <w:r w:rsidRPr="00435EDB">
        <w:rPr>
          <w:rFonts w:ascii="Candara" w:hAnsi="Candara" w:cs="Helvetica-Bold"/>
          <w:bCs/>
          <w:color w:val="0000CC"/>
        </w:rPr>
        <w:t>*</w:t>
      </w:r>
      <w:r w:rsidR="00C2439E" w:rsidRPr="00435EDB">
        <w:rPr>
          <w:rFonts w:ascii="Candara" w:hAnsi="Candara" w:cs="Helvetica-Bold"/>
          <w:bCs/>
          <w:color w:val="0000CC"/>
        </w:rPr>
        <w:t xml:space="preserve">    </w:t>
      </w:r>
      <w:r w:rsidRPr="00435EDB">
        <w:rPr>
          <w:rFonts w:ascii="Candara" w:hAnsi="Candara" w:cs="Helvetica-Bold"/>
          <w:bCs/>
          <w:color w:val="0000CC"/>
        </w:rPr>
        <w:t>*</w:t>
      </w:r>
      <w:r w:rsidR="00C2439E" w:rsidRPr="00435EDB">
        <w:rPr>
          <w:rFonts w:ascii="Candara" w:hAnsi="Candara" w:cs="Helvetica-Bold"/>
          <w:bCs/>
          <w:color w:val="0000CC"/>
        </w:rPr>
        <w:t xml:space="preserve">    </w:t>
      </w:r>
      <w:r w:rsidRPr="00435EDB">
        <w:rPr>
          <w:rFonts w:ascii="Candara" w:hAnsi="Candara" w:cs="Helvetica-Bold"/>
          <w:bCs/>
          <w:color w:val="0000CC"/>
        </w:rPr>
        <w:t>*</w:t>
      </w:r>
      <w:r w:rsidR="00C2439E" w:rsidRPr="00435EDB">
        <w:rPr>
          <w:rFonts w:ascii="Candara" w:hAnsi="Candara" w:cs="Helvetica-Bold"/>
          <w:bCs/>
          <w:color w:val="0000CC"/>
        </w:rPr>
        <w:t xml:space="preserve">    </w:t>
      </w:r>
      <w:r w:rsidRPr="00435EDB">
        <w:rPr>
          <w:rFonts w:ascii="Candara" w:hAnsi="Candara" w:cs="Helvetica-Bold"/>
          <w:bCs/>
          <w:color w:val="0000CC"/>
        </w:rPr>
        <w:t>*</w:t>
      </w:r>
      <w:r w:rsidR="00C2439E" w:rsidRPr="00435EDB">
        <w:rPr>
          <w:rFonts w:ascii="Candara" w:hAnsi="Candara" w:cs="Helvetica-Bold"/>
          <w:bCs/>
          <w:color w:val="0000CC"/>
        </w:rPr>
        <w:t xml:space="preserve">    </w:t>
      </w:r>
      <w:r w:rsidRPr="00435EDB">
        <w:rPr>
          <w:rFonts w:ascii="Candara" w:hAnsi="Candara" w:cs="Helvetica-Bold"/>
          <w:bCs/>
          <w:color w:val="0000CC"/>
        </w:rPr>
        <w:t>*</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(c)“gross amount charged” includes payment by cheque, credit card, deduction from account and any form of payment by issue of credit notes or debit notes and book adjustment, and any amount credited or debited, as the case may be, to any account, whether called “Suspense account” or by any other name, in the books of account of a person liable to pay service tax, where the transaction of taxable service is with any associated enterprise.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
          <w:bCs/>
          <w:color w:val="0000CC"/>
        </w:rPr>
      </w:pPr>
      <w:r w:rsidRPr="00435EDB">
        <w:rPr>
          <w:rFonts w:ascii="Candara" w:hAnsi="Candara" w:cs="Helvetica-Bold"/>
          <w:b/>
          <w:bCs/>
          <w:color w:val="0000CC"/>
        </w:rPr>
        <w:t xml:space="preserve">67A. Date of determination of rate of tax, value of taxable service and rate of exchange. -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The rate of service tax, value of a taxable service and rate of exchange, if any, shall be the rate of service tax or value of a taxable service or rate of exchange, as the case may be, in force or as applicable at the time when the taxable service has been provided or agreed to be provided.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color w:val="0000CC"/>
        </w:rPr>
        <w:t>Explanation.-</w:t>
      </w:r>
      <w:r w:rsidRPr="00435EDB">
        <w:rPr>
          <w:rFonts w:ascii="Candara" w:hAnsi="Candara" w:cs="Helvetica-Bold"/>
          <w:b/>
          <w:bCs/>
          <w:color w:val="0000CC"/>
        </w:rPr>
        <w:t xml:space="preserve"> </w:t>
      </w:r>
      <w:r w:rsidRPr="00435EDB">
        <w:rPr>
          <w:rFonts w:ascii="Candara" w:hAnsi="Candara" w:cs="Helvetica-Bold"/>
          <w:bCs/>
          <w:color w:val="0000CC"/>
        </w:rPr>
        <w:t xml:space="preserve">For the purposes of this section, "rate of exchange" means the rate of exchange referred to in the Explanation to section 14 of the Customs Act, 1962 (52 of 1962.);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p>
    <w:p w:rsidR="00B929C4" w:rsidRPr="00435EDB" w:rsidRDefault="00B929C4" w:rsidP="00B929C4">
      <w:pPr>
        <w:tabs>
          <w:tab w:val="left" w:pos="10080"/>
        </w:tabs>
        <w:autoSpaceDE w:val="0"/>
        <w:autoSpaceDN w:val="0"/>
        <w:adjustRightInd w:val="0"/>
        <w:spacing w:after="0" w:line="240" w:lineRule="auto"/>
        <w:jc w:val="both"/>
        <w:rPr>
          <w:rFonts w:ascii="Candara" w:hAnsi="Candara" w:cs="Helvetica"/>
          <w:color w:val="0000CC"/>
        </w:rPr>
      </w:pPr>
      <w:r w:rsidRPr="00435EDB">
        <w:rPr>
          <w:rFonts w:ascii="Candara" w:hAnsi="Candara" w:cs="Helvetica"/>
          <w:b/>
          <w:color w:val="0000CC"/>
        </w:rPr>
        <w:t>Section 72A.</w:t>
      </w:r>
      <w:r w:rsidRPr="00435EDB">
        <w:rPr>
          <w:rFonts w:ascii="Candara" w:hAnsi="Candara" w:cs="Helvetica"/>
          <w:color w:val="0000CC"/>
        </w:rPr>
        <w:t xml:space="preserve"> </w:t>
      </w:r>
      <w:r w:rsidRPr="00435EDB">
        <w:rPr>
          <w:rFonts w:ascii="Candara" w:hAnsi="Candara" w:cs="Helvetica"/>
          <w:b/>
          <w:color w:val="0000CC"/>
        </w:rPr>
        <w:t>Special audit. -</w:t>
      </w:r>
      <w:r w:rsidRPr="00435EDB">
        <w:rPr>
          <w:rFonts w:ascii="Candara" w:hAnsi="Candara" w:cs="Helvetica"/>
          <w:color w:val="0000CC"/>
        </w:rPr>
        <w:t xml:space="preserve"> (</w:t>
      </w:r>
      <w:r w:rsidRPr="00435EDB">
        <w:rPr>
          <w:rFonts w:ascii="Candara" w:hAnsi="Candara" w:cs="Helvetica-Oblique"/>
          <w:i/>
          <w:iCs/>
          <w:color w:val="0000CC"/>
        </w:rPr>
        <w:t>1</w:t>
      </w:r>
      <w:r w:rsidRPr="00435EDB">
        <w:rPr>
          <w:rFonts w:ascii="Candara" w:hAnsi="Candara" w:cs="Helvetica"/>
          <w:color w:val="0000CC"/>
        </w:rPr>
        <w:t>) If the Commissioner of Central Excise, has reasons to believe that any person liable to pay service tax (herein referred to as ''such person''),––</w:t>
      </w:r>
    </w:p>
    <w:p w:rsidR="00B929C4" w:rsidRPr="00435EDB" w:rsidRDefault="00B929C4" w:rsidP="00B929C4">
      <w:pPr>
        <w:tabs>
          <w:tab w:val="left" w:pos="10080"/>
        </w:tabs>
        <w:autoSpaceDE w:val="0"/>
        <w:autoSpaceDN w:val="0"/>
        <w:adjustRightInd w:val="0"/>
        <w:spacing w:after="0" w:line="240" w:lineRule="auto"/>
        <w:ind w:firstLine="360"/>
        <w:jc w:val="both"/>
        <w:rPr>
          <w:rFonts w:ascii="Candara" w:hAnsi="Candara" w:cs="Helvetica"/>
          <w:color w:val="0000CC"/>
        </w:rPr>
      </w:pPr>
      <w:r w:rsidRPr="00435EDB">
        <w:rPr>
          <w:rFonts w:ascii="Candara" w:hAnsi="Candara" w:cs="Helvetica"/>
          <w:color w:val="0000CC"/>
        </w:rPr>
        <w:t>(</w:t>
      </w:r>
      <w:r w:rsidRPr="00435EDB">
        <w:rPr>
          <w:rFonts w:ascii="Candara" w:hAnsi="Candara" w:cs="Helvetica-Oblique"/>
          <w:i/>
          <w:iCs/>
          <w:color w:val="0000CC"/>
        </w:rPr>
        <w:t>i</w:t>
      </w:r>
      <w:r w:rsidRPr="00435EDB">
        <w:rPr>
          <w:rFonts w:ascii="Candara" w:hAnsi="Candara" w:cs="Helvetica"/>
          <w:color w:val="0000CC"/>
        </w:rPr>
        <w:t>) has failed to declare or determine the value of a taxable service correctly; or</w:t>
      </w:r>
    </w:p>
    <w:p w:rsidR="00B929C4" w:rsidRPr="00435EDB" w:rsidRDefault="00B929C4" w:rsidP="00B929C4">
      <w:pPr>
        <w:tabs>
          <w:tab w:val="left" w:pos="10080"/>
        </w:tabs>
        <w:autoSpaceDE w:val="0"/>
        <w:autoSpaceDN w:val="0"/>
        <w:adjustRightInd w:val="0"/>
        <w:spacing w:after="0" w:line="240" w:lineRule="auto"/>
        <w:ind w:firstLine="360"/>
        <w:jc w:val="both"/>
        <w:rPr>
          <w:rFonts w:ascii="Candara" w:hAnsi="Candara" w:cs="Helvetica"/>
          <w:color w:val="0000CC"/>
        </w:rPr>
      </w:pPr>
      <w:r w:rsidRPr="00435EDB">
        <w:rPr>
          <w:rFonts w:ascii="Candara" w:hAnsi="Candara" w:cs="Helvetica"/>
          <w:color w:val="0000CC"/>
        </w:rPr>
        <w:t>(</w:t>
      </w:r>
      <w:r w:rsidRPr="00435EDB">
        <w:rPr>
          <w:rFonts w:ascii="Candara" w:hAnsi="Candara" w:cs="Helvetica-Oblique"/>
          <w:i/>
          <w:iCs/>
          <w:color w:val="0000CC"/>
        </w:rPr>
        <w:t>ii</w:t>
      </w:r>
      <w:r w:rsidRPr="00435EDB">
        <w:rPr>
          <w:rFonts w:ascii="Candara" w:hAnsi="Candara" w:cs="Helvetica"/>
          <w:color w:val="0000CC"/>
        </w:rPr>
        <w:t>) has availed and utilised credit of duty or tax paid-</w:t>
      </w:r>
    </w:p>
    <w:p w:rsidR="00B929C4" w:rsidRPr="00435EDB" w:rsidRDefault="00B929C4" w:rsidP="00B929C4">
      <w:pPr>
        <w:tabs>
          <w:tab w:val="left" w:pos="10080"/>
        </w:tabs>
        <w:autoSpaceDE w:val="0"/>
        <w:autoSpaceDN w:val="0"/>
        <w:adjustRightInd w:val="0"/>
        <w:spacing w:after="0" w:line="240" w:lineRule="auto"/>
        <w:ind w:left="720"/>
        <w:jc w:val="both"/>
        <w:rPr>
          <w:rFonts w:ascii="Candara" w:hAnsi="Candara" w:cs="Helvetica"/>
          <w:color w:val="0000CC"/>
        </w:rPr>
      </w:pPr>
      <w:r w:rsidRPr="00435EDB">
        <w:rPr>
          <w:rFonts w:ascii="Candara" w:hAnsi="Candara" w:cs="Helvetica"/>
          <w:color w:val="0000CC"/>
        </w:rPr>
        <w:lastRenderedPageBreak/>
        <w:t>(</w:t>
      </w:r>
      <w:r w:rsidRPr="00435EDB">
        <w:rPr>
          <w:rFonts w:ascii="Candara" w:hAnsi="Candara" w:cs="Helvetica-Oblique"/>
          <w:i/>
          <w:iCs/>
          <w:color w:val="0000CC"/>
        </w:rPr>
        <w:t>a</w:t>
      </w:r>
      <w:r w:rsidRPr="00435EDB">
        <w:rPr>
          <w:rFonts w:ascii="Candara" w:hAnsi="Candara" w:cs="Helvetica"/>
          <w:color w:val="0000CC"/>
        </w:rPr>
        <w:t>) which is not within the normal limits having regard to the nature of taxable service provided, the extent of capital goods used or the type of inputs or input services used, or any other relevant factors as he may deem appropriate; or</w:t>
      </w:r>
    </w:p>
    <w:p w:rsidR="00B929C4" w:rsidRPr="00435EDB" w:rsidRDefault="00B929C4" w:rsidP="00B929C4">
      <w:pPr>
        <w:tabs>
          <w:tab w:val="left" w:pos="10080"/>
        </w:tabs>
        <w:autoSpaceDE w:val="0"/>
        <w:autoSpaceDN w:val="0"/>
        <w:adjustRightInd w:val="0"/>
        <w:spacing w:after="0" w:line="240" w:lineRule="auto"/>
        <w:ind w:firstLine="720"/>
        <w:jc w:val="both"/>
        <w:rPr>
          <w:rFonts w:ascii="Candara" w:hAnsi="Candara" w:cs="Helvetica"/>
          <w:color w:val="0000CC"/>
        </w:rPr>
      </w:pPr>
      <w:r w:rsidRPr="00435EDB">
        <w:rPr>
          <w:rFonts w:ascii="Candara" w:hAnsi="Candara" w:cs="Helvetica"/>
          <w:color w:val="0000CC"/>
        </w:rPr>
        <w:t>(</w:t>
      </w:r>
      <w:r w:rsidRPr="00435EDB">
        <w:rPr>
          <w:rFonts w:ascii="Candara" w:hAnsi="Candara" w:cs="Helvetica-Oblique"/>
          <w:i/>
          <w:iCs/>
          <w:color w:val="0000CC"/>
        </w:rPr>
        <w:t>b</w:t>
      </w:r>
      <w:r w:rsidRPr="00435EDB">
        <w:rPr>
          <w:rFonts w:ascii="Candara" w:hAnsi="Candara" w:cs="Helvetica"/>
          <w:color w:val="0000CC"/>
        </w:rPr>
        <w:t>) by means of fraud, collusion, or any wilful misstatement or suppression of facts; or</w:t>
      </w:r>
    </w:p>
    <w:p w:rsidR="00B929C4" w:rsidRPr="00435EDB" w:rsidRDefault="00B929C4" w:rsidP="00B929C4">
      <w:pPr>
        <w:tabs>
          <w:tab w:val="left" w:pos="10080"/>
        </w:tabs>
        <w:autoSpaceDE w:val="0"/>
        <w:autoSpaceDN w:val="0"/>
        <w:adjustRightInd w:val="0"/>
        <w:spacing w:after="0" w:line="240" w:lineRule="auto"/>
        <w:ind w:left="360"/>
        <w:jc w:val="both"/>
        <w:rPr>
          <w:rFonts w:ascii="Candara" w:hAnsi="Candara" w:cs="Helvetica"/>
          <w:color w:val="0000CC"/>
        </w:rPr>
      </w:pPr>
      <w:r w:rsidRPr="00435EDB">
        <w:rPr>
          <w:rFonts w:ascii="Candara" w:hAnsi="Candara" w:cs="Helvetica"/>
          <w:color w:val="0000CC"/>
        </w:rPr>
        <w:t>(</w:t>
      </w:r>
      <w:r w:rsidRPr="00435EDB">
        <w:rPr>
          <w:rFonts w:ascii="Candara" w:hAnsi="Candara" w:cs="Helvetica-Oblique"/>
          <w:i/>
          <w:iCs/>
          <w:color w:val="0000CC"/>
        </w:rPr>
        <w:t>iii</w:t>
      </w:r>
      <w:r w:rsidRPr="00435EDB">
        <w:rPr>
          <w:rFonts w:ascii="Candara" w:hAnsi="Candara" w:cs="Helvetica"/>
          <w:color w:val="0000CC"/>
        </w:rPr>
        <w:t>) has operations spread out in multiple locations and it is not possible or practicable to obtain a true and complete picture of his accounts from the registered premises falling under the jurisdiction of the said Commissioner,</w:t>
      </w:r>
    </w:p>
    <w:p w:rsidR="00B929C4" w:rsidRPr="00435EDB" w:rsidRDefault="00B929C4" w:rsidP="00B929C4">
      <w:pPr>
        <w:tabs>
          <w:tab w:val="left" w:pos="10080"/>
        </w:tabs>
        <w:autoSpaceDE w:val="0"/>
        <w:autoSpaceDN w:val="0"/>
        <w:adjustRightInd w:val="0"/>
        <w:spacing w:after="0" w:line="240" w:lineRule="auto"/>
        <w:jc w:val="both"/>
        <w:rPr>
          <w:rFonts w:ascii="Candara" w:hAnsi="Candara" w:cs="Helvetica"/>
          <w:color w:val="0000CC"/>
        </w:rPr>
      </w:pPr>
      <w:r w:rsidRPr="00435EDB">
        <w:rPr>
          <w:rFonts w:ascii="Candara" w:hAnsi="Candara" w:cs="Helvetica"/>
          <w:color w:val="0000CC"/>
        </w:rPr>
        <w:t>he may direct such person to get his accounts audited by a chartered accountant or cost accountant nominated by him, to the extent and for the period as may be specified by the Commissioner.</w:t>
      </w:r>
    </w:p>
    <w:p w:rsidR="00B929C4" w:rsidRPr="00435EDB" w:rsidRDefault="00B929C4" w:rsidP="00B929C4">
      <w:pPr>
        <w:tabs>
          <w:tab w:val="left" w:pos="10080"/>
        </w:tabs>
        <w:autoSpaceDE w:val="0"/>
        <w:autoSpaceDN w:val="0"/>
        <w:adjustRightInd w:val="0"/>
        <w:spacing w:after="0" w:line="240" w:lineRule="auto"/>
        <w:jc w:val="both"/>
        <w:rPr>
          <w:rFonts w:ascii="Candara" w:hAnsi="Candara" w:cs="Helvetica"/>
          <w:color w:val="0000CC"/>
        </w:rPr>
      </w:pPr>
      <w:r w:rsidRPr="00435EDB">
        <w:rPr>
          <w:rFonts w:ascii="Candara" w:hAnsi="Candara" w:cs="Helvetica"/>
          <w:color w:val="0000CC"/>
        </w:rPr>
        <w:t>(</w:t>
      </w:r>
      <w:r w:rsidRPr="00435EDB">
        <w:rPr>
          <w:rFonts w:ascii="Candara" w:hAnsi="Candara" w:cs="Helvetica-Oblique"/>
          <w:i/>
          <w:iCs/>
          <w:color w:val="0000CC"/>
        </w:rPr>
        <w:t>2</w:t>
      </w:r>
      <w:r w:rsidRPr="00435EDB">
        <w:rPr>
          <w:rFonts w:ascii="Candara" w:hAnsi="Candara" w:cs="Helvetica"/>
          <w:color w:val="0000CC"/>
        </w:rPr>
        <w:t>) The chartered accountant or cost accountant referred to in sub-section (</w:t>
      </w:r>
      <w:r w:rsidRPr="00435EDB">
        <w:rPr>
          <w:rFonts w:ascii="Candara" w:hAnsi="Candara" w:cs="Helvetica-Oblique"/>
          <w:i/>
          <w:iCs/>
          <w:color w:val="0000CC"/>
        </w:rPr>
        <w:t>1</w:t>
      </w:r>
      <w:r w:rsidRPr="00435EDB">
        <w:rPr>
          <w:rFonts w:ascii="Candara" w:hAnsi="Candara" w:cs="Helvetica"/>
          <w:color w:val="0000CC"/>
        </w:rPr>
        <w:t>) shall, within the period specified by the said Commissioner, submit a report duly signed and certified by him to the said Commissioner mentioning therein such other particulars as may be specified by him.</w:t>
      </w:r>
    </w:p>
    <w:p w:rsidR="00B929C4" w:rsidRPr="00435EDB" w:rsidRDefault="00B929C4" w:rsidP="00B929C4">
      <w:pPr>
        <w:tabs>
          <w:tab w:val="left" w:pos="10080"/>
        </w:tabs>
        <w:autoSpaceDE w:val="0"/>
        <w:autoSpaceDN w:val="0"/>
        <w:adjustRightInd w:val="0"/>
        <w:spacing w:after="0" w:line="240" w:lineRule="auto"/>
        <w:jc w:val="both"/>
        <w:rPr>
          <w:rFonts w:ascii="Candara" w:hAnsi="Candara" w:cs="Helvetica"/>
          <w:color w:val="0000CC"/>
        </w:rPr>
      </w:pPr>
      <w:r w:rsidRPr="00435EDB">
        <w:rPr>
          <w:rFonts w:ascii="Candara" w:hAnsi="Candara" w:cs="Helvetica"/>
          <w:color w:val="0000CC"/>
        </w:rPr>
        <w:t>(</w:t>
      </w:r>
      <w:r w:rsidRPr="00435EDB">
        <w:rPr>
          <w:rFonts w:ascii="Candara" w:hAnsi="Candara" w:cs="Helvetica-Oblique"/>
          <w:i/>
          <w:iCs/>
          <w:color w:val="0000CC"/>
        </w:rPr>
        <w:t>3</w:t>
      </w:r>
      <w:r w:rsidRPr="00435EDB">
        <w:rPr>
          <w:rFonts w:ascii="Candara" w:hAnsi="Candara" w:cs="Helvetica"/>
          <w:color w:val="0000CC"/>
        </w:rPr>
        <w:t>) The provisions of sub-section (</w:t>
      </w:r>
      <w:r w:rsidRPr="00435EDB">
        <w:rPr>
          <w:rFonts w:ascii="Candara" w:hAnsi="Candara" w:cs="Helvetica-Oblique"/>
          <w:i/>
          <w:iCs/>
          <w:color w:val="0000CC"/>
        </w:rPr>
        <w:t>1</w:t>
      </w:r>
      <w:r w:rsidRPr="00435EDB">
        <w:rPr>
          <w:rFonts w:ascii="Candara" w:hAnsi="Candara" w:cs="Helvetica"/>
          <w:color w:val="0000CC"/>
        </w:rPr>
        <w:t>) shall have effect notwithstanding that the accounts of such person have been audited under any other law for the time being in force.</w:t>
      </w:r>
    </w:p>
    <w:p w:rsidR="00B929C4" w:rsidRPr="00435EDB" w:rsidRDefault="00B929C4" w:rsidP="00B929C4">
      <w:pPr>
        <w:tabs>
          <w:tab w:val="left" w:pos="10080"/>
        </w:tabs>
        <w:autoSpaceDE w:val="0"/>
        <w:autoSpaceDN w:val="0"/>
        <w:adjustRightInd w:val="0"/>
        <w:spacing w:after="0" w:line="240" w:lineRule="auto"/>
        <w:jc w:val="both"/>
        <w:rPr>
          <w:rFonts w:ascii="Candara" w:hAnsi="Candara" w:cs="Helvetica"/>
          <w:color w:val="0000CC"/>
        </w:rPr>
      </w:pPr>
      <w:r w:rsidRPr="00435EDB">
        <w:rPr>
          <w:rFonts w:ascii="Candara" w:hAnsi="Candara" w:cs="Helvetica"/>
          <w:color w:val="0000CC"/>
        </w:rPr>
        <w:t>(</w:t>
      </w:r>
      <w:r w:rsidRPr="00435EDB">
        <w:rPr>
          <w:rFonts w:ascii="Candara" w:hAnsi="Candara" w:cs="Helvetica-Oblique"/>
          <w:i/>
          <w:iCs/>
          <w:color w:val="0000CC"/>
        </w:rPr>
        <w:t>4</w:t>
      </w:r>
      <w:r w:rsidRPr="00435EDB">
        <w:rPr>
          <w:rFonts w:ascii="Candara" w:hAnsi="Candara" w:cs="Helvetica"/>
          <w:color w:val="0000CC"/>
        </w:rPr>
        <w:t>) The person liable to pay tax shall be given an opportunity of being heard in respect of any material gathered on the basis of the audit under sub-section (</w:t>
      </w:r>
      <w:r w:rsidRPr="00435EDB">
        <w:rPr>
          <w:rFonts w:ascii="Candara" w:hAnsi="Candara" w:cs="Helvetica-Oblique"/>
          <w:i/>
          <w:iCs/>
          <w:color w:val="0000CC"/>
        </w:rPr>
        <w:t>1</w:t>
      </w:r>
      <w:r w:rsidRPr="00435EDB">
        <w:rPr>
          <w:rFonts w:ascii="Candara" w:hAnsi="Candara" w:cs="Helvetica"/>
          <w:color w:val="0000CC"/>
        </w:rPr>
        <w:t>) and proposed to be utilised in any proceeding under the provisions of this Chapter or rules made thereunder.</w:t>
      </w:r>
    </w:p>
    <w:p w:rsidR="00B929C4" w:rsidRPr="00435EDB" w:rsidRDefault="00B929C4" w:rsidP="00B929C4">
      <w:pPr>
        <w:tabs>
          <w:tab w:val="left" w:pos="10080"/>
        </w:tabs>
        <w:autoSpaceDE w:val="0"/>
        <w:autoSpaceDN w:val="0"/>
        <w:adjustRightInd w:val="0"/>
        <w:spacing w:after="0" w:line="240" w:lineRule="auto"/>
        <w:jc w:val="both"/>
        <w:rPr>
          <w:rFonts w:ascii="Candara" w:hAnsi="Candara" w:cs="Helvetica"/>
          <w:color w:val="0000CC"/>
        </w:rPr>
      </w:pPr>
      <w:r w:rsidRPr="00435EDB">
        <w:rPr>
          <w:rFonts w:ascii="Candara" w:hAnsi="Candara" w:cs="Helvetica-Oblique"/>
          <w:i/>
          <w:iCs/>
          <w:color w:val="0000CC"/>
        </w:rPr>
        <w:t>Explanation.</w:t>
      </w:r>
      <w:r w:rsidRPr="00435EDB">
        <w:rPr>
          <w:rFonts w:ascii="Candara" w:hAnsi="Candara" w:cs="Helvetica"/>
          <w:color w:val="0000CC"/>
        </w:rPr>
        <w:t>— For the purposes of this section,––</w:t>
      </w:r>
    </w:p>
    <w:p w:rsidR="00B929C4" w:rsidRPr="00435EDB" w:rsidRDefault="00B929C4" w:rsidP="00B929C4">
      <w:pPr>
        <w:tabs>
          <w:tab w:val="left" w:pos="10080"/>
        </w:tabs>
        <w:autoSpaceDE w:val="0"/>
        <w:autoSpaceDN w:val="0"/>
        <w:adjustRightInd w:val="0"/>
        <w:spacing w:after="0" w:line="240" w:lineRule="auto"/>
        <w:ind w:left="284"/>
        <w:jc w:val="both"/>
        <w:rPr>
          <w:rFonts w:ascii="Candara" w:hAnsi="Candara" w:cs="Helvetica"/>
          <w:color w:val="0000CC"/>
        </w:rPr>
      </w:pPr>
      <w:r w:rsidRPr="00435EDB">
        <w:rPr>
          <w:rFonts w:ascii="Candara" w:hAnsi="Candara" w:cs="Helvetica"/>
          <w:color w:val="0000CC"/>
        </w:rPr>
        <w:t>(</w:t>
      </w:r>
      <w:r w:rsidRPr="00435EDB">
        <w:rPr>
          <w:rFonts w:ascii="Candara" w:hAnsi="Candara" w:cs="Helvetica-Oblique"/>
          <w:i/>
          <w:iCs/>
          <w:color w:val="0000CC"/>
        </w:rPr>
        <w:t>i</w:t>
      </w:r>
      <w:r w:rsidRPr="00435EDB">
        <w:rPr>
          <w:rFonts w:ascii="Candara" w:hAnsi="Candara" w:cs="Helvetica"/>
          <w:color w:val="0000CC"/>
        </w:rPr>
        <w:t>) "chartered accountant" shall have the meaning assigned to it in clause (</w:t>
      </w:r>
      <w:r w:rsidRPr="00435EDB">
        <w:rPr>
          <w:rFonts w:ascii="Candara" w:hAnsi="Candara" w:cs="Helvetica-Oblique"/>
          <w:i/>
          <w:iCs/>
          <w:color w:val="0000CC"/>
        </w:rPr>
        <w:t>b</w:t>
      </w:r>
      <w:r w:rsidRPr="00435EDB">
        <w:rPr>
          <w:rFonts w:ascii="Candara" w:hAnsi="Candara" w:cs="Helvetica"/>
          <w:color w:val="0000CC"/>
        </w:rPr>
        <w:t>) of sub-section (</w:t>
      </w:r>
      <w:r w:rsidRPr="00435EDB">
        <w:rPr>
          <w:rFonts w:ascii="Candara" w:hAnsi="Candara" w:cs="Helvetica-Oblique"/>
          <w:i/>
          <w:iCs/>
          <w:color w:val="0000CC"/>
        </w:rPr>
        <w:t>1</w:t>
      </w:r>
      <w:r w:rsidRPr="00435EDB">
        <w:rPr>
          <w:rFonts w:ascii="Candara" w:hAnsi="Candara" w:cs="Helvetica"/>
          <w:color w:val="0000CC"/>
        </w:rPr>
        <w:t>) of section 2 of the Chartered Accountants Act, 1949;</w:t>
      </w:r>
    </w:p>
    <w:p w:rsidR="00B929C4" w:rsidRPr="00435EDB" w:rsidRDefault="00B929C4" w:rsidP="00B929C4">
      <w:pPr>
        <w:tabs>
          <w:tab w:val="left" w:pos="10080"/>
        </w:tabs>
        <w:autoSpaceDE w:val="0"/>
        <w:autoSpaceDN w:val="0"/>
        <w:adjustRightInd w:val="0"/>
        <w:spacing w:after="0" w:line="240" w:lineRule="auto"/>
        <w:ind w:left="284"/>
        <w:jc w:val="both"/>
        <w:rPr>
          <w:rFonts w:ascii="Candara" w:hAnsi="Candara" w:cs="Helvetica"/>
          <w:color w:val="0000CC"/>
        </w:rPr>
      </w:pPr>
      <w:r w:rsidRPr="00435EDB">
        <w:rPr>
          <w:rFonts w:ascii="Candara" w:hAnsi="Candara" w:cs="Helvetica"/>
          <w:color w:val="0000CC"/>
        </w:rPr>
        <w:t>(</w:t>
      </w:r>
      <w:r w:rsidRPr="00435EDB">
        <w:rPr>
          <w:rFonts w:ascii="Candara" w:hAnsi="Candara" w:cs="Helvetica-Oblique"/>
          <w:i/>
          <w:iCs/>
          <w:color w:val="0000CC"/>
        </w:rPr>
        <w:t>ii</w:t>
      </w:r>
      <w:r w:rsidRPr="00435EDB">
        <w:rPr>
          <w:rFonts w:ascii="Candara" w:hAnsi="Candara" w:cs="Helvetica"/>
          <w:color w:val="0000CC"/>
        </w:rPr>
        <w:t>) "cost accountant" shall have the meaning assigned to it in clause (</w:t>
      </w:r>
      <w:r w:rsidRPr="00435EDB">
        <w:rPr>
          <w:rFonts w:ascii="Candara" w:hAnsi="Candara" w:cs="Helvetica-Oblique"/>
          <w:i/>
          <w:iCs/>
          <w:color w:val="0000CC"/>
        </w:rPr>
        <w:t>b</w:t>
      </w:r>
      <w:r w:rsidRPr="00435EDB">
        <w:rPr>
          <w:rFonts w:ascii="Candara" w:hAnsi="Candara" w:cs="Helvetica"/>
          <w:color w:val="0000CC"/>
        </w:rPr>
        <w:t>) of sub-section (</w:t>
      </w:r>
      <w:r w:rsidRPr="00435EDB">
        <w:rPr>
          <w:rFonts w:ascii="Candara" w:hAnsi="Candara" w:cs="Helvetica-Oblique"/>
          <w:i/>
          <w:iCs/>
          <w:color w:val="0000CC"/>
        </w:rPr>
        <w:t>1</w:t>
      </w:r>
      <w:r w:rsidRPr="00435EDB">
        <w:rPr>
          <w:rFonts w:ascii="Candara" w:hAnsi="Candara" w:cs="Helvetica"/>
          <w:color w:val="0000CC"/>
        </w:rPr>
        <w:t>) of section 2 of the Cost and Works Accountants Act, 1959.';</w:t>
      </w:r>
    </w:p>
    <w:p w:rsidR="00B929C4" w:rsidRPr="00435EDB" w:rsidRDefault="00B929C4" w:rsidP="00B929C4">
      <w:pPr>
        <w:tabs>
          <w:tab w:val="left" w:pos="10080"/>
        </w:tabs>
        <w:autoSpaceDE w:val="0"/>
        <w:autoSpaceDN w:val="0"/>
        <w:adjustRightInd w:val="0"/>
        <w:spacing w:after="0" w:line="240" w:lineRule="auto"/>
        <w:ind w:left="284"/>
        <w:jc w:val="both"/>
        <w:rPr>
          <w:rFonts w:ascii="Candara" w:hAnsi="Candara" w:cs="Helvetica"/>
          <w:color w:val="0000CC"/>
        </w:rPr>
      </w:pP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Section 73.</w:t>
      </w:r>
      <w:r w:rsidRPr="00435EDB">
        <w:rPr>
          <w:rFonts w:ascii="Candara" w:hAnsi="Palatino Linotype" w:cs="Helvetica-Bold"/>
          <w:b/>
          <w:bCs/>
          <w:color w:val="0000CC"/>
        </w:rPr>
        <w:t> </w:t>
      </w:r>
      <w:r w:rsidRPr="00435EDB">
        <w:rPr>
          <w:rFonts w:ascii="Candara" w:hAnsi="Candara" w:cs="Helvetica-Bold"/>
          <w:b/>
          <w:bCs/>
          <w:color w:val="0000CC"/>
        </w:rPr>
        <w:t>Recovery of service tax not levied or paid or short-levied or short-paid or erroneously refunded. —</w:t>
      </w:r>
      <w:r w:rsidRPr="00435EDB">
        <w:rPr>
          <w:rFonts w:ascii="Candara" w:hAnsi="Candara" w:cs="Helvetica-Bold"/>
          <w:bCs/>
          <w:color w:val="0000CC"/>
        </w:rPr>
        <w:t xml:space="preserve"> (1) Where any service tax has not been levied or paid or has been short-levied or short-paid or erroneously refunded, Central Excise Officer may, within eighteen months from the relevant date, serve notice on the person chargeable with the service tax which has not been levied or paid or which has been short-levied or short-paid or the person to whom such tax refund has erroneously been made, requiring him to show cause why he should not pay the amount specified in the notice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 xml:space="preserve">Provided </w:t>
      </w:r>
      <w:r w:rsidRPr="00435EDB">
        <w:rPr>
          <w:rFonts w:ascii="Candara" w:hAnsi="Candara" w:cs="Helvetica-Bold"/>
          <w:bCs/>
          <w:color w:val="0000CC"/>
        </w:rPr>
        <w:t>that where any service tax has not been levied or paid or has been short-levied or short-paid or erroneously refunded by reason of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(a)fraud;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(b)collusion;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(c)wilful mis-statement;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(d)suppression of facts;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(e)contravention of any of the provisions of this Chapter or of the rules made thereunder with intent to evade payment of service tax,</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by the person chargeable with the service tax or his agent, the provisions of this sub-section shall have effect, as if, for the words “eighteen months”, the words “five years” had been substituted.</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color w:val="0000CC"/>
        </w:rPr>
        <w:t>Explanation.</w:t>
      </w:r>
      <w:r w:rsidRPr="00435EDB">
        <w:rPr>
          <w:rFonts w:ascii="Candara" w:hAnsi="Candara" w:cs="Helvetica-Bold"/>
          <w:bCs/>
          <w:i/>
          <w:color w:val="0000CC"/>
        </w:rPr>
        <w:t xml:space="preserve"> </w:t>
      </w:r>
      <w:r w:rsidRPr="00435EDB">
        <w:rPr>
          <w:rFonts w:ascii="Candara" w:hAnsi="Candara" w:cs="Helvetica-Bold"/>
          <w:bCs/>
          <w:color w:val="0000CC"/>
        </w:rPr>
        <w:t>— Where the service of the notice is stayed by an order of a court, the period of such stay shall be excluded in computing the aforesaid period of eighteen months or five years, as the case may be.</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iCs/>
          <w:color w:val="0000CC"/>
        </w:rPr>
        <w:t xml:space="preserve">(1A) Notwithstanding anything contained in sub-section (1) (except the period of eighteen months of serving the notice for recovery of service tax), the Central Excise Officer may serve, subsequent to any notice or notices served under that sub-section, a statement, containing the details of service tax not levied or paid or short levied or short paid or erroneously refunded for the subsequent period, on the person chargeable to service tax, then, service of such statement shall be deemed to be </w:t>
      </w:r>
      <w:r w:rsidRPr="00435EDB">
        <w:rPr>
          <w:rFonts w:ascii="Candara" w:hAnsi="Candara" w:cs="Helvetica-Bold"/>
          <w:bCs/>
          <w:iCs/>
          <w:color w:val="0000CC"/>
        </w:rPr>
        <w:lastRenderedPageBreak/>
        <w:t>service of notice on such person, subject to the condition that the grounds relied upon for the subsequent period are same as are mentioned in the earlier notices.</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 (2)</w:t>
      </w:r>
      <w:r w:rsidRPr="00435EDB">
        <w:rPr>
          <w:rFonts w:ascii="Candara" w:hAnsi="Palatino Linotype" w:cs="Helvetica-Bold"/>
          <w:bCs/>
          <w:color w:val="0000CC"/>
        </w:rPr>
        <w:t> </w:t>
      </w:r>
      <w:r w:rsidRPr="00435EDB">
        <w:rPr>
          <w:rFonts w:ascii="Candara" w:hAnsi="Candara" w:cs="Helvetica-Bold"/>
          <w:bCs/>
          <w:color w:val="0000CC"/>
        </w:rPr>
        <w:t>The Central Excise Officer shall, after considering the representation, if any, made by the person on whom notice is served under sub-section (1), determine the amount of service tax due from, or erroneously refunded to, such person (not being in excess of the amount specified in the notice) and thereupon such person shall pay the amount so determined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 xml:space="preserve"> (3)</w:t>
      </w:r>
      <w:r w:rsidRPr="00435EDB">
        <w:rPr>
          <w:rFonts w:ascii="Candara" w:hAnsi="Palatino Linotype" w:cs="Helvetica-Bold"/>
          <w:bCs/>
          <w:color w:val="0000CC"/>
        </w:rPr>
        <w:t> </w:t>
      </w:r>
      <w:r w:rsidRPr="00435EDB">
        <w:rPr>
          <w:rFonts w:ascii="Candara" w:hAnsi="Candara" w:cs="Helvetica-Bold"/>
          <w:bCs/>
          <w:color w:val="0000CC"/>
        </w:rPr>
        <w:t>Where any service tax has not been levied or paid or has been short-levied or short-paid or erroneously refunded, the person chargeable with the service tax, or the person to whom such tax refund has erroneously been made, may pay the amount of such service tax, chargeable or erroneously refunded, on the basis of his own ascertainment thereof, or on the basis of tax ascertained by a Central Excise Officer before service of notice on him under sub-section (1) in respect of such service tax, and inform the Central Excise Officer of such payment in writing, who, on receipt of such information shall not serve any notice under sub-section (1) in respect of the amount so paid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 xml:space="preserve">Provided </w:t>
      </w:r>
      <w:r w:rsidRPr="00435EDB">
        <w:rPr>
          <w:rFonts w:ascii="Candara" w:hAnsi="Candara" w:cs="Helvetica-Bold"/>
          <w:bCs/>
          <w:color w:val="0000CC"/>
        </w:rPr>
        <w:t>that the Central Excise Officer may determine the amount of short-payment of service tax or erroneously refunded service tax, if any, which in his opinion has not been paid by such person and, then, the Central Excise Officer shall proceed to recover such amount in the manner specified in this section, and the period of “eighteen months” referred to in sub-section (1) shall be counted from the date of receipt of such information of payment.</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color w:val="0000CC"/>
        </w:rPr>
        <w:t>Explanation.1</w:t>
      </w:r>
      <w:r w:rsidRPr="00435EDB">
        <w:rPr>
          <w:rFonts w:ascii="Candara" w:hAnsi="Candara" w:cs="Helvetica-Bold"/>
          <w:bCs/>
          <w:i/>
          <w:iCs/>
          <w:color w:val="0000CC"/>
        </w:rPr>
        <w:t xml:space="preserve"> </w:t>
      </w:r>
      <w:r w:rsidRPr="00435EDB">
        <w:rPr>
          <w:rFonts w:ascii="Candara" w:hAnsi="Candara" w:cs="Helvetica-Bold"/>
          <w:bCs/>
          <w:color w:val="0000CC"/>
        </w:rPr>
        <w:t>— For the removal of doubts, it is hereby declared that the interest under section 75 shall be payable on the amount paid by the person under this sub-section and also on the amount of short payment of service tax or erroneously refunded service tax, if any, as may be determined by the Central Excise Officer, but for this sub-section.</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iCs/>
          <w:color w:val="0000CC"/>
        </w:rPr>
        <w:t>Explanation 2.</w:t>
      </w:r>
      <w:r w:rsidRPr="00435EDB">
        <w:rPr>
          <w:rFonts w:ascii="Candara" w:hAnsi="Candara" w:cs="Helvetica-Bold"/>
          <w:bCs/>
          <w:color w:val="0000CC"/>
        </w:rPr>
        <w:t xml:space="preserve"> — For the removal of doubts, it is hereby declared that no penalty under any of the provisions of this Act or the rules made thereunder shall be imposed in respect of payment of service tax under this sub-section and interest thereon.</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(4)</w:t>
      </w:r>
      <w:r w:rsidRPr="00435EDB">
        <w:rPr>
          <w:rFonts w:ascii="Candara" w:hAnsi="Palatino Linotype" w:cs="Helvetica-Bold"/>
          <w:bCs/>
          <w:color w:val="0000CC"/>
        </w:rPr>
        <w:t> </w:t>
      </w:r>
      <w:r w:rsidRPr="00435EDB">
        <w:rPr>
          <w:rFonts w:ascii="Candara" w:hAnsi="Candara" w:cs="Helvetica-Bold"/>
          <w:bCs/>
          <w:color w:val="0000CC"/>
        </w:rPr>
        <w:t>Nothing contained in sub-section (3) shall apply to a case where any service tax has not been levied or paid or has been short-levied or short-paid or erroneously refunded by reason of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(a)fraud;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(b)collusion;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 xml:space="preserve">(c)wilful mis-statement; or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(d)suppression of facts; or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(e)contravention of any of the provisions of this Chapter or of the rules made thereunder with intent to evade payment of service tax.</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(4A)</w:t>
      </w:r>
      <w:r w:rsidRPr="00435EDB">
        <w:rPr>
          <w:rFonts w:ascii="Candara" w:hAnsi="Palatino Linotype" w:cs="Helvetica-Bold"/>
          <w:bCs/>
          <w:color w:val="0000CC"/>
        </w:rPr>
        <w:t> </w:t>
      </w:r>
      <w:r w:rsidRPr="00435EDB">
        <w:rPr>
          <w:rFonts w:ascii="Candara" w:hAnsi="Candara" w:cs="Helvetica-Bold"/>
          <w:bCs/>
          <w:color w:val="0000CC"/>
        </w:rPr>
        <w:t>Notwithstanding anything contained in sub-section (4), where during the course of any audit, investigation or verification, it is found that any service tax has not been levied or paid or has been short-levied or short-paid or erroneously refunded, but the true and complete details of transactions are available in the specified records, the person chargeable to service tax or to whom erroneous refund has been made, may pay the service tax in full or in part, as he may accept to be the amount of tax chargeable or erroneously refunded along with interest payable thereon under section 75 and penalty equal to one per cent. of such tax, for each month, for the period during which the default continues, up to a maximum of twenty-five per cent. of the tax amount, before service of notice on him and inform the Central Excise Officer of such payment in writing, who, on receipt of such information, shall not serve any notice under sub-section (1) in respect of the amount so paid and proceedings in respect of the said amount of service tax shall be deemed to have been concluded :</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color w:val="0000CC"/>
        </w:rPr>
        <w:t>Provided</w:t>
      </w:r>
      <w:r w:rsidRPr="00435EDB">
        <w:rPr>
          <w:rFonts w:ascii="Candara" w:hAnsi="Candara" w:cs="Helvetica-Bold"/>
          <w:bCs/>
          <w:color w:val="0000CC"/>
        </w:rPr>
        <w:t xml:space="preserve"> that the Central Excise Officer may determine the amount of service tax, if any, due from such person, which in his opinion remains to be paid by such person and shall proceed to recover such amount in the manner specified in sub-section (1).</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
          <w:bCs/>
          <w:i/>
          <w:iCs/>
          <w:color w:val="0000CC"/>
        </w:rPr>
        <w:lastRenderedPageBreak/>
        <w:t>Explanation.</w:t>
      </w:r>
      <w:r w:rsidRPr="00435EDB">
        <w:rPr>
          <w:rFonts w:ascii="Candara" w:hAnsi="Candara" w:cs="Helvetica-Bold"/>
          <w:bCs/>
          <w:i/>
          <w:iCs/>
          <w:color w:val="0000CC"/>
        </w:rPr>
        <w:t xml:space="preserve"> </w:t>
      </w:r>
      <w:r w:rsidRPr="00435EDB">
        <w:rPr>
          <w:rFonts w:ascii="Candara" w:hAnsi="Candara" w:cs="Helvetica-Bold"/>
          <w:bCs/>
          <w:color w:val="0000CC"/>
        </w:rPr>
        <w:t>— For the purposes of this sub-section and section 78, “specified records” means records including computerised data as are required to be maintained by an assessee in accordance with any law for the time being in force or where there is no such requirement, the invoices recorded by the assessee in the books of account shall be considered as the specified records.</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(5)</w:t>
      </w:r>
      <w:r w:rsidRPr="00435EDB">
        <w:rPr>
          <w:rFonts w:ascii="Candara" w:hAnsi="Palatino Linotype" w:cs="Helvetica-Bold"/>
          <w:bCs/>
          <w:color w:val="0000CC"/>
        </w:rPr>
        <w:t> </w:t>
      </w:r>
      <w:r w:rsidRPr="00435EDB">
        <w:rPr>
          <w:rFonts w:ascii="Candara" w:hAnsi="Candara" w:cs="Helvetica-Bold"/>
          <w:bCs/>
          <w:color w:val="0000CC"/>
        </w:rPr>
        <w:t>The provisions of sub-section (3) shall not apply to any case where the service tax had become payable or ought to have been paid before the 14th day of May, 2003.</w:t>
      </w:r>
    </w:p>
    <w:p w:rsidR="00695395" w:rsidRPr="00435EDB" w:rsidRDefault="00695395" w:rsidP="00695395">
      <w:pPr>
        <w:tabs>
          <w:tab w:val="left" w:pos="10080"/>
        </w:tabs>
        <w:autoSpaceDE w:val="0"/>
        <w:autoSpaceDN w:val="0"/>
        <w:adjustRightInd w:val="0"/>
        <w:spacing w:after="0" w:line="240" w:lineRule="auto"/>
        <w:jc w:val="both"/>
        <w:rPr>
          <w:rFonts w:ascii="Candara" w:hAnsi="Candara" w:cs="Helvetica-Bold"/>
          <w:bCs/>
          <w:color w:val="0000CC"/>
        </w:rPr>
      </w:pPr>
      <w:r w:rsidRPr="00435EDB">
        <w:rPr>
          <w:rFonts w:ascii="Candara" w:hAnsi="Candara" w:cs="Helvetica-Bold"/>
          <w:bCs/>
          <w:color w:val="0000CC"/>
        </w:rPr>
        <w:t>(6)</w:t>
      </w:r>
      <w:r w:rsidRPr="00435EDB">
        <w:rPr>
          <w:rFonts w:ascii="Candara" w:hAnsi="Palatino Linotype" w:cs="Helvetica-Bold"/>
          <w:bCs/>
          <w:color w:val="0000CC"/>
        </w:rPr>
        <w:t> </w:t>
      </w:r>
      <w:r w:rsidRPr="00435EDB">
        <w:rPr>
          <w:rFonts w:ascii="Candara" w:hAnsi="Candara" w:cs="Helvetica-Bold"/>
          <w:bCs/>
          <w:color w:val="0000CC"/>
        </w:rPr>
        <w:t>For the purposes of this section, “relevant date” means, —</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(i)in the case of taxable service in respect of which service tax has not been levied or paid or has been short-levied or short-paid —</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(a)where under the rules made under this Chapter, a periodical return, showing particulars of service tax paid during the period to which the said return relates, is to be filed by an assessee, the date on which such return is so filed;</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(b)where no periodical return as aforesaid is filed, the last date on which such return is to be filed under the said rules;</w:t>
      </w:r>
    </w:p>
    <w:p w:rsidR="00695395" w:rsidRPr="00435EDB" w:rsidRDefault="00695395" w:rsidP="00C2439E">
      <w:pPr>
        <w:tabs>
          <w:tab w:val="left" w:pos="10080"/>
        </w:tabs>
        <w:autoSpaceDE w:val="0"/>
        <w:autoSpaceDN w:val="0"/>
        <w:adjustRightInd w:val="0"/>
        <w:spacing w:after="0" w:line="240" w:lineRule="auto"/>
        <w:ind w:left="1440"/>
        <w:jc w:val="both"/>
        <w:rPr>
          <w:rFonts w:ascii="Candara" w:hAnsi="Candara" w:cs="Helvetica-Bold"/>
          <w:bCs/>
          <w:color w:val="0000CC"/>
        </w:rPr>
      </w:pPr>
      <w:r w:rsidRPr="00435EDB">
        <w:rPr>
          <w:rFonts w:ascii="Candara" w:hAnsi="Candara" w:cs="Helvetica-Bold"/>
          <w:bCs/>
          <w:color w:val="0000CC"/>
        </w:rPr>
        <w:t>(c)in any other case, the date on which the service tax is to be paid under this Chapter or the rules made thereunder;</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(ii)in a case where the service tax is provisionally assessed under this Chapter or the rules made thereunder, the date of adjustment of the service tax after the final assessment thereof;</w:t>
      </w:r>
    </w:p>
    <w:p w:rsidR="00695395" w:rsidRPr="00435EDB" w:rsidRDefault="00695395" w:rsidP="00C2439E">
      <w:pPr>
        <w:tabs>
          <w:tab w:val="left" w:pos="10080"/>
        </w:tabs>
        <w:autoSpaceDE w:val="0"/>
        <w:autoSpaceDN w:val="0"/>
        <w:adjustRightInd w:val="0"/>
        <w:spacing w:after="0" w:line="240" w:lineRule="auto"/>
        <w:ind w:left="720"/>
        <w:jc w:val="both"/>
        <w:rPr>
          <w:rFonts w:ascii="Candara" w:hAnsi="Candara" w:cs="Helvetica-Bold"/>
          <w:bCs/>
          <w:color w:val="0000CC"/>
        </w:rPr>
      </w:pPr>
      <w:r w:rsidRPr="00435EDB">
        <w:rPr>
          <w:rFonts w:ascii="Candara" w:hAnsi="Candara" w:cs="Helvetica-Bold"/>
          <w:bCs/>
          <w:color w:val="0000CC"/>
        </w:rPr>
        <w:t>(iii)in a case where any sum, relating to service tax, has erroneously been refunded, the date of such refund.</w:t>
      </w:r>
    </w:p>
    <w:p w:rsidR="00E5738C" w:rsidRPr="00435EDB" w:rsidRDefault="00E5738C" w:rsidP="00B929C4">
      <w:pPr>
        <w:jc w:val="center"/>
        <w:rPr>
          <w:rFonts w:ascii="Candara" w:hAnsi="Candara"/>
          <w:color w:val="0000CC"/>
        </w:rPr>
      </w:pPr>
      <w:r w:rsidRPr="00435EDB">
        <w:rPr>
          <w:rFonts w:ascii="Candara" w:hAnsi="Candara"/>
          <w:color w:val="0000CC"/>
        </w:rPr>
        <w:t>_______</w:t>
      </w:r>
    </w:p>
    <w:p w:rsidR="00971C72" w:rsidRPr="00435EDB" w:rsidRDefault="00971C72" w:rsidP="00D244C7">
      <w:pPr>
        <w:widowControl w:val="0"/>
        <w:adjustRightInd w:val="0"/>
        <w:spacing w:after="0" w:line="240" w:lineRule="auto"/>
        <w:jc w:val="center"/>
        <w:rPr>
          <w:rFonts w:ascii="Candara" w:eastAsia="Times New Roman" w:hAnsi="Candara" w:cs="Times New Roman"/>
          <w:b/>
          <w:bCs/>
          <w:color w:val="0000CC"/>
          <w:sz w:val="24"/>
          <w:szCs w:val="24"/>
        </w:rPr>
      </w:pPr>
    </w:p>
    <w:p w:rsidR="00971C72" w:rsidRPr="00435EDB" w:rsidRDefault="00971C72" w:rsidP="00D244C7">
      <w:pPr>
        <w:widowControl w:val="0"/>
        <w:adjustRightInd w:val="0"/>
        <w:spacing w:after="0" w:line="240" w:lineRule="auto"/>
        <w:jc w:val="center"/>
        <w:rPr>
          <w:rFonts w:ascii="Candara" w:eastAsia="Times New Roman" w:hAnsi="Candara" w:cs="Times New Roman"/>
          <w:b/>
          <w:bCs/>
          <w:color w:val="0000CC"/>
          <w:sz w:val="24"/>
          <w:szCs w:val="24"/>
        </w:rPr>
      </w:pPr>
    </w:p>
    <w:p w:rsidR="00B363F4" w:rsidRPr="00435EDB" w:rsidRDefault="00B363F4" w:rsidP="00D244C7">
      <w:pPr>
        <w:widowControl w:val="0"/>
        <w:adjustRightInd w:val="0"/>
        <w:spacing w:after="0" w:line="240" w:lineRule="auto"/>
        <w:jc w:val="center"/>
        <w:rPr>
          <w:rFonts w:ascii="Candara" w:eastAsia="Times New Roman" w:hAnsi="Candara" w:cs="Times New Roman"/>
          <w:b/>
          <w:bCs/>
          <w:color w:val="0000CC"/>
          <w:sz w:val="24"/>
          <w:szCs w:val="24"/>
        </w:rPr>
      </w:pPr>
    </w:p>
    <w:p w:rsidR="00B363F4" w:rsidRPr="00435EDB" w:rsidRDefault="00B363F4"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2F7450" w:rsidRDefault="002F7450" w:rsidP="00D244C7">
      <w:pPr>
        <w:widowControl w:val="0"/>
        <w:adjustRightInd w:val="0"/>
        <w:spacing w:after="0" w:line="240" w:lineRule="auto"/>
        <w:jc w:val="center"/>
        <w:rPr>
          <w:rFonts w:ascii="Candara" w:eastAsia="Times New Roman" w:hAnsi="Candara" w:cs="Times New Roman"/>
          <w:b/>
          <w:bCs/>
          <w:color w:val="0000CC"/>
          <w:sz w:val="24"/>
          <w:szCs w:val="24"/>
        </w:rPr>
      </w:pPr>
    </w:p>
    <w:p w:rsidR="00D244C7" w:rsidRPr="00435EDB" w:rsidRDefault="00D244C7" w:rsidP="00D244C7">
      <w:pPr>
        <w:widowControl w:val="0"/>
        <w:adjustRightInd w:val="0"/>
        <w:spacing w:after="0" w:line="240" w:lineRule="auto"/>
        <w:jc w:val="center"/>
        <w:rPr>
          <w:rFonts w:ascii="Candara" w:eastAsia="Times New Roman" w:hAnsi="Candara" w:cs="Times New Roman"/>
          <w:b/>
          <w:bCs/>
          <w:color w:val="0000CC"/>
          <w:sz w:val="24"/>
          <w:szCs w:val="24"/>
        </w:rPr>
      </w:pPr>
      <w:r w:rsidRPr="00435EDB">
        <w:rPr>
          <w:rFonts w:ascii="Candara" w:eastAsia="Times New Roman" w:hAnsi="Candara" w:cs="Times New Roman"/>
          <w:b/>
          <w:bCs/>
          <w:color w:val="0000CC"/>
          <w:sz w:val="24"/>
          <w:szCs w:val="24"/>
        </w:rPr>
        <w:lastRenderedPageBreak/>
        <w:t>[2]</w:t>
      </w:r>
      <w:r w:rsidRPr="00435EDB">
        <w:rPr>
          <w:rFonts w:ascii="Candara" w:eastAsia="Times New Roman" w:hAnsi="Candara" w:cs="Times New Roman"/>
          <w:b/>
          <w:bCs/>
          <w:color w:val="0000CC"/>
          <w:sz w:val="28"/>
          <w:szCs w:val="28"/>
        </w:rPr>
        <w:t xml:space="preserve">   </w:t>
      </w:r>
      <w:r w:rsidRPr="00435EDB">
        <w:rPr>
          <w:rFonts w:ascii="Candara" w:eastAsia="Times New Roman" w:hAnsi="Candara" w:cs="Times New Roman"/>
          <w:b/>
          <w:bCs/>
          <w:color w:val="0000CC"/>
          <w:sz w:val="24"/>
          <w:szCs w:val="24"/>
        </w:rPr>
        <w:t>Service Tax (Determination of Value) Rules, 2006</w:t>
      </w:r>
    </w:p>
    <w:p w:rsidR="00D244C7" w:rsidRPr="00435EDB" w:rsidRDefault="00D244C7" w:rsidP="00D244C7">
      <w:pPr>
        <w:widowControl w:val="0"/>
        <w:adjustRightInd w:val="0"/>
        <w:spacing w:after="60" w:line="240" w:lineRule="auto"/>
        <w:jc w:val="center"/>
        <w:rPr>
          <w:rFonts w:ascii="Candara" w:eastAsia="Times New Roman" w:hAnsi="Candara" w:cs="Times New Roman"/>
          <w:i/>
          <w:iCs/>
          <w:color w:val="0000CC"/>
        </w:rPr>
      </w:pPr>
      <w:r w:rsidRPr="00435EDB">
        <w:rPr>
          <w:rFonts w:ascii="Candara" w:eastAsia="Times New Roman" w:hAnsi="Candara" w:cs="Times New Roman"/>
          <w:i/>
          <w:iCs/>
          <w:color w:val="0000CC"/>
        </w:rPr>
        <w:t xml:space="preserve">[Notification No. 12/2006-S.T., dated 19-4-2006 as amended] </w:t>
      </w:r>
      <w:r w:rsidRPr="00435EDB">
        <w:rPr>
          <w:rFonts w:ascii="Candara" w:eastAsia="Times New Roman" w:hAnsi="Candara" w:cs="Times New Roman"/>
          <w:i/>
          <w:iCs/>
          <w:color w:val="0000CC"/>
        </w:rPr>
        <w:br/>
      </w:r>
      <w:r w:rsidRPr="00435EDB">
        <w:rPr>
          <w:rFonts w:ascii="Candara" w:eastAsia="Times New Roman" w:hAnsi="Candara" w:cs="Times New Roman"/>
          <w:b/>
          <w:i/>
          <w:iCs/>
          <w:color w:val="0000CC"/>
        </w:rPr>
        <w:t>[As effective from 1</w:t>
      </w:r>
      <w:r w:rsidRPr="00435EDB">
        <w:rPr>
          <w:rFonts w:ascii="Candara" w:hAnsi="Candara"/>
          <w:b/>
          <w:i/>
          <w:color w:val="0000CC"/>
        </w:rPr>
        <w:t>st</w:t>
      </w:r>
      <w:r w:rsidRPr="00435EDB">
        <w:rPr>
          <w:rFonts w:ascii="Candara" w:eastAsia="Times New Roman" w:hAnsi="Candara" w:cs="Times New Roman"/>
          <w:b/>
          <w:i/>
          <w:iCs/>
          <w:color w:val="0000CC"/>
        </w:rPr>
        <w:t xml:space="preserve"> of July, 2012</w:t>
      </w:r>
      <w:r w:rsidRPr="00435EDB">
        <w:rPr>
          <w:rFonts w:ascii="Candara" w:eastAsia="Times New Roman" w:hAnsi="Candara" w:cs="Times New Roman"/>
          <w:i/>
          <w:iCs/>
          <w:color w:val="0000CC"/>
        </w:rPr>
        <w:t>]</w:t>
      </w:r>
    </w:p>
    <w:p w:rsidR="00D244C7" w:rsidRPr="00435EDB" w:rsidRDefault="00D244C7" w:rsidP="00D244C7">
      <w:pPr>
        <w:widowControl w:val="0"/>
        <w:adjustRightInd w:val="0"/>
        <w:spacing w:after="60" w:line="240" w:lineRule="auto"/>
        <w:jc w:val="center"/>
        <w:rPr>
          <w:rFonts w:ascii="Candara" w:eastAsia="Times New Roman" w:hAnsi="Candara" w:cs="Times New Roman"/>
          <w:color w:val="0000CC"/>
        </w:rPr>
      </w:pP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 xml:space="preserve">In exercise of the powers conferred by clause (aa) of sub-section (2) of section 94 of the Finance Act, 1994 (32 of 1994), the Central Government hereby makes the following rules, namely :- </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bCs/>
          <w:color w:val="0000CC"/>
        </w:rPr>
        <w:t>Rule 1.</w:t>
      </w:r>
      <w:r w:rsidRPr="00435EDB">
        <w:rPr>
          <w:rFonts w:ascii="Candara" w:eastAsia="Arial Unicode MS" w:hAnsi="Palatino Linotype" w:cs="Arial Unicode MS"/>
          <w:b/>
          <w:bCs/>
          <w:color w:val="0000CC"/>
        </w:rPr>
        <w:t> </w:t>
      </w:r>
      <w:r w:rsidRPr="00435EDB">
        <w:rPr>
          <w:rFonts w:ascii="Candara" w:eastAsia="Times New Roman" w:hAnsi="Candara" w:cs="Times New Roman"/>
          <w:b/>
          <w:bCs/>
          <w:color w:val="0000CC"/>
        </w:rPr>
        <w:t xml:space="preserve">Short title and commencement. — </w:t>
      </w:r>
      <w:r w:rsidRPr="00435EDB">
        <w:rPr>
          <w:rFonts w:ascii="Candara" w:eastAsia="Times New Roman" w:hAnsi="Candara" w:cs="Times New Roman"/>
          <w:color w:val="0000CC"/>
        </w:rPr>
        <w:t>(1) These rules may be called the Service Tax (Determination of Value) Rules, 2006.</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(2) They shall come into force on the date of their publication in the Official Gazette.</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bCs/>
          <w:color w:val="0000CC"/>
        </w:rPr>
        <w:t>Rule 2.</w:t>
      </w:r>
      <w:r w:rsidRPr="00435EDB">
        <w:rPr>
          <w:rFonts w:ascii="Candara" w:eastAsia="Arial Unicode MS" w:hAnsi="Palatino Linotype" w:cs="Arial Unicode MS"/>
          <w:b/>
          <w:bCs/>
          <w:color w:val="0000CC"/>
        </w:rPr>
        <w:t> </w:t>
      </w:r>
      <w:r w:rsidRPr="00435EDB">
        <w:rPr>
          <w:rFonts w:ascii="Candara" w:eastAsia="Times New Roman" w:hAnsi="Candara" w:cs="Times New Roman"/>
          <w:b/>
          <w:bCs/>
          <w:color w:val="0000CC"/>
        </w:rPr>
        <w:t xml:space="preserve">Definitions. — </w:t>
      </w:r>
      <w:r w:rsidRPr="00435EDB">
        <w:rPr>
          <w:rFonts w:ascii="Candara" w:eastAsia="Times New Roman" w:hAnsi="Candara" w:cs="Times New Roman"/>
          <w:color w:val="0000CC"/>
        </w:rPr>
        <w:t>In these rules, unless the context otherwise requires,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(a)</w:t>
      </w:r>
      <w:r w:rsidRPr="00435EDB">
        <w:rPr>
          <w:rFonts w:ascii="Candara" w:eastAsia="Times New Roman" w:hAnsi="Candara" w:cs="Times New Roman"/>
          <w:color w:val="0000CC"/>
        </w:rPr>
        <w:tab/>
        <w:t xml:space="preserve">“Act” means the Finance Act, 1994 (32 of 1994);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(b)</w:t>
      </w:r>
      <w:r w:rsidRPr="00435EDB">
        <w:rPr>
          <w:rFonts w:ascii="Candara" w:eastAsia="Times New Roman" w:hAnsi="Candara" w:cs="Times New Roman"/>
          <w:color w:val="0000CC"/>
        </w:rPr>
        <w:tab/>
        <w:t xml:space="preserve">“section” means the section of the Act;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(c)</w:t>
      </w:r>
      <w:r w:rsidRPr="00435EDB">
        <w:rPr>
          <w:rFonts w:ascii="Candara" w:eastAsia="Times New Roman" w:hAnsi="Candara" w:cs="Times New Roman"/>
          <w:color w:val="0000CC"/>
        </w:rPr>
        <w:tab/>
        <w:t xml:space="preserve">“value” shall have the meaning assigned to it in section 67;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(d)</w:t>
      </w:r>
      <w:r w:rsidRPr="00435EDB">
        <w:rPr>
          <w:rFonts w:ascii="Candara" w:eastAsia="Times New Roman" w:hAnsi="Candara" w:cs="Times New Roman"/>
          <w:color w:val="0000CC"/>
        </w:rPr>
        <w:tab/>
        <w:t>words and expressions used in these rules and not defined but defined in the Act shall have the meaning respectively assigned to them in the Act.</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b/>
          <w:color w:val="0000CC"/>
        </w:rPr>
      </w:pPr>
      <w:r w:rsidRPr="00435EDB">
        <w:rPr>
          <w:rFonts w:ascii="Candara" w:eastAsia="Times New Roman" w:hAnsi="Candara" w:cs="Times New Roman"/>
          <w:b/>
          <w:color w:val="0000CC"/>
        </w:rPr>
        <w:t xml:space="preserve">Rule 2A. Determination of value of service portion in the execution of a works contract.- </w:t>
      </w:r>
      <w:r w:rsidRPr="00435EDB">
        <w:rPr>
          <w:rFonts w:ascii="Candara" w:eastAsia="Times New Roman" w:hAnsi="Candara" w:cs="Times New Roman"/>
          <w:color w:val="0000CC"/>
        </w:rPr>
        <w:t>Subject to the provisions of section 67, the value of service portion in the execution of a works contract , referred to in clause (h) of section 66E of the Act, shall be determined in the following manner, namely:-</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(i) Value of service portion in the execution of a works contract shall be equivalent to the gross amount charged for the works contract less the value of property in goods transferred in the execution of the said works contract.</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Explanation.-</w:t>
      </w:r>
      <w:r w:rsidRPr="00435EDB">
        <w:rPr>
          <w:rFonts w:ascii="Candara" w:eastAsia="Times New Roman" w:hAnsi="Candara" w:cs="Times New Roman"/>
          <w:color w:val="0000CC"/>
        </w:rPr>
        <w:t xml:space="preserve"> For the purposes of this clause,-</w:t>
      </w:r>
    </w:p>
    <w:p w:rsidR="00D244C7" w:rsidRPr="00435EDB" w:rsidRDefault="00D244C7" w:rsidP="00D244C7">
      <w:pPr>
        <w:widowControl w:val="0"/>
        <w:adjustRightInd w:val="0"/>
        <w:spacing w:before="64" w:after="60" w:line="240" w:lineRule="auto"/>
        <w:ind w:left="605"/>
        <w:jc w:val="both"/>
        <w:rPr>
          <w:rFonts w:ascii="Candara" w:eastAsia="Times New Roman" w:hAnsi="Candara" w:cs="Times New Roman"/>
          <w:color w:val="0000CC"/>
        </w:rPr>
      </w:pPr>
      <w:r w:rsidRPr="00435EDB">
        <w:rPr>
          <w:rFonts w:ascii="Candara" w:eastAsia="Times New Roman" w:hAnsi="Candara" w:cs="Times New Roman"/>
          <w:color w:val="0000CC"/>
        </w:rPr>
        <w:t xml:space="preserve">(a) gross amount charged for the works contract </w:t>
      </w:r>
      <w:r w:rsidRPr="00320137">
        <w:rPr>
          <w:rFonts w:ascii="Candara" w:eastAsia="Times New Roman" w:hAnsi="Candara" w:cs="Times New Roman"/>
          <w:b/>
          <w:color w:val="0000CC"/>
        </w:rPr>
        <w:t>shall not include</w:t>
      </w:r>
      <w:r w:rsidRPr="00435EDB">
        <w:rPr>
          <w:rFonts w:ascii="Candara" w:eastAsia="Times New Roman" w:hAnsi="Candara" w:cs="Times New Roman"/>
          <w:color w:val="0000CC"/>
        </w:rPr>
        <w:t xml:space="preserve"> value added tax or sales tax, as the case may be, paid or payable, if any, on transfer of property in goods involved in the execution of the said works contract;</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 xml:space="preserve">(b) value of works contract service shall </w:t>
      </w:r>
      <w:r w:rsidRPr="00320137">
        <w:rPr>
          <w:rFonts w:ascii="Candara" w:eastAsia="Times New Roman" w:hAnsi="Candara" w:cs="Times New Roman"/>
          <w:b/>
          <w:color w:val="0000CC"/>
        </w:rPr>
        <w:t>include</w:t>
      </w:r>
      <w:r w:rsidRPr="00435EDB">
        <w:rPr>
          <w:rFonts w:ascii="Candara" w:eastAsia="Times New Roman" w:hAnsi="Candara" w:cs="Times New Roman"/>
          <w:color w:val="0000CC"/>
        </w:rPr>
        <w:t>, -</w:t>
      </w:r>
    </w:p>
    <w:p w:rsidR="00D244C7" w:rsidRPr="00435EDB" w:rsidRDefault="00D244C7" w:rsidP="00D244C7">
      <w:pPr>
        <w:widowControl w:val="0"/>
        <w:adjustRightInd w:val="0"/>
        <w:spacing w:before="64" w:after="60" w:line="240" w:lineRule="auto"/>
        <w:ind w:left="605" w:firstLine="605"/>
        <w:jc w:val="both"/>
        <w:rPr>
          <w:rFonts w:ascii="Candara" w:eastAsia="Times New Roman" w:hAnsi="Candara" w:cs="Times New Roman"/>
          <w:color w:val="0000CC"/>
        </w:rPr>
      </w:pPr>
      <w:r w:rsidRPr="00435EDB">
        <w:rPr>
          <w:rFonts w:ascii="Candara" w:eastAsia="Times New Roman" w:hAnsi="Candara" w:cs="Times New Roman"/>
          <w:color w:val="0000CC"/>
        </w:rPr>
        <w:t>(i) labour charges for execution of the works;</w:t>
      </w:r>
    </w:p>
    <w:p w:rsidR="00D244C7" w:rsidRPr="00435EDB" w:rsidRDefault="00D244C7" w:rsidP="00D244C7">
      <w:pPr>
        <w:widowControl w:val="0"/>
        <w:adjustRightInd w:val="0"/>
        <w:spacing w:before="64" w:after="60" w:line="240" w:lineRule="auto"/>
        <w:ind w:left="605" w:firstLine="605"/>
        <w:jc w:val="both"/>
        <w:rPr>
          <w:rFonts w:ascii="Candara" w:eastAsia="Times New Roman" w:hAnsi="Candara" w:cs="Times New Roman"/>
          <w:color w:val="0000CC"/>
        </w:rPr>
      </w:pPr>
      <w:r w:rsidRPr="00435EDB">
        <w:rPr>
          <w:rFonts w:ascii="Candara" w:eastAsia="Times New Roman" w:hAnsi="Candara" w:cs="Times New Roman"/>
          <w:color w:val="0000CC"/>
        </w:rPr>
        <w:t>(ii) amount paid to a sub-contractor for labour and services;</w:t>
      </w:r>
    </w:p>
    <w:p w:rsidR="00D244C7" w:rsidRPr="00435EDB" w:rsidRDefault="00D244C7" w:rsidP="00D244C7">
      <w:pPr>
        <w:widowControl w:val="0"/>
        <w:adjustRightInd w:val="0"/>
        <w:spacing w:before="64" w:after="60" w:line="240" w:lineRule="auto"/>
        <w:ind w:left="605" w:firstLine="605"/>
        <w:jc w:val="both"/>
        <w:rPr>
          <w:rFonts w:ascii="Candara" w:eastAsia="Times New Roman" w:hAnsi="Candara" w:cs="Times New Roman"/>
          <w:color w:val="0000CC"/>
        </w:rPr>
      </w:pPr>
      <w:r w:rsidRPr="00435EDB">
        <w:rPr>
          <w:rFonts w:ascii="Candara" w:eastAsia="Times New Roman" w:hAnsi="Candara" w:cs="Times New Roman"/>
          <w:color w:val="0000CC"/>
        </w:rPr>
        <w:t>(iii) charges for planning, designing and architect’s fees;</w:t>
      </w:r>
    </w:p>
    <w:p w:rsidR="00D244C7" w:rsidRPr="00435EDB" w:rsidRDefault="00D244C7" w:rsidP="00D244C7">
      <w:pPr>
        <w:widowControl w:val="0"/>
        <w:adjustRightInd w:val="0"/>
        <w:spacing w:before="64" w:after="60" w:line="240" w:lineRule="auto"/>
        <w:ind w:left="1210"/>
        <w:jc w:val="both"/>
        <w:rPr>
          <w:rFonts w:ascii="Candara" w:eastAsia="Times New Roman" w:hAnsi="Candara" w:cs="Times New Roman"/>
          <w:color w:val="0000CC"/>
        </w:rPr>
      </w:pPr>
      <w:r w:rsidRPr="00435EDB">
        <w:rPr>
          <w:rFonts w:ascii="Candara" w:eastAsia="Times New Roman" w:hAnsi="Candara" w:cs="Times New Roman"/>
          <w:color w:val="0000CC"/>
        </w:rPr>
        <w:t>(iv) charges for obtaining on hire or otherwise, machinery and tools used for the execution of the works contract;</w:t>
      </w:r>
    </w:p>
    <w:p w:rsidR="00D244C7" w:rsidRPr="00435EDB" w:rsidRDefault="00D244C7" w:rsidP="00D244C7">
      <w:pPr>
        <w:widowControl w:val="0"/>
        <w:adjustRightInd w:val="0"/>
        <w:spacing w:before="64" w:after="60" w:line="240" w:lineRule="auto"/>
        <w:ind w:left="1210"/>
        <w:jc w:val="both"/>
        <w:rPr>
          <w:rFonts w:ascii="Candara" w:eastAsia="Times New Roman" w:hAnsi="Candara" w:cs="Times New Roman"/>
          <w:color w:val="0000CC"/>
        </w:rPr>
      </w:pPr>
      <w:r w:rsidRPr="00435EDB">
        <w:rPr>
          <w:rFonts w:ascii="Candara" w:eastAsia="Times New Roman" w:hAnsi="Candara" w:cs="Times New Roman"/>
          <w:color w:val="0000CC"/>
        </w:rPr>
        <w:t>(v) cost of consumables such as water, electricity, fuel used in the execution of the works contract;</w:t>
      </w:r>
    </w:p>
    <w:p w:rsidR="00D244C7" w:rsidRPr="00435EDB" w:rsidRDefault="00D244C7" w:rsidP="00D244C7">
      <w:pPr>
        <w:widowControl w:val="0"/>
        <w:adjustRightInd w:val="0"/>
        <w:spacing w:before="64" w:after="60" w:line="240" w:lineRule="auto"/>
        <w:ind w:left="1210"/>
        <w:jc w:val="both"/>
        <w:rPr>
          <w:rFonts w:ascii="Candara" w:eastAsia="Times New Roman" w:hAnsi="Candara" w:cs="Times New Roman"/>
          <w:color w:val="0000CC"/>
        </w:rPr>
      </w:pPr>
      <w:r w:rsidRPr="00435EDB">
        <w:rPr>
          <w:rFonts w:ascii="Candara" w:eastAsia="Times New Roman" w:hAnsi="Candara" w:cs="Times New Roman"/>
          <w:color w:val="0000CC"/>
        </w:rPr>
        <w:t>(vi) cost of establishment of the contractor relatable to supply of labour and services;</w:t>
      </w:r>
    </w:p>
    <w:p w:rsidR="00D244C7" w:rsidRPr="00435EDB" w:rsidRDefault="00D244C7" w:rsidP="00D244C7">
      <w:pPr>
        <w:widowControl w:val="0"/>
        <w:adjustRightInd w:val="0"/>
        <w:spacing w:before="64" w:after="60" w:line="240" w:lineRule="auto"/>
        <w:ind w:left="605" w:firstLine="605"/>
        <w:jc w:val="both"/>
        <w:rPr>
          <w:rFonts w:ascii="Candara" w:eastAsia="Times New Roman" w:hAnsi="Candara" w:cs="Times New Roman"/>
          <w:color w:val="0000CC"/>
        </w:rPr>
      </w:pPr>
      <w:r w:rsidRPr="00435EDB">
        <w:rPr>
          <w:rFonts w:ascii="Candara" w:eastAsia="Times New Roman" w:hAnsi="Candara" w:cs="Times New Roman"/>
          <w:color w:val="0000CC"/>
        </w:rPr>
        <w:t>(vii) other similar expenses relatable to supply of labour and services; and</w:t>
      </w:r>
    </w:p>
    <w:p w:rsidR="00D244C7" w:rsidRPr="00435EDB" w:rsidRDefault="00D244C7" w:rsidP="00D244C7">
      <w:pPr>
        <w:widowControl w:val="0"/>
        <w:adjustRightInd w:val="0"/>
        <w:spacing w:before="64" w:after="60" w:line="240" w:lineRule="auto"/>
        <w:ind w:left="1210"/>
        <w:jc w:val="both"/>
        <w:rPr>
          <w:rFonts w:ascii="Candara" w:eastAsia="Times New Roman" w:hAnsi="Candara" w:cs="Times New Roman"/>
          <w:color w:val="0000CC"/>
        </w:rPr>
      </w:pPr>
      <w:r w:rsidRPr="00435EDB">
        <w:rPr>
          <w:rFonts w:ascii="Candara" w:eastAsia="Times New Roman" w:hAnsi="Candara" w:cs="Times New Roman"/>
          <w:color w:val="0000CC"/>
        </w:rPr>
        <w:t>(viii) profit earned by the service provider relatable to supply of labour and services;</w:t>
      </w:r>
    </w:p>
    <w:p w:rsidR="00D244C7" w:rsidRPr="00435EDB" w:rsidRDefault="00D244C7" w:rsidP="00D244C7">
      <w:pPr>
        <w:widowControl w:val="0"/>
        <w:adjustRightInd w:val="0"/>
        <w:spacing w:before="64" w:after="60" w:line="240" w:lineRule="auto"/>
        <w:ind w:left="605" w:firstLine="115"/>
        <w:jc w:val="both"/>
        <w:rPr>
          <w:rFonts w:ascii="Candara" w:eastAsia="Times New Roman" w:hAnsi="Candara" w:cs="Times New Roman"/>
          <w:color w:val="0000CC"/>
        </w:rPr>
      </w:pPr>
      <w:r w:rsidRPr="00435EDB">
        <w:rPr>
          <w:rFonts w:ascii="Candara" w:eastAsia="Times New Roman" w:hAnsi="Candara" w:cs="Times New Roman"/>
          <w:color w:val="0000CC"/>
        </w:rPr>
        <w:t xml:space="preserve">(c) Where value added tax or sales tax has been paid or payable on the actual value of property in goods transferred in the execution of the works contract, then, such value adopted for the purposes of payment of value added tax or sales tax, shall be taken as the value of property in goods transferred in the execution of the said works contract for </w:t>
      </w:r>
      <w:r w:rsidRPr="00435EDB">
        <w:rPr>
          <w:rFonts w:ascii="Candara" w:eastAsia="Times New Roman" w:hAnsi="Candara" w:cs="Times New Roman"/>
          <w:color w:val="0000CC"/>
        </w:rPr>
        <w:lastRenderedPageBreak/>
        <w:t>determination of the value of service portion in the execution of works contract under this clause.</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(ii) Where the value has not been determined under clause (i), the person liable to pay tax on the service portion involved in the execution of the works contract shall determine the service tax payable in the following manner, namely:-</w:t>
      </w:r>
    </w:p>
    <w:p w:rsidR="00D244C7" w:rsidRPr="00435EDB" w:rsidRDefault="00D244C7" w:rsidP="00D244C7">
      <w:pPr>
        <w:widowControl w:val="0"/>
        <w:adjustRightInd w:val="0"/>
        <w:spacing w:before="64" w:after="60" w:line="240" w:lineRule="auto"/>
        <w:ind w:left="605"/>
        <w:jc w:val="both"/>
        <w:rPr>
          <w:rFonts w:ascii="Candara" w:eastAsia="Times New Roman" w:hAnsi="Candara" w:cs="Times New Roman"/>
          <w:color w:val="0000CC"/>
        </w:rPr>
      </w:pPr>
      <w:r w:rsidRPr="00435EDB">
        <w:rPr>
          <w:rFonts w:ascii="Candara" w:eastAsia="Times New Roman" w:hAnsi="Candara" w:cs="Times New Roman"/>
          <w:color w:val="0000CC"/>
        </w:rPr>
        <w:t xml:space="preserve">(A) in case of works contracts entered into for execution of </w:t>
      </w:r>
      <w:r w:rsidRPr="00320137">
        <w:rPr>
          <w:rFonts w:ascii="Candara" w:eastAsia="Times New Roman" w:hAnsi="Candara" w:cs="Times New Roman"/>
          <w:b/>
          <w:color w:val="0000CC"/>
        </w:rPr>
        <w:t>original works</w:t>
      </w:r>
      <w:r w:rsidRPr="00435EDB">
        <w:rPr>
          <w:rFonts w:ascii="Candara" w:eastAsia="Times New Roman" w:hAnsi="Candara" w:cs="Times New Roman"/>
          <w:color w:val="0000CC"/>
        </w:rPr>
        <w:t xml:space="preserve">, service tax shall be </w:t>
      </w:r>
      <w:r w:rsidRPr="00320137">
        <w:rPr>
          <w:rFonts w:ascii="Candara" w:eastAsia="Times New Roman" w:hAnsi="Candara" w:cs="Times New Roman"/>
          <w:b/>
          <w:color w:val="0000CC"/>
        </w:rPr>
        <w:t>payable on forty per cent</w:t>
      </w:r>
      <w:r w:rsidRPr="00435EDB">
        <w:rPr>
          <w:rFonts w:ascii="Candara" w:eastAsia="Times New Roman" w:hAnsi="Candara" w:cs="Times New Roman"/>
          <w:color w:val="0000CC"/>
        </w:rPr>
        <w:t>. of the total amount charged for the works contract;</w:t>
      </w:r>
    </w:p>
    <w:p w:rsidR="00D244C7" w:rsidRPr="00435EDB" w:rsidRDefault="00D244C7" w:rsidP="00D244C7">
      <w:pPr>
        <w:widowControl w:val="0"/>
        <w:adjustRightInd w:val="0"/>
        <w:spacing w:before="64" w:after="60" w:line="240" w:lineRule="auto"/>
        <w:ind w:left="605"/>
        <w:jc w:val="both"/>
        <w:rPr>
          <w:rFonts w:ascii="Candara" w:eastAsia="Times New Roman" w:hAnsi="Candara" w:cs="Times New Roman"/>
          <w:color w:val="0000CC"/>
        </w:rPr>
      </w:pPr>
      <w:r w:rsidRPr="00435EDB">
        <w:rPr>
          <w:rFonts w:ascii="Candara" w:eastAsia="Times New Roman" w:hAnsi="Candara" w:cs="Times New Roman"/>
          <w:color w:val="0000CC"/>
        </w:rPr>
        <w:t xml:space="preserve">(B) in case of works contract entered into for </w:t>
      </w:r>
      <w:r w:rsidRPr="00320137">
        <w:rPr>
          <w:rFonts w:ascii="Candara" w:eastAsia="Times New Roman" w:hAnsi="Candara" w:cs="Times New Roman"/>
          <w:b/>
          <w:color w:val="0000CC"/>
        </w:rPr>
        <w:t>maintenance or repair or reconditioning or restoration or servicing of any goods,</w:t>
      </w:r>
      <w:r w:rsidRPr="00435EDB">
        <w:rPr>
          <w:rFonts w:ascii="Candara" w:eastAsia="Times New Roman" w:hAnsi="Candara" w:cs="Times New Roman"/>
          <w:color w:val="0000CC"/>
        </w:rPr>
        <w:t xml:space="preserve"> service tax shall be </w:t>
      </w:r>
      <w:r w:rsidRPr="00320137">
        <w:rPr>
          <w:rFonts w:ascii="Candara" w:eastAsia="Times New Roman" w:hAnsi="Candara" w:cs="Times New Roman"/>
          <w:b/>
          <w:color w:val="0000CC"/>
        </w:rPr>
        <w:t>payable on seventy percent</w:t>
      </w:r>
      <w:r w:rsidRPr="00435EDB">
        <w:rPr>
          <w:rFonts w:ascii="Candara" w:eastAsia="Times New Roman" w:hAnsi="Candara" w:cs="Times New Roman"/>
          <w:color w:val="0000CC"/>
        </w:rPr>
        <w:t>. of the total amount charged for the works contract;</w:t>
      </w:r>
    </w:p>
    <w:p w:rsidR="00D244C7" w:rsidRPr="00435EDB" w:rsidRDefault="00D244C7" w:rsidP="00D244C7">
      <w:pPr>
        <w:widowControl w:val="0"/>
        <w:adjustRightInd w:val="0"/>
        <w:spacing w:before="64" w:after="60" w:line="240" w:lineRule="auto"/>
        <w:ind w:left="605"/>
        <w:jc w:val="both"/>
        <w:rPr>
          <w:rFonts w:ascii="Candara" w:eastAsia="Times New Roman" w:hAnsi="Candara" w:cs="Times New Roman"/>
          <w:color w:val="0000CC"/>
        </w:rPr>
      </w:pPr>
      <w:r w:rsidRPr="00435EDB">
        <w:rPr>
          <w:rFonts w:ascii="Candara" w:eastAsia="Times New Roman" w:hAnsi="Candara" w:cs="Times New Roman"/>
          <w:color w:val="0000CC"/>
        </w:rPr>
        <w:t xml:space="preserve">(C) in case of </w:t>
      </w:r>
      <w:r w:rsidRPr="00320137">
        <w:rPr>
          <w:rFonts w:ascii="Candara" w:eastAsia="Times New Roman" w:hAnsi="Candara" w:cs="Times New Roman"/>
          <w:b/>
          <w:color w:val="0000CC"/>
        </w:rPr>
        <w:t>other works contracts</w:t>
      </w:r>
      <w:r w:rsidRPr="00435EDB">
        <w:rPr>
          <w:rFonts w:ascii="Candara" w:eastAsia="Times New Roman" w:hAnsi="Candara" w:cs="Times New Roman"/>
          <w:color w:val="0000CC"/>
        </w:rPr>
        <w:t xml:space="preserve">, not covered under sub-clauses (A) and (B), </w:t>
      </w:r>
      <w:r w:rsidRPr="00320137">
        <w:rPr>
          <w:rFonts w:ascii="Candara" w:eastAsia="Times New Roman" w:hAnsi="Candara" w:cs="Times New Roman"/>
          <w:i/>
          <w:color w:val="0000CC"/>
        </w:rPr>
        <w:t>including maintenance, repair, completion and finishing services such as glazing, plastering, floor and wall tiling, installation of electrical fittings of an immovable property</w:t>
      </w:r>
      <w:r w:rsidRPr="00435EDB">
        <w:rPr>
          <w:rFonts w:ascii="Candara" w:eastAsia="Times New Roman" w:hAnsi="Candara" w:cs="Times New Roman"/>
          <w:color w:val="0000CC"/>
        </w:rPr>
        <w:t xml:space="preserve"> , service tax shall be </w:t>
      </w:r>
      <w:r w:rsidRPr="00320137">
        <w:rPr>
          <w:rFonts w:ascii="Candara" w:eastAsia="Times New Roman" w:hAnsi="Candara" w:cs="Times New Roman"/>
          <w:b/>
          <w:color w:val="0000CC"/>
        </w:rPr>
        <w:t xml:space="preserve">payable on sixty per cent. </w:t>
      </w:r>
      <w:r w:rsidRPr="00435EDB">
        <w:rPr>
          <w:rFonts w:ascii="Candara" w:eastAsia="Times New Roman" w:hAnsi="Candara" w:cs="Times New Roman"/>
          <w:color w:val="0000CC"/>
        </w:rPr>
        <w:t>of the total amount charged for the works contract;</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Explanation 1.-</w:t>
      </w:r>
      <w:r w:rsidRPr="00435EDB">
        <w:rPr>
          <w:rFonts w:ascii="Candara" w:eastAsia="Times New Roman" w:hAnsi="Candara" w:cs="Times New Roman"/>
          <w:i/>
          <w:iCs/>
          <w:color w:val="0000CC"/>
        </w:rPr>
        <w:t xml:space="preserve"> </w:t>
      </w:r>
      <w:r w:rsidRPr="00435EDB">
        <w:rPr>
          <w:rFonts w:ascii="Candara" w:eastAsia="Times New Roman" w:hAnsi="Candara" w:cs="Times New Roman"/>
          <w:color w:val="0000CC"/>
        </w:rPr>
        <w:t>For the purposes of this rule,-</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(a) “</w:t>
      </w:r>
      <w:r w:rsidRPr="007F3CFB">
        <w:rPr>
          <w:rFonts w:ascii="Candara" w:eastAsia="Times New Roman" w:hAnsi="Candara" w:cs="Times New Roman"/>
          <w:b/>
          <w:color w:val="0000CC"/>
        </w:rPr>
        <w:t>original works</w:t>
      </w:r>
      <w:r w:rsidRPr="00435EDB">
        <w:rPr>
          <w:rFonts w:ascii="Candara" w:eastAsia="Times New Roman" w:hAnsi="Candara" w:cs="Times New Roman"/>
          <w:color w:val="0000CC"/>
        </w:rPr>
        <w:t>” means-</w:t>
      </w:r>
    </w:p>
    <w:p w:rsidR="00D244C7" w:rsidRPr="00435EDB" w:rsidRDefault="00D244C7" w:rsidP="00D244C7">
      <w:pPr>
        <w:widowControl w:val="0"/>
        <w:adjustRightInd w:val="0"/>
        <w:spacing w:before="64" w:after="60" w:line="240" w:lineRule="auto"/>
        <w:ind w:left="605" w:firstLine="605"/>
        <w:jc w:val="both"/>
        <w:rPr>
          <w:rFonts w:ascii="Candara" w:eastAsia="Times New Roman" w:hAnsi="Candara" w:cs="Times New Roman"/>
          <w:color w:val="0000CC"/>
        </w:rPr>
      </w:pPr>
      <w:r w:rsidRPr="00435EDB">
        <w:rPr>
          <w:rFonts w:ascii="Candara" w:eastAsia="Times New Roman" w:hAnsi="Candara" w:cs="Times New Roman"/>
          <w:color w:val="0000CC"/>
        </w:rPr>
        <w:t>(i) all new constructions;</w:t>
      </w:r>
    </w:p>
    <w:p w:rsidR="00D244C7" w:rsidRPr="00435EDB" w:rsidRDefault="00D244C7" w:rsidP="00D244C7">
      <w:pPr>
        <w:widowControl w:val="0"/>
        <w:adjustRightInd w:val="0"/>
        <w:spacing w:before="64" w:after="60" w:line="240" w:lineRule="auto"/>
        <w:ind w:left="1210"/>
        <w:jc w:val="both"/>
        <w:rPr>
          <w:rFonts w:ascii="Candara" w:eastAsia="Times New Roman" w:hAnsi="Candara" w:cs="Times New Roman"/>
          <w:color w:val="0000CC"/>
        </w:rPr>
      </w:pPr>
      <w:r w:rsidRPr="00435EDB">
        <w:rPr>
          <w:rFonts w:ascii="Candara" w:eastAsia="Times New Roman" w:hAnsi="Candara" w:cs="Times New Roman"/>
          <w:color w:val="0000CC"/>
        </w:rPr>
        <w:t>(ii) all types of additions and alterations to abandoned or damaged structures on land that are required to make them workable;</w:t>
      </w:r>
    </w:p>
    <w:p w:rsidR="00D244C7" w:rsidRPr="00435EDB" w:rsidRDefault="00D244C7" w:rsidP="00D244C7">
      <w:pPr>
        <w:widowControl w:val="0"/>
        <w:adjustRightInd w:val="0"/>
        <w:spacing w:before="64" w:after="60" w:line="240" w:lineRule="auto"/>
        <w:ind w:left="1210"/>
        <w:jc w:val="both"/>
        <w:rPr>
          <w:rFonts w:ascii="Candara" w:eastAsia="Times New Roman" w:hAnsi="Candara" w:cs="Times New Roman"/>
          <w:color w:val="0000CC"/>
        </w:rPr>
      </w:pPr>
      <w:r w:rsidRPr="00435EDB">
        <w:rPr>
          <w:rFonts w:ascii="Candara" w:eastAsia="Times New Roman" w:hAnsi="Candara" w:cs="Times New Roman"/>
          <w:color w:val="0000CC"/>
        </w:rPr>
        <w:t>(iii) erection, commissioning or installation of plant, machinery or equipment or structures, whether pre-fabricated or otherwise;</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(d) “total amount” means the sum total of the gross amount charged for the works contract and the fair market value of all goods and services supplied in or in relation to the execution of the works contract, whether or not supplied under the same contract or any other contract, after deducting-</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 xml:space="preserve">(i) the amount charged for such goods or services, if any; and </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 xml:space="preserve">(ii) the value added tax or sales tax, if any, levied thereon: </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ab/>
        <w:t xml:space="preserve"> </w:t>
      </w:r>
      <w:r w:rsidRPr="00435EDB">
        <w:rPr>
          <w:rFonts w:ascii="Candara" w:eastAsia="Times New Roman" w:hAnsi="Candara" w:cs="Times New Roman"/>
          <w:b/>
          <w:color w:val="0000CC"/>
        </w:rPr>
        <w:t>Provided</w:t>
      </w:r>
      <w:r w:rsidRPr="00435EDB">
        <w:rPr>
          <w:rFonts w:ascii="Candara" w:eastAsia="Times New Roman" w:hAnsi="Candara" w:cs="Times New Roman"/>
          <w:color w:val="0000CC"/>
        </w:rPr>
        <w:t xml:space="preserve"> that the fair market value of goods and services so supplied may be determined in accordance with the generally accepted accounting principles. </w:t>
      </w: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Explanation 2.</w:t>
      </w:r>
      <w:r w:rsidRPr="00435EDB">
        <w:rPr>
          <w:rFonts w:ascii="Candara" w:eastAsia="Times New Roman" w:hAnsi="Candara" w:cs="Times New Roman"/>
          <w:b/>
          <w:color w:val="0000CC"/>
        </w:rPr>
        <w:t xml:space="preserve">- </w:t>
      </w:r>
      <w:r w:rsidRPr="00435EDB">
        <w:rPr>
          <w:rFonts w:ascii="Candara" w:eastAsia="Times New Roman" w:hAnsi="Candara" w:cs="Times New Roman"/>
          <w:color w:val="0000CC"/>
        </w:rPr>
        <w:t>For the removal of doubts, it is clarified that the provider of taxable service shall not take CENVAT credit of duties or cess paid on any inputs, used in or in relation to the said works contract, under the provisions of CENVAT Credit Rules, 2004.</w:t>
      </w:r>
    </w:p>
    <w:p w:rsidR="00B363F4" w:rsidRPr="00435EDB" w:rsidRDefault="00B363F4" w:rsidP="00D244C7">
      <w:pPr>
        <w:widowControl w:val="0"/>
        <w:adjustRightInd w:val="0"/>
        <w:spacing w:before="64" w:after="60" w:line="240" w:lineRule="auto"/>
        <w:ind w:firstLine="605"/>
        <w:jc w:val="both"/>
        <w:rPr>
          <w:rFonts w:ascii="Candara" w:eastAsia="Times New Roman" w:hAnsi="Candara" w:cs="Times New Roman"/>
          <w:b/>
          <w:color w:val="0000CC"/>
        </w:rPr>
      </w:pPr>
    </w:p>
    <w:p w:rsidR="00D244C7" w:rsidRPr="00435EDB" w:rsidRDefault="00D244C7" w:rsidP="00D244C7">
      <w:pPr>
        <w:widowControl w:val="0"/>
        <w:adjustRightInd w:val="0"/>
        <w:spacing w:before="64"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color w:val="0000CC"/>
        </w:rPr>
        <w:t>Rule 2B.</w:t>
      </w:r>
      <w:r w:rsidRPr="00435EDB">
        <w:rPr>
          <w:rFonts w:ascii="Candara" w:eastAsia="Arial Unicode MS" w:hAnsi="Palatino Linotype" w:cs="Arial Unicode MS"/>
          <w:b/>
          <w:color w:val="0000CC"/>
        </w:rPr>
        <w:t> </w:t>
      </w:r>
      <w:r w:rsidRPr="00435EDB">
        <w:rPr>
          <w:rFonts w:ascii="Candara" w:eastAsia="Times New Roman" w:hAnsi="Candara" w:cs="Times New Roman"/>
          <w:b/>
          <w:color w:val="0000CC"/>
        </w:rPr>
        <w:t>Determination of value of service in relation to money changing.</w:t>
      </w:r>
      <w:r w:rsidRPr="00435EDB">
        <w:rPr>
          <w:rFonts w:ascii="Candara" w:eastAsia="Times New Roman" w:hAnsi="Candara" w:cs="Times New Roman"/>
          <w:color w:val="0000CC"/>
        </w:rPr>
        <w:t>- Subject to the provisions of section 67, the value of taxable service provided for the services, so far as it pertains to purchase or sale of foreign currency, including money changing, shall be determined by the service provider in the following manner :-</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For a currency, when exchanged from, or to, Indian Rupees (INR), the value shall be equal the difference in the buying rate or the selling rate, as the case may be, and the Reserve Bank of India (RBI) reference rate for that currency at that time, multiplied by the total units of currency.</w:t>
      </w:r>
    </w:p>
    <w:p w:rsidR="00D244C7" w:rsidRPr="00435EDB" w:rsidRDefault="00D244C7" w:rsidP="00D244C7">
      <w:pPr>
        <w:widowControl w:val="0"/>
        <w:adjustRightInd w:val="0"/>
        <w:spacing w:after="42" w:line="240" w:lineRule="auto"/>
        <w:ind w:left="1872" w:hanging="1152"/>
        <w:jc w:val="both"/>
        <w:rPr>
          <w:rFonts w:ascii="Candara" w:eastAsia="Times New Roman" w:hAnsi="Candara" w:cs="Times New Roman"/>
          <w:color w:val="0000CC"/>
        </w:rPr>
      </w:pPr>
      <w:r w:rsidRPr="00435EDB">
        <w:rPr>
          <w:rFonts w:ascii="Candara" w:eastAsia="Times New Roman" w:hAnsi="Candara" w:cs="Times New Roman"/>
          <w:i/>
          <w:color w:val="0000CC"/>
        </w:rPr>
        <w:t>Example I :</w:t>
      </w:r>
      <w:r w:rsidRPr="00435EDB">
        <w:rPr>
          <w:rFonts w:ascii="Candara" w:eastAsia="Times New Roman" w:hAnsi="Candara" w:cs="Times New Roman"/>
          <w:color w:val="0000CC"/>
        </w:rPr>
        <w:t xml:space="preserve"> US $ 1000 are sold by a customer at the rate of Rupees 45 per US $. RBI reference rate for US $ is Rupees 45.50 for that day. The taxable value shall be Rupees 500.</w:t>
      </w:r>
    </w:p>
    <w:p w:rsidR="00D244C7" w:rsidRPr="00435EDB" w:rsidRDefault="00D244C7" w:rsidP="00D244C7">
      <w:pPr>
        <w:widowControl w:val="0"/>
        <w:adjustRightInd w:val="0"/>
        <w:spacing w:after="42" w:line="240" w:lineRule="auto"/>
        <w:ind w:left="1872" w:hanging="1152"/>
        <w:jc w:val="both"/>
        <w:rPr>
          <w:rFonts w:ascii="Candara" w:eastAsia="Times New Roman" w:hAnsi="Candara" w:cs="Times New Roman"/>
          <w:color w:val="0000CC"/>
        </w:rPr>
      </w:pPr>
      <w:r w:rsidRPr="00435EDB">
        <w:rPr>
          <w:rFonts w:ascii="Candara" w:eastAsia="Times New Roman" w:hAnsi="Candara" w:cs="Times New Roman"/>
          <w:i/>
          <w:color w:val="0000CC"/>
        </w:rPr>
        <w:t>Example II :</w:t>
      </w:r>
      <w:r w:rsidRPr="00435EDB">
        <w:rPr>
          <w:rFonts w:ascii="Candara" w:eastAsia="Times New Roman" w:hAnsi="Candara" w:cs="Times New Roman"/>
          <w:color w:val="0000CC"/>
        </w:rPr>
        <w:t xml:space="preserve"> INR 70000 is changed into Great Britain Pound (GBP) and the exchange rate </w:t>
      </w:r>
      <w:r w:rsidRPr="00435EDB">
        <w:rPr>
          <w:rFonts w:ascii="Candara" w:eastAsia="Times New Roman" w:hAnsi="Candara" w:cs="Times New Roman"/>
          <w:color w:val="0000CC"/>
        </w:rPr>
        <w:lastRenderedPageBreak/>
        <w:t>offered is Rupees 70, thereby giving GBP 1000. RBI reference rate for that day for GBP is Rupees 69. The taxable value shall be Rupees 1000.</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color w:val="0000CC"/>
        </w:rPr>
        <w:t>Provided</w:t>
      </w:r>
      <w:r w:rsidRPr="00435EDB">
        <w:rPr>
          <w:rFonts w:ascii="Candara" w:eastAsia="Times New Roman" w:hAnsi="Candara" w:cs="Times New Roman"/>
          <w:color w:val="0000CC"/>
        </w:rPr>
        <w:t xml:space="preserve"> that in case where the RBI reference rate for a currency is not available, the value shall be 1% of the gross amount of Indian Rupees provided or received, by the person changing the money:</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color w:val="0000CC"/>
        </w:rPr>
        <w:t>Provided</w:t>
      </w:r>
      <w:r w:rsidRPr="00435EDB">
        <w:rPr>
          <w:rFonts w:ascii="Candara" w:eastAsia="Times New Roman" w:hAnsi="Candara" w:cs="Times New Roman"/>
          <w:color w:val="0000CC"/>
        </w:rPr>
        <w:t xml:space="preserve"> further that in case where neither of the currencies exchanged is Indian Rupee, the value shall be equal to 1% of the lesser of the two amounts the person changing the money would have received by converting any of the two currencies into Indian Rupee on that day at the reference rate provided by RBI.</w:t>
      </w:r>
    </w:p>
    <w:p w:rsidR="00971C72" w:rsidRPr="00435EDB" w:rsidRDefault="00971C72" w:rsidP="00D244C7">
      <w:pPr>
        <w:widowControl w:val="0"/>
        <w:adjustRightInd w:val="0"/>
        <w:spacing w:after="60" w:line="240" w:lineRule="auto"/>
        <w:ind w:firstLine="605"/>
        <w:jc w:val="both"/>
        <w:rPr>
          <w:rFonts w:ascii="Candara" w:eastAsia="Times New Roman" w:hAnsi="Candara" w:cs="Times New Roman"/>
          <w:color w:val="0000CC"/>
        </w:rPr>
      </w:pPr>
    </w:p>
    <w:p w:rsidR="00B363F4"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color w:val="0000CC"/>
        </w:rPr>
        <w:t>Rule 2C.</w:t>
      </w:r>
      <w:r w:rsidRPr="00435EDB">
        <w:rPr>
          <w:rFonts w:ascii="Candara" w:eastAsia="Times New Roman" w:hAnsi="Candara" w:cs="Times New Roman"/>
          <w:color w:val="0000CC"/>
        </w:rPr>
        <w:t xml:space="preserve"> </w:t>
      </w:r>
      <w:r w:rsidRPr="00435EDB">
        <w:rPr>
          <w:rFonts w:ascii="Candara" w:eastAsia="Times New Roman" w:hAnsi="Candara" w:cs="Times New Roman"/>
          <w:b/>
          <w:color w:val="0000CC"/>
        </w:rPr>
        <w:t>Determination of value of service portion involved in supply of food or any other article of human consumption or any drink in a restaurant or as outdoor catering.-</w:t>
      </w:r>
      <w:r w:rsidRPr="00435EDB">
        <w:rPr>
          <w:rFonts w:ascii="Candara" w:eastAsia="Times New Roman" w:hAnsi="Candara" w:cs="Times New Roman"/>
          <w:color w:val="0000CC"/>
        </w:rPr>
        <w:t xml:space="preserve"> Subject to the provisions of section 67, the value of service portion, in an activity wherein goods being food or any other article of human consumption or any drink (whether or not intoxicating) is supplied in any manner as a part of the activity at a restaurant or as outdoor catering, shall be the specified percentage of the total amount charged for such supply, in terms of the following Table, namely:-</w:t>
      </w:r>
    </w:p>
    <w:p w:rsidR="00B363F4" w:rsidRPr="00435EDB" w:rsidRDefault="00B363F4" w:rsidP="00D244C7">
      <w:pPr>
        <w:widowControl w:val="0"/>
        <w:adjustRightInd w:val="0"/>
        <w:spacing w:after="60" w:line="240" w:lineRule="auto"/>
        <w:ind w:firstLine="605"/>
        <w:jc w:val="both"/>
        <w:rPr>
          <w:rFonts w:ascii="Candara" w:eastAsia="Times New Roman" w:hAnsi="Candara" w:cs="Times New Roman"/>
          <w:color w:val="0000CC"/>
        </w:rPr>
      </w:pPr>
    </w:p>
    <w:p w:rsidR="00D244C7" w:rsidRPr="00435EDB" w:rsidRDefault="00D244C7" w:rsidP="00D244C7">
      <w:pPr>
        <w:widowControl w:val="0"/>
        <w:adjustRightInd w:val="0"/>
        <w:spacing w:after="60" w:line="240" w:lineRule="auto"/>
        <w:ind w:firstLine="605"/>
        <w:jc w:val="center"/>
        <w:rPr>
          <w:rFonts w:ascii="Candara" w:eastAsia="Times New Roman" w:hAnsi="Candara" w:cs="Times New Roman"/>
          <w:color w:val="0000CC"/>
        </w:rPr>
      </w:pPr>
      <w:r w:rsidRPr="00435EDB">
        <w:rPr>
          <w:rFonts w:ascii="Candara" w:eastAsia="Times New Roman" w:hAnsi="Candara" w:cs="Times New Roman"/>
          <w:color w:val="0000CC"/>
        </w:rPr>
        <w:t>TABLE</w:t>
      </w:r>
    </w:p>
    <w:tbl>
      <w:tblPr>
        <w:tblW w:w="9360" w:type="dxa"/>
        <w:jc w:val="center"/>
        <w:tblInd w:w="108" w:type="dxa"/>
        <w:tblCellMar>
          <w:left w:w="0" w:type="dxa"/>
          <w:right w:w="0" w:type="dxa"/>
        </w:tblCellMar>
        <w:tblLook w:val="04A0"/>
      </w:tblPr>
      <w:tblGrid>
        <w:gridCol w:w="1170"/>
        <w:gridCol w:w="6570"/>
        <w:gridCol w:w="1620"/>
      </w:tblGrid>
      <w:tr w:rsidR="00D244C7" w:rsidRPr="00435EDB" w:rsidTr="00D244C7">
        <w:trPr>
          <w:trHeight w:val="880"/>
          <w:jc w:val="center"/>
        </w:trPr>
        <w:tc>
          <w:tcPr>
            <w:tcW w:w="11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jc w:val="center"/>
              <w:rPr>
                <w:rFonts w:ascii="Candara" w:eastAsia="Times New Roman" w:hAnsi="Candara" w:cs="Times New Roman"/>
                <w:b/>
                <w:color w:val="0000CC"/>
              </w:rPr>
            </w:pPr>
            <w:r w:rsidRPr="00435EDB">
              <w:rPr>
                <w:rFonts w:ascii="Candara" w:eastAsia="Times New Roman" w:hAnsi="Candara" w:cs="Times New Roman"/>
                <w:b/>
                <w:color w:val="0000CC"/>
              </w:rPr>
              <w:t>Sl. No.</w:t>
            </w:r>
          </w:p>
        </w:tc>
        <w:tc>
          <w:tcPr>
            <w:tcW w:w="65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jc w:val="center"/>
              <w:rPr>
                <w:rFonts w:ascii="Candara" w:eastAsia="Times New Roman" w:hAnsi="Candara" w:cs="Times New Roman"/>
                <w:b/>
                <w:color w:val="0000CC"/>
              </w:rPr>
            </w:pPr>
            <w:r w:rsidRPr="00435EDB">
              <w:rPr>
                <w:rFonts w:ascii="Candara" w:eastAsia="Times New Roman" w:hAnsi="Candara" w:cs="Times New Roman"/>
                <w:b/>
                <w:color w:val="0000CC"/>
              </w:rPr>
              <w:t>Description</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rPr>
                <w:rFonts w:ascii="Candara" w:eastAsia="Times New Roman" w:hAnsi="Candara" w:cs="Times New Roman"/>
                <w:b/>
                <w:color w:val="0000CC"/>
              </w:rPr>
            </w:pPr>
            <w:r w:rsidRPr="00435EDB">
              <w:rPr>
                <w:rFonts w:ascii="Candara" w:eastAsia="Times New Roman" w:hAnsi="Candara" w:cs="Times New Roman"/>
                <w:b/>
                <w:color w:val="0000CC"/>
              </w:rPr>
              <w:t>Percentage of the total amount</w:t>
            </w:r>
          </w:p>
        </w:tc>
      </w:tr>
      <w:tr w:rsidR="00D244C7" w:rsidRPr="00435EDB" w:rsidTr="00D244C7">
        <w:trPr>
          <w:jc w:val="center"/>
        </w:trPr>
        <w:tc>
          <w:tcPr>
            <w:tcW w:w="11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jc w:val="center"/>
              <w:rPr>
                <w:rFonts w:ascii="Candara" w:eastAsia="Times New Roman" w:hAnsi="Candara" w:cs="Times New Roman"/>
                <w:b/>
                <w:color w:val="0000CC"/>
              </w:rPr>
            </w:pPr>
            <w:r w:rsidRPr="00435EDB">
              <w:rPr>
                <w:rFonts w:ascii="Candara" w:eastAsia="Times New Roman" w:hAnsi="Candara" w:cs="Times New Roman"/>
                <w:b/>
                <w:color w:val="0000CC"/>
              </w:rPr>
              <w:t>(1)</w:t>
            </w:r>
          </w:p>
        </w:tc>
        <w:tc>
          <w:tcPr>
            <w:tcW w:w="6570" w:type="dxa"/>
            <w:tcBorders>
              <w:top w:val="nil"/>
              <w:left w:val="nil"/>
              <w:bottom w:val="single" w:sz="8"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jc w:val="center"/>
              <w:rPr>
                <w:rFonts w:ascii="Candara" w:eastAsia="Times New Roman" w:hAnsi="Candara" w:cs="Times New Roman"/>
                <w:b/>
                <w:color w:val="0000CC"/>
              </w:rPr>
            </w:pPr>
            <w:r w:rsidRPr="00435EDB">
              <w:rPr>
                <w:rFonts w:ascii="Candara" w:eastAsia="Times New Roman" w:hAnsi="Candara" w:cs="Times New Roman"/>
                <w:b/>
                <w:color w:val="0000CC"/>
              </w:rPr>
              <w:t>(2)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rPr>
                <w:rFonts w:ascii="Candara" w:eastAsia="Times New Roman" w:hAnsi="Candara" w:cs="Times New Roman"/>
                <w:b/>
                <w:color w:val="0000CC"/>
              </w:rPr>
            </w:pPr>
            <w:r w:rsidRPr="00435EDB">
              <w:rPr>
                <w:rFonts w:ascii="Candara" w:eastAsia="Times New Roman" w:hAnsi="Candara" w:cs="Times New Roman"/>
                <w:b/>
                <w:color w:val="0000CC"/>
              </w:rPr>
              <w:t>(3)</w:t>
            </w:r>
          </w:p>
        </w:tc>
      </w:tr>
      <w:tr w:rsidR="00D244C7" w:rsidRPr="00435EDB" w:rsidTr="00971C72">
        <w:trPr>
          <w:jc w:val="center"/>
        </w:trPr>
        <w:tc>
          <w:tcPr>
            <w:tcW w:w="117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1.</w:t>
            </w:r>
          </w:p>
        </w:tc>
        <w:tc>
          <w:tcPr>
            <w:tcW w:w="6570" w:type="dxa"/>
            <w:tcBorders>
              <w:top w:val="nil"/>
              <w:left w:val="nil"/>
              <w:bottom w:val="single" w:sz="4"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Service portion in an activity wherein goods, being food or any other article of human consumption or any drink(whether or not intoxicating) is supplied in any manner as a part of the activity, at a restaurant</w:t>
            </w:r>
          </w:p>
        </w:tc>
        <w:tc>
          <w:tcPr>
            <w:tcW w:w="1620" w:type="dxa"/>
            <w:tcBorders>
              <w:top w:val="nil"/>
              <w:left w:val="nil"/>
              <w:bottom w:val="single" w:sz="4"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40</w:t>
            </w:r>
          </w:p>
        </w:tc>
      </w:tr>
      <w:tr w:rsidR="00D244C7" w:rsidRPr="00435EDB" w:rsidTr="00971C72">
        <w:trPr>
          <w:jc w:val="center"/>
        </w:trPr>
        <w:tc>
          <w:tcPr>
            <w:tcW w:w="117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2.</w:t>
            </w:r>
          </w:p>
        </w:tc>
        <w:tc>
          <w:tcPr>
            <w:tcW w:w="657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 xml:space="preserve">Service portion in outdoor catering wherein goods, being food or any other article of human consumption or any drink(whether or not intoxicating) is supplied in any manner as a part of such outdoor catering </w:t>
            </w:r>
          </w:p>
        </w:tc>
        <w:tc>
          <w:tcPr>
            <w:tcW w:w="16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60</w:t>
            </w:r>
          </w:p>
        </w:tc>
      </w:tr>
    </w:tbl>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Explanation 1.-</w:t>
      </w:r>
      <w:r w:rsidRPr="00435EDB">
        <w:rPr>
          <w:rFonts w:ascii="Candara" w:eastAsia="Times New Roman" w:hAnsi="Candara" w:cs="Times New Roman"/>
          <w:color w:val="0000CC"/>
        </w:rPr>
        <w:t xml:space="preserve"> For the purposes of this rule, “total amount” means the sum total of the gross amount charged and the fair market value of all goods and services supplied in or in relation to the supply of food or any other article of human consumption or any drink(whether or not intoxicating), whether or not supplied under the same contract or any other contract, after deducting-</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 xml:space="preserve">(i) the amount charged for such goods or services, if any; and </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(ii) the value added tax or sales tax, if any, levied thereon:</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ab/>
      </w:r>
      <w:r w:rsidRPr="00435EDB">
        <w:rPr>
          <w:rFonts w:ascii="Candara" w:eastAsia="Times New Roman" w:hAnsi="Candara" w:cs="Times New Roman"/>
          <w:b/>
          <w:color w:val="0000CC"/>
        </w:rPr>
        <w:t>Provided</w:t>
      </w:r>
      <w:r w:rsidRPr="00435EDB">
        <w:rPr>
          <w:rFonts w:ascii="Candara" w:eastAsia="Times New Roman" w:hAnsi="Candara" w:cs="Times New Roman"/>
          <w:color w:val="0000CC"/>
        </w:rPr>
        <w:t xml:space="preserve"> that the fair market value of goods and services so supplied may be determined in accordance with the generally accepted accounting principles. </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Explanation 2</w:t>
      </w:r>
      <w:r w:rsidRPr="00435EDB">
        <w:rPr>
          <w:rFonts w:ascii="Candara" w:eastAsia="Times New Roman" w:hAnsi="Candara" w:cs="Times New Roman"/>
          <w:b/>
          <w:color w:val="0000CC"/>
        </w:rPr>
        <w:t>.-</w:t>
      </w:r>
      <w:r w:rsidRPr="00435EDB">
        <w:rPr>
          <w:rFonts w:ascii="Candara" w:eastAsia="Times New Roman" w:hAnsi="Candara" w:cs="Times New Roman"/>
          <w:color w:val="0000CC"/>
        </w:rPr>
        <w:t xml:space="preserve"> For the removal of doubts, it is clarified that the provider of taxable service shall not take CENVAT credit of duties or cess paid on any goods classifiable under Chapters 1 to 22 of the Central Excise Tariff Act, 1985 (5 of 1986).</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bCs/>
          <w:color w:val="0000CC"/>
        </w:rPr>
        <w:lastRenderedPageBreak/>
        <w:t>Rule 3.</w:t>
      </w:r>
      <w:r w:rsidRPr="00435EDB">
        <w:rPr>
          <w:rFonts w:ascii="Candara" w:eastAsia="Arial Unicode MS" w:hAnsi="Palatino Linotype" w:cs="Arial Unicode MS"/>
          <w:b/>
          <w:bCs/>
          <w:color w:val="0000CC"/>
        </w:rPr>
        <w:t> </w:t>
      </w:r>
      <w:r w:rsidRPr="00435EDB">
        <w:rPr>
          <w:rFonts w:ascii="Candara" w:eastAsia="Times New Roman" w:hAnsi="Candara" w:cs="Times New Roman"/>
          <w:b/>
          <w:bCs/>
          <w:color w:val="0000CC"/>
        </w:rPr>
        <w:t>Manner of determination of value. —</w:t>
      </w:r>
      <w:r w:rsidRPr="00435EDB">
        <w:rPr>
          <w:rFonts w:ascii="Candara" w:eastAsia="Times New Roman" w:hAnsi="Candara" w:cs="Times New Roman"/>
          <w:color w:val="0000CC"/>
        </w:rPr>
        <w:t xml:space="preserve"> Subject to the provisions of section 67, the value of taxable service, where such value is not ascertainable, shall be determined by the service provider in the following manner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(a)</w:t>
      </w:r>
      <w:r w:rsidRPr="00435EDB">
        <w:rPr>
          <w:rFonts w:ascii="Candara" w:eastAsia="Times New Roman" w:hAnsi="Candara" w:cs="Times New Roman"/>
          <w:color w:val="0000CC"/>
        </w:rPr>
        <w:tab/>
        <w:t>the value of such taxable service shall be equivalent to the gross amount charged by the service provider to provide similar service to any other person in the ordinary course of trade and the gross amount charged is the sole consideration;</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(b)</w:t>
      </w:r>
      <w:r w:rsidRPr="00435EDB">
        <w:rPr>
          <w:rFonts w:ascii="Candara" w:eastAsia="Times New Roman" w:hAnsi="Candara" w:cs="Times New Roman"/>
          <w:color w:val="0000CC"/>
        </w:rPr>
        <w:tab/>
        <w:t>where the value cannot be determined in accordance with clause (a), the service provider shall determine the equivalent money value of such consideration which shall, in no case be less than the cost of provision of such taxable service.</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bCs/>
          <w:color w:val="0000CC"/>
        </w:rPr>
        <w:t>Rule 4.</w:t>
      </w:r>
      <w:r w:rsidRPr="00435EDB">
        <w:rPr>
          <w:rFonts w:ascii="Candara" w:eastAsia="Arial Unicode MS" w:hAnsi="Palatino Linotype" w:cs="Arial Unicode MS"/>
          <w:b/>
          <w:bCs/>
          <w:color w:val="0000CC"/>
        </w:rPr>
        <w:t> </w:t>
      </w:r>
      <w:r w:rsidRPr="00435EDB">
        <w:rPr>
          <w:rFonts w:ascii="Candara" w:eastAsia="Times New Roman" w:hAnsi="Candara" w:cs="Times New Roman"/>
          <w:b/>
          <w:bCs/>
          <w:color w:val="0000CC"/>
        </w:rPr>
        <w:t>Rejection of value.</w:t>
      </w:r>
      <w:r w:rsidRPr="00435EDB">
        <w:rPr>
          <w:rFonts w:ascii="Candara" w:eastAsia="Times New Roman" w:hAnsi="Candara" w:cs="Times New Roman"/>
          <w:b/>
          <w:bCs/>
          <w:i/>
          <w:color w:val="0000CC"/>
        </w:rPr>
        <w:t xml:space="preserve"> </w:t>
      </w:r>
      <w:r w:rsidRPr="00435EDB">
        <w:rPr>
          <w:rFonts w:ascii="Candara" w:eastAsia="Times New Roman" w:hAnsi="Candara" w:cs="Times New Roman"/>
          <w:b/>
          <w:bCs/>
          <w:color w:val="0000CC"/>
        </w:rPr>
        <w:t xml:space="preserve">— </w:t>
      </w:r>
      <w:r w:rsidRPr="00435EDB">
        <w:rPr>
          <w:rFonts w:ascii="Candara" w:eastAsia="Times New Roman" w:hAnsi="Candara" w:cs="Times New Roman"/>
          <w:color w:val="0000CC"/>
        </w:rPr>
        <w:t>(1) Nothing contained in rule 3 shall be construed as restricting or calling into question the power of the Central Excise Officer to satisfy himself as to the accuracy of any information furnished or document presented for valuation.</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(2)</w:t>
      </w:r>
      <w:r w:rsidRPr="00435EDB">
        <w:rPr>
          <w:rFonts w:ascii="Candara" w:eastAsia="Arial Unicode MS" w:hAnsi="Palatino Linotype" w:cs="Arial Unicode MS"/>
          <w:color w:val="0000CC"/>
        </w:rPr>
        <w:t> </w:t>
      </w:r>
      <w:r w:rsidRPr="00435EDB">
        <w:rPr>
          <w:rFonts w:ascii="Candara" w:eastAsia="Times New Roman" w:hAnsi="Candara" w:cs="Times New Roman"/>
          <w:color w:val="0000CC"/>
        </w:rPr>
        <w:t>Where the Central Excise Officer is satisfied that the value so determined by the service provider is not in accordance with the provisions of the Act or these rules, he shall issue a notice to such service provider to show cause why the value of such taxable service for the purpose of charging service tax should not be fixed at the amount specified in the notice.</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(3)</w:t>
      </w:r>
      <w:r w:rsidRPr="00435EDB">
        <w:rPr>
          <w:rFonts w:ascii="Candara" w:eastAsia="Arial Unicode MS" w:hAnsi="Palatino Linotype" w:cs="Arial Unicode MS"/>
          <w:color w:val="0000CC"/>
        </w:rPr>
        <w:t> </w:t>
      </w:r>
      <w:r w:rsidRPr="00435EDB">
        <w:rPr>
          <w:rFonts w:ascii="Candara" w:eastAsia="Times New Roman" w:hAnsi="Candara" w:cs="Times New Roman"/>
          <w:color w:val="0000CC"/>
        </w:rPr>
        <w:t>The Central Excise Officer shall, after providing reasonable opportunity of being heard, determine the value of such taxable service for the purpose of charging service tax in accordance with the provisions of the Act and these rules.</w:t>
      </w:r>
    </w:p>
    <w:p w:rsidR="00B363F4" w:rsidRPr="00435EDB" w:rsidRDefault="00B363F4" w:rsidP="00D244C7">
      <w:pPr>
        <w:widowControl w:val="0"/>
        <w:adjustRightInd w:val="0"/>
        <w:spacing w:after="60" w:line="240" w:lineRule="auto"/>
        <w:ind w:firstLine="605"/>
        <w:jc w:val="both"/>
        <w:rPr>
          <w:rFonts w:ascii="Candara" w:eastAsia="Times New Roman" w:hAnsi="Candara" w:cs="Times New Roman"/>
          <w:b/>
          <w:bCs/>
          <w:color w:val="0000CC"/>
        </w:rPr>
      </w:pP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bCs/>
          <w:color w:val="0000CC"/>
        </w:rPr>
        <w:t>Rule 5.</w:t>
      </w:r>
      <w:r w:rsidRPr="00435EDB">
        <w:rPr>
          <w:rFonts w:ascii="Candara" w:eastAsia="Arial Unicode MS" w:hAnsi="Palatino Linotype" w:cs="Arial Unicode MS"/>
          <w:b/>
          <w:bCs/>
          <w:color w:val="0000CC"/>
        </w:rPr>
        <w:t> </w:t>
      </w:r>
      <w:r w:rsidRPr="00435EDB">
        <w:rPr>
          <w:rFonts w:ascii="Candara" w:eastAsia="Times New Roman" w:hAnsi="Candara" w:cs="Times New Roman"/>
          <w:b/>
          <w:bCs/>
          <w:color w:val="0000CC"/>
        </w:rPr>
        <w:t xml:space="preserve">Inclusion in or exclusion from value of certain expenditure or costs. — </w:t>
      </w:r>
      <w:r w:rsidRPr="00435EDB">
        <w:rPr>
          <w:rFonts w:ascii="Candara" w:eastAsia="Times New Roman" w:hAnsi="Candara" w:cs="Times New Roman"/>
          <w:color w:val="0000CC"/>
        </w:rPr>
        <w:t>(1) Where any expenditure or costs are incurred by the service provider in the course of providing taxable service, all such expenditure or costs shall be treated as consideration for the taxable service provided or to be provided and shall be included in the value for the purpose of charging service tax on the said service.</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Explanation.</w:t>
      </w:r>
      <w:r w:rsidRPr="00435EDB">
        <w:rPr>
          <w:rFonts w:ascii="Candara" w:eastAsia="Times New Roman" w:hAnsi="Candara" w:cs="Times New Roman"/>
          <w:b/>
          <w:color w:val="0000CC"/>
        </w:rPr>
        <w:t>-</w:t>
      </w:r>
      <w:r w:rsidRPr="00435EDB">
        <w:rPr>
          <w:rFonts w:ascii="Candara" w:eastAsia="Times New Roman" w:hAnsi="Candara" w:cs="Times New Roman"/>
          <w:color w:val="0000CC"/>
        </w:rPr>
        <w:t xml:space="preserve"> For the removal of doubts, it is hereby clarified that for the value of the telecommunication service shall be the gross amount paid by the person to whom telecommunication service is actually provided.</w:t>
      </w:r>
    </w:p>
    <w:p w:rsidR="00D244C7" w:rsidRPr="007F3CFB" w:rsidRDefault="00D244C7" w:rsidP="00D244C7">
      <w:pPr>
        <w:widowControl w:val="0"/>
        <w:adjustRightInd w:val="0"/>
        <w:spacing w:after="60" w:line="240" w:lineRule="auto"/>
        <w:ind w:firstLine="605"/>
        <w:jc w:val="both"/>
        <w:rPr>
          <w:rFonts w:ascii="Candara" w:eastAsia="Times New Roman" w:hAnsi="Candara" w:cs="Times New Roman"/>
          <w:b/>
          <w:color w:val="0000CC"/>
        </w:rPr>
      </w:pPr>
      <w:r w:rsidRPr="00435EDB">
        <w:rPr>
          <w:rFonts w:ascii="Candara" w:eastAsia="Times New Roman" w:hAnsi="Candara" w:cs="Times New Roman"/>
          <w:color w:val="0000CC"/>
        </w:rPr>
        <w:t xml:space="preserve">(2) Subject to the provisions of sub-rule (1), the expenditure or costs incurred by the service provider </w:t>
      </w:r>
      <w:r w:rsidRPr="007F3CFB">
        <w:rPr>
          <w:rFonts w:ascii="Candara" w:eastAsia="Times New Roman" w:hAnsi="Candara" w:cs="Times New Roman"/>
          <w:b/>
          <w:color w:val="0000CC"/>
        </w:rPr>
        <w:t>as a pure agent of the recipient of service, shall be excluded from the value of the taxable service if all the following conditions are satisfied, namely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w:t>
      </w:r>
      <w:r w:rsidRPr="00435EDB">
        <w:rPr>
          <w:rFonts w:ascii="Candara" w:eastAsia="Times New Roman" w:hAnsi="Candara" w:cs="Times New Roman"/>
          <w:color w:val="0000CC"/>
        </w:rPr>
        <w:tab/>
        <w:t xml:space="preserve">the service provider acts as a pure agent of the recipient of service when he makes payment to third party for the goods or services procured;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(ii)</w:t>
      </w:r>
      <w:r w:rsidRPr="00435EDB">
        <w:rPr>
          <w:rFonts w:ascii="Candara" w:eastAsia="Times New Roman" w:hAnsi="Candara" w:cs="Times New Roman"/>
          <w:color w:val="0000CC"/>
        </w:rPr>
        <w:tab/>
        <w:t xml:space="preserve">the recipient of service receives and uses the goods or services so procured by the service provider in his capacity as pure agent of the recipient of service;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(iii)</w:t>
      </w:r>
      <w:r w:rsidRPr="00435EDB">
        <w:rPr>
          <w:rFonts w:ascii="Candara" w:eastAsia="Times New Roman" w:hAnsi="Candara" w:cs="Times New Roman"/>
          <w:color w:val="0000CC"/>
        </w:rPr>
        <w:tab/>
        <w:t xml:space="preserve">the recipient of service is liable to make payment to the third party;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(iv)</w:t>
      </w:r>
      <w:r w:rsidRPr="00435EDB">
        <w:rPr>
          <w:rFonts w:ascii="Candara" w:eastAsia="Times New Roman" w:hAnsi="Candara" w:cs="Times New Roman"/>
          <w:color w:val="0000CC"/>
        </w:rPr>
        <w:tab/>
        <w:t xml:space="preserve">the recipient of service authorises the service provider to make payment on his behalf;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(v)</w:t>
      </w:r>
      <w:r w:rsidRPr="00435EDB">
        <w:rPr>
          <w:rFonts w:ascii="Candara" w:eastAsia="Times New Roman" w:hAnsi="Candara" w:cs="Times New Roman"/>
          <w:color w:val="0000CC"/>
        </w:rPr>
        <w:tab/>
        <w:t xml:space="preserve">the recipient of service knows that the goods and services for which payment has been made by the service provider shall be provided by the third party;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(vi)</w:t>
      </w:r>
      <w:r w:rsidRPr="00435EDB">
        <w:rPr>
          <w:rFonts w:ascii="Candara" w:eastAsia="Times New Roman" w:hAnsi="Candara" w:cs="Times New Roman"/>
          <w:color w:val="0000CC"/>
        </w:rPr>
        <w:tab/>
        <w:t xml:space="preserve">the payment made by the service provider on behalf of the recipient of service has been separately indicated in the invoice issued by the service provider to the recipient of service;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 xml:space="preserve">(vii) the service provider recovers from the recipient of service only such amount as has been paid by him to the third party; and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lastRenderedPageBreak/>
        <w:t xml:space="preserve">(viii) the goods or services procured by the service provider from the third party as a pure agent of the recipient of service are in addition to the services he provides on his own account. </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bCs/>
          <w:i/>
          <w:iCs/>
          <w:color w:val="0000CC"/>
        </w:rPr>
        <w:t>Explanation 1</w:t>
      </w:r>
      <w:r w:rsidRPr="00435EDB">
        <w:rPr>
          <w:rFonts w:ascii="Candara" w:eastAsia="Times New Roman" w:hAnsi="Candara" w:cs="Times New Roman"/>
          <w:b/>
          <w:bCs/>
          <w:color w:val="0000CC"/>
        </w:rPr>
        <w:t>.</w:t>
      </w:r>
      <w:r w:rsidRPr="00435EDB">
        <w:rPr>
          <w:rFonts w:ascii="Candara" w:eastAsia="Times New Roman" w:hAnsi="Candara" w:cs="Times New Roman"/>
          <w:color w:val="0000CC"/>
        </w:rPr>
        <w:t xml:space="preserve"> - For the purposes of sub-rule (2), “pure agent” means a person who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(a)</w:t>
      </w:r>
      <w:r w:rsidRPr="00435EDB">
        <w:rPr>
          <w:rFonts w:ascii="Candara" w:eastAsia="Times New Roman" w:hAnsi="Candara" w:cs="Times New Roman"/>
          <w:color w:val="0000CC"/>
        </w:rPr>
        <w:tab/>
        <w:t xml:space="preserve">enters into a contractual agreement with the recipient of service to act as his pure agent to incur expenditure or costs in the course of providing taxable service;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(b)</w:t>
      </w:r>
      <w:r w:rsidRPr="00435EDB">
        <w:rPr>
          <w:rFonts w:ascii="Candara" w:eastAsia="Times New Roman" w:hAnsi="Candara" w:cs="Times New Roman"/>
          <w:color w:val="0000CC"/>
        </w:rPr>
        <w:tab/>
        <w:t xml:space="preserve">neither intends to hold nor holds any title to the goods or services so procured or provided as pure agent of the recipient of service;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(c)</w:t>
      </w:r>
      <w:r w:rsidRPr="00435EDB">
        <w:rPr>
          <w:rFonts w:ascii="Candara" w:eastAsia="Times New Roman" w:hAnsi="Candara" w:cs="Times New Roman"/>
          <w:color w:val="0000CC"/>
        </w:rPr>
        <w:tab/>
        <w:t xml:space="preserve">does not use such goods or services so procured; and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(d)</w:t>
      </w:r>
      <w:r w:rsidRPr="00435EDB">
        <w:rPr>
          <w:rFonts w:ascii="Candara" w:eastAsia="Times New Roman" w:hAnsi="Candara" w:cs="Times New Roman"/>
          <w:color w:val="0000CC"/>
        </w:rPr>
        <w:tab/>
        <w:t xml:space="preserve">receives only the actual amount incurred to procure such goods or services. </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bCs/>
          <w:i/>
          <w:iCs/>
          <w:color w:val="0000CC"/>
        </w:rPr>
        <w:t>Explanation 2.</w:t>
      </w:r>
      <w:r w:rsidRPr="00435EDB">
        <w:rPr>
          <w:rFonts w:ascii="Candara" w:eastAsia="Times New Roman" w:hAnsi="Candara" w:cs="Times New Roman"/>
          <w:i/>
          <w:iCs/>
          <w:color w:val="0000CC"/>
        </w:rPr>
        <w:t xml:space="preserve"> -</w:t>
      </w:r>
      <w:r w:rsidRPr="00435EDB">
        <w:rPr>
          <w:rFonts w:ascii="Candara" w:eastAsia="Times New Roman" w:hAnsi="Candara" w:cs="Times New Roman"/>
          <w:color w:val="0000CC"/>
        </w:rPr>
        <w:t xml:space="preserve"> For the removal of doubts it is clarified that the value of the taxable service is the total amount of consideration consisting of all components of the taxable service and it is immaterial that the details of individual components of the total consideration is indicated separately in the invoice. </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Illustration 1</w:t>
      </w:r>
      <w:r w:rsidRPr="00435EDB">
        <w:rPr>
          <w:rFonts w:ascii="Candara" w:eastAsia="Times New Roman" w:hAnsi="Candara" w:cs="Times New Roman"/>
          <w:b/>
          <w:color w:val="0000CC"/>
        </w:rPr>
        <w:t>.</w:t>
      </w:r>
      <w:r w:rsidRPr="00435EDB">
        <w:rPr>
          <w:rFonts w:ascii="Candara" w:eastAsia="Times New Roman" w:hAnsi="Candara" w:cs="Times New Roman"/>
          <w:color w:val="0000CC"/>
        </w:rPr>
        <w:t xml:space="preserve"> - X contracts with Y, a real estate agent to sell his house and thereupon Y gives an advertisement in television. Y billed X including charges for Television advertisement and paid service tax on the total consideration billed. In such a case, consideration for the service provided is what X pays to Y. Y does not act as an agent behalf of X when obtaining the television advertisement even if the cost of television advertisement is mentioned separately in the invoice issued by X. Advertising service is an input service for the estate agent in order to enable or facilitate him to perform his services as an estate agent.</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Illustration 2</w:t>
      </w:r>
      <w:r w:rsidRPr="00435EDB">
        <w:rPr>
          <w:rFonts w:ascii="Candara" w:eastAsia="Times New Roman" w:hAnsi="Candara" w:cs="Times New Roman"/>
          <w:b/>
          <w:color w:val="0000CC"/>
        </w:rPr>
        <w:t>.</w:t>
      </w:r>
      <w:r w:rsidRPr="00435EDB">
        <w:rPr>
          <w:rFonts w:ascii="Candara" w:eastAsia="Times New Roman" w:hAnsi="Candara" w:cs="Times New Roman"/>
          <w:color w:val="0000CC"/>
        </w:rPr>
        <w:t xml:space="preserve"> - In the course of providing a taxable service, a service provider incurs costs such as travelling expenses, postage, telephone, etc., and may indicate these items separately on the invoice issued to the recipient of service. In such a case, the service provider is not acting as an agent of the recipient of service but procures such inputs or input service on his own account for providing the taxable service. Such expenses do not become reimbursable expenditure merely because they are indicated separately in the invoice issued by the service provider to the recipient of service.</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Illustration 3</w:t>
      </w:r>
      <w:r w:rsidRPr="00435EDB">
        <w:rPr>
          <w:rFonts w:ascii="Candara" w:eastAsia="Times New Roman" w:hAnsi="Candara" w:cs="Times New Roman"/>
          <w:b/>
          <w:color w:val="0000CC"/>
        </w:rPr>
        <w:t>.</w:t>
      </w:r>
      <w:r w:rsidRPr="00435EDB">
        <w:rPr>
          <w:rFonts w:ascii="Candara" w:eastAsia="Times New Roman" w:hAnsi="Candara" w:cs="Times New Roman"/>
          <w:color w:val="0000CC"/>
        </w:rPr>
        <w:t xml:space="preserve"> - A contracts with B, an architect for building a house. During the course of providing the taxable service, B incurs expenses such as telephone charges, air travel tickets, hotel accommodation, etc., to enable him to effectively perform the provision of services to A. In such a case, in whatever form B recovers such expenditure from A, whether as a separately itemised expense or as part of an inclusive overall fee, service tax is payable on the total amount charged by B. Value of the taxable service for charging service tax is what A pays to B.</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i/>
          <w:iCs/>
          <w:color w:val="0000CC"/>
        </w:rPr>
        <w:t>Illustration 4</w:t>
      </w:r>
      <w:r w:rsidRPr="00435EDB">
        <w:rPr>
          <w:rFonts w:ascii="Candara" w:eastAsia="Times New Roman" w:hAnsi="Candara" w:cs="Times New Roman"/>
          <w:b/>
          <w:color w:val="0000CC"/>
        </w:rPr>
        <w:t>.</w:t>
      </w:r>
      <w:r w:rsidRPr="00435EDB">
        <w:rPr>
          <w:rFonts w:ascii="Candara" w:eastAsia="Times New Roman" w:hAnsi="Candara" w:cs="Times New Roman"/>
          <w:color w:val="0000CC"/>
        </w:rPr>
        <w:t xml:space="preserve"> - Company X provides a taxable service of rent-a-cab by providing chauffeur-driven cars for overseas visitors. The chauffeur is given a lump sum amount to cover his food and overnight accommodation and any other incidental expenses such as parking fees by the Company X during the tour. At the end of the tour, the chauffeur returns the balance of the amount with a statement of his expenses and the relevant bills. Company X charges these amounts from the recipients of service. The cost incurred by the chauffeur and billed to the recipient of service constitutes part of gross amount charged for the provision of services by the Company X.</w:t>
      </w:r>
    </w:p>
    <w:p w:rsidR="00B363F4" w:rsidRPr="00435EDB" w:rsidRDefault="00B363F4" w:rsidP="00D244C7">
      <w:pPr>
        <w:widowControl w:val="0"/>
        <w:adjustRightInd w:val="0"/>
        <w:spacing w:after="60" w:line="240" w:lineRule="auto"/>
        <w:ind w:firstLine="605"/>
        <w:jc w:val="both"/>
        <w:rPr>
          <w:rFonts w:ascii="Candara" w:eastAsia="Times New Roman" w:hAnsi="Candara" w:cs="Times New Roman"/>
          <w:b/>
          <w:bCs/>
          <w:color w:val="0000CC"/>
        </w:rPr>
      </w:pP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b/>
          <w:bCs/>
          <w:color w:val="0000CC"/>
        </w:rPr>
        <w:t>Rule 6.</w:t>
      </w:r>
      <w:r w:rsidRPr="00435EDB">
        <w:rPr>
          <w:rFonts w:ascii="Candara" w:eastAsia="Arial Unicode MS" w:hAnsi="Palatino Linotype" w:cs="Arial Unicode MS"/>
          <w:b/>
          <w:bCs/>
          <w:color w:val="0000CC"/>
        </w:rPr>
        <w:t> </w:t>
      </w:r>
      <w:r w:rsidRPr="00435EDB">
        <w:rPr>
          <w:rFonts w:ascii="Candara" w:eastAsia="Times New Roman" w:hAnsi="Candara" w:cs="Times New Roman"/>
          <w:b/>
          <w:bCs/>
          <w:color w:val="0000CC"/>
        </w:rPr>
        <w:t>Cases in which the commission, costs, etc., will be included or excluded. —</w:t>
      </w:r>
      <w:r w:rsidRPr="00435EDB">
        <w:rPr>
          <w:rFonts w:ascii="Candara" w:eastAsia="Times New Roman" w:hAnsi="Candara" w:cs="Times New Roman"/>
          <w:color w:val="0000CC"/>
        </w:rPr>
        <w:t xml:space="preserve"> (1) Subject to the provisions of section 67, the value of the taxable services shall include‚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w:t>
      </w:r>
      <w:r w:rsidRPr="00435EDB">
        <w:rPr>
          <w:rFonts w:ascii="Candara" w:eastAsia="Times New Roman" w:hAnsi="Candara" w:cs="Times New Roman"/>
          <w:color w:val="0000CC"/>
        </w:rPr>
        <w:tab/>
        <w:t xml:space="preserve">the commission or brokerage charged by a broker on the sale or purchase of securities including the commission or brokerage paid by the stock-broker to any sub-broker;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lastRenderedPageBreak/>
        <w:t>(ii)</w:t>
      </w:r>
      <w:r w:rsidRPr="00435EDB">
        <w:rPr>
          <w:rFonts w:ascii="Candara" w:eastAsia="Times New Roman" w:hAnsi="Candara" w:cs="Times New Roman"/>
          <w:color w:val="0000CC"/>
        </w:rPr>
        <w:tab/>
        <w:t xml:space="preserve">the adjustments made by the telegraph authority from any deposits made by the subscriber at the time of application for telephone connection or pager or facsimile or telegraph or telex or for leased circuit;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(iii)</w:t>
      </w:r>
      <w:r w:rsidRPr="00435EDB">
        <w:rPr>
          <w:rFonts w:ascii="Candara" w:eastAsia="Times New Roman" w:hAnsi="Candara" w:cs="Times New Roman"/>
          <w:color w:val="0000CC"/>
        </w:rPr>
        <w:tab/>
        <w:t xml:space="preserve">the amount of premium charged by the insurer from the policy holder;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(iv)</w:t>
      </w:r>
      <w:r w:rsidRPr="00435EDB">
        <w:rPr>
          <w:rFonts w:ascii="Candara" w:eastAsia="Times New Roman" w:hAnsi="Candara" w:cs="Times New Roman"/>
          <w:color w:val="0000CC"/>
        </w:rPr>
        <w:tab/>
        <w:t xml:space="preserve">the commission received by the air travel agent from the airline;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(v)</w:t>
      </w:r>
      <w:r w:rsidRPr="00435EDB">
        <w:rPr>
          <w:rFonts w:ascii="Candara" w:eastAsia="Times New Roman" w:hAnsi="Candara" w:cs="Times New Roman"/>
          <w:color w:val="0000CC"/>
        </w:rPr>
        <w:tab/>
        <w:t xml:space="preserve">the commission, fee or any other sum received by an actuary, or intermediary or insurance intermediary or insurance agent from the insurer;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(vi)</w:t>
      </w:r>
      <w:r w:rsidRPr="00435EDB">
        <w:rPr>
          <w:rFonts w:ascii="Candara" w:eastAsia="Times New Roman" w:hAnsi="Candara" w:cs="Times New Roman"/>
          <w:color w:val="0000CC"/>
        </w:rPr>
        <w:tab/>
        <w:t xml:space="preserve">the reimbursement received by the authorised service station, from manufacturer for carrying out any service of any motor car, light motor vehicle or two wheeled motor vehicle manufactured by such manufacturer;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 xml:space="preserve">(vii) the commission or any amount received by the rail travel agent from the Railways or the customer;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(viii) the remuneration or commission, by whatever name called, paid to such agent by the client engaging such agent for the services provided by a clearing and forwarding agent to a client rendering services of clearing and forwarding operations in any manner;</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(ix)</w:t>
      </w:r>
      <w:r w:rsidRPr="00435EDB">
        <w:rPr>
          <w:rFonts w:ascii="Candara" w:eastAsia="Times New Roman" w:hAnsi="Candara" w:cs="Times New Roman"/>
          <w:color w:val="0000CC"/>
        </w:rPr>
        <w:tab/>
        <w:t>the commission, fee or any other sum, by whatever name called, paid to such agent by the insurer appointing such agent in relation to insurance auxiliary services provided by an insurance agent; and</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(x) the amount realised as demurrage or by any other name whatever called for the provision of a service beyond the period originally contracted or in any other manner relatable to the provision of service.</w:t>
      </w:r>
    </w:p>
    <w:p w:rsidR="00D244C7" w:rsidRPr="00435EDB" w:rsidRDefault="00D244C7" w:rsidP="00D244C7">
      <w:pPr>
        <w:widowControl w:val="0"/>
        <w:adjustRightInd w:val="0"/>
        <w:spacing w:after="60" w:line="240" w:lineRule="auto"/>
        <w:ind w:firstLine="605"/>
        <w:jc w:val="both"/>
        <w:rPr>
          <w:rFonts w:ascii="Candara" w:eastAsia="Times New Roman" w:hAnsi="Candara" w:cs="Times New Roman"/>
          <w:color w:val="0000CC"/>
        </w:rPr>
      </w:pPr>
      <w:r w:rsidRPr="00435EDB">
        <w:rPr>
          <w:rFonts w:ascii="Candara" w:eastAsia="Times New Roman" w:hAnsi="Candara" w:cs="Times New Roman"/>
          <w:color w:val="0000CC"/>
        </w:rPr>
        <w:t>(2)</w:t>
      </w:r>
      <w:r w:rsidRPr="00435EDB">
        <w:rPr>
          <w:rFonts w:ascii="Candara" w:eastAsia="Arial Unicode MS" w:hAnsi="Palatino Linotype" w:cs="Arial Unicode MS"/>
          <w:color w:val="0000CC"/>
        </w:rPr>
        <w:t> </w:t>
      </w:r>
      <w:r w:rsidRPr="00435EDB">
        <w:rPr>
          <w:rFonts w:ascii="Candara" w:eastAsia="Times New Roman" w:hAnsi="Candara" w:cs="Times New Roman"/>
          <w:color w:val="0000CC"/>
        </w:rPr>
        <w:t>Subject to the provisions contained in sub-rule (1), the value of any taxable service, as the case may be, does not include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w:t>
      </w:r>
      <w:r w:rsidRPr="00435EDB">
        <w:rPr>
          <w:rFonts w:ascii="Candara" w:eastAsia="Times New Roman" w:hAnsi="Candara" w:cs="Times New Roman"/>
          <w:color w:val="0000CC"/>
        </w:rPr>
        <w:tab/>
        <w:t xml:space="preserve">initial deposit made by the subscriber at the time of application for telephone connection or pager or facsimile (FAX) or telegraph or telex or for leased circuit;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(ii)</w:t>
      </w:r>
      <w:r w:rsidRPr="00435EDB">
        <w:rPr>
          <w:rFonts w:ascii="Candara" w:eastAsia="Times New Roman" w:hAnsi="Candara" w:cs="Times New Roman"/>
          <w:color w:val="0000CC"/>
        </w:rPr>
        <w:tab/>
        <w:t xml:space="preserve">the airfare collected by air travel agent in respect of service provided by him;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(iii)</w:t>
      </w:r>
      <w:r w:rsidRPr="00435EDB">
        <w:rPr>
          <w:rFonts w:ascii="Candara" w:eastAsia="Times New Roman" w:hAnsi="Candara" w:cs="Times New Roman"/>
          <w:color w:val="0000CC"/>
        </w:rPr>
        <w:tab/>
        <w:t xml:space="preserve">the rail fare collected by rail travel agent in respect of service provided by him; and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 xml:space="preserve">(iv) </w:t>
      </w:r>
      <w:r w:rsidR="00000539" w:rsidRPr="00435EDB">
        <w:rPr>
          <w:rFonts w:ascii="Candara" w:eastAsia="Times New Roman" w:hAnsi="Candara" w:cs="Times New Roman"/>
          <w:color w:val="0000CC"/>
        </w:rPr>
        <w:t xml:space="preserve"> </w:t>
      </w:r>
      <w:r w:rsidRPr="00435EDB">
        <w:rPr>
          <w:rFonts w:ascii="Candara" w:eastAsia="Times New Roman" w:hAnsi="Candara" w:cs="Times New Roman"/>
          <w:color w:val="0000CC"/>
        </w:rPr>
        <w:t xml:space="preserve">interest on delayed payment of any consideration for the provision of services or sale of property, whether moveable or immoveable;. </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(v)</w:t>
      </w:r>
      <w:r w:rsidRPr="00435EDB">
        <w:rPr>
          <w:rFonts w:ascii="Candara" w:eastAsia="Arial Unicode MS" w:hAnsi="Palatino Linotype" w:cs="Arial Unicode MS"/>
          <w:color w:val="0000CC"/>
        </w:rPr>
        <w:t> </w:t>
      </w:r>
      <w:r w:rsidRPr="00435EDB">
        <w:rPr>
          <w:rFonts w:ascii="Candara" w:eastAsia="Times New Roman" w:hAnsi="Candara" w:cs="Times New Roman"/>
          <w:color w:val="0000CC"/>
        </w:rPr>
        <w:t>the taxes levied by any Government on any passenger travelling by air, if shown separately on the ticket, or the invoice for such ticket, issued to the passenger.</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(vi) accidental damages due to unforeseen actions not relatable to the provision of service; and</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r w:rsidRPr="00435EDB">
        <w:rPr>
          <w:rFonts w:ascii="Candara" w:eastAsia="Times New Roman" w:hAnsi="Candara" w:cs="Times New Roman"/>
          <w:color w:val="0000CC"/>
        </w:rPr>
        <w:t>(vii) subsidies and grants disbursed by the Government, not directly affecting the value of service.</w:t>
      </w:r>
    </w:p>
    <w:p w:rsidR="00D244C7" w:rsidRPr="00435EDB" w:rsidRDefault="00D244C7" w:rsidP="00D244C7">
      <w:pPr>
        <w:widowControl w:val="0"/>
        <w:adjustRightInd w:val="0"/>
        <w:spacing w:after="42" w:line="240" w:lineRule="auto"/>
        <w:ind w:left="1080" w:hanging="475"/>
        <w:jc w:val="both"/>
        <w:rPr>
          <w:rFonts w:ascii="Candara" w:eastAsia="Times New Roman" w:hAnsi="Candara" w:cs="Times New Roman"/>
          <w:color w:val="0000CC"/>
        </w:rPr>
      </w:pPr>
    </w:p>
    <w:p w:rsidR="00D244C7" w:rsidRPr="00435EDB" w:rsidRDefault="00D244C7" w:rsidP="00D244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val="0"/>
        <w:spacing w:after="60" w:line="240" w:lineRule="atLeast"/>
        <w:jc w:val="center"/>
        <w:rPr>
          <w:rFonts w:ascii="Candara" w:eastAsia="Times New Roman" w:hAnsi="Candara" w:cs="Times New Roman"/>
          <w:color w:val="0000CC"/>
        </w:rPr>
      </w:pPr>
      <w:r w:rsidRPr="00435EDB">
        <w:rPr>
          <w:rFonts w:ascii="Candara" w:eastAsia="Times New Roman" w:hAnsi="Candara" w:cs="Times New Roman"/>
          <w:color w:val="0000CC"/>
        </w:rPr>
        <w:t>_______</w:t>
      </w:r>
    </w:p>
    <w:p w:rsidR="00D244C7" w:rsidRPr="00435EDB" w:rsidRDefault="00D244C7" w:rsidP="00D244C7">
      <w:pPr>
        <w:rPr>
          <w:rFonts w:ascii="Candara" w:hAnsi="Candara"/>
          <w:color w:val="0000CC"/>
        </w:rPr>
      </w:pPr>
    </w:p>
    <w:p w:rsidR="00B929C4" w:rsidRPr="00435EDB" w:rsidRDefault="00B929C4" w:rsidP="00B929C4">
      <w:pPr>
        <w:jc w:val="center"/>
        <w:rPr>
          <w:rFonts w:ascii="Candara" w:hAnsi="Candara"/>
          <w:color w:val="0000CC"/>
        </w:rPr>
      </w:pPr>
    </w:p>
    <w:p w:rsidR="00D244C7" w:rsidRPr="00435EDB" w:rsidRDefault="00D244C7" w:rsidP="00B929C4">
      <w:pPr>
        <w:jc w:val="center"/>
        <w:rPr>
          <w:rFonts w:ascii="Candara" w:hAnsi="Candara"/>
          <w:color w:val="0000CC"/>
        </w:rPr>
      </w:pPr>
    </w:p>
    <w:p w:rsidR="00617A9D" w:rsidRDefault="00617A9D" w:rsidP="00971C72">
      <w:pPr>
        <w:spacing w:after="0"/>
        <w:jc w:val="center"/>
        <w:rPr>
          <w:rFonts w:ascii="Candara" w:hAnsi="Candara"/>
          <w:b/>
          <w:bCs/>
          <w:color w:val="0000CC"/>
          <w:sz w:val="24"/>
          <w:szCs w:val="24"/>
        </w:rPr>
      </w:pPr>
    </w:p>
    <w:p w:rsidR="00617A9D" w:rsidRDefault="00617A9D" w:rsidP="00971C72">
      <w:pPr>
        <w:spacing w:after="0"/>
        <w:jc w:val="center"/>
        <w:rPr>
          <w:rFonts w:ascii="Candara" w:hAnsi="Candara"/>
          <w:b/>
          <w:bCs/>
          <w:color w:val="0000CC"/>
          <w:sz w:val="24"/>
          <w:szCs w:val="24"/>
        </w:rPr>
      </w:pPr>
    </w:p>
    <w:p w:rsidR="00971C72" w:rsidRPr="00435EDB" w:rsidRDefault="00971C72" w:rsidP="00971C72">
      <w:pPr>
        <w:spacing w:after="0"/>
        <w:jc w:val="center"/>
        <w:rPr>
          <w:rFonts w:ascii="Candara" w:hAnsi="Candara"/>
          <w:b/>
          <w:bCs/>
          <w:color w:val="0000CC"/>
          <w:sz w:val="24"/>
          <w:szCs w:val="24"/>
        </w:rPr>
      </w:pPr>
      <w:r w:rsidRPr="00435EDB">
        <w:rPr>
          <w:rFonts w:ascii="Candara" w:hAnsi="Candara"/>
          <w:b/>
          <w:bCs/>
          <w:color w:val="0000CC"/>
          <w:sz w:val="24"/>
          <w:szCs w:val="24"/>
        </w:rPr>
        <w:lastRenderedPageBreak/>
        <w:t>[3]    Place of Provision of Services Rules, 2012</w:t>
      </w:r>
    </w:p>
    <w:p w:rsidR="007E4D8E" w:rsidRPr="00435EDB" w:rsidRDefault="007E4D8E" w:rsidP="007E4D8E">
      <w:pPr>
        <w:jc w:val="center"/>
        <w:rPr>
          <w:rFonts w:ascii="Candara" w:hAnsi="Candara"/>
          <w:bCs/>
          <w:i/>
          <w:color w:val="0000CC"/>
        </w:rPr>
      </w:pPr>
      <w:r w:rsidRPr="00435EDB">
        <w:rPr>
          <w:rFonts w:ascii="Candara" w:hAnsi="Candara"/>
          <w:bCs/>
          <w:i/>
          <w:color w:val="0000CC"/>
        </w:rPr>
        <w:t>[Notification No. 28</w:t>
      </w:r>
      <w:r w:rsidR="00971C72" w:rsidRPr="00435EDB">
        <w:rPr>
          <w:rFonts w:ascii="Candara" w:hAnsi="Candara"/>
          <w:bCs/>
          <w:i/>
          <w:color w:val="0000CC"/>
        </w:rPr>
        <w:t>/2012-S</w:t>
      </w:r>
      <w:r w:rsidRPr="00435EDB">
        <w:rPr>
          <w:rFonts w:ascii="Candara" w:hAnsi="Candara"/>
          <w:bCs/>
          <w:i/>
          <w:color w:val="0000CC"/>
        </w:rPr>
        <w:t>.</w:t>
      </w:r>
      <w:r w:rsidR="00971C72" w:rsidRPr="00435EDB">
        <w:rPr>
          <w:rFonts w:ascii="Candara" w:hAnsi="Candara"/>
          <w:bCs/>
          <w:i/>
          <w:color w:val="0000CC"/>
        </w:rPr>
        <w:t>T</w:t>
      </w:r>
      <w:r w:rsidRPr="00435EDB">
        <w:rPr>
          <w:rFonts w:ascii="Candara" w:hAnsi="Candara"/>
          <w:bCs/>
          <w:i/>
          <w:color w:val="0000CC"/>
        </w:rPr>
        <w:t>.</w:t>
      </w:r>
      <w:r w:rsidR="00971C72" w:rsidRPr="00435EDB">
        <w:rPr>
          <w:rFonts w:ascii="Candara" w:hAnsi="Candara"/>
          <w:bCs/>
          <w:i/>
          <w:color w:val="0000CC"/>
        </w:rPr>
        <w:t xml:space="preserve">, dated </w:t>
      </w:r>
      <w:r w:rsidR="00971C72" w:rsidRPr="00435EDB">
        <w:rPr>
          <w:rFonts w:ascii="Candara" w:hAnsi="Candara"/>
          <w:bCs/>
          <w:i/>
          <w:color w:val="0000CC"/>
        </w:rPr>
        <w:softHyphen/>
      </w:r>
      <w:r w:rsidR="00971C72" w:rsidRPr="00435EDB">
        <w:rPr>
          <w:rFonts w:ascii="Candara" w:hAnsi="Candara"/>
          <w:bCs/>
          <w:i/>
          <w:color w:val="0000CC"/>
        </w:rPr>
        <w:softHyphen/>
      </w:r>
      <w:r w:rsidR="00971C72" w:rsidRPr="00435EDB">
        <w:rPr>
          <w:rFonts w:ascii="Candara" w:hAnsi="Candara"/>
          <w:bCs/>
          <w:i/>
          <w:color w:val="0000CC"/>
        </w:rPr>
        <w:softHyphen/>
      </w:r>
      <w:r w:rsidRPr="00435EDB">
        <w:rPr>
          <w:rFonts w:ascii="Candara" w:hAnsi="Candara"/>
          <w:bCs/>
          <w:i/>
          <w:color w:val="0000CC"/>
        </w:rPr>
        <w:t>20-6-2012]</w:t>
      </w:r>
      <w:r w:rsidRPr="00435EDB">
        <w:rPr>
          <w:rFonts w:ascii="Candara" w:hAnsi="Candara"/>
          <w:bCs/>
          <w:i/>
          <w:color w:val="0000CC"/>
        </w:rPr>
        <w:br/>
      </w:r>
      <w:r w:rsidRPr="00435EDB">
        <w:rPr>
          <w:rFonts w:ascii="Candara" w:hAnsi="Candara"/>
          <w:b/>
          <w:bCs/>
          <w:i/>
          <w:color w:val="0000CC"/>
        </w:rPr>
        <w:t>[Effective from 1-7-2012]</w:t>
      </w:r>
    </w:p>
    <w:p w:rsidR="007E4D8E" w:rsidRPr="00435EDB" w:rsidRDefault="007E4D8E" w:rsidP="007E4D8E">
      <w:pPr>
        <w:spacing w:after="0"/>
        <w:jc w:val="both"/>
        <w:rPr>
          <w:rFonts w:ascii="Candara" w:hAnsi="Candara"/>
          <w:color w:val="0000CC"/>
        </w:rPr>
      </w:pPr>
      <w:r w:rsidRPr="00435EDB">
        <w:rPr>
          <w:rFonts w:ascii="Candara" w:hAnsi="Candara"/>
          <w:color w:val="0000CC"/>
        </w:rPr>
        <w:t>In exercise of the powers conferred by sub-section (1) of section 66C and clause (hhh) of sub-section (2) of section 94 of the Finance Act, 1994 and in supersession of the notification of the Government of India in the Ministry of Finance, Department of Revenue, number 9/2005-ST, dated the 3</w:t>
      </w:r>
      <w:r w:rsidRPr="00435EDB">
        <w:rPr>
          <w:rFonts w:ascii="Candara" w:hAnsi="Candara"/>
          <w:color w:val="0000CC"/>
          <w:vertAlign w:val="superscript"/>
        </w:rPr>
        <w:t>rd</w:t>
      </w:r>
      <w:r w:rsidRPr="00435EDB">
        <w:rPr>
          <w:rFonts w:ascii="Candara" w:hAnsi="Candara"/>
          <w:color w:val="0000CC"/>
        </w:rPr>
        <w:t xml:space="preserve"> March, 2005 published in the Gazette of India Extraordinary, Part II, </w:t>
      </w:r>
      <w:r w:rsidRPr="00435EDB">
        <w:rPr>
          <w:rFonts w:ascii="Candara" w:hAnsi="Candara"/>
          <w:color w:val="0000CC"/>
          <w:lang w:val="en-IN"/>
        </w:rPr>
        <w:t xml:space="preserve">Section 3, Sub-Section (i) </w:t>
      </w:r>
      <w:r w:rsidRPr="00435EDB">
        <w:rPr>
          <w:rFonts w:ascii="Candara" w:hAnsi="Candara"/>
          <w:i/>
          <w:color w:val="0000CC"/>
        </w:rPr>
        <w:t>vide</w:t>
      </w:r>
      <w:r w:rsidRPr="00435EDB">
        <w:rPr>
          <w:rFonts w:ascii="Candara" w:hAnsi="Candara"/>
          <w:color w:val="0000CC"/>
        </w:rPr>
        <w:t xml:space="preserve"> number G.S.R. 151 (E) dated the 3</w:t>
      </w:r>
      <w:r w:rsidRPr="00435EDB">
        <w:rPr>
          <w:rFonts w:ascii="Candara" w:hAnsi="Candara"/>
          <w:color w:val="0000CC"/>
          <w:vertAlign w:val="superscript"/>
        </w:rPr>
        <w:t>rd</w:t>
      </w:r>
      <w:r w:rsidRPr="00435EDB">
        <w:rPr>
          <w:rFonts w:ascii="Candara" w:hAnsi="Candara"/>
          <w:color w:val="0000CC"/>
        </w:rPr>
        <w:t xml:space="preserve"> March, 2005 and the notification of the Government of India in the Ministry of Finance, Department of Revenue, number 11/2006-ST dated the 19</w:t>
      </w:r>
      <w:r w:rsidRPr="00435EDB">
        <w:rPr>
          <w:rFonts w:ascii="Candara" w:hAnsi="Candara"/>
          <w:color w:val="0000CC"/>
          <w:vertAlign w:val="superscript"/>
        </w:rPr>
        <w:t>th</w:t>
      </w:r>
      <w:r w:rsidRPr="00435EDB">
        <w:rPr>
          <w:rFonts w:ascii="Candara" w:hAnsi="Candara"/>
          <w:color w:val="0000CC"/>
        </w:rPr>
        <w:t xml:space="preserve"> May, 2006 published in the Gazette of India Extraordinary, Part II,</w:t>
      </w:r>
      <w:r w:rsidRPr="00435EDB">
        <w:rPr>
          <w:rFonts w:ascii="Candara" w:hAnsi="Candara"/>
          <w:color w:val="0000CC"/>
          <w:lang w:val="en-IN"/>
        </w:rPr>
        <w:t xml:space="preserve"> Section 3, Sub-Section (i) </w:t>
      </w:r>
      <w:r w:rsidRPr="00435EDB">
        <w:rPr>
          <w:rFonts w:ascii="Candara" w:hAnsi="Candara"/>
          <w:color w:val="0000CC"/>
        </w:rPr>
        <w:t>vide number G.S.R. 227 (E) dated the 19</w:t>
      </w:r>
      <w:r w:rsidRPr="00435EDB">
        <w:rPr>
          <w:rFonts w:ascii="Candara" w:hAnsi="Candara"/>
          <w:color w:val="0000CC"/>
          <w:vertAlign w:val="superscript"/>
        </w:rPr>
        <w:t>th</w:t>
      </w:r>
      <w:r w:rsidRPr="00435EDB">
        <w:rPr>
          <w:rFonts w:ascii="Candara" w:hAnsi="Candara"/>
          <w:color w:val="0000CC"/>
        </w:rPr>
        <w:t xml:space="preserve"> May, 2006, except as respects things done or omitted to be done before such supersession, the Central Government hereby makes the following rules for the purpose of determination of the place of provision of services, namely:-</w:t>
      </w:r>
    </w:p>
    <w:p w:rsidR="007E4D8E" w:rsidRPr="00435EDB" w:rsidRDefault="007E4D8E" w:rsidP="007E4D8E">
      <w:pPr>
        <w:spacing w:after="0"/>
        <w:jc w:val="both"/>
        <w:rPr>
          <w:rFonts w:ascii="Candara" w:hAnsi="Candara"/>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1.</w:t>
      </w:r>
      <w:r w:rsidRPr="00435EDB">
        <w:rPr>
          <w:rFonts w:ascii="Candara" w:hAnsi="Candara"/>
          <w:b/>
          <w:color w:val="0000CC"/>
        </w:rPr>
        <w:tab/>
        <w:t>Short title, extent and commencement. -</w:t>
      </w:r>
      <w:r w:rsidRPr="00435EDB">
        <w:rPr>
          <w:rFonts w:ascii="Candara" w:hAnsi="Candara"/>
          <w:color w:val="0000CC"/>
        </w:rPr>
        <w:t xml:space="preserve"> (1) These rules may be called the Place of Provision of Services Rules, 2012.</w:t>
      </w:r>
    </w:p>
    <w:p w:rsidR="007E4D8E" w:rsidRPr="00435EDB" w:rsidRDefault="007E4D8E" w:rsidP="007E4D8E">
      <w:pPr>
        <w:spacing w:after="0"/>
        <w:jc w:val="both"/>
        <w:rPr>
          <w:rFonts w:ascii="Candara" w:hAnsi="Candara"/>
          <w:color w:val="0000CC"/>
        </w:rPr>
      </w:pPr>
      <w:r w:rsidRPr="00435EDB">
        <w:rPr>
          <w:rFonts w:ascii="Candara" w:hAnsi="Candara"/>
          <w:color w:val="0000CC"/>
        </w:rPr>
        <w:t>(2) They shall come into force on 1</w:t>
      </w:r>
      <w:r w:rsidRPr="00435EDB">
        <w:rPr>
          <w:rFonts w:ascii="Candara" w:hAnsi="Candara"/>
          <w:color w:val="0000CC"/>
          <w:vertAlign w:val="superscript"/>
        </w:rPr>
        <w:t xml:space="preserve">st </w:t>
      </w:r>
      <w:r w:rsidRPr="00435EDB">
        <w:rPr>
          <w:rFonts w:ascii="Candara" w:hAnsi="Candara"/>
          <w:color w:val="0000CC"/>
        </w:rPr>
        <w:t>day of July, 2012.</w:t>
      </w:r>
    </w:p>
    <w:p w:rsidR="007E4D8E" w:rsidRPr="00435EDB" w:rsidRDefault="007E4D8E" w:rsidP="007E4D8E">
      <w:pPr>
        <w:spacing w:after="0"/>
        <w:jc w:val="both"/>
        <w:rPr>
          <w:rFonts w:ascii="Candara" w:hAnsi="Candara"/>
          <w:color w:val="0000CC"/>
        </w:rPr>
      </w:pPr>
    </w:p>
    <w:p w:rsidR="007E4D8E" w:rsidRPr="00435EDB" w:rsidRDefault="007E4D8E" w:rsidP="007E4D8E">
      <w:pPr>
        <w:spacing w:after="0"/>
        <w:ind w:left="720" w:hanging="720"/>
        <w:jc w:val="both"/>
        <w:rPr>
          <w:rFonts w:ascii="Candara" w:hAnsi="Candara"/>
          <w:color w:val="0000CC"/>
        </w:rPr>
      </w:pPr>
      <w:r w:rsidRPr="00435EDB">
        <w:rPr>
          <w:rFonts w:ascii="Candara" w:hAnsi="Candara"/>
          <w:b/>
          <w:color w:val="0000CC"/>
        </w:rPr>
        <w:t>Rule 2.</w:t>
      </w:r>
      <w:r w:rsidRPr="00435EDB">
        <w:rPr>
          <w:rFonts w:ascii="Candara" w:hAnsi="Candara"/>
          <w:b/>
          <w:color w:val="0000CC"/>
        </w:rPr>
        <w:tab/>
        <w:t>Definitions.-</w:t>
      </w:r>
      <w:r w:rsidRPr="00435EDB">
        <w:rPr>
          <w:rFonts w:ascii="Candara" w:hAnsi="Candara"/>
          <w:color w:val="0000CC"/>
        </w:rPr>
        <w:t xml:space="preserve"> In these rules, unless the context otherwise requires,-</w:t>
      </w:r>
    </w:p>
    <w:p w:rsidR="007E4D8E" w:rsidRPr="00435EDB" w:rsidRDefault="007E4D8E" w:rsidP="006C5D74">
      <w:pPr>
        <w:pStyle w:val="ListParagraph"/>
        <w:numPr>
          <w:ilvl w:val="0"/>
          <w:numId w:val="23"/>
        </w:numPr>
        <w:spacing w:after="0"/>
        <w:jc w:val="both"/>
        <w:rPr>
          <w:rFonts w:ascii="Candara" w:hAnsi="Candara"/>
          <w:color w:val="0000CC"/>
        </w:rPr>
      </w:pPr>
      <w:r w:rsidRPr="00435EDB">
        <w:rPr>
          <w:rFonts w:ascii="Candara" w:hAnsi="Candara"/>
          <w:color w:val="0000CC"/>
        </w:rPr>
        <w:t>“Act” means the Finance Act, 1994 (32 of 1994);</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“account” means an account bearing interest to the depositor, and includes a non-resident external account and a non-resident ordinary account;</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“banking company” has the meaning assigned to it in clause (a) of section 45A of the Reserve Bank of India Act, 1934 (2 of 1934);</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“continuous journey” means a journey for which a single or more than one ticket or invoice is issued at the same time, either by one service provider or through one agent acting on behalf of more than one service provider, and which involves no stopover between any of the legs of the journey for which one or more separate tickets or invoices are issued;</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“financial institution” has the meaning assigned to it in clause (c) of section 45-I of the Reserve Bank of India Act,1934 (2 of 1934);</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“intermediary” means a broker, an agent or any other person, by whatever name called, who arranges or facilitates a provision of a service (hereinafter called the ‘main’ service) between two or more persons, but does not include a person who provides the main service on his account.;</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“leg of journey” means a part of the journey that begins where passengers embark or disembark the conveyance, or where it is stopped to allow for its servicing or refueling, and ends where it is next stopped for any of those purposes;</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“location of the service provider” means-</w:t>
      </w:r>
    </w:p>
    <w:p w:rsidR="007E4D8E" w:rsidRPr="00435EDB" w:rsidRDefault="007E4D8E" w:rsidP="007E4D8E">
      <w:pPr>
        <w:spacing w:after="0"/>
        <w:ind w:left="720"/>
        <w:jc w:val="both"/>
        <w:rPr>
          <w:rFonts w:ascii="Candara" w:hAnsi="Candara"/>
          <w:color w:val="0000CC"/>
        </w:rPr>
      </w:pPr>
      <w:r w:rsidRPr="00435EDB">
        <w:rPr>
          <w:rFonts w:ascii="Candara" w:hAnsi="Candara"/>
          <w:color w:val="0000CC"/>
        </w:rPr>
        <w:t>(a).</w:t>
      </w:r>
      <w:r w:rsidRPr="00435EDB">
        <w:rPr>
          <w:rFonts w:ascii="Candara" w:hAnsi="Candara"/>
          <w:color w:val="0000CC"/>
        </w:rPr>
        <w:tab/>
        <w:t xml:space="preserve">where the service provider has obtained a single registration, whether centralized or otherwise, the premises for which such registration has been obtained; </w:t>
      </w:r>
    </w:p>
    <w:p w:rsidR="007E4D8E" w:rsidRPr="00435EDB" w:rsidRDefault="007E4D8E" w:rsidP="007E4D8E">
      <w:pPr>
        <w:spacing w:after="0"/>
        <w:ind w:left="720"/>
        <w:jc w:val="both"/>
        <w:rPr>
          <w:rFonts w:ascii="Candara" w:hAnsi="Candara"/>
          <w:color w:val="0000CC"/>
        </w:rPr>
      </w:pPr>
      <w:r w:rsidRPr="00435EDB">
        <w:rPr>
          <w:rFonts w:ascii="Candara" w:hAnsi="Candara"/>
          <w:color w:val="0000CC"/>
        </w:rPr>
        <w:t>(b).</w:t>
      </w:r>
      <w:r w:rsidRPr="00435EDB">
        <w:rPr>
          <w:rFonts w:ascii="Candara" w:hAnsi="Candara"/>
          <w:color w:val="0000CC"/>
        </w:rPr>
        <w:tab/>
        <w:t>where the service provider is not covered under sub-clause (a):</w:t>
      </w:r>
    </w:p>
    <w:p w:rsidR="007E4D8E" w:rsidRPr="00435EDB" w:rsidRDefault="007E4D8E" w:rsidP="006C5D74">
      <w:pPr>
        <w:numPr>
          <w:ilvl w:val="0"/>
          <w:numId w:val="24"/>
        </w:numPr>
        <w:spacing w:after="0"/>
        <w:ind w:left="2520"/>
        <w:jc w:val="both"/>
        <w:rPr>
          <w:rFonts w:ascii="Candara" w:hAnsi="Candara"/>
          <w:color w:val="0000CC"/>
        </w:rPr>
      </w:pPr>
      <w:r w:rsidRPr="00435EDB">
        <w:rPr>
          <w:rFonts w:ascii="Candara" w:hAnsi="Candara"/>
          <w:color w:val="0000CC"/>
        </w:rPr>
        <w:lastRenderedPageBreak/>
        <w:t>the location of his business establishment; or</w:t>
      </w:r>
    </w:p>
    <w:p w:rsidR="007E4D8E" w:rsidRPr="00435EDB" w:rsidRDefault="007E4D8E" w:rsidP="006C5D74">
      <w:pPr>
        <w:numPr>
          <w:ilvl w:val="0"/>
          <w:numId w:val="24"/>
        </w:numPr>
        <w:spacing w:after="0"/>
        <w:ind w:left="2520"/>
        <w:jc w:val="both"/>
        <w:rPr>
          <w:rFonts w:ascii="Candara" w:hAnsi="Candara"/>
          <w:color w:val="0000CC"/>
        </w:rPr>
      </w:pPr>
      <w:r w:rsidRPr="00435EDB">
        <w:rPr>
          <w:rFonts w:ascii="Candara" w:hAnsi="Candara"/>
          <w:color w:val="0000CC"/>
        </w:rPr>
        <w:t>where the services are provided from a place other than the business establishment, that is to say, a fixed establishment elsewhere, the location of such establishment; or</w:t>
      </w:r>
    </w:p>
    <w:p w:rsidR="007E4D8E" w:rsidRPr="00435EDB" w:rsidRDefault="007E4D8E" w:rsidP="006C5D74">
      <w:pPr>
        <w:numPr>
          <w:ilvl w:val="0"/>
          <w:numId w:val="24"/>
        </w:numPr>
        <w:spacing w:after="0"/>
        <w:ind w:left="2520"/>
        <w:jc w:val="both"/>
        <w:rPr>
          <w:rFonts w:ascii="Candara" w:hAnsi="Candara"/>
          <w:color w:val="0000CC"/>
        </w:rPr>
      </w:pPr>
      <w:r w:rsidRPr="00435EDB">
        <w:rPr>
          <w:rFonts w:ascii="Candara" w:hAnsi="Candara"/>
          <w:color w:val="0000CC"/>
        </w:rPr>
        <w:t xml:space="preserve">where services are provided from more than one establishment, whether business or fixed, the establishment most directly concerned with the provision of the service; and </w:t>
      </w:r>
    </w:p>
    <w:p w:rsidR="007E4D8E" w:rsidRPr="00435EDB" w:rsidRDefault="007E4D8E" w:rsidP="006C5D74">
      <w:pPr>
        <w:numPr>
          <w:ilvl w:val="0"/>
          <w:numId w:val="24"/>
        </w:numPr>
        <w:spacing w:after="0"/>
        <w:ind w:left="2520"/>
        <w:jc w:val="both"/>
        <w:rPr>
          <w:rFonts w:ascii="Candara" w:hAnsi="Candara"/>
          <w:color w:val="0000CC"/>
        </w:rPr>
      </w:pPr>
      <w:r w:rsidRPr="00435EDB">
        <w:rPr>
          <w:rFonts w:ascii="Candara" w:hAnsi="Candara"/>
          <w:color w:val="0000CC"/>
        </w:rPr>
        <w:t>in the absence of such places, the usual place of residence of the service provider.</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“location of the service receiver” means:-</w:t>
      </w:r>
    </w:p>
    <w:p w:rsidR="007E4D8E" w:rsidRPr="00435EDB" w:rsidRDefault="007E4D8E" w:rsidP="007E4D8E">
      <w:pPr>
        <w:spacing w:after="0"/>
        <w:ind w:left="720"/>
        <w:jc w:val="both"/>
        <w:rPr>
          <w:rFonts w:ascii="Candara" w:hAnsi="Candara"/>
          <w:color w:val="0000CC"/>
        </w:rPr>
      </w:pPr>
      <w:r w:rsidRPr="00435EDB">
        <w:rPr>
          <w:rFonts w:ascii="Candara" w:hAnsi="Candara"/>
          <w:color w:val="0000CC"/>
        </w:rPr>
        <w:t>(a).</w:t>
      </w:r>
      <w:r w:rsidRPr="00435EDB">
        <w:rPr>
          <w:rFonts w:ascii="Candara" w:hAnsi="Candara"/>
          <w:color w:val="0000CC"/>
        </w:rPr>
        <w:tab/>
        <w:t xml:space="preserve">where the recipient of service has obtained a single registration, whether centralized or otherwise, the premises for which such registration has been obtained; </w:t>
      </w:r>
    </w:p>
    <w:p w:rsidR="007E4D8E" w:rsidRPr="00435EDB" w:rsidRDefault="007E4D8E" w:rsidP="007E4D8E">
      <w:pPr>
        <w:spacing w:after="0"/>
        <w:ind w:left="720"/>
        <w:jc w:val="both"/>
        <w:rPr>
          <w:rFonts w:ascii="Candara" w:hAnsi="Candara"/>
          <w:color w:val="0000CC"/>
        </w:rPr>
      </w:pPr>
      <w:r w:rsidRPr="00435EDB">
        <w:rPr>
          <w:rFonts w:ascii="Candara" w:hAnsi="Candara"/>
          <w:color w:val="0000CC"/>
        </w:rPr>
        <w:t>(b).</w:t>
      </w:r>
      <w:r w:rsidRPr="00435EDB">
        <w:rPr>
          <w:rFonts w:ascii="Candara" w:hAnsi="Candara"/>
          <w:color w:val="0000CC"/>
        </w:rPr>
        <w:tab/>
        <w:t>where the recipient of service is not covered under sub-clause (a):</w:t>
      </w:r>
    </w:p>
    <w:p w:rsidR="007E4D8E" w:rsidRPr="00435EDB" w:rsidRDefault="007E4D8E" w:rsidP="007E4D8E">
      <w:pPr>
        <w:spacing w:after="0"/>
        <w:ind w:left="1440"/>
        <w:jc w:val="both"/>
        <w:rPr>
          <w:rFonts w:ascii="Candara" w:hAnsi="Candara"/>
          <w:color w:val="0000CC"/>
        </w:rPr>
      </w:pPr>
      <w:r w:rsidRPr="00435EDB">
        <w:rPr>
          <w:rFonts w:ascii="Candara" w:hAnsi="Candara"/>
          <w:color w:val="0000CC"/>
        </w:rPr>
        <w:t>(i)</w:t>
      </w:r>
      <w:r w:rsidRPr="00435EDB">
        <w:rPr>
          <w:rFonts w:ascii="Candara" w:hAnsi="Candara"/>
          <w:color w:val="0000CC"/>
        </w:rPr>
        <w:tab/>
        <w:t>the location of his business establishment; or</w:t>
      </w:r>
    </w:p>
    <w:p w:rsidR="007E4D8E" w:rsidRPr="00435EDB" w:rsidRDefault="007E4D8E" w:rsidP="007E4D8E">
      <w:pPr>
        <w:spacing w:after="0"/>
        <w:ind w:left="1440"/>
        <w:jc w:val="both"/>
        <w:rPr>
          <w:rFonts w:ascii="Candara" w:hAnsi="Candara"/>
          <w:color w:val="0000CC"/>
        </w:rPr>
      </w:pPr>
      <w:r w:rsidRPr="00435EDB">
        <w:rPr>
          <w:rFonts w:ascii="Candara" w:hAnsi="Candara"/>
          <w:color w:val="0000CC"/>
        </w:rPr>
        <w:t>(ii)</w:t>
      </w:r>
      <w:r w:rsidRPr="00435EDB">
        <w:rPr>
          <w:rFonts w:ascii="Candara" w:hAnsi="Candara"/>
          <w:color w:val="0000CC"/>
        </w:rPr>
        <w:tab/>
        <w:t xml:space="preserve">where services are used at a place other than the business establishment, that is to say, a fixed establishment elsewhere, the location of such establishment; or </w:t>
      </w:r>
    </w:p>
    <w:p w:rsidR="007E4D8E" w:rsidRPr="00435EDB" w:rsidRDefault="007E4D8E" w:rsidP="007E4D8E">
      <w:pPr>
        <w:spacing w:after="0"/>
        <w:ind w:left="1440"/>
        <w:jc w:val="both"/>
        <w:rPr>
          <w:rFonts w:ascii="Candara" w:hAnsi="Candara"/>
          <w:color w:val="0000CC"/>
        </w:rPr>
      </w:pPr>
      <w:r w:rsidRPr="00435EDB">
        <w:rPr>
          <w:rFonts w:ascii="Candara" w:hAnsi="Candara"/>
          <w:color w:val="0000CC"/>
        </w:rPr>
        <w:t>(iii)</w:t>
      </w:r>
      <w:r w:rsidRPr="00435EDB">
        <w:rPr>
          <w:rFonts w:ascii="Candara" w:hAnsi="Candara"/>
          <w:color w:val="0000CC"/>
        </w:rPr>
        <w:tab/>
        <w:t>where services are used at more than one establishment, whether business or fixed, the establishment most directly concerned with the use of the service; and</w:t>
      </w:r>
    </w:p>
    <w:p w:rsidR="007E4D8E" w:rsidRPr="00435EDB" w:rsidRDefault="007E4D8E" w:rsidP="007E4D8E">
      <w:pPr>
        <w:spacing w:after="0"/>
        <w:ind w:left="1440"/>
        <w:jc w:val="both"/>
        <w:rPr>
          <w:rFonts w:ascii="Candara" w:hAnsi="Candara"/>
          <w:color w:val="0000CC"/>
        </w:rPr>
      </w:pPr>
      <w:r w:rsidRPr="00435EDB">
        <w:rPr>
          <w:rFonts w:ascii="Candara" w:hAnsi="Candara"/>
          <w:color w:val="0000CC"/>
        </w:rPr>
        <w:t>(iv)</w:t>
      </w:r>
      <w:r w:rsidRPr="00435EDB">
        <w:rPr>
          <w:rFonts w:ascii="Candara" w:hAnsi="Candara"/>
          <w:color w:val="0000CC"/>
        </w:rPr>
        <w:tab/>
        <w:t>in the absence of such places, the usual place of residence of the recipient of service.</w:t>
      </w:r>
    </w:p>
    <w:p w:rsidR="007E4D8E" w:rsidRPr="00435EDB" w:rsidRDefault="007E4D8E" w:rsidP="007E4D8E">
      <w:pPr>
        <w:spacing w:after="0"/>
        <w:ind w:left="720"/>
        <w:jc w:val="both"/>
        <w:rPr>
          <w:rFonts w:ascii="Candara" w:hAnsi="Candara"/>
          <w:color w:val="0000CC"/>
        </w:rPr>
      </w:pPr>
      <w:r w:rsidRPr="00435EDB">
        <w:rPr>
          <w:rFonts w:ascii="Candara" w:hAnsi="Candara"/>
          <w:b/>
          <w:i/>
          <w:color w:val="0000CC"/>
        </w:rPr>
        <w:t>Explanation</w:t>
      </w:r>
      <w:r w:rsidRPr="00435EDB">
        <w:rPr>
          <w:rFonts w:ascii="Candara" w:hAnsi="Candara"/>
          <w:b/>
          <w:color w:val="0000CC"/>
        </w:rPr>
        <w:t>:-.</w:t>
      </w:r>
      <w:r w:rsidRPr="00435EDB">
        <w:rPr>
          <w:rFonts w:ascii="Candara" w:hAnsi="Candara"/>
          <w:color w:val="0000CC"/>
        </w:rPr>
        <w:t xml:space="preserve"> For the purposes of clauses (h) and (i), “usual place of residence” in case of a body corporate means the place where it is incorporated or otherwise legally constituted.</w:t>
      </w:r>
    </w:p>
    <w:p w:rsidR="007E4D8E" w:rsidRPr="00435EDB" w:rsidRDefault="007E4D8E" w:rsidP="007E4D8E">
      <w:pPr>
        <w:spacing w:after="0"/>
        <w:ind w:left="720"/>
        <w:jc w:val="both"/>
        <w:rPr>
          <w:rFonts w:ascii="Candara" w:hAnsi="Candara"/>
          <w:color w:val="0000CC"/>
        </w:rPr>
      </w:pPr>
      <w:r w:rsidRPr="00435EDB">
        <w:rPr>
          <w:rFonts w:ascii="Candara" w:hAnsi="Candara"/>
          <w:b/>
          <w:i/>
          <w:color w:val="0000CC"/>
        </w:rPr>
        <w:t>Explanation 2</w:t>
      </w:r>
      <w:r w:rsidRPr="00435EDB">
        <w:rPr>
          <w:rFonts w:ascii="Candara" w:hAnsi="Candara"/>
          <w:b/>
          <w:color w:val="0000CC"/>
        </w:rPr>
        <w:t>:-.</w:t>
      </w:r>
      <w:r w:rsidRPr="00435EDB">
        <w:rPr>
          <w:rFonts w:ascii="Candara" w:hAnsi="Candara"/>
          <w:color w:val="0000CC"/>
        </w:rPr>
        <w:t xml:space="preserve"> For the purpose of clause (i), in the case of telecommunication service, the usual place of residence shall be the billing address.</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 xml:space="preserve">“means of transport” means any conveyance designed to transport goods or persons from one place to another; </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“non-banking financial company” means</w:t>
      </w:r>
    </w:p>
    <w:p w:rsidR="007E4D8E" w:rsidRPr="00435EDB" w:rsidRDefault="007E4D8E" w:rsidP="006C5D74">
      <w:pPr>
        <w:numPr>
          <w:ilvl w:val="0"/>
          <w:numId w:val="25"/>
        </w:numPr>
        <w:spacing w:after="0"/>
        <w:jc w:val="both"/>
        <w:rPr>
          <w:rFonts w:ascii="Candara" w:hAnsi="Candara"/>
          <w:color w:val="0000CC"/>
        </w:rPr>
      </w:pPr>
      <w:r w:rsidRPr="00435EDB">
        <w:rPr>
          <w:rFonts w:ascii="Candara" w:hAnsi="Candara"/>
          <w:color w:val="0000CC"/>
        </w:rPr>
        <w:t xml:space="preserve">a financial institution which is a company; or </w:t>
      </w:r>
    </w:p>
    <w:p w:rsidR="007E4D8E" w:rsidRPr="00435EDB" w:rsidRDefault="007E4D8E" w:rsidP="006C5D74">
      <w:pPr>
        <w:numPr>
          <w:ilvl w:val="0"/>
          <w:numId w:val="25"/>
        </w:numPr>
        <w:spacing w:after="0"/>
        <w:jc w:val="both"/>
        <w:rPr>
          <w:rFonts w:ascii="Candara" w:hAnsi="Candara"/>
          <w:color w:val="0000CC"/>
        </w:rPr>
      </w:pPr>
      <w:r w:rsidRPr="00435EDB">
        <w:rPr>
          <w:rFonts w:ascii="Candara" w:hAnsi="Candara"/>
          <w:color w:val="0000CC"/>
        </w:rPr>
        <w:t>a non-banking institution which is a company and which has as its principal business the receiving of deposits, under any scheme or arrangement or in any other manner, or lending in any manner; or</w:t>
      </w:r>
    </w:p>
    <w:p w:rsidR="007E4D8E" w:rsidRPr="00435EDB" w:rsidRDefault="007E4D8E" w:rsidP="006C5D74">
      <w:pPr>
        <w:numPr>
          <w:ilvl w:val="0"/>
          <w:numId w:val="25"/>
        </w:numPr>
        <w:spacing w:after="0"/>
        <w:jc w:val="both"/>
        <w:rPr>
          <w:rFonts w:ascii="Candara" w:hAnsi="Candara"/>
          <w:color w:val="0000CC"/>
        </w:rPr>
      </w:pPr>
      <w:r w:rsidRPr="00435EDB">
        <w:rPr>
          <w:rFonts w:ascii="Candara" w:hAnsi="Candara"/>
          <w:color w:val="0000CC"/>
        </w:rPr>
        <w:t>such other non-banking institution or class of such institutions, as the Reserve Bank of India may, with the previous approval of the Central Government and by notification in the Official Gazette specify;</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 xml:space="preserve">“online information and database access or retrieval services” means providing data or information, retrievable or otherwise, to any person, in electronic form through a computer network; </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“person liable to pay tax” shall mean the person liable to pay service tax under section 68 of the Act or under sub-clause (d) of sub-rule (1) of rule 2 of the Service Tax Rules, 1994;</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“provided” includes the expression “to be provided”;</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“received” includes the expression “to be received”;</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t xml:space="preserve">“registration” means the registration under rule 4 of the Service Tax Rules, 1994; </w:t>
      </w:r>
    </w:p>
    <w:p w:rsidR="007E4D8E" w:rsidRPr="00435EDB" w:rsidRDefault="007E4D8E" w:rsidP="006C5D74">
      <w:pPr>
        <w:numPr>
          <w:ilvl w:val="0"/>
          <w:numId w:val="23"/>
        </w:numPr>
        <w:spacing w:after="0"/>
        <w:jc w:val="both"/>
        <w:rPr>
          <w:rFonts w:ascii="Candara" w:hAnsi="Candara"/>
          <w:color w:val="0000CC"/>
        </w:rPr>
      </w:pPr>
      <w:r w:rsidRPr="00435EDB">
        <w:rPr>
          <w:rFonts w:ascii="Candara" w:hAnsi="Candara"/>
          <w:color w:val="0000CC"/>
        </w:rPr>
        <w:lastRenderedPageBreak/>
        <w:t xml:space="preserve">“telecommunication service” means service of any description (including electronic mail, voice mail, data services, audio text services, video text services, radio paging and cellular mobile telephone services) which is made available to users by means of any transmission or reception of signs, signals, writing, images and sounds or intelligence of any nature, by wire, radio, visual or other electro-magnetic means but shall not include broadcasting services. </w:t>
      </w:r>
    </w:p>
    <w:p w:rsidR="007E4D8E" w:rsidRPr="00435EDB" w:rsidRDefault="007E4D8E" w:rsidP="007E4D8E">
      <w:pPr>
        <w:spacing w:after="0"/>
        <w:ind w:left="360"/>
        <w:jc w:val="both"/>
        <w:rPr>
          <w:rFonts w:ascii="Candara" w:hAnsi="Candara"/>
          <w:color w:val="0000CC"/>
        </w:rPr>
      </w:pPr>
      <w:r w:rsidRPr="00435EDB">
        <w:rPr>
          <w:rFonts w:ascii="Candara" w:hAnsi="Candara"/>
          <w:color w:val="0000CC"/>
        </w:rPr>
        <w:t>(r) words and expressions used in these rules and not defined, but defined in the Act, shall have the meanings respectively assigned to them in the Act.</w:t>
      </w:r>
    </w:p>
    <w:p w:rsidR="007E4D8E" w:rsidRPr="00435EDB" w:rsidRDefault="007E4D8E" w:rsidP="007E4D8E">
      <w:pPr>
        <w:spacing w:after="0"/>
        <w:jc w:val="both"/>
        <w:rPr>
          <w:rFonts w:ascii="Candara" w:hAnsi="Candara"/>
          <w:b/>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3.</w:t>
      </w:r>
      <w:r w:rsidRPr="00435EDB">
        <w:rPr>
          <w:rFonts w:ascii="Candara" w:hAnsi="Candara"/>
          <w:b/>
          <w:color w:val="0000CC"/>
        </w:rPr>
        <w:tab/>
        <w:t xml:space="preserve">Place of provision generally.- </w:t>
      </w:r>
      <w:r w:rsidRPr="00435EDB">
        <w:rPr>
          <w:rFonts w:ascii="Candara" w:hAnsi="Candara"/>
          <w:color w:val="0000CC"/>
        </w:rPr>
        <w:t>The place of provision of a service shall be the location of the recipient of service:</w:t>
      </w:r>
    </w:p>
    <w:p w:rsidR="007E4D8E" w:rsidRPr="00435EDB" w:rsidRDefault="007E4D8E" w:rsidP="007E4D8E">
      <w:pPr>
        <w:spacing w:after="0"/>
        <w:jc w:val="both"/>
        <w:rPr>
          <w:rFonts w:ascii="Candara" w:hAnsi="Candara"/>
          <w:color w:val="0000CC"/>
        </w:rPr>
      </w:pPr>
      <w:r w:rsidRPr="00435EDB">
        <w:rPr>
          <w:rFonts w:ascii="Candara" w:hAnsi="Candara"/>
          <w:b/>
          <w:color w:val="0000CC"/>
        </w:rPr>
        <w:t>Provided</w:t>
      </w:r>
      <w:r w:rsidRPr="00435EDB">
        <w:rPr>
          <w:rFonts w:ascii="Candara" w:hAnsi="Candara"/>
          <w:color w:val="0000CC"/>
        </w:rPr>
        <w:t xml:space="preserve"> that in case the location of the service receiver is not available in the ordinary course of business, the place of provision shall be the location of the provider of service.</w:t>
      </w:r>
    </w:p>
    <w:p w:rsidR="007E4D8E" w:rsidRPr="00435EDB" w:rsidRDefault="007E4D8E" w:rsidP="007E4D8E">
      <w:pPr>
        <w:spacing w:after="0"/>
        <w:jc w:val="both"/>
        <w:rPr>
          <w:rFonts w:ascii="Candara" w:hAnsi="Candara"/>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4.</w:t>
      </w:r>
      <w:r w:rsidRPr="00435EDB">
        <w:rPr>
          <w:rFonts w:ascii="Candara" w:hAnsi="Candara"/>
          <w:b/>
          <w:color w:val="0000CC"/>
        </w:rPr>
        <w:tab/>
        <w:t xml:space="preserve">Place of provision of performance based services.- </w:t>
      </w:r>
      <w:r w:rsidRPr="00435EDB">
        <w:rPr>
          <w:rFonts w:ascii="Candara" w:hAnsi="Candara"/>
          <w:color w:val="0000CC"/>
        </w:rPr>
        <w:t>The place of provision of following services shall be the location where the services are actually performed, namely:-</w:t>
      </w:r>
    </w:p>
    <w:p w:rsidR="007E4D8E" w:rsidRPr="00435EDB" w:rsidRDefault="007E4D8E" w:rsidP="006C5D74">
      <w:pPr>
        <w:numPr>
          <w:ilvl w:val="0"/>
          <w:numId w:val="26"/>
        </w:numPr>
        <w:spacing w:after="0"/>
        <w:jc w:val="both"/>
        <w:rPr>
          <w:rFonts w:ascii="Candara" w:hAnsi="Candara"/>
          <w:color w:val="0000CC"/>
        </w:rPr>
      </w:pPr>
      <w:r w:rsidRPr="00435EDB">
        <w:rPr>
          <w:rFonts w:ascii="Candara" w:hAnsi="Candara"/>
          <w:color w:val="0000CC"/>
        </w:rPr>
        <w:t xml:space="preserve">services provided in respect of goods that are required to be made physically available by the recipient of service to the provider of service, or to a person acting on behalf of the provider of service, in order to provide the service: </w:t>
      </w:r>
    </w:p>
    <w:p w:rsidR="007E4D8E" w:rsidRPr="00435EDB" w:rsidRDefault="007E4D8E" w:rsidP="007E4D8E">
      <w:pPr>
        <w:spacing w:after="0"/>
        <w:ind w:left="720"/>
        <w:jc w:val="both"/>
        <w:rPr>
          <w:rFonts w:ascii="Candara" w:hAnsi="Candara"/>
          <w:color w:val="0000CC"/>
        </w:rPr>
      </w:pPr>
      <w:r w:rsidRPr="00435EDB">
        <w:rPr>
          <w:rFonts w:ascii="Candara" w:hAnsi="Candara"/>
          <w:b/>
          <w:color w:val="0000CC"/>
        </w:rPr>
        <w:t xml:space="preserve">Provided </w:t>
      </w:r>
      <w:r w:rsidRPr="00435EDB">
        <w:rPr>
          <w:rFonts w:ascii="Candara" w:hAnsi="Candara"/>
          <w:color w:val="0000CC"/>
        </w:rPr>
        <w:t>that when such services are provided from a remote location by way of electronic means the place of provision shall be the location where goods are situated at the time of provision of service:</w:t>
      </w:r>
    </w:p>
    <w:p w:rsidR="007E4D8E" w:rsidRPr="00435EDB" w:rsidRDefault="007E4D8E" w:rsidP="007E4D8E">
      <w:pPr>
        <w:spacing w:after="0"/>
        <w:ind w:left="720"/>
        <w:jc w:val="both"/>
        <w:rPr>
          <w:rFonts w:ascii="Candara" w:hAnsi="Candara"/>
          <w:color w:val="0000CC"/>
        </w:rPr>
      </w:pPr>
      <w:r w:rsidRPr="00435EDB">
        <w:rPr>
          <w:rFonts w:ascii="Candara" w:hAnsi="Candara"/>
          <w:b/>
          <w:color w:val="0000CC"/>
        </w:rPr>
        <w:t>Provided</w:t>
      </w:r>
      <w:r w:rsidRPr="00435EDB">
        <w:rPr>
          <w:rFonts w:ascii="Candara" w:hAnsi="Candara"/>
          <w:color w:val="0000CC"/>
        </w:rPr>
        <w:t xml:space="preserve"> further that this sub-rule shall not apply in the case of a service provided in respect of goods that are temporarily imported into India for repairs, reconditioning or reengineering for re-export, subject to conditions as may be specified in this regard.</w:t>
      </w:r>
    </w:p>
    <w:p w:rsidR="007E4D8E" w:rsidRPr="00435EDB" w:rsidRDefault="007E4D8E" w:rsidP="006C5D74">
      <w:pPr>
        <w:numPr>
          <w:ilvl w:val="0"/>
          <w:numId w:val="26"/>
        </w:numPr>
        <w:spacing w:after="0"/>
        <w:jc w:val="both"/>
        <w:rPr>
          <w:rFonts w:ascii="Candara" w:hAnsi="Candara"/>
          <w:color w:val="0000CC"/>
        </w:rPr>
      </w:pPr>
      <w:r w:rsidRPr="00435EDB">
        <w:rPr>
          <w:rFonts w:ascii="Candara" w:hAnsi="Candara"/>
          <w:color w:val="0000CC"/>
        </w:rPr>
        <w:t>services provided to an individual, represented either as the recipient of service or a person acting on behalf of the recipient, which require the physical presence of the receiver or the person acting on behalf of the receiver, with the provider for the provision of the service.</w:t>
      </w:r>
    </w:p>
    <w:p w:rsidR="007E4D8E" w:rsidRPr="00435EDB" w:rsidRDefault="007E4D8E" w:rsidP="007E4D8E">
      <w:pPr>
        <w:spacing w:after="0"/>
        <w:ind w:left="720"/>
        <w:jc w:val="both"/>
        <w:rPr>
          <w:rFonts w:ascii="Candara" w:hAnsi="Candara"/>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5.</w:t>
      </w:r>
      <w:r w:rsidRPr="00435EDB">
        <w:rPr>
          <w:rFonts w:ascii="Candara" w:hAnsi="Candara"/>
          <w:b/>
          <w:color w:val="0000CC"/>
        </w:rPr>
        <w:tab/>
        <w:t>Place of provision of services relating to immovable property.-</w:t>
      </w:r>
      <w:r w:rsidRPr="00435EDB">
        <w:rPr>
          <w:rFonts w:ascii="Candara" w:hAnsi="Candara"/>
          <w:color w:val="0000CC"/>
        </w:rPr>
        <w:t xml:space="preserve"> The place of provision of services provided directly in relation to an immovable property, including services provided in this regard by experts and estate agents, provision of hotel accommodation by a hotel, inn, guest house, club or campsite, by whatever, name called, grant of rights to use immovable property, services for carrying out or co-ordination of construction work, including architects or interior decorators, shall be the place where the immovable property is located or intended to be located.</w:t>
      </w:r>
    </w:p>
    <w:p w:rsidR="007E4D8E" w:rsidRPr="00435EDB" w:rsidRDefault="007E4D8E" w:rsidP="007E4D8E">
      <w:pPr>
        <w:spacing w:after="0"/>
        <w:jc w:val="both"/>
        <w:rPr>
          <w:rFonts w:ascii="Candara" w:hAnsi="Candara"/>
          <w:b/>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6.</w:t>
      </w:r>
      <w:r w:rsidRPr="00435EDB">
        <w:rPr>
          <w:rFonts w:ascii="Candara" w:hAnsi="Candara"/>
          <w:b/>
          <w:color w:val="0000CC"/>
        </w:rPr>
        <w:tab/>
        <w:t>Place of provision of services relating to events.-</w:t>
      </w:r>
      <w:r w:rsidRPr="00435EDB">
        <w:rPr>
          <w:rFonts w:ascii="Candara" w:hAnsi="Candara"/>
          <w:color w:val="0000CC"/>
        </w:rPr>
        <w:t xml:space="preserve"> The place of provision of services provided by way of admission to, or organization of, a cultural, artistic, sporting, scientific, educational, or entertainment event, or a celebration, conference, fair, exhibition, or similar events, and of services ancillary to such admission, shall be the place where the event is actually held.</w:t>
      </w:r>
    </w:p>
    <w:p w:rsidR="007E4D8E" w:rsidRPr="00435EDB" w:rsidRDefault="007E4D8E" w:rsidP="007E4D8E">
      <w:pPr>
        <w:spacing w:after="0"/>
        <w:jc w:val="both"/>
        <w:rPr>
          <w:rFonts w:ascii="Candara" w:hAnsi="Candara"/>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7.</w:t>
      </w:r>
      <w:r w:rsidRPr="00435EDB">
        <w:rPr>
          <w:rFonts w:ascii="Candara" w:hAnsi="Candara"/>
          <w:b/>
          <w:color w:val="0000CC"/>
        </w:rPr>
        <w:tab/>
        <w:t>Place of provision of services provided at more than one location.-</w:t>
      </w:r>
      <w:r w:rsidRPr="00435EDB">
        <w:rPr>
          <w:rFonts w:ascii="Candara" w:hAnsi="Candara"/>
          <w:color w:val="0000CC"/>
        </w:rPr>
        <w:t xml:space="preserve">Where any service referred to in rules 4, 5, or 6 is provided at more than one location, including a location in the taxable </w:t>
      </w:r>
      <w:r w:rsidRPr="00435EDB">
        <w:rPr>
          <w:rFonts w:ascii="Candara" w:hAnsi="Candara"/>
          <w:color w:val="0000CC"/>
        </w:rPr>
        <w:lastRenderedPageBreak/>
        <w:t>territory, its place of provision shall be the location in the taxable territory where the greatest proportion of the service is provided.</w:t>
      </w:r>
    </w:p>
    <w:p w:rsidR="007E4D8E" w:rsidRPr="00435EDB" w:rsidRDefault="007E4D8E" w:rsidP="007E4D8E">
      <w:pPr>
        <w:spacing w:after="0"/>
        <w:jc w:val="both"/>
        <w:rPr>
          <w:rFonts w:ascii="Candara" w:hAnsi="Candara"/>
          <w:i/>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8.</w:t>
      </w:r>
      <w:r w:rsidRPr="00435EDB">
        <w:rPr>
          <w:rFonts w:ascii="Candara" w:hAnsi="Candara"/>
          <w:b/>
          <w:color w:val="0000CC"/>
        </w:rPr>
        <w:tab/>
        <w:t>Place of provision of services where provider and recipient are located in taxable territory.-</w:t>
      </w:r>
      <w:r w:rsidRPr="00435EDB">
        <w:rPr>
          <w:rFonts w:ascii="Candara" w:hAnsi="Candara"/>
          <w:color w:val="0000CC"/>
        </w:rPr>
        <w:t xml:space="preserve"> Place of provision of a service, where the location of the provider of service as well as that of the recipient of service is in the taxable territory, shall be the location of the recipient of service.</w:t>
      </w:r>
    </w:p>
    <w:p w:rsidR="007E4D8E" w:rsidRPr="00435EDB" w:rsidRDefault="007E4D8E" w:rsidP="007E4D8E">
      <w:pPr>
        <w:spacing w:after="0"/>
        <w:jc w:val="both"/>
        <w:rPr>
          <w:rFonts w:ascii="Candara" w:hAnsi="Candara"/>
          <w:b/>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9.</w:t>
      </w:r>
      <w:r w:rsidRPr="00435EDB">
        <w:rPr>
          <w:rFonts w:ascii="Candara" w:hAnsi="Candara"/>
          <w:b/>
          <w:color w:val="0000CC"/>
        </w:rPr>
        <w:tab/>
        <w:t>Place of provision of specified services.-</w:t>
      </w:r>
      <w:r w:rsidRPr="00435EDB">
        <w:rPr>
          <w:rFonts w:ascii="Candara" w:hAnsi="Candara"/>
          <w:color w:val="0000CC"/>
        </w:rPr>
        <w:t xml:space="preserve"> The place of provision of following services shall be the location of the service provider:-</w:t>
      </w:r>
    </w:p>
    <w:p w:rsidR="007E4D8E" w:rsidRPr="00435EDB" w:rsidRDefault="007E4D8E" w:rsidP="006C5D74">
      <w:pPr>
        <w:numPr>
          <w:ilvl w:val="0"/>
          <w:numId w:val="27"/>
        </w:numPr>
        <w:spacing w:after="0"/>
        <w:jc w:val="both"/>
        <w:rPr>
          <w:rFonts w:ascii="Candara" w:hAnsi="Candara"/>
          <w:color w:val="0000CC"/>
        </w:rPr>
      </w:pPr>
      <w:r w:rsidRPr="00435EDB">
        <w:rPr>
          <w:rFonts w:ascii="Candara" w:hAnsi="Candara"/>
          <w:color w:val="0000CC"/>
        </w:rPr>
        <w:t>Services provided by a banking company, or a financial institution, or a non-banking financial company, to account holders;</w:t>
      </w:r>
    </w:p>
    <w:p w:rsidR="007E4D8E" w:rsidRPr="00435EDB" w:rsidRDefault="007E4D8E" w:rsidP="006C5D74">
      <w:pPr>
        <w:numPr>
          <w:ilvl w:val="0"/>
          <w:numId w:val="27"/>
        </w:numPr>
        <w:spacing w:after="0"/>
        <w:jc w:val="both"/>
        <w:rPr>
          <w:rFonts w:ascii="Candara" w:hAnsi="Candara"/>
          <w:color w:val="0000CC"/>
        </w:rPr>
      </w:pPr>
      <w:r w:rsidRPr="00435EDB">
        <w:rPr>
          <w:rFonts w:ascii="Candara" w:hAnsi="Candara"/>
          <w:color w:val="0000CC"/>
        </w:rPr>
        <w:t xml:space="preserve">Online information and database access or retrieval services; </w:t>
      </w:r>
    </w:p>
    <w:p w:rsidR="007E4D8E" w:rsidRPr="00435EDB" w:rsidRDefault="007E4D8E" w:rsidP="006C5D74">
      <w:pPr>
        <w:numPr>
          <w:ilvl w:val="0"/>
          <w:numId w:val="27"/>
        </w:numPr>
        <w:spacing w:after="0"/>
        <w:jc w:val="both"/>
        <w:rPr>
          <w:rFonts w:ascii="Candara" w:hAnsi="Candara"/>
          <w:color w:val="0000CC"/>
        </w:rPr>
      </w:pPr>
      <w:r w:rsidRPr="00435EDB">
        <w:rPr>
          <w:rFonts w:ascii="Candara" w:hAnsi="Candara"/>
          <w:color w:val="0000CC"/>
        </w:rPr>
        <w:t xml:space="preserve">Intermediary services; </w:t>
      </w:r>
    </w:p>
    <w:p w:rsidR="007E4D8E" w:rsidRPr="00435EDB" w:rsidRDefault="007E4D8E" w:rsidP="006C5D74">
      <w:pPr>
        <w:numPr>
          <w:ilvl w:val="0"/>
          <w:numId w:val="27"/>
        </w:numPr>
        <w:spacing w:after="0"/>
        <w:jc w:val="both"/>
        <w:rPr>
          <w:rFonts w:ascii="Candara" w:hAnsi="Candara"/>
          <w:color w:val="0000CC"/>
        </w:rPr>
      </w:pPr>
      <w:r w:rsidRPr="00435EDB">
        <w:rPr>
          <w:rFonts w:ascii="Candara" w:hAnsi="Candara"/>
          <w:color w:val="0000CC"/>
        </w:rPr>
        <w:t>Service consisting of hiring of means of transport, upto a period of one month.</w:t>
      </w:r>
    </w:p>
    <w:p w:rsidR="007E4D8E" w:rsidRPr="00435EDB" w:rsidRDefault="007E4D8E" w:rsidP="007E4D8E">
      <w:pPr>
        <w:spacing w:after="0"/>
        <w:jc w:val="both"/>
        <w:rPr>
          <w:rFonts w:ascii="Candara" w:hAnsi="Candara"/>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10.</w:t>
      </w:r>
      <w:r w:rsidRPr="00435EDB">
        <w:rPr>
          <w:rFonts w:ascii="Candara" w:hAnsi="Candara"/>
          <w:b/>
          <w:color w:val="0000CC"/>
        </w:rPr>
        <w:tab/>
        <w:t>Place of provision of goods transportation services.-</w:t>
      </w:r>
      <w:r w:rsidRPr="00435EDB">
        <w:rPr>
          <w:rFonts w:ascii="Candara" w:hAnsi="Candara"/>
          <w:color w:val="0000CC"/>
        </w:rPr>
        <w:t xml:space="preserve"> The place of provision of services of transportation of goods, other than by way of mail or courier, shall be the place of destination of the goods:</w:t>
      </w:r>
    </w:p>
    <w:p w:rsidR="007E4D8E" w:rsidRPr="00435EDB" w:rsidRDefault="007E4D8E" w:rsidP="007E4D8E">
      <w:pPr>
        <w:spacing w:after="0"/>
        <w:jc w:val="both"/>
        <w:rPr>
          <w:rFonts w:ascii="Candara" w:hAnsi="Candara"/>
          <w:color w:val="0000CC"/>
        </w:rPr>
      </w:pPr>
      <w:r w:rsidRPr="00435EDB">
        <w:rPr>
          <w:rFonts w:ascii="Candara" w:hAnsi="Candara"/>
          <w:b/>
          <w:color w:val="0000CC"/>
        </w:rPr>
        <w:t>Provided</w:t>
      </w:r>
      <w:r w:rsidRPr="00435EDB">
        <w:rPr>
          <w:rFonts w:ascii="Candara" w:hAnsi="Candara"/>
          <w:color w:val="0000CC"/>
        </w:rPr>
        <w:t xml:space="preserve"> that the place of provision of services of goods transportation agency shall be the location of the person liable to pay tax.</w:t>
      </w:r>
    </w:p>
    <w:p w:rsidR="007E4D8E" w:rsidRPr="00435EDB" w:rsidRDefault="007E4D8E" w:rsidP="007E4D8E">
      <w:pPr>
        <w:spacing w:after="0"/>
        <w:jc w:val="both"/>
        <w:rPr>
          <w:rFonts w:ascii="Candara" w:hAnsi="Candara"/>
          <w:b/>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11.</w:t>
      </w:r>
      <w:r w:rsidRPr="00435EDB">
        <w:rPr>
          <w:rFonts w:ascii="Candara" w:hAnsi="Candara"/>
          <w:b/>
          <w:color w:val="0000CC"/>
        </w:rPr>
        <w:tab/>
        <w:t>Place of provision of passenger transportation service.-</w:t>
      </w:r>
      <w:r w:rsidRPr="00435EDB">
        <w:rPr>
          <w:rFonts w:ascii="Candara" w:hAnsi="Candara"/>
          <w:color w:val="0000CC"/>
        </w:rPr>
        <w:t xml:space="preserve"> The place of provision in respect of a passenger transportation service shall be the place where the passenger embarks on the conveyance for a continuous journey.</w:t>
      </w:r>
    </w:p>
    <w:p w:rsidR="007E4D8E" w:rsidRPr="00435EDB" w:rsidRDefault="007E4D8E" w:rsidP="007E4D8E">
      <w:pPr>
        <w:spacing w:after="0"/>
        <w:jc w:val="both"/>
        <w:rPr>
          <w:rFonts w:ascii="Candara" w:hAnsi="Candara"/>
          <w:b/>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12.</w:t>
      </w:r>
      <w:r w:rsidRPr="00435EDB">
        <w:rPr>
          <w:rFonts w:ascii="Candara" w:hAnsi="Candara"/>
          <w:b/>
          <w:color w:val="0000CC"/>
        </w:rPr>
        <w:tab/>
        <w:t>Place of provision of services provided on board a conveyance.-</w:t>
      </w:r>
      <w:r w:rsidRPr="00435EDB">
        <w:rPr>
          <w:rFonts w:ascii="Candara" w:hAnsi="Candara"/>
          <w:color w:val="0000CC"/>
        </w:rPr>
        <w:t xml:space="preserve"> Place of provision of services provided on board a conveyance during the course of a passenger transport operation, including services intended to be wholly or substantially consumed while on board, shall be the first scheduled point of departure of that conveyance for the journey.</w:t>
      </w:r>
    </w:p>
    <w:p w:rsidR="007E4D8E" w:rsidRPr="00435EDB" w:rsidRDefault="007E4D8E" w:rsidP="007E4D8E">
      <w:pPr>
        <w:spacing w:after="0"/>
        <w:jc w:val="both"/>
        <w:rPr>
          <w:rFonts w:ascii="Candara" w:hAnsi="Candara"/>
          <w:color w:val="0000CC"/>
        </w:rPr>
      </w:pPr>
    </w:p>
    <w:p w:rsidR="007E4D8E" w:rsidRPr="00435EDB" w:rsidRDefault="007E4D8E" w:rsidP="007E4D8E">
      <w:pPr>
        <w:spacing w:after="0"/>
        <w:jc w:val="both"/>
        <w:rPr>
          <w:rFonts w:ascii="Candara" w:hAnsi="Candara"/>
          <w:color w:val="0000CC"/>
        </w:rPr>
      </w:pPr>
      <w:r w:rsidRPr="00435EDB">
        <w:rPr>
          <w:rFonts w:ascii="Candara" w:hAnsi="Candara"/>
          <w:b/>
          <w:color w:val="0000CC"/>
        </w:rPr>
        <w:t>Rule 13.</w:t>
      </w:r>
      <w:r w:rsidRPr="00435EDB">
        <w:rPr>
          <w:rFonts w:ascii="Candara" w:hAnsi="Candara"/>
          <w:b/>
          <w:color w:val="0000CC"/>
        </w:rPr>
        <w:tab/>
        <w:t xml:space="preserve">Powers to notify description of services or circumstances for certain purposes.- </w:t>
      </w:r>
      <w:r w:rsidRPr="00435EDB">
        <w:rPr>
          <w:rFonts w:ascii="Candara" w:hAnsi="Candara"/>
          <w:color w:val="0000CC"/>
        </w:rPr>
        <w:t>In order to prevent double taxation or non-taxation of the provision of a service, or for the uniform application of rules, the Central Government shall have the power to notify any description of service or circumstances in which the place of provision shall be the place of effective use and enjoyment of a service.</w:t>
      </w:r>
    </w:p>
    <w:p w:rsidR="007E4D8E" w:rsidRPr="00435EDB" w:rsidRDefault="007E4D8E" w:rsidP="007E4D8E">
      <w:pPr>
        <w:spacing w:after="0"/>
        <w:jc w:val="both"/>
        <w:rPr>
          <w:rFonts w:ascii="Candara" w:hAnsi="Candara"/>
          <w:b/>
          <w:color w:val="0000CC"/>
        </w:rPr>
      </w:pPr>
    </w:p>
    <w:p w:rsidR="00971C72" w:rsidRPr="00435EDB" w:rsidRDefault="007E4D8E" w:rsidP="00A1267D">
      <w:pPr>
        <w:spacing w:after="0"/>
        <w:jc w:val="both"/>
        <w:rPr>
          <w:rFonts w:ascii="Candara" w:hAnsi="Candara"/>
          <w:color w:val="0000CC"/>
        </w:rPr>
      </w:pPr>
      <w:r w:rsidRPr="00435EDB">
        <w:rPr>
          <w:rFonts w:ascii="Candara" w:hAnsi="Candara"/>
          <w:b/>
          <w:color w:val="0000CC"/>
        </w:rPr>
        <w:t>Rule 14.</w:t>
      </w:r>
      <w:r w:rsidRPr="00435EDB">
        <w:rPr>
          <w:rFonts w:ascii="Candara" w:hAnsi="Candara"/>
          <w:b/>
          <w:color w:val="0000CC"/>
        </w:rPr>
        <w:tab/>
        <w:t>Order of application of rules.-</w:t>
      </w:r>
      <w:r w:rsidRPr="00435EDB">
        <w:rPr>
          <w:rFonts w:ascii="Candara" w:hAnsi="Candara"/>
          <w:color w:val="0000CC"/>
        </w:rPr>
        <w:t xml:space="preserve"> Notwithstanding anything stated in any rule, where the provision of a service is, prima facie, determinable in terms of more than one rule, it shall be determined in accordance with the rule that occurs later among the rules that merit equal consideration.</w:t>
      </w:r>
    </w:p>
    <w:p w:rsidR="00971C72" w:rsidRPr="00435EDB" w:rsidRDefault="00971C72" w:rsidP="00971C72">
      <w:pPr>
        <w:jc w:val="center"/>
        <w:rPr>
          <w:rFonts w:ascii="Candara" w:hAnsi="Candara"/>
          <w:color w:val="0000CC"/>
        </w:rPr>
      </w:pPr>
      <w:r w:rsidRPr="00435EDB">
        <w:rPr>
          <w:rFonts w:ascii="Candara" w:hAnsi="Candara"/>
          <w:color w:val="0000CC"/>
        </w:rPr>
        <w:t>________</w:t>
      </w:r>
    </w:p>
    <w:p w:rsidR="00BD76BC" w:rsidRPr="00A1267D" w:rsidRDefault="00A1267D" w:rsidP="006C5D74">
      <w:pPr>
        <w:pStyle w:val="ListParagraph"/>
        <w:numPr>
          <w:ilvl w:val="0"/>
          <w:numId w:val="35"/>
        </w:numPr>
        <w:tabs>
          <w:tab w:val="left" w:pos="10080"/>
        </w:tabs>
        <w:jc w:val="center"/>
        <w:rPr>
          <w:rFonts w:ascii="Candara" w:hAnsi="Candara"/>
          <w:b/>
          <w:color w:val="0000CC"/>
          <w:sz w:val="28"/>
          <w:szCs w:val="28"/>
        </w:rPr>
      </w:pPr>
      <w:r>
        <w:rPr>
          <w:rFonts w:ascii="Candara" w:hAnsi="Candara"/>
          <w:b/>
          <w:color w:val="0000CC"/>
          <w:sz w:val="28"/>
          <w:szCs w:val="28"/>
        </w:rPr>
        <w:lastRenderedPageBreak/>
        <w:t xml:space="preserve"> </w:t>
      </w:r>
      <w:r w:rsidR="00BD76BC" w:rsidRPr="00A1267D">
        <w:rPr>
          <w:rFonts w:ascii="Candara" w:hAnsi="Candara"/>
          <w:b/>
          <w:color w:val="0000CC"/>
          <w:sz w:val="28"/>
          <w:szCs w:val="28"/>
        </w:rPr>
        <w:t xml:space="preserve">Important Notifications in relation to Negative </w:t>
      </w:r>
      <w:r w:rsidR="002E4900" w:rsidRPr="00A1267D">
        <w:rPr>
          <w:rFonts w:ascii="Candara" w:hAnsi="Candara"/>
          <w:b/>
          <w:color w:val="0000CC"/>
          <w:sz w:val="28"/>
          <w:szCs w:val="28"/>
        </w:rPr>
        <w:t>L</w:t>
      </w:r>
      <w:r w:rsidR="00BD76BC" w:rsidRPr="00A1267D">
        <w:rPr>
          <w:rFonts w:ascii="Candara" w:hAnsi="Candara"/>
          <w:b/>
          <w:color w:val="0000CC"/>
          <w:sz w:val="28"/>
          <w:szCs w:val="28"/>
        </w:rPr>
        <w:t>ist</w:t>
      </w:r>
    </w:p>
    <w:p w:rsidR="00BD76BC" w:rsidRPr="00435EDB" w:rsidRDefault="00435EDB" w:rsidP="002E4900">
      <w:pPr>
        <w:spacing w:after="0" w:line="240" w:lineRule="auto"/>
        <w:ind w:right="-720"/>
        <w:jc w:val="center"/>
        <w:rPr>
          <w:rFonts w:ascii="Candara" w:eastAsia="Times New Roman" w:hAnsi="Candara" w:cs="Arial"/>
          <w:b/>
          <w:color w:val="0000CC"/>
          <w:sz w:val="24"/>
          <w:szCs w:val="24"/>
        </w:rPr>
      </w:pPr>
      <w:r>
        <w:rPr>
          <w:rFonts w:ascii="Candara" w:eastAsia="Times New Roman" w:hAnsi="Candara" w:cs="Arial"/>
          <w:b/>
          <w:color w:val="0000CC"/>
          <w:sz w:val="24"/>
          <w:szCs w:val="24"/>
        </w:rPr>
        <w:t>Mega</w:t>
      </w:r>
      <w:r w:rsidR="004D301A" w:rsidRPr="00435EDB">
        <w:rPr>
          <w:rFonts w:ascii="Candara" w:eastAsia="Times New Roman" w:hAnsi="Candara" w:cs="Arial"/>
          <w:b/>
          <w:color w:val="0000CC"/>
          <w:sz w:val="24"/>
          <w:szCs w:val="24"/>
        </w:rPr>
        <w:t xml:space="preserve"> Exemption from Service Tax to S</w:t>
      </w:r>
      <w:r w:rsidR="00BD76BC" w:rsidRPr="00435EDB">
        <w:rPr>
          <w:rFonts w:ascii="Candara" w:eastAsia="Times New Roman" w:hAnsi="Candara" w:cs="Arial"/>
          <w:b/>
          <w:color w:val="0000CC"/>
          <w:sz w:val="24"/>
          <w:szCs w:val="24"/>
        </w:rPr>
        <w:t xml:space="preserve">pecified </w:t>
      </w:r>
      <w:r w:rsidR="004D301A" w:rsidRPr="00435EDB">
        <w:rPr>
          <w:rFonts w:ascii="Candara" w:eastAsia="Times New Roman" w:hAnsi="Candara" w:cs="Arial"/>
          <w:b/>
          <w:color w:val="0000CC"/>
          <w:sz w:val="24"/>
          <w:szCs w:val="24"/>
        </w:rPr>
        <w:t>S</w:t>
      </w:r>
      <w:r w:rsidR="00BD76BC" w:rsidRPr="00435EDB">
        <w:rPr>
          <w:rFonts w:ascii="Candara" w:eastAsia="Times New Roman" w:hAnsi="Candara" w:cs="Arial"/>
          <w:b/>
          <w:color w:val="0000CC"/>
          <w:sz w:val="24"/>
          <w:szCs w:val="24"/>
        </w:rPr>
        <w:t>ervices</w:t>
      </w:r>
    </w:p>
    <w:p w:rsidR="00BD76BC" w:rsidRPr="00435EDB" w:rsidRDefault="00BD76BC" w:rsidP="00BD76BC">
      <w:pPr>
        <w:spacing w:after="0" w:line="240" w:lineRule="auto"/>
        <w:ind w:right="-720"/>
        <w:jc w:val="center"/>
        <w:rPr>
          <w:rFonts w:ascii="Candara" w:eastAsia="Times New Roman" w:hAnsi="Candara" w:cs="Arial"/>
          <w:b/>
          <w:color w:val="0000CC"/>
        </w:rPr>
      </w:pPr>
    </w:p>
    <w:p w:rsidR="00BD76BC" w:rsidRPr="00435EDB" w:rsidRDefault="00905612" w:rsidP="00BD76BC">
      <w:pPr>
        <w:spacing w:after="0" w:line="240" w:lineRule="auto"/>
        <w:ind w:right="-720"/>
        <w:jc w:val="center"/>
        <w:rPr>
          <w:rFonts w:ascii="Candara" w:eastAsia="Times New Roman" w:hAnsi="Candara" w:cs="Arial"/>
          <w:i/>
          <w:color w:val="0000CC"/>
        </w:rPr>
      </w:pPr>
      <w:r w:rsidRPr="00435EDB">
        <w:rPr>
          <w:rFonts w:ascii="Candara" w:eastAsia="Times New Roman" w:hAnsi="Candara" w:cs="Arial"/>
          <w:i/>
          <w:color w:val="0000CC"/>
        </w:rPr>
        <w:t>[Notification No.25/2012-Service Tax, dated 20</w:t>
      </w:r>
      <w:r w:rsidR="002E4900" w:rsidRPr="00435EDB">
        <w:rPr>
          <w:rFonts w:ascii="Candara" w:eastAsia="Times New Roman" w:hAnsi="Candara" w:cs="Arial"/>
          <w:i/>
          <w:color w:val="0000CC"/>
        </w:rPr>
        <w:t>th</w:t>
      </w:r>
      <w:r w:rsidRPr="00435EDB">
        <w:rPr>
          <w:rFonts w:ascii="Candara" w:eastAsia="Times New Roman" w:hAnsi="Candara" w:cs="Arial"/>
          <w:i/>
          <w:color w:val="0000CC"/>
        </w:rPr>
        <w:t xml:space="preserve"> June</w:t>
      </w:r>
      <w:r w:rsidR="00BD76BC" w:rsidRPr="00435EDB">
        <w:rPr>
          <w:rFonts w:ascii="Candara" w:eastAsia="Times New Roman" w:hAnsi="Candara" w:cs="Arial"/>
          <w:i/>
          <w:color w:val="0000CC"/>
        </w:rPr>
        <w:t xml:space="preserve"> 2012</w:t>
      </w:r>
      <w:r w:rsidR="00971C72" w:rsidRPr="00435EDB">
        <w:rPr>
          <w:rFonts w:ascii="Candara" w:eastAsia="Times New Roman" w:hAnsi="Candara" w:cs="Arial"/>
          <w:i/>
          <w:color w:val="0000CC"/>
        </w:rPr>
        <w:t xml:space="preserve"> effective from 1-7-2012</w:t>
      </w:r>
      <w:r w:rsidR="00BD76BC" w:rsidRPr="00435EDB">
        <w:rPr>
          <w:rFonts w:ascii="Candara" w:eastAsia="Times New Roman" w:hAnsi="Candara" w:cs="Arial"/>
          <w:i/>
          <w:color w:val="0000CC"/>
        </w:rPr>
        <w:t>]</w:t>
      </w:r>
    </w:p>
    <w:p w:rsidR="00BD76BC" w:rsidRPr="00435EDB" w:rsidRDefault="00BD76BC" w:rsidP="00513F35">
      <w:pPr>
        <w:spacing w:after="0" w:line="240" w:lineRule="auto"/>
        <w:ind w:left="284" w:right="-138"/>
        <w:jc w:val="both"/>
        <w:rPr>
          <w:rFonts w:ascii="Candara" w:eastAsia="Times New Roman" w:hAnsi="Candara" w:cs="Arial"/>
          <w:color w:val="0000CC"/>
        </w:rPr>
      </w:pPr>
    </w:p>
    <w:p w:rsidR="00905612" w:rsidRPr="00435EDB" w:rsidRDefault="00BD76BC"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ab/>
      </w:r>
      <w:r w:rsidR="00905612" w:rsidRPr="00435EDB">
        <w:rPr>
          <w:rFonts w:ascii="Candara" w:eastAsia="Times New Roman" w:hAnsi="Candara" w:cs="Arial"/>
          <w:color w:val="0000CC"/>
        </w:rPr>
        <w:t>In exercise of the powers conferred by sub-section (1) of section 93 of the Finance Act, 1994 (32 of 1994) (hereinafter referred to as the said Act) and in supersession of notification number 12/2012- Service Tax, dated the 17</w:t>
      </w:r>
      <w:r w:rsidR="00905612" w:rsidRPr="00435EDB">
        <w:rPr>
          <w:rFonts w:ascii="Candara" w:eastAsia="Times New Roman" w:hAnsi="Candara" w:cs="Arial"/>
          <w:color w:val="0000CC"/>
          <w:vertAlign w:val="superscript"/>
        </w:rPr>
        <w:t>th</w:t>
      </w:r>
      <w:r w:rsidR="00905612" w:rsidRPr="00435EDB">
        <w:rPr>
          <w:rFonts w:ascii="Candara" w:eastAsia="Times New Roman" w:hAnsi="Candara" w:cs="Arial"/>
          <w:color w:val="0000CC"/>
        </w:rPr>
        <w:t xml:space="preserve"> March, 2012, published in the Gazette of India, Extraordinary, Part II, Section 3, Sub-section (i) </w:t>
      </w:r>
      <w:r w:rsidR="00905612" w:rsidRPr="00435EDB">
        <w:rPr>
          <w:rFonts w:ascii="Candara" w:eastAsia="Times New Roman" w:hAnsi="Candara" w:cs="Arial"/>
          <w:i/>
          <w:iCs/>
          <w:color w:val="0000CC"/>
        </w:rPr>
        <w:t>vide</w:t>
      </w:r>
      <w:r w:rsidR="00905612" w:rsidRPr="00435EDB">
        <w:rPr>
          <w:rFonts w:ascii="Candara" w:eastAsia="Times New Roman" w:hAnsi="Candara" w:cs="Arial"/>
          <w:color w:val="0000CC"/>
        </w:rPr>
        <w:t xml:space="preserve"> number G.S.R. 210 (E), dated the 17</w:t>
      </w:r>
      <w:r w:rsidR="00905612" w:rsidRPr="00435EDB">
        <w:rPr>
          <w:rFonts w:ascii="Candara" w:eastAsia="Times New Roman" w:hAnsi="Candara" w:cs="Arial"/>
          <w:color w:val="0000CC"/>
          <w:vertAlign w:val="superscript"/>
        </w:rPr>
        <w:t>th</w:t>
      </w:r>
      <w:r w:rsidR="00905612" w:rsidRPr="00435EDB">
        <w:rPr>
          <w:rFonts w:ascii="Candara" w:eastAsia="Times New Roman" w:hAnsi="Candara" w:cs="Arial"/>
          <w:color w:val="0000CC"/>
        </w:rPr>
        <w:t xml:space="preserve"> March, 2012, the Central Government, being satisfied that it is necessary in the public interest so to do, hereby exempts the following taxable services </w:t>
      </w:r>
      <w:bookmarkStart w:id="0" w:name="t1"/>
      <w:r w:rsidR="00905612" w:rsidRPr="00435EDB">
        <w:rPr>
          <w:rFonts w:ascii="Candara" w:eastAsia="Times New Roman" w:hAnsi="Candara" w:cs="Arial"/>
          <w:color w:val="0000CC"/>
        </w:rPr>
        <w:t>from the whole of the service tax leviable thereon under section 66B of the said Act</w:t>
      </w:r>
      <w:bookmarkEnd w:id="0"/>
      <w:r w:rsidR="00905612" w:rsidRPr="00435EDB">
        <w:rPr>
          <w:rFonts w:ascii="Candara" w:eastAsia="Times New Roman" w:hAnsi="Candara" w:cs="Arial"/>
          <w:color w:val="0000CC"/>
        </w:rPr>
        <w:t xml:space="preserve">, namely:- </w:t>
      </w:r>
    </w:p>
    <w:p w:rsidR="00905612" w:rsidRPr="00435EDB" w:rsidRDefault="00905612" w:rsidP="00905612">
      <w:pPr>
        <w:spacing w:after="0" w:line="240" w:lineRule="auto"/>
        <w:ind w:left="284" w:right="-138"/>
        <w:jc w:val="both"/>
        <w:rPr>
          <w:rFonts w:ascii="Candara" w:eastAsia="Times New Roman" w:hAnsi="Candara" w:cs="Arial"/>
          <w:color w:val="0000CC"/>
        </w:rPr>
      </w:pPr>
    </w:p>
    <w:p w:rsidR="00905612" w:rsidRPr="00435EDB" w:rsidRDefault="00905612" w:rsidP="006C5D74">
      <w:pPr>
        <w:numPr>
          <w:ilvl w:val="0"/>
          <w:numId w:val="1"/>
        </w:numPr>
        <w:spacing w:after="0" w:line="240" w:lineRule="auto"/>
        <w:ind w:left="644" w:right="-138"/>
        <w:jc w:val="both"/>
        <w:rPr>
          <w:rFonts w:ascii="Candara" w:eastAsia="Times New Roman" w:hAnsi="Candara" w:cs="Arial"/>
          <w:color w:val="0000CC"/>
        </w:rPr>
      </w:pPr>
      <w:r w:rsidRPr="00435EDB">
        <w:rPr>
          <w:rFonts w:ascii="Candara" w:eastAsia="Times New Roman" w:hAnsi="Candara" w:cs="Arial"/>
          <w:color w:val="0000CC"/>
        </w:rPr>
        <w:t>Services provided to the United Nations or a specified international organization;</w:t>
      </w:r>
    </w:p>
    <w:p w:rsidR="00905612" w:rsidRPr="00435EDB" w:rsidRDefault="00905612" w:rsidP="006C5D74">
      <w:pPr>
        <w:numPr>
          <w:ilvl w:val="0"/>
          <w:numId w:val="1"/>
        </w:numPr>
        <w:spacing w:after="0" w:line="240" w:lineRule="auto"/>
        <w:ind w:left="644" w:right="-138"/>
        <w:jc w:val="both"/>
        <w:rPr>
          <w:rFonts w:ascii="Candara" w:eastAsia="Times New Roman" w:hAnsi="Candara" w:cs="Arial"/>
          <w:color w:val="0000CC"/>
        </w:rPr>
      </w:pPr>
      <w:r w:rsidRPr="00435EDB">
        <w:rPr>
          <w:rFonts w:ascii="Candara" w:eastAsia="Times New Roman" w:hAnsi="Candara" w:cs="Arial"/>
          <w:color w:val="0000CC"/>
        </w:rPr>
        <w:t>Health care services by a clinical establishment, an authorised medical practitioner or para-medics;</w:t>
      </w:r>
    </w:p>
    <w:p w:rsidR="00905612" w:rsidRPr="00435EDB" w:rsidRDefault="00905612" w:rsidP="006C5D74">
      <w:pPr>
        <w:numPr>
          <w:ilvl w:val="0"/>
          <w:numId w:val="1"/>
        </w:numPr>
        <w:spacing w:after="0" w:line="240" w:lineRule="auto"/>
        <w:ind w:left="644" w:right="-138"/>
        <w:jc w:val="both"/>
        <w:rPr>
          <w:rFonts w:ascii="Candara" w:eastAsia="Times New Roman" w:hAnsi="Candara" w:cs="Arial"/>
          <w:color w:val="0000CC"/>
        </w:rPr>
      </w:pPr>
      <w:r w:rsidRPr="00435EDB">
        <w:rPr>
          <w:rFonts w:ascii="Candara" w:eastAsia="Times New Roman" w:hAnsi="Candara" w:cs="Arial"/>
          <w:color w:val="0000CC"/>
        </w:rPr>
        <w:t>Services by a veterinary clinic in relation to health care of animals or birds;</w:t>
      </w:r>
    </w:p>
    <w:p w:rsidR="00905612" w:rsidRPr="00435EDB" w:rsidRDefault="00905612" w:rsidP="006C5D74">
      <w:pPr>
        <w:numPr>
          <w:ilvl w:val="0"/>
          <w:numId w:val="1"/>
        </w:numPr>
        <w:spacing w:after="0" w:line="240" w:lineRule="auto"/>
        <w:ind w:left="644" w:right="-138"/>
        <w:jc w:val="both"/>
        <w:rPr>
          <w:rFonts w:ascii="Candara" w:eastAsia="Times New Roman" w:hAnsi="Candara" w:cs="Arial"/>
          <w:color w:val="0000CC"/>
        </w:rPr>
      </w:pPr>
      <w:r w:rsidRPr="00435EDB">
        <w:rPr>
          <w:rFonts w:ascii="Candara" w:eastAsia="Times New Roman" w:hAnsi="Candara" w:cs="Arial"/>
          <w:color w:val="0000CC"/>
        </w:rPr>
        <w:t xml:space="preserve">Services by an entity registered under section 12AA of the Income tax Act, 1961 (43 of 1961) by way of charitable activities; </w:t>
      </w:r>
    </w:p>
    <w:p w:rsidR="00905612" w:rsidRPr="00435EDB" w:rsidRDefault="00905612" w:rsidP="006C5D74">
      <w:pPr>
        <w:numPr>
          <w:ilvl w:val="0"/>
          <w:numId w:val="1"/>
        </w:numPr>
        <w:spacing w:after="0" w:line="240" w:lineRule="auto"/>
        <w:ind w:left="644" w:right="-138"/>
        <w:jc w:val="both"/>
        <w:rPr>
          <w:rFonts w:ascii="Candara" w:eastAsia="Times New Roman" w:hAnsi="Candara" w:cs="Arial"/>
          <w:color w:val="0000CC"/>
        </w:rPr>
      </w:pPr>
      <w:r w:rsidRPr="00435EDB">
        <w:rPr>
          <w:rFonts w:ascii="Candara" w:eastAsia="Times New Roman" w:hAnsi="Candara" w:cs="Arial"/>
          <w:color w:val="0000CC"/>
        </w:rPr>
        <w:t>Services by a person by way of-</w:t>
      </w:r>
    </w:p>
    <w:p w:rsidR="00905612" w:rsidRPr="00435EDB" w:rsidRDefault="00905612" w:rsidP="006C5D74">
      <w:pPr>
        <w:numPr>
          <w:ilvl w:val="0"/>
          <w:numId w:val="2"/>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renting of precincts of a religious place meant for general public; or</w:t>
      </w:r>
    </w:p>
    <w:p w:rsidR="00905612" w:rsidRPr="00435EDB" w:rsidRDefault="00905612" w:rsidP="006C5D74">
      <w:pPr>
        <w:numPr>
          <w:ilvl w:val="0"/>
          <w:numId w:val="2"/>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conduct of any religious ceremony;</w:t>
      </w:r>
    </w:p>
    <w:p w:rsidR="00905612" w:rsidRPr="00435EDB" w:rsidRDefault="00905612" w:rsidP="00372A6D">
      <w:pPr>
        <w:spacing w:after="0" w:line="240" w:lineRule="auto"/>
        <w:ind w:left="224" w:right="-138"/>
        <w:jc w:val="both"/>
        <w:rPr>
          <w:rFonts w:ascii="Candara" w:eastAsia="Times New Roman" w:hAnsi="Candara" w:cs="Arial"/>
          <w:b/>
          <w:color w:val="0000CC"/>
        </w:rPr>
      </w:pPr>
      <w:r w:rsidRPr="00435EDB">
        <w:rPr>
          <w:rFonts w:ascii="Candara" w:eastAsia="Times New Roman" w:hAnsi="Candara" w:cs="Arial"/>
          <w:color w:val="0000CC"/>
        </w:rPr>
        <w:t>6. Services provided by</w:t>
      </w:r>
      <w:r w:rsidRPr="00435EDB">
        <w:rPr>
          <w:rFonts w:ascii="Candara" w:eastAsia="Times New Roman" w:hAnsi="Candara" w:cs="Arial"/>
          <w:b/>
          <w:color w:val="0000CC"/>
        </w:rPr>
        <w:t>-</w:t>
      </w:r>
    </w:p>
    <w:p w:rsidR="00905612" w:rsidRPr="00435EDB" w:rsidRDefault="00905612" w:rsidP="00372A6D">
      <w:p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(a) an arbitral tribunal to -</w:t>
      </w:r>
    </w:p>
    <w:p w:rsidR="00905612" w:rsidRPr="00435EDB" w:rsidRDefault="00905612" w:rsidP="00372A6D">
      <w:pPr>
        <w:spacing w:after="0" w:line="240" w:lineRule="auto"/>
        <w:ind w:left="1664" w:right="-138"/>
        <w:jc w:val="both"/>
        <w:rPr>
          <w:rFonts w:ascii="Candara" w:eastAsia="Times New Roman" w:hAnsi="Candara" w:cs="Arial"/>
          <w:color w:val="0000CC"/>
        </w:rPr>
      </w:pPr>
      <w:r w:rsidRPr="00435EDB">
        <w:rPr>
          <w:rFonts w:ascii="Candara" w:eastAsia="Times New Roman" w:hAnsi="Candara" w:cs="Arial"/>
          <w:color w:val="0000CC"/>
        </w:rPr>
        <w:t>(i) any person other than a business entity; or</w:t>
      </w:r>
    </w:p>
    <w:p w:rsidR="00905612" w:rsidRPr="00435EDB" w:rsidRDefault="00905612" w:rsidP="00372A6D">
      <w:pPr>
        <w:spacing w:after="0" w:line="240" w:lineRule="auto"/>
        <w:ind w:left="1664" w:right="-138"/>
        <w:jc w:val="both"/>
        <w:rPr>
          <w:rFonts w:ascii="Candara" w:eastAsia="Times New Roman" w:hAnsi="Candara" w:cs="Arial"/>
          <w:color w:val="0000CC"/>
        </w:rPr>
      </w:pPr>
      <w:r w:rsidRPr="00435EDB">
        <w:rPr>
          <w:rFonts w:ascii="Candara" w:eastAsia="Times New Roman" w:hAnsi="Candara" w:cs="Arial"/>
          <w:color w:val="0000CC"/>
        </w:rPr>
        <w:t>(ii) a business entity with a turnover up to rupees ten lakh in the preceding financial year;</w:t>
      </w:r>
    </w:p>
    <w:p w:rsidR="00905612" w:rsidRPr="00435EDB" w:rsidRDefault="00905612" w:rsidP="00372A6D">
      <w:p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(b) an individual as an advocate or a partnership firm of advocates by way of legal services to,-</w:t>
      </w:r>
    </w:p>
    <w:p w:rsidR="00905612" w:rsidRPr="00435EDB" w:rsidRDefault="00905612" w:rsidP="00372A6D">
      <w:pPr>
        <w:spacing w:after="0" w:line="240" w:lineRule="auto"/>
        <w:ind w:left="1664" w:right="-138"/>
        <w:jc w:val="both"/>
        <w:rPr>
          <w:rFonts w:ascii="Candara" w:eastAsia="Times New Roman" w:hAnsi="Candara" w:cs="Arial"/>
          <w:color w:val="0000CC"/>
        </w:rPr>
      </w:pPr>
      <w:r w:rsidRPr="00435EDB">
        <w:rPr>
          <w:rFonts w:ascii="Candara" w:eastAsia="Times New Roman" w:hAnsi="Candara" w:cs="Arial"/>
          <w:color w:val="0000CC"/>
        </w:rPr>
        <w:t xml:space="preserve">(i) an advocate or partnership firm of advocates providing legal services ; </w:t>
      </w:r>
    </w:p>
    <w:p w:rsidR="00905612" w:rsidRPr="00435EDB" w:rsidRDefault="00905612" w:rsidP="00372A6D">
      <w:pPr>
        <w:spacing w:after="0" w:line="240" w:lineRule="auto"/>
        <w:ind w:left="1664" w:right="-138"/>
        <w:jc w:val="both"/>
        <w:rPr>
          <w:rFonts w:ascii="Candara" w:eastAsia="Times New Roman" w:hAnsi="Candara" w:cs="Arial"/>
          <w:color w:val="0000CC"/>
        </w:rPr>
      </w:pPr>
      <w:r w:rsidRPr="00435EDB">
        <w:rPr>
          <w:rFonts w:ascii="Candara" w:eastAsia="Times New Roman" w:hAnsi="Candara" w:cs="Arial"/>
          <w:color w:val="0000CC"/>
        </w:rPr>
        <w:t>(ii) any person other than a business entity; or</w:t>
      </w:r>
    </w:p>
    <w:p w:rsidR="00905612" w:rsidRPr="00435EDB" w:rsidRDefault="00905612" w:rsidP="00372A6D">
      <w:pPr>
        <w:spacing w:after="0" w:line="240" w:lineRule="auto"/>
        <w:ind w:left="1664" w:right="-138"/>
        <w:jc w:val="both"/>
        <w:rPr>
          <w:rFonts w:ascii="Candara" w:eastAsia="Times New Roman" w:hAnsi="Candara" w:cs="Arial"/>
          <w:color w:val="0000CC"/>
        </w:rPr>
      </w:pPr>
      <w:r w:rsidRPr="00435EDB">
        <w:rPr>
          <w:rFonts w:ascii="Candara" w:eastAsia="Times New Roman" w:hAnsi="Candara" w:cs="Arial"/>
          <w:color w:val="0000CC"/>
        </w:rPr>
        <w:t>(iii) a business entity with a turnover up to rupees ten lakh in the preceding financial year; or</w:t>
      </w:r>
    </w:p>
    <w:p w:rsidR="00905612" w:rsidRPr="00435EDB" w:rsidRDefault="00905612" w:rsidP="00372A6D">
      <w:p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(c) a person represented on an arbitral tribunal to an arbitral tribunal;</w:t>
      </w:r>
    </w:p>
    <w:p w:rsidR="00905612" w:rsidRPr="00435EDB" w:rsidRDefault="00905612" w:rsidP="00372A6D">
      <w:pPr>
        <w:spacing w:after="0" w:line="240" w:lineRule="auto"/>
        <w:ind w:left="508" w:right="-138"/>
        <w:jc w:val="both"/>
        <w:rPr>
          <w:rFonts w:ascii="Candara" w:eastAsia="Times New Roman" w:hAnsi="Candara" w:cs="Arial"/>
          <w:color w:val="0000CC"/>
        </w:rPr>
      </w:pP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7. Services by way of technical testing or analysis of newly developed drugs, including vaccines and herbal remedies, on human participants by a clinical research organisation approved to conduct clinical trials by the Drug Controller General of India;</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8. Services by way of training or coaching in recreational activities relating to arts, culture or sports;</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9. Services provided to or by an educational institution in respect of education exempted from service tax, by way of,-</w:t>
      </w:r>
    </w:p>
    <w:p w:rsidR="00905612" w:rsidRPr="00435EDB" w:rsidRDefault="00905612" w:rsidP="006C5D74">
      <w:pPr>
        <w:numPr>
          <w:ilvl w:val="1"/>
          <w:numId w:val="28"/>
        </w:numPr>
        <w:spacing w:after="0" w:line="240" w:lineRule="auto"/>
        <w:ind w:left="1010" w:right="-138"/>
        <w:jc w:val="both"/>
        <w:rPr>
          <w:rFonts w:ascii="Candara" w:eastAsia="Times New Roman" w:hAnsi="Candara" w:cs="Arial"/>
          <w:color w:val="0000CC"/>
        </w:rPr>
      </w:pPr>
      <w:r w:rsidRPr="00435EDB">
        <w:rPr>
          <w:rFonts w:ascii="Candara" w:eastAsia="Times New Roman" w:hAnsi="Candara" w:cs="Arial"/>
          <w:color w:val="0000CC"/>
        </w:rPr>
        <w:t xml:space="preserve">auxiliary educational services; or </w:t>
      </w:r>
    </w:p>
    <w:p w:rsidR="00905612" w:rsidRPr="00435EDB" w:rsidRDefault="00905612" w:rsidP="006C5D74">
      <w:pPr>
        <w:numPr>
          <w:ilvl w:val="1"/>
          <w:numId w:val="28"/>
        </w:numPr>
        <w:spacing w:after="0" w:line="240" w:lineRule="auto"/>
        <w:ind w:left="1010" w:right="-138"/>
        <w:jc w:val="both"/>
        <w:rPr>
          <w:rFonts w:ascii="Candara" w:eastAsia="Times New Roman" w:hAnsi="Candara" w:cs="Arial"/>
          <w:color w:val="0000CC"/>
        </w:rPr>
      </w:pPr>
      <w:r w:rsidRPr="00435EDB">
        <w:rPr>
          <w:rFonts w:ascii="Candara" w:eastAsia="Times New Roman" w:hAnsi="Candara" w:cs="Arial"/>
          <w:color w:val="0000CC"/>
        </w:rPr>
        <w:t>renting of immovable property;</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10. Services provided to a recognised sports body by-</w:t>
      </w:r>
    </w:p>
    <w:p w:rsidR="00905612" w:rsidRPr="00435EDB" w:rsidRDefault="00905612" w:rsidP="006C5D74">
      <w:pPr>
        <w:numPr>
          <w:ilvl w:val="0"/>
          <w:numId w:val="3"/>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an individual as a player, referee, umpire, coach or team manager for participation in a sporting event organized by a recognized sports body; </w:t>
      </w:r>
    </w:p>
    <w:p w:rsidR="00905612" w:rsidRPr="00435EDB" w:rsidRDefault="00905612" w:rsidP="006C5D74">
      <w:pPr>
        <w:numPr>
          <w:ilvl w:val="0"/>
          <w:numId w:val="3"/>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lastRenderedPageBreak/>
        <w:t>another recognised sports body;</w:t>
      </w:r>
    </w:p>
    <w:p w:rsidR="00905612" w:rsidRPr="00435EDB" w:rsidRDefault="00905612" w:rsidP="006C5D74">
      <w:pPr>
        <w:numPr>
          <w:ilvl w:val="0"/>
          <w:numId w:val="4"/>
        </w:numPr>
        <w:spacing w:after="0" w:line="240" w:lineRule="auto"/>
        <w:ind w:left="644" w:right="-138"/>
        <w:jc w:val="both"/>
        <w:rPr>
          <w:rFonts w:ascii="Candara" w:eastAsia="Times New Roman" w:hAnsi="Candara" w:cs="Arial"/>
          <w:color w:val="0000CC"/>
        </w:rPr>
      </w:pPr>
      <w:r w:rsidRPr="00435EDB">
        <w:rPr>
          <w:rFonts w:ascii="Candara" w:eastAsia="Times New Roman" w:hAnsi="Candara" w:cs="Arial"/>
          <w:color w:val="0000CC"/>
        </w:rPr>
        <w:t>Services by way of sponsorship of sporting events organised,-</w:t>
      </w:r>
    </w:p>
    <w:p w:rsidR="00905612" w:rsidRPr="00435EDB" w:rsidRDefault="00905612" w:rsidP="006C5D74">
      <w:pPr>
        <w:numPr>
          <w:ilvl w:val="1"/>
          <w:numId w:val="5"/>
        </w:numPr>
        <w:spacing w:after="0" w:line="240" w:lineRule="auto"/>
        <w:ind w:left="1364" w:right="-138"/>
        <w:jc w:val="both"/>
        <w:rPr>
          <w:rFonts w:ascii="Candara" w:eastAsia="Times New Roman" w:hAnsi="Candara" w:cs="Arial"/>
          <w:color w:val="0000CC"/>
          <w:lang w:val="en-IN"/>
        </w:rPr>
      </w:pPr>
      <w:r w:rsidRPr="00435EDB">
        <w:rPr>
          <w:rFonts w:ascii="Candara" w:eastAsia="Times New Roman" w:hAnsi="Candara" w:cs="Arial"/>
          <w:color w:val="0000CC"/>
          <w:lang w:val="en-IN"/>
        </w:rPr>
        <w:t xml:space="preserve">by a national sports federation, or its affiliated federations, where the participating teams or individuals represent any district, state or zone; </w:t>
      </w:r>
    </w:p>
    <w:p w:rsidR="00905612" w:rsidRPr="00435EDB" w:rsidRDefault="00905612" w:rsidP="006C5D74">
      <w:pPr>
        <w:numPr>
          <w:ilvl w:val="1"/>
          <w:numId w:val="5"/>
        </w:numPr>
        <w:spacing w:after="0" w:line="240" w:lineRule="auto"/>
        <w:ind w:left="1364" w:right="-138"/>
        <w:jc w:val="both"/>
        <w:rPr>
          <w:rFonts w:ascii="Candara" w:eastAsia="Times New Roman" w:hAnsi="Candara" w:cs="Arial"/>
          <w:color w:val="0000CC"/>
          <w:lang w:val="en-IN"/>
        </w:rPr>
      </w:pPr>
      <w:r w:rsidRPr="00435EDB">
        <w:rPr>
          <w:rFonts w:ascii="Candara" w:eastAsia="Times New Roman" w:hAnsi="Candara" w:cs="Arial"/>
          <w:color w:val="0000CC"/>
          <w:lang w:val="en-IN"/>
        </w:rPr>
        <w:t xml:space="preserve">by Association of Indian Universities, Inter-University Sports Board, School Games Federation of India, All India Sports Council for the Deaf, Paralympic Committee of India or Special Olympics Bharat; </w:t>
      </w:r>
    </w:p>
    <w:p w:rsidR="00905612" w:rsidRPr="00435EDB" w:rsidRDefault="00905612" w:rsidP="006C5D74">
      <w:pPr>
        <w:numPr>
          <w:ilvl w:val="1"/>
          <w:numId w:val="5"/>
        </w:numPr>
        <w:spacing w:after="0" w:line="240" w:lineRule="auto"/>
        <w:ind w:left="1364" w:right="-138"/>
        <w:jc w:val="both"/>
        <w:rPr>
          <w:rFonts w:ascii="Candara" w:eastAsia="Times New Roman" w:hAnsi="Candara" w:cs="Arial"/>
          <w:color w:val="0000CC"/>
          <w:lang w:val="en-IN"/>
        </w:rPr>
      </w:pPr>
      <w:r w:rsidRPr="00435EDB">
        <w:rPr>
          <w:rFonts w:ascii="Candara" w:eastAsia="Times New Roman" w:hAnsi="Candara" w:cs="Arial"/>
          <w:color w:val="0000CC"/>
          <w:lang w:val="en-IN"/>
        </w:rPr>
        <w:t xml:space="preserve">by Central Civil Services Cultural and Sports Board; </w:t>
      </w:r>
    </w:p>
    <w:p w:rsidR="00905612" w:rsidRPr="00435EDB" w:rsidRDefault="00905612" w:rsidP="006C5D74">
      <w:pPr>
        <w:numPr>
          <w:ilvl w:val="1"/>
          <w:numId w:val="5"/>
        </w:numPr>
        <w:spacing w:after="0" w:line="240" w:lineRule="auto"/>
        <w:ind w:left="1364" w:right="-138"/>
        <w:jc w:val="both"/>
        <w:rPr>
          <w:rFonts w:ascii="Candara" w:eastAsia="Times New Roman" w:hAnsi="Candara" w:cs="Arial"/>
          <w:color w:val="0000CC"/>
          <w:lang w:val="en-IN"/>
        </w:rPr>
      </w:pPr>
      <w:r w:rsidRPr="00435EDB">
        <w:rPr>
          <w:rFonts w:ascii="Candara" w:eastAsia="Times New Roman" w:hAnsi="Candara" w:cs="Arial"/>
          <w:color w:val="0000CC"/>
          <w:lang w:val="en-IN"/>
        </w:rPr>
        <w:t>as part of national games, by Indian Olympic Association; or</w:t>
      </w:r>
    </w:p>
    <w:p w:rsidR="00905612" w:rsidRPr="00435EDB" w:rsidRDefault="00905612" w:rsidP="006C5D74">
      <w:pPr>
        <w:numPr>
          <w:ilvl w:val="1"/>
          <w:numId w:val="5"/>
        </w:numPr>
        <w:spacing w:after="0" w:line="240" w:lineRule="auto"/>
        <w:ind w:left="1364" w:right="-138"/>
        <w:jc w:val="both"/>
        <w:rPr>
          <w:rFonts w:ascii="Candara" w:eastAsia="Times New Roman" w:hAnsi="Candara" w:cs="Arial"/>
          <w:color w:val="0000CC"/>
          <w:lang w:val="en-IN"/>
        </w:rPr>
      </w:pPr>
      <w:r w:rsidRPr="00435EDB">
        <w:rPr>
          <w:rFonts w:ascii="Candara" w:eastAsia="Times New Roman" w:hAnsi="Candara" w:cs="Arial"/>
          <w:color w:val="0000CC"/>
          <w:lang w:val="en-IN"/>
        </w:rPr>
        <w:t>under Panchayat Yuva Kreeda Aur Khel Abhiyaan (PYKKA) Scheme;</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 xml:space="preserve">12. Services provided </w:t>
      </w:r>
      <w:r w:rsidRPr="007F3CFB">
        <w:rPr>
          <w:rFonts w:ascii="Candara" w:eastAsia="Times New Roman" w:hAnsi="Candara" w:cs="Arial"/>
          <w:b/>
          <w:color w:val="0000CC"/>
        </w:rPr>
        <w:t>to</w:t>
      </w:r>
      <w:r w:rsidRPr="00435EDB">
        <w:rPr>
          <w:rFonts w:ascii="Candara" w:eastAsia="Times New Roman" w:hAnsi="Candara" w:cs="Arial"/>
          <w:color w:val="0000CC"/>
        </w:rPr>
        <w:t xml:space="preserve"> the </w:t>
      </w:r>
      <w:r w:rsidRPr="007F3CFB">
        <w:rPr>
          <w:rFonts w:ascii="Candara" w:eastAsia="Times New Roman" w:hAnsi="Candara" w:cs="Arial"/>
          <w:b/>
          <w:color w:val="0000CC"/>
        </w:rPr>
        <w:t>Government, a local authority or a governmental authority</w:t>
      </w:r>
      <w:r w:rsidRPr="00435EDB">
        <w:rPr>
          <w:rFonts w:ascii="Candara" w:eastAsia="Times New Roman" w:hAnsi="Candara" w:cs="Arial"/>
          <w:color w:val="0000CC"/>
        </w:rPr>
        <w:t xml:space="preserve"> by way of</w:t>
      </w:r>
      <w:r w:rsidRPr="00435EDB">
        <w:rPr>
          <w:rFonts w:ascii="Candara" w:eastAsia="Times New Roman" w:hAnsi="Candara" w:cs="Arial"/>
          <w:b/>
          <w:color w:val="0000CC"/>
        </w:rPr>
        <w:t xml:space="preserve"> </w:t>
      </w:r>
      <w:r w:rsidRPr="00435EDB">
        <w:rPr>
          <w:rFonts w:ascii="Candara" w:eastAsia="Times New Roman" w:hAnsi="Candara" w:cs="Arial"/>
          <w:color w:val="0000CC"/>
        </w:rPr>
        <w:t>construction</w:t>
      </w:r>
      <w:r w:rsidRPr="00435EDB">
        <w:rPr>
          <w:rFonts w:ascii="Candara" w:eastAsia="Times New Roman" w:hAnsi="Candara" w:cs="Arial"/>
          <w:b/>
          <w:color w:val="0000CC"/>
        </w:rPr>
        <w:t xml:space="preserve">, </w:t>
      </w:r>
      <w:r w:rsidRPr="00435EDB">
        <w:rPr>
          <w:rFonts w:ascii="Candara" w:eastAsia="Times New Roman" w:hAnsi="Candara" w:cs="Arial"/>
          <w:color w:val="0000CC"/>
        </w:rPr>
        <w:t>erection, commissioning, installation, completion, fitting out, repair, maintenance, renovation, or alteration of -</w:t>
      </w:r>
    </w:p>
    <w:p w:rsidR="00905612" w:rsidRPr="00435EDB" w:rsidRDefault="00905612" w:rsidP="006C5D74">
      <w:pPr>
        <w:numPr>
          <w:ilvl w:val="0"/>
          <w:numId w:val="6"/>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a civil structure or any other original works meant predominantly for use other than for commerce, industry, or any other business or profession;</w:t>
      </w:r>
    </w:p>
    <w:p w:rsidR="00905612" w:rsidRPr="00435EDB" w:rsidRDefault="00905612" w:rsidP="006C5D74">
      <w:pPr>
        <w:numPr>
          <w:ilvl w:val="0"/>
          <w:numId w:val="6"/>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a historical monument, archaeological site or remains of national importance, archaeological excavation, or antiquity specified under the Ancient Monuments and Archaeological Sites and Remains Act, 1958 (24 of 1958);</w:t>
      </w:r>
    </w:p>
    <w:p w:rsidR="00905612" w:rsidRPr="00435EDB" w:rsidRDefault="00905612" w:rsidP="006C5D74">
      <w:pPr>
        <w:numPr>
          <w:ilvl w:val="0"/>
          <w:numId w:val="6"/>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 xml:space="preserve">a structure meant predominantly for use as (i) an educational, (ii) a clinical, or (iii) an art or cultural establishment; </w:t>
      </w:r>
    </w:p>
    <w:p w:rsidR="00905612" w:rsidRPr="00435EDB" w:rsidRDefault="00905612" w:rsidP="006C5D74">
      <w:pPr>
        <w:numPr>
          <w:ilvl w:val="0"/>
          <w:numId w:val="6"/>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 xml:space="preserve">canal, dam or other irrigation works; </w:t>
      </w:r>
    </w:p>
    <w:p w:rsidR="00905612" w:rsidRPr="00435EDB" w:rsidRDefault="00905612" w:rsidP="006C5D74">
      <w:pPr>
        <w:numPr>
          <w:ilvl w:val="0"/>
          <w:numId w:val="6"/>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pipeline, conduit or plant for (i) water supply (ii) water treatment, or (iii) sewerage treatment or disposal; or</w:t>
      </w:r>
    </w:p>
    <w:p w:rsidR="00905612" w:rsidRPr="00435EDB" w:rsidRDefault="00905612" w:rsidP="006C5D74">
      <w:pPr>
        <w:numPr>
          <w:ilvl w:val="0"/>
          <w:numId w:val="6"/>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 xml:space="preserve">a residential complex predominantly meant for self-use or the use of their employees or other persons specified in the </w:t>
      </w:r>
      <w:r w:rsidRPr="00435EDB">
        <w:rPr>
          <w:rFonts w:ascii="Candara" w:eastAsia="Times New Roman" w:hAnsi="Candara" w:cs="Arial"/>
          <w:i/>
          <w:color w:val="0000CC"/>
        </w:rPr>
        <w:t>Explanation</w:t>
      </w:r>
      <w:r w:rsidRPr="00435EDB">
        <w:rPr>
          <w:rFonts w:ascii="Candara" w:eastAsia="Times New Roman" w:hAnsi="Candara" w:cs="Arial"/>
          <w:color w:val="0000CC"/>
        </w:rPr>
        <w:t xml:space="preserve"> 1 to clause 44 of section 65 B of the said Act;</w:t>
      </w:r>
    </w:p>
    <w:p w:rsidR="00905612" w:rsidRPr="00435EDB" w:rsidRDefault="00905612" w:rsidP="006C5D74">
      <w:pPr>
        <w:numPr>
          <w:ilvl w:val="0"/>
          <w:numId w:val="7"/>
        </w:numPr>
        <w:spacing w:after="0" w:line="240" w:lineRule="auto"/>
        <w:ind w:left="644" w:right="-138"/>
        <w:jc w:val="both"/>
        <w:rPr>
          <w:rFonts w:ascii="Candara" w:eastAsia="Times New Roman" w:hAnsi="Candara" w:cs="Arial"/>
          <w:color w:val="0000CC"/>
        </w:rPr>
      </w:pPr>
      <w:r w:rsidRPr="00435EDB">
        <w:rPr>
          <w:rFonts w:ascii="Candara" w:eastAsia="Times New Roman" w:hAnsi="Candara" w:cs="Arial"/>
          <w:color w:val="0000CC"/>
        </w:rPr>
        <w:t>Services provided by way of</w:t>
      </w:r>
      <w:r w:rsidRPr="00435EDB">
        <w:rPr>
          <w:rFonts w:ascii="Candara" w:eastAsia="Times New Roman" w:hAnsi="Candara" w:cs="Arial"/>
          <w:b/>
          <w:color w:val="0000CC"/>
        </w:rPr>
        <w:t xml:space="preserve"> </w:t>
      </w:r>
      <w:r w:rsidRPr="00435EDB">
        <w:rPr>
          <w:rFonts w:ascii="Candara" w:eastAsia="Times New Roman" w:hAnsi="Candara" w:cs="Arial"/>
          <w:color w:val="0000CC"/>
        </w:rPr>
        <w:t>construction</w:t>
      </w:r>
      <w:r w:rsidRPr="00435EDB">
        <w:rPr>
          <w:rFonts w:ascii="Candara" w:eastAsia="Times New Roman" w:hAnsi="Candara" w:cs="Arial"/>
          <w:b/>
          <w:color w:val="0000CC"/>
        </w:rPr>
        <w:t xml:space="preserve">, </w:t>
      </w:r>
      <w:r w:rsidRPr="00435EDB">
        <w:rPr>
          <w:rFonts w:ascii="Candara" w:eastAsia="Times New Roman" w:hAnsi="Candara" w:cs="Arial"/>
          <w:color w:val="0000CC"/>
        </w:rPr>
        <w:t>erection, commissioning, installation, completion, fitting out, repair, maintenance, renovation, or alteration of,-</w:t>
      </w:r>
    </w:p>
    <w:p w:rsidR="00905612" w:rsidRPr="00435EDB" w:rsidRDefault="00905612" w:rsidP="006C5D74">
      <w:pPr>
        <w:numPr>
          <w:ilvl w:val="0"/>
          <w:numId w:val="8"/>
        </w:numPr>
        <w:spacing w:after="0" w:line="240" w:lineRule="auto"/>
        <w:ind w:left="1394" w:right="-138"/>
        <w:jc w:val="both"/>
        <w:rPr>
          <w:rFonts w:ascii="Candara" w:eastAsia="Times New Roman" w:hAnsi="Candara" w:cs="Arial"/>
          <w:color w:val="0000CC"/>
        </w:rPr>
      </w:pPr>
      <w:r w:rsidRPr="00435EDB">
        <w:rPr>
          <w:rFonts w:ascii="Candara" w:eastAsia="Times New Roman" w:hAnsi="Candara" w:cs="Arial"/>
          <w:color w:val="0000CC"/>
        </w:rPr>
        <w:t xml:space="preserve">a road, bridge, tunnel, or terminal for road transportation for use by general public; </w:t>
      </w:r>
    </w:p>
    <w:p w:rsidR="00905612" w:rsidRPr="00435EDB" w:rsidRDefault="00905612" w:rsidP="006C5D74">
      <w:pPr>
        <w:numPr>
          <w:ilvl w:val="0"/>
          <w:numId w:val="8"/>
        </w:numPr>
        <w:spacing w:after="0" w:line="240" w:lineRule="auto"/>
        <w:ind w:left="1394" w:right="-138"/>
        <w:jc w:val="both"/>
        <w:rPr>
          <w:rFonts w:ascii="Candara" w:eastAsia="Times New Roman" w:hAnsi="Candara" w:cs="Arial"/>
          <w:color w:val="0000CC"/>
        </w:rPr>
      </w:pPr>
      <w:r w:rsidRPr="00435EDB">
        <w:rPr>
          <w:rFonts w:ascii="Candara" w:eastAsia="Times New Roman" w:hAnsi="Candara" w:cs="Arial"/>
          <w:color w:val="0000CC"/>
        </w:rPr>
        <w:t>a civil structure or any other original works pertaining to a scheme under Jawaharlal Nehru National Urban Renewal Mission or Rajiv Awaas Yojana;</w:t>
      </w:r>
    </w:p>
    <w:p w:rsidR="00905612" w:rsidRPr="00435EDB" w:rsidRDefault="00905612" w:rsidP="006C5D74">
      <w:pPr>
        <w:numPr>
          <w:ilvl w:val="0"/>
          <w:numId w:val="8"/>
        </w:numPr>
        <w:spacing w:after="0" w:line="240" w:lineRule="auto"/>
        <w:ind w:left="1394" w:right="-138"/>
        <w:jc w:val="both"/>
        <w:rPr>
          <w:rFonts w:ascii="Candara" w:eastAsia="Times New Roman" w:hAnsi="Candara" w:cs="Arial"/>
          <w:color w:val="0000CC"/>
        </w:rPr>
      </w:pPr>
      <w:r w:rsidRPr="00435EDB">
        <w:rPr>
          <w:rFonts w:ascii="Candara" w:eastAsia="Times New Roman" w:hAnsi="Candara" w:cs="Arial"/>
          <w:color w:val="0000CC"/>
        </w:rPr>
        <w:t>a building owned by an entity registered under section 12 AA of the Income tax Act, 1961(43 of 1961)</w:t>
      </w:r>
      <w:r w:rsidRPr="00435EDB">
        <w:rPr>
          <w:rFonts w:ascii="Candara" w:eastAsia="Times New Roman" w:hAnsi="Candara" w:cs="Arial"/>
          <w:b/>
          <w:color w:val="0000CC"/>
        </w:rPr>
        <w:t xml:space="preserve"> </w:t>
      </w:r>
      <w:r w:rsidRPr="00435EDB">
        <w:rPr>
          <w:rFonts w:ascii="Candara" w:eastAsia="Times New Roman" w:hAnsi="Candara" w:cs="Arial"/>
          <w:color w:val="0000CC"/>
        </w:rPr>
        <w:t>and meant predominantly for religious use by general public;</w:t>
      </w:r>
    </w:p>
    <w:p w:rsidR="00905612" w:rsidRPr="00435EDB" w:rsidRDefault="00905612" w:rsidP="006C5D74">
      <w:pPr>
        <w:numPr>
          <w:ilvl w:val="0"/>
          <w:numId w:val="8"/>
        </w:numPr>
        <w:spacing w:after="0" w:line="240" w:lineRule="auto"/>
        <w:ind w:left="1394" w:right="-138"/>
        <w:jc w:val="both"/>
        <w:rPr>
          <w:rFonts w:ascii="Candara" w:eastAsia="Times New Roman" w:hAnsi="Candara" w:cs="Arial"/>
          <w:color w:val="0000CC"/>
        </w:rPr>
      </w:pPr>
      <w:r w:rsidRPr="00435EDB">
        <w:rPr>
          <w:rFonts w:ascii="Candara" w:eastAsia="Times New Roman" w:hAnsi="Candara" w:cs="Arial"/>
          <w:color w:val="0000CC"/>
        </w:rPr>
        <w:t>a pollution control or effluent treatment plant, except located as a part of a factory; or</w:t>
      </w:r>
    </w:p>
    <w:p w:rsidR="00905612" w:rsidRPr="00435EDB" w:rsidRDefault="00905612" w:rsidP="00372A6D">
      <w:pPr>
        <w:spacing w:after="0" w:line="240" w:lineRule="auto"/>
        <w:ind w:left="508" w:right="-138" w:firstLine="436"/>
        <w:jc w:val="both"/>
        <w:rPr>
          <w:rFonts w:ascii="Candara" w:eastAsia="Times New Roman" w:hAnsi="Candara" w:cs="Arial"/>
          <w:color w:val="0000CC"/>
        </w:rPr>
      </w:pPr>
      <w:r w:rsidRPr="00435EDB">
        <w:rPr>
          <w:rFonts w:ascii="Candara" w:eastAsia="Times New Roman" w:hAnsi="Candara" w:cs="Arial"/>
          <w:color w:val="0000CC"/>
        </w:rPr>
        <w:t>a structure meant for funeral, burial or cremation of deceased;</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14. Services by way of construction, erection, commissioning, or installation of original works pertaining to,-</w:t>
      </w:r>
    </w:p>
    <w:p w:rsidR="00905612" w:rsidRPr="00435EDB" w:rsidRDefault="00905612" w:rsidP="006C5D74">
      <w:pPr>
        <w:numPr>
          <w:ilvl w:val="0"/>
          <w:numId w:val="9"/>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an airport, port or railways, including monorail or metro;</w:t>
      </w:r>
    </w:p>
    <w:p w:rsidR="00905612" w:rsidRPr="00435EDB" w:rsidRDefault="00905612" w:rsidP="006C5D74">
      <w:pPr>
        <w:numPr>
          <w:ilvl w:val="0"/>
          <w:numId w:val="9"/>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a single residential unit otherwise than as a part of a residential complex;</w:t>
      </w:r>
    </w:p>
    <w:p w:rsidR="00905612" w:rsidRPr="00435EDB" w:rsidRDefault="00905612" w:rsidP="006C5D74">
      <w:pPr>
        <w:numPr>
          <w:ilvl w:val="0"/>
          <w:numId w:val="9"/>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 xml:space="preserve">low- cost houses up to a carpet area of 60 square metres per house in a housing project approved by competent authority empowered under the ‘Scheme of Affordable Housing in Partnership’ framed by the Ministry of Housing and Urban Poverty Alleviation, Government of India; </w:t>
      </w:r>
    </w:p>
    <w:p w:rsidR="00905612" w:rsidRPr="00435EDB" w:rsidRDefault="00905612" w:rsidP="006C5D74">
      <w:pPr>
        <w:numPr>
          <w:ilvl w:val="0"/>
          <w:numId w:val="9"/>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post- harvest storage infrastructure for agricultural produce including a cold storages for such purposes; or</w:t>
      </w:r>
    </w:p>
    <w:p w:rsidR="00905612" w:rsidRPr="00435EDB" w:rsidRDefault="00905612" w:rsidP="006C5D74">
      <w:pPr>
        <w:numPr>
          <w:ilvl w:val="0"/>
          <w:numId w:val="9"/>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mechanised food grain handling system, machinery or equipment for units processing agricultural produce as food stuff excluding alcoholic beverages;</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lastRenderedPageBreak/>
        <w:t>15. Temporary transfer or permitting the use or enjoyment of a copyright covered under clauses (a) or (b) of sub-section (1) of section 13 of the Indian Copyright Act, 1957 (14 of 1957), relating to original literary, dramatic, musical, artistic works or cinematograph films;</w:t>
      </w:r>
    </w:p>
    <w:p w:rsidR="00372A6D"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16. Services by a performing artist in folk or classical art forms of (i) music, or (ii) dance, or (iii) theatre, excluding services provided by such artist as a brand ambassador;</w:t>
      </w:r>
    </w:p>
    <w:p w:rsidR="00905612" w:rsidRPr="00435EDB" w:rsidRDefault="00372A6D"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17.</w:t>
      </w:r>
      <w:r w:rsidR="00905612" w:rsidRPr="00435EDB">
        <w:rPr>
          <w:rFonts w:ascii="Candara" w:eastAsia="Times New Roman" w:hAnsi="Candara" w:cs="Arial"/>
          <w:color w:val="0000CC"/>
        </w:rPr>
        <w:t>Services by way of collecting or providing news by an independent journalist, Press Trust of India or United News of India;</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18. Services by way of renting of a hotel, inn, guest house, club, campsite or other commercial places meant for residential or lodging purposes, having declared tariff of a unit of accommodation below rupees one thousand per day or equivalent;</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19. Services provided in relation to serving of food or beverages by a restaurant, eating joint or a mess, other than those having (i) the facility of air-conditioning or central air-heating in any part of the establishment, at any time during the year, and (ii) a licence to serve alcoholic beverages;</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20. Services by way of transportation by rail or a vessel from one place in India to another of the following goods -</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petroleum and petroleum products falling under Chapter heading 2710 and 2711 of the First Schedule to the Central Excise Tariff Act, 1985 (5 of 1986);</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relief materials meant for victims of natural or man-made disasters, calamities, accidents or mishap;</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defence or military equipments;</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lang w:val="en-IN"/>
        </w:rPr>
      </w:pPr>
      <w:r w:rsidRPr="00435EDB">
        <w:rPr>
          <w:rFonts w:ascii="Candara" w:eastAsia="Times New Roman" w:hAnsi="Candara" w:cs="Arial"/>
          <w:color w:val="0000CC"/>
        </w:rPr>
        <w:t xml:space="preserve">postal mail or mail bags; </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lang w:val="en-IN"/>
        </w:rPr>
      </w:pPr>
      <w:r w:rsidRPr="00435EDB">
        <w:rPr>
          <w:rFonts w:ascii="Candara" w:eastAsia="Times New Roman" w:hAnsi="Candara" w:cs="Arial"/>
          <w:color w:val="0000CC"/>
        </w:rPr>
        <w:t>household effects;</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newspaper or magazines registered with the Registrar of Newspapers; </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railway equipments or materials; </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agricultural produce;</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foodstuff including flours, tea, coffee, jaggery, sugar, milk products, salt and edible oil, excluding alcoholic beverages; or </w:t>
      </w:r>
    </w:p>
    <w:p w:rsidR="00905612" w:rsidRPr="00435EDB" w:rsidRDefault="00905612" w:rsidP="006C5D74">
      <w:pPr>
        <w:numPr>
          <w:ilvl w:val="0"/>
          <w:numId w:val="1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chemical fertilizer and oilcakes; </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21. Services provided by a goods transport agency by way of transportation of -</w:t>
      </w:r>
    </w:p>
    <w:p w:rsidR="00905612" w:rsidRPr="00435EDB" w:rsidRDefault="00905612" w:rsidP="006C5D74">
      <w:pPr>
        <w:numPr>
          <w:ilvl w:val="0"/>
          <w:numId w:val="11"/>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fruits, vegetables, eggs, milk, food grains or pulses in a goods carriage;</w:t>
      </w:r>
    </w:p>
    <w:p w:rsidR="00905612" w:rsidRPr="00435EDB" w:rsidRDefault="00905612" w:rsidP="006C5D74">
      <w:pPr>
        <w:numPr>
          <w:ilvl w:val="0"/>
          <w:numId w:val="11"/>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goods where gross amount charged for the transportation of goods on a consignment transported in a single goods carriage does not exceed one thousand five hundred rupees; or</w:t>
      </w:r>
    </w:p>
    <w:p w:rsidR="00905612" w:rsidRPr="00435EDB" w:rsidRDefault="00905612" w:rsidP="006C5D74">
      <w:pPr>
        <w:numPr>
          <w:ilvl w:val="0"/>
          <w:numId w:val="11"/>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goods, where gross amount charged for transportation of all such goods for a single consignee in the goods carriage does not exceed rupees seven hundred fifty;</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22. Services by way of giving on hire -</w:t>
      </w:r>
    </w:p>
    <w:p w:rsidR="00905612" w:rsidRPr="00435EDB" w:rsidRDefault="00905612" w:rsidP="006C5D74">
      <w:pPr>
        <w:numPr>
          <w:ilvl w:val="0"/>
          <w:numId w:val="12"/>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to a state transport undertaking, a motor vehicle meant to carry more than twelve passengers; or</w:t>
      </w:r>
    </w:p>
    <w:p w:rsidR="00905612" w:rsidRPr="00435EDB" w:rsidRDefault="00905612" w:rsidP="006C5D74">
      <w:pPr>
        <w:numPr>
          <w:ilvl w:val="0"/>
          <w:numId w:val="12"/>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to a goods transport agency, a means of transportation of goods;</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23. Transport of passengers, with or without accompanied belongings, by -</w:t>
      </w:r>
    </w:p>
    <w:p w:rsidR="00905612" w:rsidRPr="00435EDB" w:rsidRDefault="00905612" w:rsidP="006C5D74">
      <w:pPr>
        <w:numPr>
          <w:ilvl w:val="0"/>
          <w:numId w:val="13"/>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air, embarking from or terminating in an airport located in the state of Arunachal Pradesh, Assam, Manipur, Meghalaya, Mizoram, Nagaland, Sikkim, or Tripura or at Bagdogra located in West Bengal; </w:t>
      </w:r>
    </w:p>
    <w:p w:rsidR="00905612" w:rsidRPr="00435EDB" w:rsidRDefault="00905612" w:rsidP="006C5D74">
      <w:pPr>
        <w:numPr>
          <w:ilvl w:val="0"/>
          <w:numId w:val="13"/>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a contract carriage for the transportation of passengers, excluding tourism, conducted tour, charter or hire; or</w:t>
      </w:r>
    </w:p>
    <w:p w:rsidR="00905612" w:rsidRPr="00435EDB" w:rsidRDefault="00905612" w:rsidP="006C5D74">
      <w:pPr>
        <w:numPr>
          <w:ilvl w:val="0"/>
          <w:numId w:val="13"/>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ropeway, cable car or aerial tramway;</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24. Services by way of vehicle parking to general public excluding leasing of space to an entity for providing such parking facility;</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lastRenderedPageBreak/>
        <w:t>25. Services provided to Government, a local authority or a governmental authority by way of -</w:t>
      </w:r>
    </w:p>
    <w:p w:rsidR="00905612" w:rsidRPr="00435EDB" w:rsidRDefault="00905612" w:rsidP="006C5D74">
      <w:pPr>
        <w:numPr>
          <w:ilvl w:val="0"/>
          <w:numId w:val="14"/>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carrying out any activity in relation to any function ordinarily entrusted to a municipality in relation to water supply, public health, sanitation conservancy, solid waste management or slum improvement and upgradation; or</w:t>
      </w:r>
    </w:p>
    <w:p w:rsidR="00905612" w:rsidRPr="00435EDB" w:rsidRDefault="00905612" w:rsidP="006C5D74">
      <w:pPr>
        <w:numPr>
          <w:ilvl w:val="0"/>
          <w:numId w:val="14"/>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repair or maintenance of a vessel or an aircraft;</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26. Services of general insurance business provided under following schemes -</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Hut Insurance Scheme;</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Cattle Insurance under Swarnajaynti Gram Swarozgar Yojna (earlier known as Integrated Rural Development Programme);</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Scheme for Insurance of Tribals;</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 xml:space="preserve">Janata Personal Accident Policy and Gramin Accident Policy; </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Group Personal Accident Policy for Self-Employed Women;</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Agricultural Pumpset and Failed Well Insurance;</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premia collected on export credit insurance;</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Weather Based Crop Insurance Scheme or the Modified National Agricultural Insurance Scheme, approved by the Government of India and implemented by the Ministry of Agriculture;</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Jan Arogya Bima Policy;</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 xml:space="preserve">National Agricultural Insurance Scheme (Rashtriya Krishi Bima Yojana); </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Pilot Scheme on Seed Crop Insurance;</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Central Sector Scheme on Cattle Insurance;</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Universal Health Insurance Scheme;</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Rashtriya Swasthya Bima Yojana; or</w:t>
      </w:r>
    </w:p>
    <w:p w:rsidR="00905612" w:rsidRPr="00435EDB" w:rsidRDefault="00905612" w:rsidP="006C5D74">
      <w:pPr>
        <w:numPr>
          <w:ilvl w:val="0"/>
          <w:numId w:val="15"/>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 xml:space="preserve">Coconut Palm Insurance Scheme; </w:t>
      </w:r>
    </w:p>
    <w:p w:rsidR="00905612" w:rsidRPr="00435EDB" w:rsidRDefault="00905612" w:rsidP="00372A6D">
      <w:pPr>
        <w:spacing w:after="0" w:line="240" w:lineRule="auto"/>
        <w:ind w:left="224" w:right="-138"/>
        <w:jc w:val="both"/>
        <w:rPr>
          <w:rFonts w:ascii="Candara" w:eastAsia="Times New Roman" w:hAnsi="Candara" w:cs="Arial"/>
          <w:color w:val="0000CC"/>
          <w:lang w:val="en-IN"/>
        </w:rPr>
      </w:pPr>
      <w:r w:rsidRPr="00435EDB">
        <w:rPr>
          <w:rFonts w:ascii="Candara" w:eastAsia="Times New Roman" w:hAnsi="Candara" w:cs="Arial"/>
          <w:color w:val="0000CC"/>
        </w:rPr>
        <w:t xml:space="preserve">27. Services provided by an incubatee up to a total turnover of fifty lakh rupees in a financial year </w:t>
      </w:r>
      <w:r w:rsidRPr="00435EDB">
        <w:rPr>
          <w:rFonts w:ascii="Candara" w:eastAsia="Times New Roman" w:hAnsi="Candara" w:cs="Arial"/>
          <w:color w:val="0000CC"/>
          <w:lang w:val="en-IN"/>
        </w:rPr>
        <w:t xml:space="preserve">subject to the following conditions, namely:- </w:t>
      </w:r>
    </w:p>
    <w:p w:rsidR="00905612" w:rsidRPr="00435EDB" w:rsidRDefault="00905612" w:rsidP="006C5D74">
      <w:pPr>
        <w:numPr>
          <w:ilvl w:val="0"/>
          <w:numId w:val="16"/>
        </w:numPr>
        <w:spacing w:after="0" w:line="240" w:lineRule="auto"/>
        <w:ind w:left="944" w:right="-138"/>
        <w:jc w:val="both"/>
        <w:rPr>
          <w:rFonts w:ascii="Candara" w:eastAsia="Times New Roman" w:hAnsi="Candara" w:cs="Arial"/>
          <w:color w:val="0000CC"/>
          <w:lang w:val="en-IN"/>
        </w:rPr>
      </w:pPr>
      <w:r w:rsidRPr="00435EDB">
        <w:rPr>
          <w:rFonts w:ascii="Candara" w:eastAsia="Times New Roman" w:hAnsi="Candara" w:cs="Arial"/>
          <w:color w:val="0000CC"/>
          <w:lang w:val="en-IN"/>
        </w:rPr>
        <w:t>the total turnover had not exceeded fifty lakh rupees during the preceding financial year; and</w:t>
      </w:r>
    </w:p>
    <w:p w:rsidR="00905612" w:rsidRPr="00435EDB" w:rsidRDefault="00905612" w:rsidP="006C5D74">
      <w:pPr>
        <w:numPr>
          <w:ilvl w:val="0"/>
          <w:numId w:val="16"/>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a period of three years has not been elapsed from the date of entering into an agreement as an incubatee;</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 xml:space="preserve">28. Service by an unincorporated body or a non- profit entity registered under any law for the time being in force, to its own members by way of reimbursement of charges or share of contribution - </w:t>
      </w:r>
    </w:p>
    <w:p w:rsidR="00905612" w:rsidRPr="00435EDB" w:rsidRDefault="00905612" w:rsidP="006C5D74">
      <w:pPr>
        <w:numPr>
          <w:ilvl w:val="0"/>
          <w:numId w:val="17"/>
        </w:numPr>
        <w:spacing w:after="0" w:line="240" w:lineRule="auto"/>
        <w:ind w:left="1394" w:right="-138"/>
        <w:jc w:val="both"/>
        <w:rPr>
          <w:rFonts w:ascii="Candara" w:eastAsia="Times New Roman" w:hAnsi="Candara" w:cs="Arial"/>
          <w:color w:val="0000CC"/>
        </w:rPr>
      </w:pPr>
      <w:r w:rsidRPr="00435EDB">
        <w:rPr>
          <w:rFonts w:ascii="Candara" w:eastAsia="Times New Roman" w:hAnsi="Candara" w:cs="Arial"/>
          <w:color w:val="0000CC"/>
        </w:rPr>
        <w:t>as a trade union;</w:t>
      </w:r>
    </w:p>
    <w:p w:rsidR="00905612" w:rsidRPr="00435EDB" w:rsidRDefault="00905612" w:rsidP="006C5D74">
      <w:pPr>
        <w:numPr>
          <w:ilvl w:val="0"/>
          <w:numId w:val="17"/>
        </w:numPr>
        <w:spacing w:after="0" w:line="240" w:lineRule="auto"/>
        <w:ind w:left="1394" w:right="-138"/>
        <w:jc w:val="both"/>
        <w:rPr>
          <w:rFonts w:ascii="Candara" w:eastAsia="Times New Roman" w:hAnsi="Candara" w:cs="Arial"/>
          <w:color w:val="0000CC"/>
        </w:rPr>
      </w:pPr>
      <w:r w:rsidRPr="00435EDB">
        <w:rPr>
          <w:rFonts w:ascii="Candara" w:eastAsia="Times New Roman" w:hAnsi="Candara" w:cs="Arial"/>
          <w:color w:val="0000CC"/>
        </w:rPr>
        <w:t>for the provision of carrying out any activity which is exempt from the levy of service tax; or</w:t>
      </w:r>
    </w:p>
    <w:p w:rsidR="00905612" w:rsidRPr="00435EDB" w:rsidRDefault="00905612" w:rsidP="006C5D74">
      <w:pPr>
        <w:numPr>
          <w:ilvl w:val="0"/>
          <w:numId w:val="17"/>
        </w:numPr>
        <w:spacing w:after="0" w:line="240" w:lineRule="auto"/>
        <w:ind w:left="1394" w:right="-138"/>
        <w:jc w:val="both"/>
        <w:rPr>
          <w:rFonts w:ascii="Candara" w:eastAsia="Times New Roman" w:hAnsi="Candara" w:cs="Arial"/>
          <w:color w:val="0000CC"/>
        </w:rPr>
      </w:pPr>
      <w:r w:rsidRPr="00435EDB">
        <w:rPr>
          <w:rFonts w:ascii="Candara" w:eastAsia="Times New Roman" w:hAnsi="Candara" w:cs="Arial"/>
          <w:color w:val="0000CC"/>
        </w:rPr>
        <w:t>up to an amount of five thousand rupees per month per member for sourcing of goods or services from a third person for the common use of its members in a housing society or a residential complex;</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29. Services by the following persons in respective capacities -</w:t>
      </w:r>
    </w:p>
    <w:p w:rsidR="00905612" w:rsidRPr="00435EDB" w:rsidRDefault="00905612" w:rsidP="006C5D74">
      <w:pPr>
        <w:numPr>
          <w:ilvl w:val="0"/>
          <w:numId w:val="29"/>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sub-broker or an authorised person to a stock broker; </w:t>
      </w:r>
    </w:p>
    <w:p w:rsidR="00905612" w:rsidRPr="00435EDB" w:rsidRDefault="00905612" w:rsidP="006C5D74">
      <w:pPr>
        <w:numPr>
          <w:ilvl w:val="0"/>
          <w:numId w:val="29"/>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authorised person to a member of a commodity exchange;</w:t>
      </w:r>
    </w:p>
    <w:p w:rsidR="00905612" w:rsidRPr="00435EDB" w:rsidRDefault="00905612" w:rsidP="006C5D74">
      <w:pPr>
        <w:numPr>
          <w:ilvl w:val="0"/>
          <w:numId w:val="29"/>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mutual fund agent to a mutual fund or asset management company;</w:t>
      </w:r>
    </w:p>
    <w:p w:rsidR="00905612" w:rsidRPr="00435EDB" w:rsidRDefault="00905612" w:rsidP="006C5D74">
      <w:pPr>
        <w:numPr>
          <w:ilvl w:val="0"/>
          <w:numId w:val="29"/>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distributor to a mutual fund or asset management company;</w:t>
      </w:r>
    </w:p>
    <w:p w:rsidR="00905612" w:rsidRPr="00435EDB" w:rsidRDefault="00905612" w:rsidP="006C5D74">
      <w:pPr>
        <w:numPr>
          <w:ilvl w:val="0"/>
          <w:numId w:val="29"/>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selling or marketing agent of lottery tickets to a distributer or a selling agent; </w:t>
      </w:r>
    </w:p>
    <w:p w:rsidR="00905612" w:rsidRPr="00435EDB" w:rsidRDefault="00905612" w:rsidP="006C5D74">
      <w:pPr>
        <w:numPr>
          <w:ilvl w:val="0"/>
          <w:numId w:val="29"/>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selling agent or a distributer of SIM cards or recharge coupon vouchers; </w:t>
      </w:r>
    </w:p>
    <w:p w:rsidR="00905612" w:rsidRPr="00435EDB" w:rsidRDefault="00905612" w:rsidP="006C5D74">
      <w:pPr>
        <w:numPr>
          <w:ilvl w:val="0"/>
          <w:numId w:val="29"/>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business facilitator or a business correspondent to a banking company or an insurance company, in a rural area; or</w:t>
      </w:r>
    </w:p>
    <w:p w:rsidR="00905612" w:rsidRPr="00435EDB" w:rsidRDefault="00905612" w:rsidP="006C5D74">
      <w:pPr>
        <w:numPr>
          <w:ilvl w:val="0"/>
          <w:numId w:val="29"/>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lastRenderedPageBreak/>
        <w:t>sub-contractor providing services by way of works contract to another contractor providing works contract services which are exempt;</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30. Carrying out an intermediate production process as job work in relation to -</w:t>
      </w:r>
    </w:p>
    <w:p w:rsidR="00905612" w:rsidRPr="00435EDB" w:rsidRDefault="00905612" w:rsidP="006C5D74">
      <w:pPr>
        <w:numPr>
          <w:ilvl w:val="0"/>
          <w:numId w:val="18"/>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agriculture, printing or textile processing; </w:t>
      </w:r>
    </w:p>
    <w:p w:rsidR="00905612" w:rsidRPr="00435EDB" w:rsidRDefault="00905612" w:rsidP="006C5D74">
      <w:pPr>
        <w:numPr>
          <w:ilvl w:val="0"/>
          <w:numId w:val="18"/>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cut and polished diamonds and gemstones; or plain and studded jewellery of gold and other precious metals, falling under Chapter 71 of the Central Excise Tariff Act ,1985 (5 of 1986);</w:t>
      </w:r>
    </w:p>
    <w:p w:rsidR="00905612" w:rsidRPr="00435EDB" w:rsidRDefault="00905612" w:rsidP="006C5D74">
      <w:pPr>
        <w:numPr>
          <w:ilvl w:val="0"/>
          <w:numId w:val="18"/>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any goods on which appropriate duty is payable by the principal manufacturer; or</w:t>
      </w:r>
    </w:p>
    <w:p w:rsidR="00905612" w:rsidRPr="00435EDB" w:rsidRDefault="00905612" w:rsidP="006C5D74">
      <w:pPr>
        <w:numPr>
          <w:ilvl w:val="0"/>
          <w:numId w:val="18"/>
        </w:numPr>
        <w:spacing w:after="0" w:line="240" w:lineRule="auto"/>
        <w:ind w:left="944" w:right="-138"/>
        <w:jc w:val="both"/>
        <w:rPr>
          <w:rFonts w:ascii="Candara" w:eastAsia="Times New Roman" w:hAnsi="Candara" w:cs="Arial"/>
          <w:color w:val="0000CC"/>
          <w:lang w:val="en-IN"/>
        </w:rPr>
      </w:pPr>
      <w:r w:rsidRPr="00435EDB">
        <w:rPr>
          <w:rFonts w:ascii="Candara" w:eastAsia="Times New Roman" w:hAnsi="Candara" w:cs="Arial"/>
          <w:color w:val="0000CC"/>
        </w:rPr>
        <w:t xml:space="preserve">processes of </w:t>
      </w:r>
      <w:r w:rsidRPr="00435EDB">
        <w:rPr>
          <w:rFonts w:ascii="Candara" w:eastAsia="Times New Roman" w:hAnsi="Candara" w:cs="Arial"/>
          <w:color w:val="0000CC"/>
          <w:lang w:val="en-IN"/>
        </w:rPr>
        <w:t>electroplating, zinc plating, anodizing, heat treatment, powder coating, painting including spray painting or auto black,</w:t>
      </w:r>
      <w:r w:rsidRPr="00435EDB">
        <w:rPr>
          <w:rFonts w:ascii="Candara" w:eastAsia="Times New Roman" w:hAnsi="Candara" w:cs="Arial"/>
          <w:color w:val="0000CC"/>
        </w:rPr>
        <w:t xml:space="preserve"> during the course of manufacture of parts of cycles or sewing machines</w:t>
      </w:r>
      <w:r w:rsidRPr="00435EDB">
        <w:rPr>
          <w:rFonts w:ascii="Candara" w:eastAsia="Times New Roman" w:hAnsi="Candara" w:cs="Arial"/>
          <w:color w:val="0000CC"/>
          <w:lang w:val="en-IN"/>
        </w:rPr>
        <w:t xml:space="preserve"> upto an aggregate value of taxable service of the specified processes of one hundred and fifty lakh rupees in a financial year subject to the condition that such aggregate value had not exceeded one hundred and fifty lakh rupees during the preceding financial year;</w:t>
      </w:r>
    </w:p>
    <w:p w:rsidR="00905612" w:rsidRPr="00435EDB" w:rsidRDefault="00905612" w:rsidP="00372A6D">
      <w:pPr>
        <w:spacing w:after="0" w:line="240" w:lineRule="auto"/>
        <w:ind w:left="224" w:right="-138"/>
        <w:jc w:val="both"/>
        <w:rPr>
          <w:rFonts w:ascii="Candara" w:eastAsia="Times New Roman" w:hAnsi="Candara" w:cs="Arial"/>
          <w:b/>
          <w:color w:val="0000CC"/>
        </w:rPr>
      </w:pPr>
      <w:r w:rsidRPr="00435EDB">
        <w:rPr>
          <w:rFonts w:ascii="Candara" w:eastAsia="Times New Roman" w:hAnsi="Candara" w:cs="Arial"/>
          <w:color w:val="0000CC"/>
          <w:lang w:val="en-IN"/>
        </w:rPr>
        <w:t>31.</w:t>
      </w:r>
      <w:r w:rsidRPr="00435EDB">
        <w:rPr>
          <w:rFonts w:ascii="Candara" w:eastAsia="Times New Roman" w:hAnsi="Candara" w:cs="Arial"/>
          <w:iCs/>
          <w:color w:val="0000CC"/>
        </w:rPr>
        <w:t xml:space="preserve"> Services by an organiser to any person in respect of a business exhibition held outside India; </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32. Services by way of making telephone calls from -</w:t>
      </w:r>
    </w:p>
    <w:p w:rsidR="00905612" w:rsidRPr="00435EDB" w:rsidRDefault="00905612" w:rsidP="006C5D74">
      <w:pPr>
        <w:numPr>
          <w:ilvl w:val="0"/>
          <w:numId w:val="19"/>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 xml:space="preserve">departmentally run public telephone; </w:t>
      </w:r>
    </w:p>
    <w:p w:rsidR="00905612" w:rsidRPr="00435EDB" w:rsidRDefault="00905612" w:rsidP="006C5D74">
      <w:pPr>
        <w:numPr>
          <w:ilvl w:val="0"/>
          <w:numId w:val="19"/>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guaranteed public telephone operating only for local calls; or</w:t>
      </w:r>
    </w:p>
    <w:p w:rsidR="00905612" w:rsidRPr="00435EDB" w:rsidRDefault="00905612" w:rsidP="006C5D74">
      <w:pPr>
        <w:numPr>
          <w:ilvl w:val="0"/>
          <w:numId w:val="19"/>
        </w:numPr>
        <w:spacing w:after="0" w:line="240" w:lineRule="auto"/>
        <w:ind w:left="1304" w:right="-138"/>
        <w:jc w:val="both"/>
        <w:rPr>
          <w:rFonts w:ascii="Candara" w:eastAsia="Times New Roman" w:hAnsi="Candara" w:cs="Arial"/>
          <w:color w:val="0000CC"/>
        </w:rPr>
      </w:pPr>
      <w:r w:rsidRPr="00435EDB">
        <w:rPr>
          <w:rFonts w:ascii="Candara" w:eastAsia="Times New Roman" w:hAnsi="Candara" w:cs="Arial"/>
          <w:color w:val="0000CC"/>
        </w:rPr>
        <w:t xml:space="preserve">free telephone at airport and hospital where no bills are being issued; </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33. Services by way of slaughtering of bovine animals;</w:t>
      </w:r>
    </w:p>
    <w:p w:rsidR="00905612" w:rsidRPr="00435EDB" w:rsidRDefault="00905612" w:rsidP="00372A6D">
      <w:pPr>
        <w:spacing w:after="0" w:line="240" w:lineRule="auto"/>
        <w:ind w:left="508" w:right="-138"/>
        <w:jc w:val="both"/>
        <w:rPr>
          <w:rFonts w:ascii="Candara" w:eastAsia="Times New Roman" w:hAnsi="Candara" w:cs="Arial"/>
          <w:iCs/>
          <w:color w:val="0000CC"/>
        </w:rPr>
      </w:pP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iCs/>
          <w:color w:val="0000CC"/>
        </w:rPr>
        <w:t>34. Services received from</w:t>
      </w:r>
      <w:r w:rsidRPr="00435EDB">
        <w:rPr>
          <w:rFonts w:ascii="Candara" w:eastAsia="Times New Roman" w:hAnsi="Candara" w:cs="Arial"/>
          <w:color w:val="0000CC"/>
        </w:rPr>
        <w:t xml:space="preserve"> a provider of service located in a non- taxable territory by -</w:t>
      </w:r>
    </w:p>
    <w:p w:rsidR="00905612" w:rsidRPr="00435EDB" w:rsidRDefault="00905612" w:rsidP="006C5D74">
      <w:pPr>
        <w:numPr>
          <w:ilvl w:val="0"/>
          <w:numId w:val="2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 xml:space="preserve">Government, a local authority, a governmental authority or an individual in relation to any purpose other than commerce, industry or any other business or profession; </w:t>
      </w:r>
    </w:p>
    <w:p w:rsidR="00905612" w:rsidRPr="00435EDB" w:rsidRDefault="00905612" w:rsidP="006C5D74">
      <w:pPr>
        <w:numPr>
          <w:ilvl w:val="0"/>
          <w:numId w:val="2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an entity registered under section 12AA of the Income tax Act, 1961 (43 of 1961) for the purposes of providing charitable activities; or</w:t>
      </w:r>
    </w:p>
    <w:p w:rsidR="00905612" w:rsidRPr="00435EDB" w:rsidRDefault="00905612" w:rsidP="006C5D74">
      <w:pPr>
        <w:numPr>
          <w:ilvl w:val="0"/>
          <w:numId w:val="20"/>
        </w:numPr>
        <w:spacing w:after="0" w:line="240" w:lineRule="auto"/>
        <w:ind w:left="944" w:right="-138"/>
        <w:jc w:val="both"/>
        <w:rPr>
          <w:rFonts w:ascii="Candara" w:eastAsia="Times New Roman" w:hAnsi="Candara" w:cs="Arial"/>
          <w:color w:val="0000CC"/>
        </w:rPr>
      </w:pPr>
      <w:r w:rsidRPr="00435EDB">
        <w:rPr>
          <w:rFonts w:ascii="Candara" w:eastAsia="Times New Roman" w:hAnsi="Candara" w:cs="Arial"/>
          <w:color w:val="0000CC"/>
        </w:rPr>
        <w:t>a person located in a non-taxable territory;</w:t>
      </w:r>
    </w:p>
    <w:p w:rsidR="00905612" w:rsidRPr="00435EDB" w:rsidRDefault="00905612" w:rsidP="00372A6D">
      <w:pPr>
        <w:spacing w:after="0" w:line="240" w:lineRule="auto"/>
        <w:ind w:left="508" w:right="-138"/>
        <w:jc w:val="both"/>
        <w:rPr>
          <w:rFonts w:ascii="Candara" w:eastAsia="Times New Roman" w:hAnsi="Candara" w:cs="Arial"/>
          <w:color w:val="0000CC"/>
        </w:rPr>
      </w:pP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35. Services of public libraries by way of lending of books, publications or any other knowledge- enhancing content or material;</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36. Services by Employees’ State Insurance Corporation to persons governed under the Employees’ Insurance Act, 1948 (34 of 1948);</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37. Services by way of transfer of a going concern, as a whole or an independent part thereof;</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38. Services by way of public conveniences such as provision of facilities of bathroom, washrooms, lavatories, urinal or toilets;</w:t>
      </w:r>
    </w:p>
    <w:p w:rsidR="00905612" w:rsidRPr="00435EDB" w:rsidRDefault="00905612" w:rsidP="00372A6D">
      <w:pPr>
        <w:spacing w:after="0" w:line="240" w:lineRule="auto"/>
        <w:ind w:left="224" w:right="-138"/>
        <w:jc w:val="both"/>
        <w:rPr>
          <w:rFonts w:ascii="Candara" w:eastAsia="Times New Roman" w:hAnsi="Candara" w:cs="Arial"/>
          <w:color w:val="0000CC"/>
        </w:rPr>
      </w:pPr>
      <w:r w:rsidRPr="00435EDB">
        <w:rPr>
          <w:rFonts w:ascii="Candara" w:eastAsia="Times New Roman" w:hAnsi="Candara" w:cs="Arial"/>
          <w:color w:val="0000CC"/>
        </w:rPr>
        <w:t>39. Services by a governmental authority by way of any activity in relation to any function entrusted to a municipality under article 243 W of the Constitution.</w:t>
      </w:r>
    </w:p>
    <w:p w:rsidR="00905612" w:rsidRPr="00435EDB" w:rsidRDefault="00905612" w:rsidP="00905612">
      <w:pPr>
        <w:spacing w:after="0" w:line="240" w:lineRule="auto"/>
        <w:ind w:left="284" w:right="-138"/>
        <w:jc w:val="both"/>
        <w:rPr>
          <w:rFonts w:ascii="Candara" w:eastAsia="Times New Roman" w:hAnsi="Candara" w:cs="Arial"/>
          <w:color w:val="0000CC"/>
        </w:rPr>
      </w:pPr>
    </w:p>
    <w:p w:rsidR="00905612" w:rsidRPr="00435EDB" w:rsidRDefault="00905612" w:rsidP="006C5D74">
      <w:pPr>
        <w:numPr>
          <w:ilvl w:val="0"/>
          <w:numId w:val="5"/>
        </w:numPr>
        <w:spacing w:after="0" w:line="240" w:lineRule="auto"/>
        <w:ind w:right="-138"/>
        <w:jc w:val="both"/>
        <w:rPr>
          <w:rFonts w:ascii="Candara" w:eastAsia="Times New Roman" w:hAnsi="Candara" w:cs="Arial"/>
          <w:color w:val="0000CC"/>
        </w:rPr>
      </w:pPr>
      <w:r w:rsidRPr="00435EDB">
        <w:rPr>
          <w:rFonts w:ascii="Candara" w:eastAsia="Times New Roman" w:hAnsi="Candara" w:cs="Arial"/>
          <w:b/>
          <w:color w:val="0000CC"/>
        </w:rPr>
        <w:t>Definitions.</w:t>
      </w:r>
      <w:r w:rsidRPr="00435EDB">
        <w:rPr>
          <w:rFonts w:ascii="Candara" w:eastAsia="Times New Roman" w:hAnsi="Candara" w:cs="Arial"/>
          <w:color w:val="0000CC"/>
        </w:rPr>
        <w:t xml:space="preserve"> - For the purpose of this notification, unless the context otherwise requires, –</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(a) “Advocate” has the meaning assigned to it in clause (a) of sub-section (1) of section 2 of the Advocates Act, 1961 ( 25 of 1961);</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(b) “appropriate duty” means duty payable on manufacture or production under a Central Act or a State Act, but shall not include ‘Nil’ rate of duty or duty wholly exempt;</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(c) “arbitral tribunal” has the meaning assigned to it in clause (d) of section 2 of the Arbitration and Conciliation Act, 1996 (26 of 1996);</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(d) “authorised medical practitioner” means a medical practitioner registered with any of the councils of the recognised system of medicines established or recognized by law in India and includes a medical professional having the requisite qualification to practice in any recognised system of medicines in India as per any law for the time being in force;</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lastRenderedPageBreak/>
        <w:t>(e) "authorised person” means any person who is appointed as such either by a stock broker (including trading member) or by a member of a commodity exchange and who provides access to trading platform of a stock exchange or a commodity exchange as an agent of such stock broker or member of a commodity exchange;</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(f) “auxiliary educational services” means any services relating to imparting any skill, knowledge, education or development of course content or any other knowledge – enhancement activity, whether for the students or the faculty, or any other services which educational institutions ordinarily carry out themselves but may obtain as outsourced services from any other person, including services relating to admission to such institution, conduct of examination, catering for the students under any mid-day meals scheme sponsored by Government, or transportation of students, faculty or staff of such institution;</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(g) “banking company” has the meaning assigned to it in clause (a) of section 45A of the Reserve Bank of India Act,1934(2 of 1934);</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(h) “brand ambassador” means a person engaged for promotion or marketing of a brand of goods, service, property or actionable claim, event or endorsement of name, including a trade name, logo or house mark of any person;</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(i) “business facilitator or business correspondent” means an intermediary appointed under the business facilitator model or the business correspondent model by a banking company or an insurance company under the guidelines issued by Reserve Bank of India;</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 xml:space="preserve">(j) "clinical establishment" </w:t>
      </w:r>
      <w:r w:rsidRPr="00435EDB">
        <w:rPr>
          <w:rFonts w:ascii="Candara" w:eastAsia="Times New Roman" w:hAnsi="Candara" w:cs="Arial"/>
          <w:color w:val="0000CC"/>
          <w:lang w:val="en-IN"/>
        </w:rPr>
        <w:t>means a hospital,</w:t>
      </w:r>
      <w:r w:rsidRPr="00435EDB">
        <w:rPr>
          <w:rFonts w:ascii="Candara" w:eastAsia="Times New Roman" w:hAnsi="Candara" w:cs="Arial"/>
          <w:color w:val="0000CC"/>
        </w:rPr>
        <w:t xml:space="preserve"> </w:t>
      </w:r>
      <w:r w:rsidRPr="00435EDB">
        <w:rPr>
          <w:rFonts w:ascii="Candara" w:eastAsia="Times New Roman" w:hAnsi="Candara" w:cs="Arial"/>
          <w:color w:val="0000CC"/>
          <w:lang w:val="en-IN"/>
        </w:rPr>
        <w:t>nursing home</w:t>
      </w:r>
      <w:r w:rsidRPr="00435EDB">
        <w:rPr>
          <w:rFonts w:ascii="Candara" w:eastAsia="Times New Roman" w:hAnsi="Candara" w:cs="Arial"/>
          <w:color w:val="0000CC"/>
        </w:rPr>
        <w:t>,</w:t>
      </w:r>
      <w:r w:rsidRPr="00435EDB">
        <w:rPr>
          <w:rFonts w:ascii="Candara" w:eastAsia="Times New Roman" w:hAnsi="Candara" w:cs="Arial"/>
          <w:color w:val="0000CC"/>
          <w:lang w:val="en-IN"/>
        </w:rPr>
        <w:t xml:space="preserve"> clinic, sanatorium or any other institution by</w:t>
      </w:r>
      <w:r w:rsidRPr="00435EDB">
        <w:rPr>
          <w:rFonts w:ascii="Candara" w:eastAsia="Times New Roman" w:hAnsi="Candara" w:cs="Arial"/>
          <w:color w:val="0000CC"/>
        </w:rPr>
        <w:t>,</w:t>
      </w:r>
      <w:r w:rsidRPr="00435EDB">
        <w:rPr>
          <w:rFonts w:ascii="Candara" w:eastAsia="Times New Roman" w:hAnsi="Candara" w:cs="Arial"/>
          <w:color w:val="0000CC"/>
          <w:lang w:val="en-IN"/>
        </w:rPr>
        <w:t xml:space="preserve"> whatever name called</w:t>
      </w:r>
      <w:r w:rsidRPr="00435EDB">
        <w:rPr>
          <w:rFonts w:ascii="Candara" w:eastAsia="Times New Roman" w:hAnsi="Candara" w:cs="Arial"/>
          <w:color w:val="0000CC"/>
        </w:rPr>
        <w:t>,</w:t>
      </w:r>
      <w:r w:rsidRPr="00435EDB">
        <w:rPr>
          <w:rFonts w:ascii="Candara" w:eastAsia="Times New Roman" w:hAnsi="Candara" w:cs="Arial"/>
          <w:color w:val="0000CC"/>
          <w:lang w:val="en-IN"/>
        </w:rPr>
        <w:t xml:space="preserve"> that offers services or facilities requiring diagnosis or treatment or care for illness, injury, deformity, abnormality or pregnancy in any recognised system of medicines in India, or a place established as an independent entity or </w:t>
      </w:r>
      <w:r w:rsidRPr="00435EDB">
        <w:rPr>
          <w:rFonts w:ascii="Candara" w:eastAsia="Times New Roman" w:hAnsi="Candara" w:cs="Arial"/>
          <w:color w:val="0000CC"/>
        </w:rPr>
        <w:t xml:space="preserve">a </w:t>
      </w:r>
      <w:r w:rsidRPr="00435EDB">
        <w:rPr>
          <w:rFonts w:ascii="Candara" w:eastAsia="Times New Roman" w:hAnsi="Candara" w:cs="Arial"/>
          <w:color w:val="0000CC"/>
          <w:lang w:val="en-IN"/>
        </w:rPr>
        <w:t xml:space="preserve">part of an establishment </w:t>
      </w:r>
      <w:r w:rsidRPr="00435EDB">
        <w:rPr>
          <w:rFonts w:ascii="Candara" w:eastAsia="Times New Roman" w:hAnsi="Candara" w:cs="Arial"/>
          <w:color w:val="0000CC"/>
        </w:rPr>
        <w:t>to carry out diagnostic or investigative services of diseases;</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(k) “charitable activities” means activities relating to -</w:t>
      </w:r>
    </w:p>
    <w:p w:rsidR="00905612" w:rsidRPr="00435EDB" w:rsidRDefault="00905612" w:rsidP="00372A6D">
      <w:pPr>
        <w:spacing w:after="0" w:line="240" w:lineRule="auto"/>
        <w:ind w:left="720" w:right="-138"/>
        <w:jc w:val="both"/>
        <w:rPr>
          <w:rFonts w:ascii="Candara" w:eastAsia="Times New Roman" w:hAnsi="Candara" w:cs="Arial"/>
          <w:color w:val="0000CC"/>
        </w:rPr>
      </w:pPr>
      <w:r w:rsidRPr="00435EDB">
        <w:rPr>
          <w:rFonts w:ascii="Candara" w:eastAsia="Times New Roman" w:hAnsi="Candara" w:cs="Arial"/>
          <w:color w:val="0000CC"/>
        </w:rPr>
        <w:t>(i) public health by way of -</w:t>
      </w:r>
    </w:p>
    <w:p w:rsidR="00905612" w:rsidRPr="00435EDB" w:rsidRDefault="00905612" w:rsidP="006C5D74">
      <w:pPr>
        <w:numPr>
          <w:ilvl w:val="0"/>
          <w:numId w:val="30"/>
        </w:numPr>
        <w:spacing w:after="0" w:line="240" w:lineRule="auto"/>
        <w:ind w:left="1800" w:right="-138"/>
        <w:jc w:val="both"/>
        <w:rPr>
          <w:rFonts w:ascii="Candara" w:eastAsia="Times New Roman" w:hAnsi="Candara" w:cs="Arial"/>
          <w:color w:val="0000CC"/>
        </w:rPr>
      </w:pPr>
      <w:r w:rsidRPr="00435EDB">
        <w:rPr>
          <w:rFonts w:ascii="Candara" w:eastAsia="Times New Roman" w:hAnsi="Candara" w:cs="Arial"/>
          <w:bCs/>
          <w:color w:val="0000CC"/>
        </w:rPr>
        <w:t>c</w:t>
      </w:r>
      <w:r w:rsidRPr="00435EDB">
        <w:rPr>
          <w:rFonts w:ascii="Candara" w:eastAsia="Times New Roman" w:hAnsi="Candara" w:cs="Arial"/>
          <w:color w:val="0000CC"/>
        </w:rPr>
        <w:t>are or counseling of (i) terminally ill persons or persons with severe physical or mental disability, (ii) persons afflicted with HIV or AIDS, or (iii) persons addicted to a dependence-forming substance such as narcotics drugs or alcohol; or</w:t>
      </w:r>
    </w:p>
    <w:p w:rsidR="00905612" w:rsidRPr="00435EDB" w:rsidRDefault="00905612" w:rsidP="006C5D74">
      <w:pPr>
        <w:numPr>
          <w:ilvl w:val="0"/>
          <w:numId w:val="30"/>
        </w:numPr>
        <w:spacing w:after="0" w:line="240" w:lineRule="auto"/>
        <w:ind w:left="1800" w:right="-138"/>
        <w:jc w:val="both"/>
        <w:rPr>
          <w:rFonts w:ascii="Candara" w:eastAsia="Times New Roman" w:hAnsi="Candara" w:cs="Arial"/>
          <w:color w:val="0000CC"/>
        </w:rPr>
      </w:pPr>
      <w:r w:rsidRPr="00435EDB">
        <w:rPr>
          <w:rFonts w:ascii="Candara" w:eastAsia="Times New Roman" w:hAnsi="Candara" w:cs="Arial"/>
          <w:color w:val="0000CC"/>
        </w:rPr>
        <w:t>public awareness of preventive health, family planning or prevention of HIV infection;</w:t>
      </w:r>
    </w:p>
    <w:p w:rsidR="00905612" w:rsidRPr="00435EDB" w:rsidRDefault="00905612" w:rsidP="00372A6D">
      <w:pPr>
        <w:spacing w:after="0" w:line="240" w:lineRule="auto"/>
        <w:ind w:left="720" w:right="-138"/>
        <w:jc w:val="both"/>
        <w:rPr>
          <w:rFonts w:ascii="Candara" w:eastAsia="Times New Roman" w:hAnsi="Candara" w:cs="Arial"/>
          <w:color w:val="0000CC"/>
        </w:rPr>
      </w:pPr>
      <w:r w:rsidRPr="00435EDB">
        <w:rPr>
          <w:rFonts w:ascii="Candara" w:eastAsia="Times New Roman" w:hAnsi="Candara" w:cs="Arial"/>
          <w:color w:val="0000CC"/>
        </w:rPr>
        <w:t xml:space="preserve">(ii) advancement of religion or spirituality; </w:t>
      </w:r>
    </w:p>
    <w:p w:rsidR="00905612" w:rsidRPr="00435EDB" w:rsidRDefault="00905612" w:rsidP="00372A6D">
      <w:pPr>
        <w:spacing w:after="0" w:line="240" w:lineRule="auto"/>
        <w:ind w:left="720" w:right="-138"/>
        <w:jc w:val="both"/>
        <w:rPr>
          <w:rFonts w:ascii="Candara" w:eastAsia="Times New Roman" w:hAnsi="Candara" w:cs="Arial"/>
          <w:color w:val="0000CC"/>
        </w:rPr>
      </w:pPr>
      <w:r w:rsidRPr="00435EDB">
        <w:rPr>
          <w:rFonts w:ascii="Candara" w:eastAsia="Times New Roman" w:hAnsi="Candara" w:cs="Arial"/>
          <w:color w:val="0000CC"/>
        </w:rPr>
        <w:t>(iii) advancement of educational programmes or skill development relating to,-</w:t>
      </w:r>
    </w:p>
    <w:p w:rsidR="00905612" w:rsidRPr="00435EDB" w:rsidRDefault="00905612" w:rsidP="006C5D74">
      <w:pPr>
        <w:numPr>
          <w:ilvl w:val="0"/>
          <w:numId w:val="31"/>
        </w:numPr>
        <w:spacing w:after="0" w:line="240" w:lineRule="auto"/>
        <w:ind w:left="1800" w:right="-138"/>
        <w:jc w:val="both"/>
        <w:rPr>
          <w:rFonts w:ascii="Candara" w:eastAsia="Times New Roman" w:hAnsi="Candara" w:cs="Arial"/>
          <w:color w:val="0000CC"/>
        </w:rPr>
      </w:pPr>
      <w:r w:rsidRPr="00435EDB">
        <w:rPr>
          <w:rFonts w:ascii="Candara" w:eastAsia="Times New Roman" w:hAnsi="Candara" w:cs="Arial"/>
          <w:color w:val="0000CC"/>
        </w:rPr>
        <w:t xml:space="preserve">abandoned, orphaned or homeless children; </w:t>
      </w:r>
    </w:p>
    <w:p w:rsidR="00905612" w:rsidRPr="00435EDB" w:rsidRDefault="00905612" w:rsidP="006C5D74">
      <w:pPr>
        <w:numPr>
          <w:ilvl w:val="0"/>
          <w:numId w:val="31"/>
        </w:numPr>
        <w:spacing w:after="0" w:line="240" w:lineRule="auto"/>
        <w:ind w:left="1800" w:right="-138"/>
        <w:jc w:val="both"/>
        <w:rPr>
          <w:rFonts w:ascii="Candara" w:eastAsia="Times New Roman" w:hAnsi="Candara" w:cs="Arial"/>
          <w:color w:val="0000CC"/>
        </w:rPr>
      </w:pPr>
      <w:r w:rsidRPr="00435EDB">
        <w:rPr>
          <w:rFonts w:ascii="Candara" w:eastAsia="Times New Roman" w:hAnsi="Candara" w:cs="Arial"/>
          <w:color w:val="0000CC"/>
        </w:rPr>
        <w:t xml:space="preserve">physically or mentally abused and traumatized persons; </w:t>
      </w:r>
    </w:p>
    <w:p w:rsidR="00905612" w:rsidRPr="00435EDB" w:rsidRDefault="00905612" w:rsidP="006C5D74">
      <w:pPr>
        <w:numPr>
          <w:ilvl w:val="0"/>
          <w:numId w:val="31"/>
        </w:numPr>
        <w:spacing w:after="0" w:line="240" w:lineRule="auto"/>
        <w:ind w:left="1800" w:right="-138"/>
        <w:jc w:val="both"/>
        <w:rPr>
          <w:rFonts w:ascii="Candara" w:eastAsia="Times New Roman" w:hAnsi="Candara" w:cs="Arial"/>
          <w:color w:val="0000CC"/>
        </w:rPr>
      </w:pPr>
      <w:r w:rsidRPr="00435EDB">
        <w:rPr>
          <w:rFonts w:ascii="Candara" w:eastAsia="Times New Roman" w:hAnsi="Candara" w:cs="Arial"/>
          <w:color w:val="0000CC"/>
        </w:rPr>
        <w:t>prisoners; or</w:t>
      </w:r>
    </w:p>
    <w:p w:rsidR="00905612" w:rsidRPr="00435EDB" w:rsidRDefault="00905612" w:rsidP="006C5D74">
      <w:pPr>
        <w:numPr>
          <w:ilvl w:val="0"/>
          <w:numId w:val="31"/>
        </w:numPr>
        <w:spacing w:after="0" w:line="240" w:lineRule="auto"/>
        <w:ind w:left="1800" w:right="-138"/>
        <w:jc w:val="both"/>
        <w:rPr>
          <w:rFonts w:ascii="Candara" w:eastAsia="Times New Roman" w:hAnsi="Candara" w:cs="Arial"/>
          <w:color w:val="0000CC"/>
        </w:rPr>
      </w:pPr>
      <w:r w:rsidRPr="00435EDB">
        <w:rPr>
          <w:rFonts w:ascii="Candara" w:eastAsia="Times New Roman" w:hAnsi="Candara" w:cs="Arial"/>
          <w:color w:val="0000CC"/>
        </w:rPr>
        <w:t xml:space="preserve">persons over the age of 65 years residing in a rural area; </w:t>
      </w:r>
    </w:p>
    <w:p w:rsidR="00905612" w:rsidRPr="00435EDB" w:rsidRDefault="00905612" w:rsidP="00372A6D">
      <w:pPr>
        <w:spacing w:after="0" w:line="240" w:lineRule="auto"/>
        <w:ind w:left="720" w:right="-138"/>
        <w:jc w:val="both"/>
        <w:rPr>
          <w:rFonts w:ascii="Candara" w:eastAsia="Times New Roman" w:hAnsi="Candara" w:cs="Arial"/>
          <w:color w:val="0000CC"/>
        </w:rPr>
      </w:pPr>
      <w:r w:rsidRPr="00435EDB">
        <w:rPr>
          <w:rFonts w:ascii="Candara" w:eastAsia="Times New Roman" w:hAnsi="Candara" w:cs="Arial"/>
          <w:color w:val="0000CC"/>
        </w:rPr>
        <w:t>(iv) preservation of environment including watershed, forests and wildlife; or</w:t>
      </w:r>
    </w:p>
    <w:p w:rsidR="00905612" w:rsidRPr="00435EDB" w:rsidRDefault="00905612" w:rsidP="00372A6D">
      <w:pPr>
        <w:spacing w:after="0" w:line="240" w:lineRule="auto"/>
        <w:ind w:left="720" w:right="-138"/>
        <w:jc w:val="both"/>
        <w:rPr>
          <w:rFonts w:ascii="Candara" w:eastAsia="Times New Roman" w:hAnsi="Candara" w:cs="Arial"/>
          <w:color w:val="0000CC"/>
        </w:rPr>
      </w:pPr>
      <w:r w:rsidRPr="00435EDB">
        <w:rPr>
          <w:rFonts w:ascii="Candara" w:eastAsia="Times New Roman" w:hAnsi="Candara" w:cs="Arial"/>
          <w:color w:val="0000CC"/>
        </w:rPr>
        <w:t xml:space="preserve">(v) advancement of any other object of general public utility </w:t>
      </w:r>
      <w:r w:rsidRPr="00435EDB">
        <w:rPr>
          <w:rFonts w:ascii="Candara" w:eastAsia="Times New Roman" w:hAnsi="Candara" w:cs="Arial"/>
          <w:color w:val="0000CC"/>
          <w:lang w:val="en-IN"/>
        </w:rPr>
        <w:t>up to a value of,-</w:t>
      </w:r>
    </w:p>
    <w:p w:rsidR="00905612" w:rsidRPr="00435EDB" w:rsidRDefault="00905612" w:rsidP="006C5D74">
      <w:pPr>
        <w:numPr>
          <w:ilvl w:val="0"/>
          <w:numId w:val="32"/>
        </w:numPr>
        <w:spacing w:after="0" w:line="240" w:lineRule="auto"/>
        <w:ind w:left="1800" w:right="-138"/>
        <w:jc w:val="both"/>
        <w:rPr>
          <w:rFonts w:ascii="Candara" w:eastAsia="Times New Roman" w:hAnsi="Candara" w:cs="Arial"/>
          <w:color w:val="0000CC"/>
          <w:lang w:val="en-IN"/>
        </w:rPr>
      </w:pPr>
      <w:r w:rsidRPr="00435EDB">
        <w:rPr>
          <w:rFonts w:ascii="Candara" w:eastAsia="Times New Roman" w:hAnsi="Candara" w:cs="Arial"/>
          <w:color w:val="0000CC"/>
          <w:lang w:val="en-IN"/>
        </w:rPr>
        <w:t>eighteen lakh and seventy five thousand rupees for the year 2012-13 subject to the condition that total value of such activities had not exceeded twenty five lakhs rupees during 2011-12;</w:t>
      </w:r>
    </w:p>
    <w:p w:rsidR="00905612" w:rsidRPr="00435EDB" w:rsidRDefault="00905612" w:rsidP="006C5D74">
      <w:pPr>
        <w:numPr>
          <w:ilvl w:val="0"/>
          <w:numId w:val="32"/>
        </w:numPr>
        <w:spacing w:after="0" w:line="240" w:lineRule="auto"/>
        <w:ind w:left="1800" w:right="-138"/>
        <w:jc w:val="both"/>
        <w:rPr>
          <w:rFonts w:ascii="Candara" w:eastAsia="Times New Roman" w:hAnsi="Candara" w:cs="Arial"/>
          <w:color w:val="0000CC"/>
          <w:lang w:val="en-IN"/>
        </w:rPr>
      </w:pPr>
      <w:r w:rsidRPr="00435EDB">
        <w:rPr>
          <w:rFonts w:ascii="Candara" w:eastAsia="Times New Roman" w:hAnsi="Candara" w:cs="Arial"/>
          <w:color w:val="0000CC"/>
          <w:lang w:val="en-IN"/>
        </w:rPr>
        <w:t>twenty five lakh rupees in any other financial year subject to the condition that total value of such activities had not exceeded twenty five lakhs rupees during the preceding financial year;</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(l) “commodity exchange” means an association as defined in section 2 (j) and recognized under section 6 of the Forward Contracts (Regulation) Act,1952 (74 of 1952);</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lastRenderedPageBreak/>
        <w:t>(m) “contract carriage” has the meaning assigned to it in clause (7) of section 2 of the Motor Vehicles Act, 1988 (59 of 1988);</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(n)“declared tariff” includes charges for all amenities provided in the unit of accommodation (given on rent for stay) like furniture, air-conditioner, refrigerators or any other amenities, but without excluding any discount offered on the published charges for such unit;</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 xml:space="preserve">(o) “distributor or selling agent” has the meaning assigned to them in clause (c) of the rule 2 of the Lottery (Regulation) Rules, 2010 notified by the Government of India in the Ministry of Home Affairs, published in the Gazette of India, Extraordinary, Part-II, Section 3, Sub-section (i), </w:t>
      </w:r>
      <w:r w:rsidRPr="00435EDB">
        <w:rPr>
          <w:rFonts w:ascii="Candara" w:eastAsia="Times New Roman" w:hAnsi="Candara" w:cs="Arial"/>
          <w:i/>
          <w:color w:val="0000CC"/>
        </w:rPr>
        <w:t xml:space="preserve">vide </w:t>
      </w:r>
      <w:r w:rsidRPr="00435EDB">
        <w:rPr>
          <w:rFonts w:ascii="Candara" w:eastAsia="Times New Roman" w:hAnsi="Candara" w:cs="Arial"/>
          <w:color w:val="0000CC"/>
        </w:rPr>
        <w:t>number G.S.R. 278(E), dated the 1st April, 2010 and shall include distributor or selling agent authorised by the lottery- organising State;</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(p) "general insurance business" has the meaning assigned to it in clause (g) of section 3 of General Insurance Business (Nationalisation) Act, 1972 (57 of 1972);</w:t>
      </w:r>
    </w:p>
    <w:p w:rsidR="00905612" w:rsidRPr="00435EDB" w:rsidRDefault="00905612" w:rsidP="00905612">
      <w:pPr>
        <w:spacing w:after="0" w:line="240" w:lineRule="auto"/>
        <w:ind w:left="284" w:right="-138"/>
        <w:jc w:val="both"/>
        <w:rPr>
          <w:rFonts w:ascii="Candara" w:eastAsia="Times New Roman" w:hAnsi="Candara" w:cs="Arial"/>
          <w:color w:val="0000CC"/>
          <w:lang w:val="en-IN"/>
        </w:rPr>
      </w:pPr>
      <w:r w:rsidRPr="00435EDB">
        <w:rPr>
          <w:rFonts w:ascii="Candara" w:eastAsia="Times New Roman" w:hAnsi="Candara" w:cs="Arial"/>
          <w:color w:val="0000CC"/>
        </w:rPr>
        <w:t>(q)“general public” means the body of people at large sufficiently defined by some common quality of public or impersonal nature;</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(r)“goods carriage” has the meaning assigned to it in clause (14) of section 2 of the Motor Vehicles Act, 1988 (59 of 1988);</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 xml:space="preserve">(s) “governmental authority’’ means a board, or an authority or any other body established with 90% or more participation by way of equity or control by Government and set up by an Act of the Parliament or a State Legislature to carry out any function entrusted to a municipality under article 243W of the Constitution; </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 xml:space="preserve">(t) “health care services” means any </w:t>
      </w:r>
      <w:r w:rsidRPr="00435EDB">
        <w:rPr>
          <w:rFonts w:ascii="Candara" w:eastAsia="Times New Roman" w:hAnsi="Candara" w:cs="Arial"/>
          <w:color w:val="0000CC"/>
          <w:lang w:val="en-IN"/>
        </w:rPr>
        <w:t>service by way of diagnosis or treatment or care for illness, injury, deformity, abnormality or pregnancy in any recognised system of medicines</w:t>
      </w:r>
      <w:r w:rsidRPr="00435EDB">
        <w:rPr>
          <w:rFonts w:ascii="Candara" w:eastAsia="Times New Roman" w:hAnsi="Candara" w:cs="Arial"/>
          <w:color w:val="0000CC"/>
        </w:rPr>
        <w:t xml:space="preserve"> in India and includes services by way of transportation of the patient to and from a clinical establishment, but does not include hair transplant or cosmetic or plastic surgery, except when undertaken to restore or to reconstruct anatomy or functions of body affected due to congenital defects, developmental abnormalities, injury or trauma;</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(u) “incubatee” means an entrepreneur located within the premises of a Technology Business Incubator (TBI) or Science and Technology Entrepreneurship Park (STEP) recognised by the National Science and Technology Entrepreneurship Development Board (NSTEDB) of the Department of Science and Technology, Government of India and who has entered into an agreement with the TBI or the STEP to enable himself to develop and produce hi-tech and innovative products;</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(v)“insurance company” means a company carrying on life insurance business or general insurance business;</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(w)“legal service” means any service provided in relation to advice, consultancy or assistance in any branch of law, in any manner and includes representational services before any court, tribunal or authority;</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(x)“life insurance business” has the meaning assigned to it in clause (11) of section 2 of the Insurance Act, 1938 (4 of 1938);</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(y) “original works” means has the meaning assigned to it in Rule 2A of the Service Tax (Determination of Value) Rules, 2006;</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(z) “principal manufacturer” means any person who gets goods manufactured or processed on his account from another person;</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 xml:space="preserve">(za) “recognized sports body” means - (i) the Indian Olympic Association, (ii) Sports Authority of India, (iii) a national sports federation recognised by the Ministry of Sports and Youth Affairs of the Central Government, and its affiliate </w:t>
      </w:r>
      <w:r w:rsidRPr="00435EDB">
        <w:rPr>
          <w:rFonts w:ascii="Candara" w:eastAsia="Times New Roman" w:hAnsi="Candara" w:cs="Arial"/>
          <w:color w:val="0000CC"/>
          <w:lang w:val="en-IN"/>
        </w:rPr>
        <w:t xml:space="preserve">federations, </w:t>
      </w:r>
      <w:r w:rsidRPr="00435EDB">
        <w:rPr>
          <w:rFonts w:ascii="Candara" w:eastAsia="Times New Roman" w:hAnsi="Candara" w:cs="Arial"/>
          <w:color w:val="0000CC"/>
        </w:rPr>
        <w:t xml:space="preserve">(iv) national sports promotion organisations recognised by the Ministry of Sports and Youth Affairs of the Central Government, (v) the International Olympic Association or a federation recognised by the International Olympic </w:t>
      </w:r>
      <w:r w:rsidRPr="00435EDB">
        <w:rPr>
          <w:rFonts w:ascii="Candara" w:eastAsia="Times New Roman" w:hAnsi="Candara" w:cs="Arial"/>
          <w:color w:val="0000CC"/>
        </w:rPr>
        <w:lastRenderedPageBreak/>
        <w:t>Association or (vi) a federation or a body which regulates a sport at international level and its affiliated federations or bodies regulating a sport in India;</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(zb) “religious place” means a place which is primarily meant for conduct of prayers or worship pertaining to a religion, meditation, or spirituality;</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(zc) “residential complex” means any complex comprising of a building or buildings, having more than one single residential unit;</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(zd)“rural area” means the area comprised in a village as defined in land revenue records, excluding-</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 xml:space="preserve">the area under any municipal committee, municipal corporation, town area committee, cantonment board or notified area committee; or </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any area that may be notified as an urban area by the Central Government or a State Government;</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(ze)“single residential unit” means a self-contained residential unit which is designed for use, wholly or principally, for residential purposes for one family;</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(zf) "specified international organization" means an international organization declared by the Central Government in pursuance of section 3 of the United Nations (Privileges and Immunities) Act, 1947 (46 of 1947), to which the provisions of the Schedule to the said Act apply;</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(zg)"state transport undertaking" has the meaning assigned to it in clause (42) of section 2 of the Motor Vehicles Act, 1988 (59 of 1988);</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(zh)"sub-broker" has the meaning assigned to it in sub-clause (gc) of clause 2 of the Securities and Exchange Board of India (Stock Brokers and Sub-brokers) Regulations, 1992;</w:t>
      </w:r>
    </w:p>
    <w:p w:rsidR="00905612" w:rsidRPr="00435EDB" w:rsidRDefault="00905612" w:rsidP="00905612">
      <w:pPr>
        <w:spacing w:after="0" w:line="240" w:lineRule="auto"/>
        <w:ind w:left="284" w:right="-138"/>
        <w:jc w:val="both"/>
        <w:rPr>
          <w:rFonts w:ascii="Candara" w:eastAsia="Times New Roman" w:hAnsi="Candara" w:cs="Arial"/>
          <w:color w:val="0000CC"/>
        </w:rPr>
      </w:pPr>
      <w:r w:rsidRPr="00435EDB">
        <w:rPr>
          <w:rFonts w:ascii="Candara" w:eastAsia="Times New Roman" w:hAnsi="Candara" w:cs="Arial"/>
          <w:color w:val="0000CC"/>
        </w:rPr>
        <w:t>(zi) “trade union” has the meaning assigned to it in clause (h) of section 2 of the Trade Unions Act,1926(16 of 1926).</w:t>
      </w:r>
    </w:p>
    <w:p w:rsidR="00372A6D" w:rsidRPr="00435EDB" w:rsidRDefault="00372A6D" w:rsidP="00905612">
      <w:pPr>
        <w:spacing w:after="0" w:line="240" w:lineRule="auto"/>
        <w:ind w:left="284" w:right="-138"/>
        <w:jc w:val="both"/>
        <w:rPr>
          <w:rFonts w:ascii="Candara" w:eastAsia="Times New Roman" w:hAnsi="Candara" w:cs="Arial"/>
          <w:color w:val="0000CC"/>
        </w:rPr>
      </w:pPr>
    </w:p>
    <w:p w:rsidR="00905612" w:rsidRPr="00435EDB" w:rsidRDefault="00905612" w:rsidP="006C5D74">
      <w:pPr>
        <w:pStyle w:val="ListParagraph"/>
        <w:numPr>
          <w:ilvl w:val="0"/>
          <w:numId w:val="5"/>
        </w:numPr>
        <w:spacing w:after="0" w:line="240" w:lineRule="auto"/>
        <w:ind w:right="-138"/>
        <w:jc w:val="both"/>
        <w:rPr>
          <w:rFonts w:ascii="Candara" w:eastAsia="Times New Roman" w:hAnsi="Candara" w:cs="Arial"/>
          <w:color w:val="0000CC"/>
        </w:rPr>
      </w:pPr>
      <w:r w:rsidRPr="00435EDB">
        <w:rPr>
          <w:rFonts w:ascii="Candara" w:eastAsia="Times New Roman" w:hAnsi="Candara" w:cs="Arial"/>
          <w:color w:val="0000CC"/>
        </w:rPr>
        <w:t>This notification shall come into force on the 1</w:t>
      </w:r>
      <w:r w:rsidRPr="00435EDB">
        <w:rPr>
          <w:rFonts w:ascii="Candara" w:eastAsia="Times New Roman" w:hAnsi="Candara" w:cs="Arial"/>
          <w:color w:val="0000CC"/>
          <w:vertAlign w:val="superscript"/>
        </w:rPr>
        <w:t>st</w:t>
      </w:r>
      <w:r w:rsidRPr="00435EDB">
        <w:rPr>
          <w:rFonts w:ascii="Candara" w:eastAsia="Times New Roman" w:hAnsi="Candara" w:cs="Arial"/>
          <w:color w:val="0000CC"/>
        </w:rPr>
        <w:t xml:space="preserve"> day of July, 2012.</w:t>
      </w:r>
    </w:p>
    <w:p w:rsidR="00372A6D" w:rsidRPr="00435EDB" w:rsidRDefault="00372A6D" w:rsidP="00372A6D">
      <w:pPr>
        <w:spacing w:after="0" w:line="240" w:lineRule="auto"/>
        <w:ind w:right="-138"/>
        <w:jc w:val="both"/>
        <w:rPr>
          <w:rFonts w:ascii="Candara" w:eastAsia="Times New Roman" w:hAnsi="Candara" w:cs="Arial"/>
          <w:color w:val="0000CC"/>
        </w:rPr>
      </w:pPr>
    </w:p>
    <w:p w:rsidR="00372A6D" w:rsidRPr="00435EDB" w:rsidRDefault="00372A6D" w:rsidP="00372A6D">
      <w:pPr>
        <w:spacing w:after="0" w:line="240" w:lineRule="auto"/>
        <w:ind w:right="-138"/>
        <w:jc w:val="both"/>
        <w:rPr>
          <w:rFonts w:ascii="Candara" w:eastAsia="Times New Roman" w:hAnsi="Candara" w:cs="Arial"/>
          <w:color w:val="0000CC"/>
        </w:rPr>
      </w:pPr>
    </w:p>
    <w:p w:rsidR="00BD76BC" w:rsidRPr="00435EDB" w:rsidRDefault="00BD76BC" w:rsidP="00372A6D">
      <w:pPr>
        <w:spacing w:after="0" w:line="240" w:lineRule="auto"/>
        <w:ind w:left="284" w:right="-138"/>
        <w:jc w:val="center"/>
        <w:rPr>
          <w:rFonts w:ascii="Candara" w:hAnsi="Candara"/>
          <w:color w:val="0000CC"/>
        </w:rPr>
      </w:pPr>
      <w:r w:rsidRPr="00435EDB">
        <w:rPr>
          <w:rFonts w:ascii="Candara" w:hAnsi="Candara"/>
          <w:color w:val="0000CC"/>
        </w:rPr>
        <w:t>_______</w:t>
      </w:r>
    </w:p>
    <w:p w:rsidR="00BD76BC" w:rsidRPr="00435EDB" w:rsidRDefault="00BD76BC" w:rsidP="00BD76BC">
      <w:pPr>
        <w:ind w:right="-720"/>
        <w:rPr>
          <w:rFonts w:ascii="Candara" w:hAnsi="Candara"/>
          <w:color w:val="0000CC"/>
        </w:rPr>
      </w:pPr>
    </w:p>
    <w:p w:rsidR="00372A6D" w:rsidRPr="00435EDB" w:rsidRDefault="00372A6D" w:rsidP="00BD76BC">
      <w:pPr>
        <w:ind w:right="-720"/>
        <w:rPr>
          <w:rFonts w:ascii="Candara" w:hAnsi="Candara"/>
          <w:color w:val="0000CC"/>
        </w:rPr>
      </w:pPr>
    </w:p>
    <w:p w:rsidR="00372A6D" w:rsidRPr="00435EDB" w:rsidRDefault="00372A6D" w:rsidP="00BD76BC">
      <w:pPr>
        <w:ind w:right="-720"/>
        <w:rPr>
          <w:rFonts w:ascii="Candara" w:hAnsi="Candara"/>
          <w:color w:val="0000CC"/>
        </w:rPr>
      </w:pPr>
    </w:p>
    <w:p w:rsidR="00372A6D" w:rsidRPr="00435EDB" w:rsidRDefault="00372A6D" w:rsidP="00BD76BC">
      <w:pPr>
        <w:ind w:right="-720"/>
        <w:rPr>
          <w:rFonts w:ascii="Candara" w:hAnsi="Candara"/>
          <w:color w:val="0000CC"/>
        </w:rPr>
      </w:pPr>
    </w:p>
    <w:p w:rsidR="00372A6D" w:rsidRPr="00435EDB" w:rsidRDefault="00372A6D" w:rsidP="00BD76BC">
      <w:pPr>
        <w:ind w:right="-720"/>
        <w:rPr>
          <w:rFonts w:ascii="Candara" w:hAnsi="Candara"/>
          <w:color w:val="0000CC"/>
        </w:rPr>
      </w:pPr>
    </w:p>
    <w:p w:rsidR="00971C72" w:rsidRPr="00435EDB" w:rsidRDefault="00971C72" w:rsidP="00BD76BC">
      <w:pPr>
        <w:ind w:right="-720"/>
        <w:rPr>
          <w:rFonts w:ascii="Candara" w:hAnsi="Candara"/>
          <w:color w:val="0000CC"/>
        </w:rPr>
      </w:pPr>
    </w:p>
    <w:p w:rsidR="00971C72" w:rsidRPr="00435EDB" w:rsidRDefault="00971C72" w:rsidP="00BD76BC">
      <w:pPr>
        <w:ind w:right="-720"/>
        <w:rPr>
          <w:rFonts w:ascii="Candara" w:hAnsi="Candara"/>
          <w:color w:val="0000CC"/>
        </w:rPr>
      </w:pPr>
    </w:p>
    <w:p w:rsidR="00834797" w:rsidRPr="00435EDB" w:rsidRDefault="00834797" w:rsidP="00BD76BC">
      <w:pPr>
        <w:ind w:right="-720"/>
        <w:rPr>
          <w:rFonts w:ascii="Candara" w:hAnsi="Candara"/>
          <w:color w:val="0000CC"/>
        </w:rPr>
      </w:pPr>
    </w:p>
    <w:p w:rsidR="00A1267D" w:rsidRDefault="00A1267D" w:rsidP="00AE1E28">
      <w:pPr>
        <w:spacing w:after="0" w:line="240" w:lineRule="auto"/>
        <w:ind w:right="-720"/>
        <w:jc w:val="center"/>
        <w:rPr>
          <w:rFonts w:ascii="Candara" w:eastAsia="Times New Roman" w:hAnsi="Candara" w:cs="Arial"/>
          <w:b/>
          <w:color w:val="0000CC"/>
          <w:sz w:val="24"/>
          <w:szCs w:val="24"/>
          <w:lang w:val="en-IN"/>
        </w:rPr>
      </w:pPr>
    </w:p>
    <w:p w:rsidR="00A1267D" w:rsidRDefault="00A1267D" w:rsidP="00AE1E28">
      <w:pPr>
        <w:spacing w:after="0" w:line="240" w:lineRule="auto"/>
        <w:ind w:right="-720"/>
        <w:jc w:val="center"/>
        <w:rPr>
          <w:rFonts w:ascii="Candara" w:eastAsia="Times New Roman" w:hAnsi="Candara" w:cs="Arial"/>
          <w:b/>
          <w:color w:val="0000CC"/>
          <w:sz w:val="24"/>
          <w:szCs w:val="24"/>
          <w:lang w:val="en-IN"/>
        </w:rPr>
      </w:pPr>
    </w:p>
    <w:p w:rsidR="00A1267D" w:rsidRDefault="00A1267D" w:rsidP="00AE1E28">
      <w:pPr>
        <w:spacing w:after="0" w:line="240" w:lineRule="auto"/>
        <w:ind w:right="-720"/>
        <w:jc w:val="center"/>
        <w:rPr>
          <w:rFonts w:ascii="Candara" w:eastAsia="Times New Roman" w:hAnsi="Candara" w:cs="Arial"/>
          <w:b/>
          <w:color w:val="0000CC"/>
          <w:sz w:val="24"/>
          <w:szCs w:val="24"/>
          <w:lang w:val="en-IN"/>
        </w:rPr>
      </w:pPr>
    </w:p>
    <w:p w:rsidR="00A1267D" w:rsidRDefault="00A1267D" w:rsidP="00AE1E28">
      <w:pPr>
        <w:spacing w:after="0" w:line="240" w:lineRule="auto"/>
        <w:ind w:right="-720"/>
        <w:jc w:val="center"/>
        <w:rPr>
          <w:rFonts w:ascii="Candara" w:eastAsia="Times New Roman" w:hAnsi="Candara" w:cs="Arial"/>
          <w:b/>
          <w:color w:val="0000CC"/>
          <w:sz w:val="24"/>
          <w:szCs w:val="24"/>
          <w:lang w:val="en-IN"/>
        </w:rPr>
      </w:pPr>
    </w:p>
    <w:p w:rsidR="00A1267D" w:rsidRDefault="00A1267D" w:rsidP="00AE1E28">
      <w:pPr>
        <w:spacing w:after="0" w:line="240" w:lineRule="auto"/>
        <w:ind w:right="-720"/>
        <w:jc w:val="center"/>
        <w:rPr>
          <w:rFonts w:ascii="Candara" w:eastAsia="Times New Roman" w:hAnsi="Candara" w:cs="Arial"/>
          <w:b/>
          <w:color w:val="0000CC"/>
          <w:sz w:val="24"/>
          <w:szCs w:val="24"/>
          <w:lang w:val="en-IN"/>
        </w:rPr>
      </w:pPr>
    </w:p>
    <w:p w:rsidR="00BD76BC" w:rsidRPr="00435EDB" w:rsidRDefault="00C96EC5" w:rsidP="00AE1E28">
      <w:pPr>
        <w:spacing w:after="0" w:line="240" w:lineRule="auto"/>
        <w:ind w:right="-720"/>
        <w:jc w:val="center"/>
        <w:rPr>
          <w:rFonts w:ascii="Candara" w:eastAsia="Times New Roman" w:hAnsi="Candara" w:cs="Arial"/>
          <w:b/>
          <w:bCs/>
          <w:color w:val="0000CC"/>
          <w:sz w:val="24"/>
          <w:szCs w:val="24"/>
          <w:lang w:val="en-IN"/>
        </w:rPr>
      </w:pPr>
      <w:r w:rsidRPr="00435EDB">
        <w:rPr>
          <w:rFonts w:ascii="Candara" w:eastAsia="Times New Roman" w:hAnsi="Candara" w:cs="Arial"/>
          <w:b/>
          <w:color w:val="0000CC"/>
          <w:sz w:val="24"/>
          <w:szCs w:val="24"/>
          <w:lang w:val="en-IN"/>
        </w:rPr>
        <w:lastRenderedPageBreak/>
        <w:t>[2]</w:t>
      </w:r>
      <w:r w:rsidR="009B72DA" w:rsidRPr="00435EDB">
        <w:rPr>
          <w:rFonts w:ascii="Candara" w:eastAsia="Times New Roman" w:hAnsi="Candara" w:cs="Arial"/>
          <w:b/>
          <w:color w:val="0000CC"/>
          <w:sz w:val="24"/>
          <w:szCs w:val="24"/>
          <w:lang w:val="en-IN"/>
        </w:rPr>
        <w:t xml:space="preserve"> </w:t>
      </w:r>
      <w:r w:rsidR="00BD76BC" w:rsidRPr="00435EDB">
        <w:rPr>
          <w:rFonts w:ascii="Candara" w:eastAsia="Times New Roman" w:hAnsi="Candara" w:cs="Arial"/>
          <w:b/>
          <w:color w:val="0000CC"/>
          <w:sz w:val="24"/>
          <w:szCs w:val="24"/>
          <w:lang w:val="en-IN"/>
        </w:rPr>
        <w:t xml:space="preserve">Percentage of </w:t>
      </w:r>
      <w:r w:rsidR="00CD7E0F" w:rsidRPr="00435EDB">
        <w:rPr>
          <w:rFonts w:ascii="Candara" w:eastAsia="Times New Roman" w:hAnsi="Candara" w:cs="Arial"/>
          <w:b/>
          <w:color w:val="0000CC"/>
          <w:sz w:val="24"/>
          <w:szCs w:val="24"/>
          <w:u w:val="single"/>
          <w:lang w:val="en-IN"/>
        </w:rPr>
        <w:t>A</w:t>
      </w:r>
      <w:r w:rsidR="00BD76BC" w:rsidRPr="00435EDB">
        <w:rPr>
          <w:rFonts w:ascii="Candara" w:eastAsia="Times New Roman" w:hAnsi="Candara" w:cs="Arial"/>
          <w:b/>
          <w:color w:val="0000CC"/>
          <w:sz w:val="24"/>
          <w:szCs w:val="24"/>
          <w:u w:val="single"/>
          <w:lang w:val="en-IN"/>
        </w:rPr>
        <w:t xml:space="preserve">batement </w:t>
      </w:r>
      <w:r w:rsidR="00BD76BC" w:rsidRPr="00435EDB">
        <w:rPr>
          <w:rFonts w:ascii="Candara" w:eastAsia="Times New Roman" w:hAnsi="Candara" w:cs="Arial"/>
          <w:b/>
          <w:color w:val="0000CC"/>
          <w:sz w:val="24"/>
          <w:szCs w:val="24"/>
          <w:lang w:val="en-IN"/>
        </w:rPr>
        <w:t xml:space="preserve">for </w:t>
      </w:r>
      <w:r w:rsidR="00CD7E0F" w:rsidRPr="00435EDB">
        <w:rPr>
          <w:rFonts w:ascii="Candara" w:eastAsia="Times New Roman" w:hAnsi="Candara" w:cs="Arial"/>
          <w:b/>
          <w:color w:val="0000CC"/>
          <w:sz w:val="24"/>
          <w:szCs w:val="24"/>
          <w:lang w:val="en-IN"/>
        </w:rPr>
        <w:t>Specified S</w:t>
      </w:r>
      <w:r w:rsidR="00BD76BC" w:rsidRPr="00435EDB">
        <w:rPr>
          <w:rFonts w:ascii="Candara" w:eastAsia="Times New Roman" w:hAnsi="Candara" w:cs="Arial"/>
          <w:b/>
          <w:color w:val="0000CC"/>
          <w:sz w:val="24"/>
          <w:szCs w:val="24"/>
          <w:lang w:val="en-IN"/>
        </w:rPr>
        <w:t>ervices</w:t>
      </w:r>
    </w:p>
    <w:p w:rsidR="00BD76BC" w:rsidRPr="00435EDB" w:rsidRDefault="00BD76BC" w:rsidP="00BD76BC">
      <w:pPr>
        <w:spacing w:after="0" w:line="240" w:lineRule="auto"/>
        <w:ind w:right="-720"/>
        <w:jc w:val="center"/>
        <w:rPr>
          <w:rFonts w:ascii="Candara" w:eastAsia="Times New Roman" w:hAnsi="Candara" w:cs="Arial"/>
          <w:b/>
          <w:bCs/>
          <w:color w:val="0000CC"/>
          <w:lang w:val="en-IN"/>
        </w:rPr>
      </w:pPr>
    </w:p>
    <w:p w:rsidR="00BD76BC" w:rsidRPr="00435EDB" w:rsidRDefault="0089436B" w:rsidP="00BD76BC">
      <w:pPr>
        <w:spacing w:after="0" w:line="240" w:lineRule="auto"/>
        <w:ind w:right="-720"/>
        <w:jc w:val="center"/>
        <w:rPr>
          <w:rFonts w:ascii="Candara" w:eastAsia="Times New Roman" w:hAnsi="Candara" w:cs="Arial"/>
          <w:i/>
          <w:color w:val="0000CC"/>
          <w:lang w:val="en-IN"/>
        </w:rPr>
      </w:pPr>
      <w:r w:rsidRPr="00435EDB">
        <w:rPr>
          <w:rFonts w:ascii="Candara" w:eastAsia="Times New Roman" w:hAnsi="Candara" w:cs="Arial"/>
          <w:bCs/>
          <w:i/>
          <w:color w:val="0000CC"/>
          <w:lang w:val="en-IN"/>
        </w:rPr>
        <w:t>[Notification No. 26</w:t>
      </w:r>
      <w:r w:rsidR="00BD76BC" w:rsidRPr="00435EDB">
        <w:rPr>
          <w:rFonts w:ascii="Candara" w:eastAsia="Times New Roman" w:hAnsi="Candara" w:cs="Arial"/>
          <w:bCs/>
          <w:i/>
          <w:color w:val="0000CC"/>
          <w:lang w:val="en-IN"/>
        </w:rPr>
        <w:t xml:space="preserve">/2012- Service Tax, dated </w:t>
      </w:r>
      <w:r w:rsidRPr="00435EDB">
        <w:rPr>
          <w:rFonts w:ascii="Candara" w:eastAsia="Times New Roman" w:hAnsi="Candara" w:cs="Arial"/>
          <w:i/>
          <w:color w:val="0000CC"/>
          <w:lang w:val="en-IN"/>
        </w:rPr>
        <w:t>20</w:t>
      </w:r>
      <w:r w:rsidR="00AE1E28" w:rsidRPr="00435EDB">
        <w:rPr>
          <w:rFonts w:ascii="Candara" w:eastAsia="Times New Roman" w:hAnsi="Candara" w:cs="Arial"/>
          <w:i/>
          <w:color w:val="0000CC"/>
          <w:lang w:val="en-IN"/>
        </w:rPr>
        <w:t>th</w:t>
      </w:r>
      <w:r w:rsidRPr="00435EDB">
        <w:rPr>
          <w:rFonts w:ascii="Candara" w:eastAsia="Times New Roman" w:hAnsi="Candara" w:cs="Arial"/>
          <w:i/>
          <w:color w:val="0000CC"/>
          <w:lang w:val="en-IN"/>
        </w:rPr>
        <w:t xml:space="preserve"> June</w:t>
      </w:r>
      <w:r w:rsidR="00BD76BC" w:rsidRPr="00435EDB">
        <w:rPr>
          <w:rFonts w:ascii="Candara" w:eastAsia="Times New Roman" w:hAnsi="Candara" w:cs="Arial"/>
          <w:i/>
          <w:color w:val="0000CC"/>
          <w:lang w:val="en-IN"/>
        </w:rPr>
        <w:t>, 2012</w:t>
      </w:r>
      <w:r w:rsidR="00971C72" w:rsidRPr="00435EDB">
        <w:rPr>
          <w:rFonts w:ascii="Candara" w:eastAsia="Times New Roman" w:hAnsi="Candara" w:cs="Arial"/>
          <w:i/>
          <w:color w:val="0000CC"/>
          <w:lang w:val="en-IN"/>
        </w:rPr>
        <w:t xml:space="preserve"> effective from 1-7-2012</w:t>
      </w:r>
      <w:r w:rsidR="00BD76BC" w:rsidRPr="00435EDB">
        <w:rPr>
          <w:rFonts w:ascii="Candara" w:eastAsia="Times New Roman" w:hAnsi="Candara" w:cs="Arial"/>
          <w:i/>
          <w:color w:val="0000CC"/>
          <w:lang w:val="en-IN"/>
        </w:rPr>
        <w:t>]</w:t>
      </w:r>
    </w:p>
    <w:p w:rsidR="00BD76BC" w:rsidRPr="00435EDB" w:rsidRDefault="00BD76BC" w:rsidP="00C96EC5">
      <w:pPr>
        <w:spacing w:after="0" w:line="240" w:lineRule="auto"/>
        <w:ind w:right="-720"/>
        <w:rPr>
          <w:rFonts w:ascii="Candara" w:eastAsia="Times New Roman" w:hAnsi="Candara" w:cs="Arial"/>
          <w:color w:val="0000CC"/>
        </w:rPr>
      </w:pPr>
    </w:p>
    <w:p w:rsidR="0089436B" w:rsidRPr="00435EDB" w:rsidRDefault="00BD76BC"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ab/>
      </w:r>
      <w:r w:rsidR="0089436B" w:rsidRPr="00435EDB">
        <w:rPr>
          <w:rFonts w:ascii="Candara" w:eastAsia="Times New Roman" w:hAnsi="Candara" w:cs="Arial"/>
          <w:color w:val="0000CC"/>
        </w:rPr>
        <w:t>In exercise of the powers conferred by sub-section (1) of section 93 of the Finance Act, 1994 (32 of 1994) (hereinafter referred to as the said Act), and in supersession of notification number 13/2012- Service Tax, dated the 17</w:t>
      </w:r>
      <w:r w:rsidR="0089436B" w:rsidRPr="00435EDB">
        <w:rPr>
          <w:rFonts w:ascii="Candara" w:eastAsia="Times New Roman" w:hAnsi="Candara" w:cs="Arial"/>
          <w:color w:val="0000CC"/>
          <w:vertAlign w:val="superscript"/>
        </w:rPr>
        <w:t>th</w:t>
      </w:r>
      <w:r w:rsidR="0089436B" w:rsidRPr="00435EDB">
        <w:rPr>
          <w:rFonts w:ascii="Candara" w:eastAsia="Times New Roman" w:hAnsi="Candara" w:cs="Arial"/>
          <w:color w:val="0000CC"/>
        </w:rPr>
        <w:t xml:space="preserve"> March, 2012, published in the Gazette of India, Extraordinary, Part II, Section 3, Sub-section (i) </w:t>
      </w:r>
      <w:r w:rsidR="0089436B" w:rsidRPr="00435EDB">
        <w:rPr>
          <w:rFonts w:ascii="Candara" w:eastAsia="Times New Roman" w:hAnsi="Candara" w:cs="Arial"/>
          <w:i/>
          <w:iCs/>
          <w:color w:val="0000CC"/>
        </w:rPr>
        <w:t>vide</w:t>
      </w:r>
      <w:r w:rsidR="0089436B" w:rsidRPr="00435EDB">
        <w:rPr>
          <w:rFonts w:ascii="Candara" w:eastAsia="Times New Roman" w:hAnsi="Candara" w:cs="Arial"/>
          <w:color w:val="0000CC"/>
        </w:rPr>
        <w:t xml:space="preserve"> number G.S.R. 211 (E), dated the 17</w:t>
      </w:r>
      <w:r w:rsidR="0089436B" w:rsidRPr="00435EDB">
        <w:rPr>
          <w:rFonts w:ascii="Candara" w:eastAsia="Times New Roman" w:hAnsi="Candara" w:cs="Arial"/>
          <w:color w:val="0000CC"/>
          <w:vertAlign w:val="superscript"/>
        </w:rPr>
        <w:t>th</w:t>
      </w:r>
      <w:r w:rsidR="0089436B" w:rsidRPr="00435EDB">
        <w:rPr>
          <w:rFonts w:ascii="Candara" w:eastAsia="Times New Roman" w:hAnsi="Candara" w:cs="Arial"/>
          <w:color w:val="0000CC"/>
        </w:rPr>
        <w:t xml:space="preserve"> March, 2012, the Central Government, being satisfied that it is necessary in the public interest so to do, hereby exempts the taxable service of the description specified in column (2) of the Table below, from so much of the service tax leviable thereon under section 66B of the said Act, as is in excess of the service tax calculated on a value which is equivalent to a percentage specified in the corresponding entry in column (3) of the said Table, of the amount charged by such service provider for providing the said taxable service, unless specified otherwise, subject to the relevant conditions specified in the corresponding entry in column (4) of the said Table, namely;-</w:t>
      </w:r>
    </w:p>
    <w:p w:rsidR="0089436B" w:rsidRPr="00435EDB" w:rsidRDefault="0089436B" w:rsidP="0089436B">
      <w:pPr>
        <w:spacing w:after="0" w:line="240" w:lineRule="auto"/>
        <w:ind w:right="4"/>
        <w:jc w:val="both"/>
        <w:rPr>
          <w:rFonts w:ascii="Candara" w:eastAsia="Times New Roman" w:hAnsi="Candara" w:cs="Arial"/>
          <w:color w:val="0000CC"/>
        </w:rPr>
      </w:pPr>
    </w:p>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b/>
          <w:bCs/>
          <w:color w:val="0000CC"/>
        </w:rPr>
        <w:t>Table</w:t>
      </w:r>
    </w:p>
    <w:tbl>
      <w:tblPr>
        <w:tblW w:w="9302" w:type="dxa"/>
        <w:tblCellSpacing w:w="0" w:type="dxa"/>
        <w:tblInd w:w="-3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45" w:type="dxa"/>
          <w:left w:w="45" w:type="dxa"/>
          <w:bottom w:w="45" w:type="dxa"/>
          <w:right w:w="45" w:type="dxa"/>
        </w:tblCellMar>
        <w:tblLook w:val="00A0"/>
      </w:tblPr>
      <w:tblGrid>
        <w:gridCol w:w="633"/>
        <w:gridCol w:w="3269"/>
        <w:gridCol w:w="1138"/>
        <w:gridCol w:w="4262"/>
      </w:tblGrid>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b/>
                <w:bCs/>
                <w:color w:val="0000CC"/>
              </w:rPr>
              <w:t>Sl.</w:t>
            </w:r>
            <w:r w:rsidRPr="00435EDB">
              <w:rPr>
                <w:rFonts w:ascii="Candara" w:eastAsia="Times New Roman" w:hAnsi="Candara" w:cs="Arial"/>
                <w:b/>
                <w:bCs/>
                <w:color w:val="0000CC"/>
              </w:rPr>
              <w:br/>
              <w:t>No.</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b/>
                <w:bCs/>
                <w:color w:val="0000CC"/>
              </w:rPr>
              <w:t>Description of taxable</w:t>
            </w:r>
            <w:r w:rsidRPr="00435EDB">
              <w:rPr>
                <w:rFonts w:ascii="Candara" w:eastAsia="Times New Roman" w:hAnsi="Candara" w:cs="Arial"/>
                <w:b/>
                <w:bCs/>
                <w:color w:val="0000CC"/>
              </w:rPr>
              <w:br/>
              <w:t>service</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b/>
                <w:bCs/>
                <w:color w:val="0000CC"/>
              </w:rPr>
            </w:pPr>
            <w:r w:rsidRPr="00435EDB">
              <w:rPr>
                <w:rFonts w:ascii="Candara" w:eastAsia="Times New Roman" w:hAnsi="Candara" w:cs="Arial"/>
                <w:b/>
                <w:bCs/>
                <w:color w:val="0000CC"/>
              </w:rPr>
              <w:t>Percent-</w:t>
            </w:r>
          </w:p>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b/>
                <w:bCs/>
                <w:color w:val="0000CC"/>
              </w:rPr>
              <w:t>age</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b/>
                <w:bCs/>
                <w:color w:val="0000CC"/>
              </w:rPr>
              <w:t>Conditions</w:t>
            </w:r>
          </w:p>
        </w:tc>
      </w:tr>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b/>
                <w:bCs/>
                <w:color w:val="0000CC"/>
              </w:rPr>
              <w:t>(1)</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b/>
                <w:bCs/>
                <w:color w:val="0000CC"/>
              </w:rPr>
              <w:t>(2)</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b/>
                <w:bCs/>
                <w:color w:val="0000CC"/>
              </w:rPr>
              <w:t>(3)</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b/>
                <w:bCs/>
                <w:color w:val="0000CC"/>
              </w:rPr>
              <w:t>(4)</w:t>
            </w:r>
          </w:p>
        </w:tc>
      </w:tr>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1</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b/>
                <w:bCs/>
                <w:color w:val="0000CC"/>
              </w:rPr>
            </w:pPr>
            <w:r w:rsidRPr="00435EDB">
              <w:rPr>
                <w:rFonts w:ascii="Candara" w:eastAsia="Times New Roman" w:hAnsi="Candara" w:cs="Arial"/>
                <w:color w:val="0000CC"/>
              </w:rPr>
              <w:t>Services in relation to financial leasing including hire purchase</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10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Nil.</w:t>
            </w:r>
          </w:p>
        </w:tc>
      </w:tr>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2</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Transport of goods by rail</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30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Nil.</w:t>
            </w:r>
          </w:p>
        </w:tc>
      </w:tr>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3</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Transport of passengers, with or without accompanied belongings by rail</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30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Nil.</w:t>
            </w:r>
          </w:p>
        </w:tc>
      </w:tr>
      <w:tr w:rsidR="0089436B" w:rsidRPr="00435EDB" w:rsidTr="0089436B">
        <w:trPr>
          <w:trHeight w:val="1200"/>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4</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Bundled service by way of supply of food or any other article of human consumption or any drink, in a premises ( including hotel, convention center, club, pandal, shamiana or any other place, specially arranged for organizing a function) together with renting of such premises</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70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 CENVAT credit on any goods classifiable under Chapters 1 to 22 of the Central Excise Tariff Act, 1985 (5 of 1986) used for providing the taxable service, has not been taken under the provisions of the CENVAT Credit Rules, 2004.</w:t>
            </w:r>
          </w:p>
        </w:tc>
      </w:tr>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5</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Transport of passengers by air, with or without accompanied belongings</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40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CENVAT credit on inputs and capital goods, used for providing the taxable service, has not been taken under the provisions of the CENVAT Credit Rules, 2004.</w:t>
            </w:r>
          </w:p>
        </w:tc>
      </w:tr>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6</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Renting of hotels, inns, guest houses, clubs, campsites or other commercial places meant for residential or lodging purposes.</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60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Same as above.</w:t>
            </w:r>
          </w:p>
        </w:tc>
      </w:tr>
      <w:tr w:rsidR="0089436B" w:rsidRPr="00435EDB" w:rsidTr="0089436B">
        <w:trPr>
          <w:trHeight w:val="1587"/>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lastRenderedPageBreak/>
              <w:t>7</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Services of goods transport agency in relation to transportation of goods.</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25</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CENVAT credit on inputs, capital goods and input services, used for providing the taxable service, has not been taken under the provisions of the CENVAT Credit Rules, 2004.</w:t>
            </w:r>
          </w:p>
        </w:tc>
      </w:tr>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8</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u w:val="single"/>
              </w:rPr>
            </w:pPr>
            <w:r w:rsidRPr="00435EDB">
              <w:rPr>
                <w:rFonts w:ascii="Candara" w:eastAsia="Times New Roman" w:hAnsi="Candara" w:cs="Arial"/>
                <w:color w:val="0000CC"/>
              </w:rPr>
              <w:t>Services provided in relation to chit</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70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Same as above.</w:t>
            </w:r>
          </w:p>
        </w:tc>
      </w:tr>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9</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Renting of any motor vehicle designed to carry passengers</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40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Same as above.</w:t>
            </w:r>
          </w:p>
        </w:tc>
      </w:tr>
      <w:tr w:rsidR="0089436B" w:rsidRPr="00435EDB" w:rsidTr="0089436B">
        <w:trPr>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10</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 xml:space="preserve">Transport of goods in a vessel </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50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Same as above.</w:t>
            </w:r>
          </w:p>
        </w:tc>
      </w:tr>
      <w:tr w:rsidR="0089436B" w:rsidRPr="00435EDB" w:rsidTr="0089436B">
        <w:trPr>
          <w:tblCellSpacing w:w="0" w:type="dxa"/>
        </w:trPr>
        <w:tc>
          <w:tcPr>
            <w:tcW w:w="633" w:type="dxa"/>
            <w:vMerge w:val="restart"/>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11</w:t>
            </w:r>
          </w:p>
          <w:p w:rsidR="0089436B" w:rsidRPr="00435EDB" w:rsidRDefault="0089436B" w:rsidP="0089436B">
            <w:pPr>
              <w:spacing w:after="0" w:line="240" w:lineRule="auto"/>
              <w:ind w:right="4"/>
              <w:jc w:val="both"/>
              <w:rPr>
                <w:rFonts w:ascii="Candara" w:eastAsia="Times New Roman" w:hAnsi="Candara" w:cs="Arial"/>
                <w:color w:val="0000CC"/>
              </w:rPr>
            </w:pPr>
          </w:p>
        </w:tc>
        <w:tc>
          <w:tcPr>
            <w:tcW w:w="3269" w:type="dxa"/>
            <w:tcBorders>
              <w:top w:val="outset" w:sz="6" w:space="0" w:color="auto"/>
              <w:left w:val="outset" w:sz="6" w:space="0" w:color="auto"/>
              <w:bottom w:val="outset" w:sz="6" w:space="0" w:color="auto"/>
              <w:right w:val="nil"/>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Services by a tour operator in relation to,-</w:t>
            </w:r>
          </w:p>
          <w:p w:rsidR="003F010C"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 a package tour</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25</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 CENVAT credit on inputs, capital goods and input services, used for providing the taxable service, has not been taken under the provisions of the CENVAT Credit Rules, 2004.</w:t>
            </w:r>
          </w:p>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(ii) The bill issued for this purpose indicates that it is inclusive of charges for such a tour.</w:t>
            </w:r>
          </w:p>
        </w:tc>
      </w:tr>
      <w:tr w:rsidR="0089436B" w:rsidRPr="00435EDB" w:rsidTr="0089436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9436B" w:rsidRPr="00435EDB" w:rsidRDefault="0089436B" w:rsidP="0089436B">
            <w:pPr>
              <w:spacing w:after="0" w:line="240" w:lineRule="auto"/>
              <w:ind w:right="4"/>
              <w:jc w:val="both"/>
              <w:rPr>
                <w:rFonts w:ascii="Candara" w:eastAsia="Times New Roman" w:hAnsi="Candara" w:cs="Arial"/>
                <w:color w:val="0000CC"/>
              </w:rPr>
            </w:pP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(ii) a tour, if the tour operator is providing services solely of arranging or booking accommodation for any person in relation to a tour</w:t>
            </w:r>
          </w:p>
          <w:p w:rsidR="003F010C" w:rsidRPr="00435EDB" w:rsidRDefault="003F010C" w:rsidP="0089436B">
            <w:pPr>
              <w:spacing w:after="0" w:line="240" w:lineRule="auto"/>
              <w:ind w:right="4"/>
              <w:jc w:val="both"/>
              <w:rPr>
                <w:rFonts w:ascii="Candara" w:eastAsia="Times New Roman" w:hAnsi="Candara" w:cs="Arial"/>
                <w:color w:val="0000CC"/>
              </w:rPr>
            </w:pPr>
          </w:p>
        </w:tc>
        <w:tc>
          <w:tcPr>
            <w:tcW w:w="1138" w:type="dxa"/>
            <w:tcBorders>
              <w:top w:val="outset" w:sz="6" w:space="0" w:color="auto"/>
              <w:left w:val="outset" w:sz="6" w:space="0" w:color="auto"/>
              <w:bottom w:val="outset" w:sz="6" w:space="0" w:color="auto"/>
              <w:right w:val="outset" w:sz="6" w:space="0" w:color="auto"/>
            </w:tcBorders>
            <w:hideMark/>
          </w:tcPr>
          <w:p w:rsidR="003F010C"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10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 xml:space="preserve">(i) CENVAT credit on inputs, capital goods and input services, used for providing the taxable service, has not been taken under the provisions of the CENVAT Credit Rules, 2004. </w:t>
            </w:r>
          </w:p>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(ii) The invoice, bill or challan issued indicates that it is towards the charges for such accommodation.</w:t>
            </w:r>
          </w:p>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(iii) This exemption shall not apply in such cases where the invoice, bill or challan issued by the tour operator, in relation to a tour, only includes the service charges for arranging or booking accommodation for any person and does not include the cost of such accommodation.</w:t>
            </w:r>
          </w:p>
        </w:tc>
      </w:tr>
      <w:tr w:rsidR="0089436B" w:rsidRPr="00435EDB" w:rsidTr="0089436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9436B" w:rsidRPr="00435EDB" w:rsidRDefault="0089436B" w:rsidP="0089436B">
            <w:pPr>
              <w:spacing w:after="0" w:line="240" w:lineRule="auto"/>
              <w:ind w:right="4"/>
              <w:jc w:val="both"/>
              <w:rPr>
                <w:rFonts w:ascii="Candara" w:eastAsia="Times New Roman" w:hAnsi="Candara" w:cs="Arial"/>
                <w:color w:val="0000CC"/>
              </w:rPr>
            </w:pP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(iii) any services other than specified at (i) and (ii) above.</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40</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 xml:space="preserve">(i) CENVAT credit on inputs, capital goods and input services, used for providing the taxable service, has not been taken under the provisions of the CENVAT Credit Rules, 2004. </w:t>
            </w:r>
          </w:p>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(ii)The bill issued indicates that the amount charged in the bill is the gross amount charged for such a tour.</w:t>
            </w:r>
          </w:p>
        </w:tc>
      </w:tr>
      <w:tr w:rsidR="0089436B" w:rsidRPr="00435EDB" w:rsidTr="0089436B">
        <w:trPr>
          <w:trHeight w:val="2631"/>
          <w:tblCellSpacing w:w="0" w:type="dxa"/>
        </w:trPr>
        <w:tc>
          <w:tcPr>
            <w:tcW w:w="633"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lastRenderedPageBreak/>
              <w:t>12.</w:t>
            </w:r>
          </w:p>
        </w:tc>
        <w:tc>
          <w:tcPr>
            <w:tcW w:w="3269"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 xml:space="preserve">Construction of a complex, building, civil structure or a part thereof, intended for a sale to a buyer, wholly or partly except where entire consideration is received after issuance of completion certificate by the competent authority </w:t>
            </w:r>
          </w:p>
        </w:tc>
        <w:tc>
          <w:tcPr>
            <w:tcW w:w="1138"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center"/>
              <w:rPr>
                <w:rFonts w:ascii="Candara" w:eastAsia="Times New Roman" w:hAnsi="Candara" w:cs="Arial"/>
                <w:color w:val="0000CC"/>
              </w:rPr>
            </w:pPr>
            <w:r w:rsidRPr="00435EDB">
              <w:rPr>
                <w:rFonts w:ascii="Candara" w:eastAsia="Times New Roman" w:hAnsi="Candara" w:cs="Arial"/>
                <w:color w:val="0000CC"/>
              </w:rPr>
              <w:t>25</w:t>
            </w:r>
          </w:p>
        </w:tc>
        <w:tc>
          <w:tcPr>
            <w:tcW w:w="4262" w:type="dxa"/>
            <w:tcBorders>
              <w:top w:val="outset" w:sz="6" w:space="0" w:color="auto"/>
              <w:left w:val="outset" w:sz="6" w:space="0" w:color="auto"/>
              <w:bottom w:val="outset" w:sz="6" w:space="0" w:color="auto"/>
              <w:right w:val="outset" w:sz="6" w:space="0" w:color="auto"/>
            </w:tcBorders>
            <w:hideMark/>
          </w:tcPr>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 xml:space="preserve">(i) CENVAT credit on inputs used for providing the taxable service has not been taken under the provisions of the CENVAT Credit Rules, 2004. </w:t>
            </w:r>
          </w:p>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(ii)The value of land is included in the amount charged from the service receiver.</w:t>
            </w:r>
          </w:p>
        </w:tc>
      </w:tr>
    </w:tbl>
    <w:p w:rsidR="0089436B" w:rsidRPr="00435EDB" w:rsidRDefault="0089436B" w:rsidP="0089436B">
      <w:pPr>
        <w:spacing w:after="0" w:line="240" w:lineRule="auto"/>
        <w:ind w:right="4"/>
        <w:jc w:val="both"/>
        <w:rPr>
          <w:rFonts w:ascii="Candara" w:eastAsia="Times New Roman" w:hAnsi="Candara" w:cs="Arial"/>
          <w:color w:val="0000CC"/>
        </w:rPr>
      </w:pPr>
    </w:p>
    <w:p w:rsidR="0089436B" w:rsidRPr="00435EDB" w:rsidRDefault="0089436B" w:rsidP="0089436B">
      <w:pPr>
        <w:spacing w:after="0" w:line="240" w:lineRule="auto"/>
        <w:ind w:right="4"/>
        <w:jc w:val="both"/>
        <w:rPr>
          <w:rFonts w:ascii="Candara" w:eastAsia="Times New Roman" w:hAnsi="Candara" w:cs="Arial"/>
          <w:b/>
          <w:color w:val="0000CC"/>
        </w:rPr>
      </w:pPr>
      <w:r w:rsidRPr="00435EDB">
        <w:rPr>
          <w:rFonts w:ascii="Candara" w:eastAsia="Times New Roman" w:hAnsi="Candara" w:cs="Arial"/>
          <w:b/>
          <w:i/>
          <w:iCs/>
          <w:color w:val="0000CC"/>
        </w:rPr>
        <w:t>Explanation. –</w:t>
      </w:r>
      <w:r w:rsidRPr="00435EDB">
        <w:rPr>
          <w:rFonts w:ascii="Candara" w:eastAsia="Times New Roman" w:hAnsi="Candara" w:cs="Arial"/>
          <w:b/>
          <w:color w:val="0000CC"/>
        </w:rPr>
        <w:t xml:space="preserve"> </w:t>
      </w:r>
    </w:p>
    <w:p w:rsidR="0089436B" w:rsidRPr="00435EDB" w:rsidRDefault="0089436B" w:rsidP="006C5D74">
      <w:pPr>
        <w:numPr>
          <w:ilvl w:val="0"/>
          <w:numId w:val="33"/>
        </w:num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For the purposes of exemption at Serial number 1 -</w:t>
      </w:r>
    </w:p>
    <w:p w:rsidR="0089436B" w:rsidRPr="00435EDB" w:rsidRDefault="0089436B" w:rsidP="006C5D74">
      <w:pPr>
        <w:numPr>
          <w:ilvl w:val="1"/>
          <w:numId w:val="21"/>
        </w:num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 xml:space="preserve">The amount charged shall be an amount, forming or representing as interest, i.e. the difference between the installments paid towards repayment of the lease amount and the principal amount contained in such installments; </w:t>
      </w:r>
    </w:p>
    <w:p w:rsidR="0089436B" w:rsidRPr="00435EDB" w:rsidRDefault="0089436B" w:rsidP="006C5D74">
      <w:pPr>
        <w:numPr>
          <w:ilvl w:val="1"/>
          <w:numId w:val="21"/>
        </w:numPr>
        <w:tabs>
          <w:tab w:val="num" w:pos="1080"/>
        </w:tabs>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the exemption shall not apply to an amount, other than an amount forming or representing as interest, charged by the service provider such as lease management fee, processing fee, documentation charges and administrative fee, which shall be added to the amount calculated in terms of (i) above.</w:t>
      </w:r>
    </w:p>
    <w:p w:rsidR="0089436B" w:rsidRPr="00435EDB" w:rsidRDefault="0089436B" w:rsidP="006C5D74">
      <w:pPr>
        <w:numPr>
          <w:ilvl w:val="0"/>
          <w:numId w:val="33"/>
        </w:num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For the purposes of exemption at Serial number 4 -</w:t>
      </w:r>
    </w:p>
    <w:p w:rsidR="0089436B" w:rsidRPr="00435EDB" w:rsidRDefault="0089436B" w:rsidP="0089436B">
      <w:pPr>
        <w:spacing w:after="0" w:line="240" w:lineRule="auto"/>
        <w:ind w:left="360" w:right="4"/>
        <w:jc w:val="both"/>
        <w:rPr>
          <w:rFonts w:ascii="Candara" w:eastAsia="Times New Roman" w:hAnsi="Candara" w:cs="Arial"/>
          <w:color w:val="0000CC"/>
        </w:rPr>
      </w:pPr>
      <w:r w:rsidRPr="00435EDB">
        <w:rPr>
          <w:rFonts w:ascii="Candara" w:eastAsia="Times New Roman" w:hAnsi="Candara" w:cs="Arial"/>
          <w:color w:val="0000CC"/>
        </w:rPr>
        <w:t>The amount charged shall be the sum total of the gross amount charged and the fair market value of all goods and services supplied in or in relation to the supply of food or any other article of human consumption or any drink (whether or not intoxicating) and whether or not supplied under the same contract or any other contract, after deducting-</w:t>
      </w:r>
    </w:p>
    <w:p w:rsidR="0089436B" w:rsidRPr="00435EDB" w:rsidRDefault="0089436B" w:rsidP="0089436B">
      <w:pPr>
        <w:spacing w:after="0" w:line="240" w:lineRule="auto"/>
        <w:ind w:left="720" w:right="4"/>
        <w:jc w:val="both"/>
        <w:rPr>
          <w:rFonts w:ascii="Candara" w:eastAsia="Times New Roman" w:hAnsi="Candara" w:cs="Arial"/>
          <w:color w:val="0000CC"/>
        </w:rPr>
      </w:pPr>
      <w:r w:rsidRPr="00435EDB">
        <w:rPr>
          <w:rFonts w:ascii="Candara" w:eastAsia="Times New Roman" w:hAnsi="Candara" w:cs="Arial"/>
          <w:color w:val="0000CC"/>
        </w:rPr>
        <w:t>(i) the amount charged for such goods or services supplied to the service provider, if any; and</w:t>
      </w:r>
    </w:p>
    <w:p w:rsidR="0089436B" w:rsidRPr="00435EDB" w:rsidRDefault="0089436B" w:rsidP="0089436B">
      <w:pPr>
        <w:spacing w:after="0" w:line="240" w:lineRule="auto"/>
        <w:ind w:left="720" w:right="4"/>
        <w:jc w:val="both"/>
        <w:rPr>
          <w:rFonts w:ascii="Candara" w:eastAsia="Times New Roman" w:hAnsi="Candara" w:cs="Arial"/>
          <w:color w:val="0000CC"/>
        </w:rPr>
      </w:pPr>
      <w:r w:rsidRPr="00435EDB">
        <w:rPr>
          <w:rFonts w:ascii="Candara" w:eastAsia="Times New Roman" w:hAnsi="Candara" w:cs="Arial"/>
          <w:color w:val="0000CC"/>
        </w:rPr>
        <w:t xml:space="preserve">(ii) the value added tax or sales tax, if any, levied thereon: </w:t>
      </w:r>
    </w:p>
    <w:p w:rsidR="0089436B" w:rsidRPr="00435EDB" w:rsidRDefault="0089436B" w:rsidP="0089436B">
      <w:pPr>
        <w:spacing w:after="0" w:line="240" w:lineRule="auto"/>
        <w:ind w:left="360" w:right="4"/>
        <w:jc w:val="both"/>
        <w:rPr>
          <w:rFonts w:ascii="Candara" w:eastAsia="Times New Roman" w:hAnsi="Candara" w:cs="Arial"/>
          <w:color w:val="0000CC"/>
        </w:rPr>
      </w:pPr>
      <w:r w:rsidRPr="00435EDB">
        <w:rPr>
          <w:rFonts w:ascii="Candara" w:eastAsia="Times New Roman" w:hAnsi="Candara" w:cs="Arial"/>
          <w:b/>
          <w:iCs/>
          <w:color w:val="0000CC"/>
        </w:rPr>
        <w:t>Provided</w:t>
      </w:r>
      <w:r w:rsidRPr="00435EDB">
        <w:rPr>
          <w:rFonts w:ascii="Candara" w:eastAsia="Times New Roman" w:hAnsi="Candara" w:cs="Arial"/>
          <w:iCs/>
          <w:color w:val="0000CC"/>
        </w:rPr>
        <w:t xml:space="preserve"> that the fair market value of goods and services so supplied may be determined in accordance with the generally accepted accounting principles. </w:t>
      </w:r>
    </w:p>
    <w:p w:rsidR="0089436B" w:rsidRPr="00435EDB" w:rsidRDefault="0089436B" w:rsidP="0089436B">
      <w:pPr>
        <w:spacing w:after="0" w:line="240" w:lineRule="auto"/>
        <w:ind w:right="4" w:firstLine="360"/>
        <w:jc w:val="both"/>
        <w:rPr>
          <w:rFonts w:ascii="Candara" w:eastAsia="Times New Roman" w:hAnsi="Candara" w:cs="Arial"/>
          <w:color w:val="0000CC"/>
        </w:rPr>
      </w:pPr>
      <w:r w:rsidRPr="00435EDB">
        <w:rPr>
          <w:rFonts w:ascii="Candara" w:eastAsia="Times New Roman" w:hAnsi="Candara" w:cs="Arial"/>
          <w:color w:val="0000CC"/>
        </w:rPr>
        <w:t>C. For the purposes of exemption at Serial number 12 –</w:t>
      </w:r>
    </w:p>
    <w:p w:rsidR="0089436B" w:rsidRPr="00435EDB" w:rsidRDefault="0089436B" w:rsidP="0089436B">
      <w:pPr>
        <w:spacing w:after="0" w:line="240" w:lineRule="auto"/>
        <w:ind w:left="720" w:right="4"/>
        <w:jc w:val="both"/>
        <w:rPr>
          <w:rFonts w:ascii="Candara" w:eastAsia="Times New Roman" w:hAnsi="Candara" w:cs="Arial"/>
          <w:color w:val="0000CC"/>
        </w:rPr>
      </w:pPr>
      <w:r w:rsidRPr="00435EDB">
        <w:rPr>
          <w:rFonts w:ascii="Candara" w:eastAsia="Times New Roman" w:hAnsi="Candara" w:cs="Arial"/>
          <w:color w:val="0000CC"/>
        </w:rPr>
        <w:t>The amount charged shall be the sum total of the amount charged for the service including the fair market value of all goods and services supplied by the recipient(s) in or in relation to the service, whether or not supplied under the same contract or any other contract, after deducting-</w:t>
      </w:r>
    </w:p>
    <w:p w:rsidR="0089436B" w:rsidRPr="00435EDB" w:rsidRDefault="0089436B" w:rsidP="0089436B">
      <w:pPr>
        <w:spacing w:after="0" w:line="240" w:lineRule="auto"/>
        <w:ind w:left="1440" w:right="4"/>
        <w:jc w:val="both"/>
        <w:rPr>
          <w:rFonts w:ascii="Candara" w:eastAsia="Times New Roman" w:hAnsi="Candara" w:cs="Arial"/>
          <w:color w:val="0000CC"/>
        </w:rPr>
      </w:pPr>
      <w:r w:rsidRPr="00435EDB">
        <w:rPr>
          <w:rFonts w:ascii="Candara" w:eastAsia="Times New Roman" w:hAnsi="Candara" w:cs="Arial"/>
          <w:color w:val="0000CC"/>
        </w:rPr>
        <w:t>(i) the amount charged for such goods or services supplied to the service provider, if any; and</w:t>
      </w:r>
    </w:p>
    <w:p w:rsidR="0089436B" w:rsidRPr="00435EDB" w:rsidRDefault="0089436B" w:rsidP="0089436B">
      <w:pPr>
        <w:spacing w:after="0" w:line="240" w:lineRule="auto"/>
        <w:ind w:left="1440" w:right="4"/>
        <w:jc w:val="both"/>
        <w:rPr>
          <w:rFonts w:ascii="Candara" w:eastAsia="Times New Roman" w:hAnsi="Candara" w:cs="Arial"/>
          <w:color w:val="0000CC"/>
        </w:rPr>
      </w:pPr>
      <w:r w:rsidRPr="00435EDB">
        <w:rPr>
          <w:rFonts w:ascii="Candara" w:eastAsia="Times New Roman" w:hAnsi="Candara" w:cs="Arial"/>
          <w:color w:val="0000CC"/>
        </w:rPr>
        <w:t xml:space="preserve">(ii) the value added tax or sales tax, if any, levied thereon: </w:t>
      </w:r>
    </w:p>
    <w:p w:rsidR="0089436B" w:rsidRPr="00435EDB" w:rsidRDefault="0089436B" w:rsidP="0089436B">
      <w:pPr>
        <w:spacing w:after="0" w:line="240" w:lineRule="auto"/>
        <w:ind w:left="720" w:right="4"/>
        <w:jc w:val="both"/>
        <w:rPr>
          <w:rFonts w:ascii="Candara" w:eastAsia="Times New Roman" w:hAnsi="Candara" w:cs="Arial"/>
          <w:color w:val="0000CC"/>
        </w:rPr>
      </w:pPr>
      <w:r w:rsidRPr="00435EDB">
        <w:rPr>
          <w:rFonts w:ascii="Candara" w:eastAsia="Times New Roman" w:hAnsi="Candara" w:cs="Arial"/>
          <w:b/>
          <w:iCs/>
          <w:color w:val="0000CC"/>
        </w:rPr>
        <w:t>Provided</w:t>
      </w:r>
      <w:r w:rsidRPr="00435EDB">
        <w:rPr>
          <w:rFonts w:ascii="Candara" w:eastAsia="Times New Roman" w:hAnsi="Candara" w:cs="Arial"/>
          <w:color w:val="0000CC"/>
        </w:rPr>
        <w:t xml:space="preserve"> that the fair market value of goods and services so supplied may be determined in accordance with the generally accepted accounting principles. </w:t>
      </w:r>
    </w:p>
    <w:p w:rsidR="0089436B" w:rsidRPr="00435EDB" w:rsidRDefault="0089436B" w:rsidP="0089436B">
      <w:pPr>
        <w:spacing w:after="0" w:line="240" w:lineRule="auto"/>
        <w:ind w:left="720" w:right="4"/>
        <w:jc w:val="both"/>
        <w:rPr>
          <w:rFonts w:ascii="Candara" w:eastAsia="Times New Roman" w:hAnsi="Candara" w:cs="Arial"/>
          <w:color w:val="0000CC"/>
        </w:rPr>
      </w:pPr>
    </w:p>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2. For the purposes of this notification, unless the context otherwise requires,-</w:t>
      </w:r>
    </w:p>
    <w:p w:rsidR="0089436B" w:rsidRPr="00435EDB" w:rsidRDefault="0089436B" w:rsidP="006C5D74">
      <w:pPr>
        <w:numPr>
          <w:ilvl w:val="0"/>
          <w:numId w:val="34"/>
        </w:num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“chit” means a transaction whether called chit, chit fund, chitty, kuri, or by whatever name by or under which a person enters into an agreement with a specified number of persons that every one of them shall subscribe a certain sum of money (or a certain quantity of grain instead) by way of periodical installments over a definite period and that each subscriber shall, in his turn, as determined by lot or by auction or by tender or in such other manner as may be specified in the chit agreement, be entitled to a prize amount,</w:t>
      </w:r>
    </w:p>
    <w:p w:rsidR="0089436B" w:rsidRPr="00435EDB" w:rsidRDefault="0089436B" w:rsidP="006C5D74">
      <w:pPr>
        <w:numPr>
          <w:ilvl w:val="0"/>
          <w:numId w:val="34"/>
        </w:numPr>
        <w:spacing w:after="0" w:line="240" w:lineRule="auto"/>
        <w:ind w:right="4"/>
        <w:jc w:val="both"/>
        <w:rPr>
          <w:rFonts w:ascii="Candara" w:eastAsia="Times New Roman" w:hAnsi="Candara" w:cs="Arial"/>
          <w:i/>
          <w:iCs/>
          <w:color w:val="0000CC"/>
          <w:lang w:val="en-IN"/>
        </w:rPr>
      </w:pPr>
      <w:r w:rsidRPr="00435EDB">
        <w:rPr>
          <w:rFonts w:ascii="Candara" w:eastAsia="Times New Roman" w:hAnsi="Candara" w:cs="Arial"/>
          <w:color w:val="0000CC"/>
        </w:rPr>
        <w:lastRenderedPageBreak/>
        <w:t>"package tour" means a tour wherein transportation, accommodation for stay, food, tourist guide, entry to monuments and other similar services in relation to tour are provided by the tour operator as part of the package tour to the person undertaking the tour,</w:t>
      </w:r>
    </w:p>
    <w:p w:rsidR="0089436B" w:rsidRPr="00435EDB" w:rsidRDefault="0089436B" w:rsidP="006C5D74">
      <w:pPr>
        <w:numPr>
          <w:ilvl w:val="0"/>
          <w:numId w:val="34"/>
        </w:num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“tour operator” means any person engaged in the business of planning, scheduling, organizing, arranging tours (which may include arrangements for accommodation, sightseeing or other similar services) by any mode of transport, and includes any person engaged in the business of operating tours.</w:t>
      </w:r>
    </w:p>
    <w:p w:rsidR="0089436B" w:rsidRPr="00435EDB" w:rsidRDefault="0089436B" w:rsidP="0089436B">
      <w:pPr>
        <w:spacing w:after="0" w:line="240" w:lineRule="auto"/>
        <w:ind w:left="720" w:right="4"/>
        <w:jc w:val="both"/>
        <w:rPr>
          <w:rFonts w:ascii="Candara" w:eastAsia="Times New Roman" w:hAnsi="Candara" w:cs="Arial"/>
          <w:color w:val="0000CC"/>
        </w:rPr>
      </w:pPr>
    </w:p>
    <w:p w:rsidR="0089436B" w:rsidRPr="00435EDB" w:rsidRDefault="0089436B" w:rsidP="0089436B">
      <w:pPr>
        <w:spacing w:after="0" w:line="240" w:lineRule="auto"/>
        <w:ind w:right="4"/>
        <w:jc w:val="both"/>
        <w:rPr>
          <w:rFonts w:ascii="Candara" w:eastAsia="Times New Roman" w:hAnsi="Candara" w:cs="Arial"/>
          <w:color w:val="0000CC"/>
        </w:rPr>
      </w:pPr>
      <w:r w:rsidRPr="00435EDB">
        <w:rPr>
          <w:rFonts w:ascii="Candara" w:eastAsia="Times New Roman" w:hAnsi="Candara" w:cs="Arial"/>
          <w:color w:val="0000CC"/>
        </w:rPr>
        <w:t>3. This notification shall come into force on the 1st day of July, 2012.</w:t>
      </w:r>
    </w:p>
    <w:p w:rsidR="0089436B" w:rsidRPr="00435EDB" w:rsidRDefault="0089436B" w:rsidP="0089436B">
      <w:pPr>
        <w:spacing w:after="0" w:line="240" w:lineRule="auto"/>
        <w:ind w:right="4"/>
        <w:jc w:val="center"/>
        <w:rPr>
          <w:rFonts w:ascii="Candara" w:eastAsia="Times New Roman" w:hAnsi="Candara" w:cs="Arial"/>
          <w:color w:val="0000CC"/>
        </w:rPr>
      </w:pPr>
    </w:p>
    <w:p w:rsidR="0089436B" w:rsidRPr="00435EDB" w:rsidRDefault="0089436B" w:rsidP="0089436B">
      <w:pPr>
        <w:spacing w:after="0" w:line="240" w:lineRule="auto"/>
        <w:ind w:right="4"/>
        <w:jc w:val="center"/>
        <w:rPr>
          <w:rFonts w:ascii="Candara" w:eastAsia="Times New Roman" w:hAnsi="Candara" w:cs="Arial"/>
          <w:color w:val="0000CC"/>
        </w:rPr>
      </w:pPr>
    </w:p>
    <w:p w:rsidR="0089436B" w:rsidRPr="00435EDB" w:rsidRDefault="0089436B" w:rsidP="0089436B">
      <w:pPr>
        <w:spacing w:after="0" w:line="240" w:lineRule="auto"/>
        <w:ind w:right="4"/>
        <w:jc w:val="center"/>
        <w:rPr>
          <w:rFonts w:ascii="Candara" w:eastAsia="Times New Roman" w:hAnsi="Candara" w:cs="Arial"/>
          <w:color w:val="0000CC"/>
        </w:rPr>
      </w:pPr>
    </w:p>
    <w:p w:rsidR="00BD76BC" w:rsidRPr="00435EDB" w:rsidRDefault="00BD76BC" w:rsidP="0089436B">
      <w:pPr>
        <w:spacing w:after="0" w:line="240" w:lineRule="auto"/>
        <w:ind w:right="4"/>
        <w:jc w:val="center"/>
        <w:rPr>
          <w:rFonts w:ascii="Candara" w:hAnsi="Candara"/>
          <w:color w:val="0000CC"/>
        </w:rPr>
      </w:pPr>
      <w:r w:rsidRPr="00435EDB">
        <w:rPr>
          <w:rFonts w:ascii="Candara" w:hAnsi="Candara"/>
          <w:color w:val="0000CC"/>
        </w:rPr>
        <w:t>_______</w:t>
      </w:r>
    </w:p>
    <w:p w:rsidR="00BD76BC" w:rsidRPr="00435EDB" w:rsidRDefault="00BD76BC" w:rsidP="00CD7E0F">
      <w:pPr>
        <w:spacing w:after="0" w:line="240" w:lineRule="auto"/>
        <w:ind w:right="-279"/>
        <w:rPr>
          <w:rFonts w:ascii="Candara" w:hAnsi="Candara" w:cs="Arial"/>
          <w:b/>
          <w:color w:val="0000CC"/>
        </w:rPr>
      </w:pPr>
    </w:p>
    <w:p w:rsidR="001330DF" w:rsidRPr="00435EDB" w:rsidRDefault="001330DF" w:rsidP="00CD7E0F">
      <w:pPr>
        <w:spacing w:after="0" w:line="240" w:lineRule="auto"/>
        <w:ind w:right="-279"/>
        <w:rPr>
          <w:rFonts w:ascii="Candara" w:hAnsi="Candara" w:cs="Arial"/>
          <w:b/>
          <w:color w:val="0000CC"/>
        </w:rPr>
      </w:pPr>
    </w:p>
    <w:p w:rsidR="00BD76BC" w:rsidRPr="00435EDB" w:rsidRDefault="00BD76BC" w:rsidP="00CD7E0F">
      <w:pPr>
        <w:spacing w:after="0" w:line="240" w:lineRule="auto"/>
        <w:ind w:right="-279"/>
        <w:rPr>
          <w:rFonts w:ascii="Candara" w:hAnsi="Candara" w:cs="Arial"/>
          <w:b/>
          <w:color w:val="0000CC"/>
        </w:rPr>
      </w:pPr>
    </w:p>
    <w:p w:rsidR="001330DF" w:rsidRPr="00435EDB" w:rsidRDefault="001330DF" w:rsidP="00CD7E0F">
      <w:pPr>
        <w:spacing w:after="0" w:line="240" w:lineRule="auto"/>
        <w:ind w:right="-279"/>
        <w:rPr>
          <w:rFonts w:ascii="Candara" w:hAnsi="Candara" w:cs="Arial"/>
          <w:b/>
          <w:color w:val="0000CC"/>
        </w:rPr>
      </w:pPr>
    </w:p>
    <w:p w:rsidR="001330DF" w:rsidRPr="00435EDB" w:rsidRDefault="001330DF" w:rsidP="00CD7E0F">
      <w:pPr>
        <w:spacing w:after="0" w:line="240" w:lineRule="auto"/>
        <w:ind w:right="-279"/>
        <w:rPr>
          <w:rFonts w:ascii="Candara" w:hAnsi="Candara" w:cs="Arial"/>
          <w:b/>
          <w:color w:val="0000CC"/>
        </w:rPr>
      </w:pPr>
    </w:p>
    <w:p w:rsidR="006F2C08" w:rsidRPr="00435EDB" w:rsidRDefault="006F2C08" w:rsidP="00CD7E0F">
      <w:pPr>
        <w:spacing w:after="0" w:line="240" w:lineRule="auto"/>
        <w:ind w:right="-279"/>
        <w:rPr>
          <w:rFonts w:ascii="Candara" w:hAnsi="Candara" w:cs="Arial"/>
          <w:b/>
          <w:color w:val="0000CC"/>
        </w:rPr>
      </w:pPr>
    </w:p>
    <w:p w:rsidR="006F2C08" w:rsidRPr="00435EDB" w:rsidRDefault="006F2C08" w:rsidP="00CD7E0F">
      <w:pPr>
        <w:spacing w:after="0" w:line="240" w:lineRule="auto"/>
        <w:ind w:right="-279"/>
        <w:rPr>
          <w:rFonts w:ascii="Candara" w:hAnsi="Candara" w:cs="Arial"/>
          <w:b/>
          <w:color w:val="0000CC"/>
        </w:rPr>
      </w:pPr>
    </w:p>
    <w:p w:rsidR="006F2C08" w:rsidRPr="00435EDB" w:rsidRDefault="006F2C08" w:rsidP="00CD7E0F">
      <w:pPr>
        <w:spacing w:after="0" w:line="240" w:lineRule="auto"/>
        <w:ind w:right="-279"/>
        <w:rPr>
          <w:rFonts w:ascii="Candara" w:hAnsi="Candara" w:cs="Arial"/>
          <w:b/>
          <w:color w:val="0000CC"/>
        </w:rPr>
      </w:pPr>
    </w:p>
    <w:p w:rsidR="006F2C08" w:rsidRPr="00435EDB" w:rsidRDefault="006F2C08" w:rsidP="00CD7E0F">
      <w:pPr>
        <w:spacing w:after="0" w:line="240" w:lineRule="auto"/>
        <w:ind w:right="-279"/>
        <w:rPr>
          <w:rFonts w:ascii="Candara" w:hAnsi="Candara" w:cs="Arial"/>
          <w:b/>
          <w:color w:val="0000CC"/>
        </w:rPr>
      </w:pPr>
    </w:p>
    <w:p w:rsidR="006F2C08" w:rsidRPr="00435EDB" w:rsidRDefault="006F2C08" w:rsidP="00CD7E0F">
      <w:pPr>
        <w:spacing w:after="0" w:line="240" w:lineRule="auto"/>
        <w:ind w:right="-279"/>
        <w:rPr>
          <w:rFonts w:ascii="Candara" w:hAnsi="Candara" w:cs="Arial"/>
          <w:b/>
          <w:color w:val="0000CC"/>
        </w:rPr>
      </w:pPr>
    </w:p>
    <w:p w:rsidR="006F2C08" w:rsidRPr="00435EDB" w:rsidRDefault="006F2C08" w:rsidP="00CD7E0F">
      <w:pPr>
        <w:spacing w:after="0" w:line="240" w:lineRule="auto"/>
        <w:ind w:right="-279"/>
        <w:rPr>
          <w:rFonts w:ascii="Candara" w:hAnsi="Candara" w:cs="Arial"/>
          <w:b/>
          <w:color w:val="0000CC"/>
        </w:rPr>
      </w:pPr>
    </w:p>
    <w:p w:rsidR="006F2C08" w:rsidRPr="00435EDB" w:rsidRDefault="006F2C08" w:rsidP="00CD7E0F">
      <w:pPr>
        <w:spacing w:after="0" w:line="240" w:lineRule="auto"/>
        <w:ind w:right="-279"/>
        <w:rPr>
          <w:rFonts w:ascii="Candara" w:hAnsi="Candara" w:cs="Arial"/>
          <w:b/>
          <w:color w:val="0000CC"/>
        </w:rPr>
      </w:pPr>
    </w:p>
    <w:p w:rsidR="006F2C08" w:rsidRPr="00435EDB" w:rsidRDefault="006F2C08" w:rsidP="00CD7E0F">
      <w:pPr>
        <w:spacing w:after="0" w:line="240" w:lineRule="auto"/>
        <w:ind w:right="-279"/>
        <w:rPr>
          <w:rFonts w:ascii="Candara" w:hAnsi="Candara" w:cs="Arial"/>
          <w:b/>
          <w:color w:val="0000CC"/>
        </w:rPr>
      </w:pPr>
    </w:p>
    <w:p w:rsidR="006F2C08" w:rsidRPr="00435EDB" w:rsidRDefault="006F2C08" w:rsidP="00CD7E0F">
      <w:pPr>
        <w:spacing w:after="0" w:line="240" w:lineRule="auto"/>
        <w:ind w:right="-279"/>
        <w:rPr>
          <w:rFonts w:ascii="Candara" w:hAnsi="Candara" w:cs="Arial"/>
          <w:b/>
          <w:color w:val="0000CC"/>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A1267D" w:rsidRDefault="00A1267D" w:rsidP="00CD7E0F">
      <w:pPr>
        <w:spacing w:after="0" w:line="240" w:lineRule="auto"/>
        <w:ind w:right="-279"/>
        <w:jc w:val="center"/>
        <w:rPr>
          <w:rFonts w:ascii="Candara" w:hAnsi="Candara" w:cs="Arial"/>
          <w:b/>
          <w:color w:val="0000CC"/>
          <w:sz w:val="24"/>
          <w:szCs w:val="24"/>
        </w:rPr>
      </w:pPr>
    </w:p>
    <w:p w:rsidR="00BD76BC" w:rsidRPr="00435EDB" w:rsidRDefault="00205157" w:rsidP="00CD7E0F">
      <w:pPr>
        <w:spacing w:after="0" w:line="240" w:lineRule="auto"/>
        <w:ind w:right="-279"/>
        <w:jc w:val="center"/>
        <w:rPr>
          <w:rFonts w:ascii="Candara" w:hAnsi="Candara" w:cs="Arial"/>
          <w:b/>
          <w:color w:val="0000CC"/>
          <w:sz w:val="24"/>
          <w:szCs w:val="24"/>
        </w:rPr>
      </w:pPr>
      <w:r w:rsidRPr="00435EDB">
        <w:rPr>
          <w:rFonts w:ascii="Candara" w:hAnsi="Candara" w:cs="Arial"/>
          <w:b/>
          <w:color w:val="0000CC"/>
          <w:sz w:val="24"/>
          <w:szCs w:val="24"/>
        </w:rPr>
        <w:lastRenderedPageBreak/>
        <w:t>[3]</w:t>
      </w:r>
      <w:r w:rsidRPr="00435EDB">
        <w:rPr>
          <w:rFonts w:ascii="Candara" w:hAnsi="Candara" w:cs="Arial"/>
          <w:b/>
          <w:color w:val="0000CC"/>
          <w:sz w:val="24"/>
          <w:szCs w:val="24"/>
        </w:rPr>
        <w:tab/>
      </w:r>
      <w:r w:rsidR="008378F9" w:rsidRPr="00435EDB">
        <w:rPr>
          <w:rFonts w:ascii="Candara" w:hAnsi="Candara" w:cs="Arial"/>
          <w:b/>
          <w:color w:val="0000CC"/>
          <w:sz w:val="24"/>
          <w:szCs w:val="24"/>
        </w:rPr>
        <w:t xml:space="preserve">Service Tax Liability on </w:t>
      </w:r>
      <w:r w:rsidR="00BD76BC" w:rsidRPr="00435EDB">
        <w:rPr>
          <w:rFonts w:ascii="Candara" w:hAnsi="Candara" w:cs="Arial"/>
          <w:b/>
          <w:color w:val="0000CC"/>
          <w:sz w:val="24"/>
          <w:szCs w:val="24"/>
        </w:rPr>
        <w:t xml:space="preserve">Recipient of </w:t>
      </w:r>
      <w:r w:rsidR="008378F9" w:rsidRPr="00435EDB">
        <w:rPr>
          <w:rFonts w:ascii="Candara" w:hAnsi="Candara" w:cs="Arial"/>
          <w:b/>
          <w:color w:val="0000CC"/>
          <w:sz w:val="24"/>
          <w:szCs w:val="24"/>
        </w:rPr>
        <w:t>Service – Specified Services &amp; Quantum</w:t>
      </w:r>
    </w:p>
    <w:p w:rsidR="00BD76BC" w:rsidRPr="00435EDB" w:rsidRDefault="00BD76BC" w:rsidP="00CD7E0F">
      <w:pPr>
        <w:tabs>
          <w:tab w:val="center" w:pos="4680"/>
          <w:tab w:val="left" w:pos="6276"/>
        </w:tabs>
        <w:spacing w:after="0" w:line="240" w:lineRule="auto"/>
        <w:ind w:right="-279"/>
        <w:rPr>
          <w:rFonts w:ascii="Candara" w:hAnsi="Candara" w:cs="Arial"/>
          <w:b/>
          <w:color w:val="0000CC"/>
        </w:rPr>
      </w:pPr>
    </w:p>
    <w:p w:rsidR="00BD76BC" w:rsidRPr="00435EDB" w:rsidRDefault="00C70E76" w:rsidP="00CD7E0F">
      <w:pPr>
        <w:spacing w:after="0" w:line="240" w:lineRule="auto"/>
        <w:ind w:right="-279"/>
        <w:jc w:val="center"/>
        <w:rPr>
          <w:rFonts w:ascii="Candara" w:hAnsi="Candara" w:cs="Arial"/>
          <w:i/>
          <w:color w:val="0000CC"/>
        </w:rPr>
      </w:pPr>
      <w:r w:rsidRPr="00435EDB">
        <w:rPr>
          <w:rFonts w:ascii="Candara" w:hAnsi="Candara" w:cs="Arial"/>
          <w:i/>
          <w:color w:val="0000CC"/>
        </w:rPr>
        <w:t>[Notification No. 30/2012-Service Tax, dated 20</w:t>
      </w:r>
      <w:r w:rsidR="00BE4181" w:rsidRPr="00435EDB">
        <w:rPr>
          <w:rFonts w:ascii="Candara" w:hAnsi="Candara" w:cs="Arial"/>
          <w:i/>
          <w:color w:val="0000CC"/>
        </w:rPr>
        <w:t>th</w:t>
      </w:r>
      <w:r w:rsidRPr="00435EDB">
        <w:rPr>
          <w:rFonts w:ascii="Candara" w:hAnsi="Candara" w:cs="Arial"/>
          <w:i/>
          <w:color w:val="0000CC"/>
        </w:rPr>
        <w:t xml:space="preserve"> June</w:t>
      </w:r>
      <w:r w:rsidR="00BD76BC" w:rsidRPr="00435EDB">
        <w:rPr>
          <w:rFonts w:ascii="Candara" w:hAnsi="Candara" w:cs="Arial"/>
          <w:i/>
          <w:color w:val="0000CC"/>
        </w:rPr>
        <w:t xml:space="preserve"> 2012</w:t>
      </w:r>
      <w:r w:rsidR="00971C72" w:rsidRPr="00435EDB">
        <w:rPr>
          <w:rFonts w:ascii="Candara" w:hAnsi="Candara" w:cs="Arial"/>
          <w:i/>
          <w:color w:val="0000CC"/>
        </w:rPr>
        <w:t xml:space="preserve"> effective from 1-7-2012</w:t>
      </w:r>
      <w:r w:rsidR="00BD76BC" w:rsidRPr="00435EDB">
        <w:rPr>
          <w:rFonts w:ascii="Candara" w:hAnsi="Candara" w:cs="Arial"/>
          <w:i/>
          <w:color w:val="0000CC"/>
        </w:rPr>
        <w:t>]</w:t>
      </w:r>
    </w:p>
    <w:p w:rsidR="00BD76BC" w:rsidRPr="00435EDB" w:rsidRDefault="00BD76BC" w:rsidP="00CD7E0F">
      <w:pPr>
        <w:tabs>
          <w:tab w:val="center" w:pos="4680"/>
          <w:tab w:val="left" w:pos="6276"/>
        </w:tabs>
        <w:spacing w:after="0" w:line="240" w:lineRule="auto"/>
        <w:ind w:right="-279"/>
        <w:rPr>
          <w:rFonts w:ascii="Candara" w:hAnsi="Candara" w:cs="Arial"/>
          <w:color w:val="0000CC"/>
        </w:rPr>
      </w:pPr>
    </w:p>
    <w:p w:rsidR="0089436B" w:rsidRPr="00435EDB" w:rsidRDefault="0089436B" w:rsidP="000E4547">
      <w:pPr>
        <w:tabs>
          <w:tab w:val="left" w:pos="9360"/>
        </w:tabs>
        <w:adjustRightInd w:val="0"/>
        <w:spacing w:after="0" w:line="240" w:lineRule="auto"/>
        <w:ind w:left="90"/>
        <w:jc w:val="both"/>
        <w:rPr>
          <w:rFonts w:ascii="Candara" w:eastAsia="Times New Roman" w:hAnsi="Candara" w:cs="Arial"/>
          <w:color w:val="0000CC"/>
          <w:lang w:bidi="hi-IN"/>
        </w:rPr>
      </w:pPr>
      <w:r w:rsidRPr="00435EDB">
        <w:rPr>
          <w:rFonts w:ascii="Candara" w:eastAsia="Times New Roman" w:hAnsi="Candara" w:cs="Arial"/>
          <w:color w:val="0000CC"/>
          <w:lang w:bidi="hi-IN"/>
        </w:rPr>
        <w:t>In exercise of the powers conferred by sub-section (2) of section 68 of the Finance Act, 1994 (32 of 1994), and in supersession of (i) notification of the Government of India in the Ministry of Finance (Department of Revenue), No. 15/2012-Service Tax, dated the 17</w:t>
      </w:r>
      <w:r w:rsidRPr="00435EDB">
        <w:rPr>
          <w:rFonts w:ascii="Candara" w:eastAsia="Times New Roman" w:hAnsi="Candara" w:cs="Arial"/>
          <w:color w:val="0000CC"/>
          <w:vertAlign w:val="superscript"/>
          <w:lang w:bidi="hi-IN"/>
        </w:rPr>
        <w:t>th</w:t>
      </w:r>
      <w:r w:rsidRPr="00435EDB">
        <w:rPr>
          <w:rFonts w:ascii="Candara" w:eastAsia="Times New Roman" w:hAnsi="Candara" w:cs="Arial"/>
          <w:color w:val="0000CC"/>
          <w:lang w:bidi="hi-IN"/>
        </w:rPr>
        <w:t xml:space="preserve"> March, 2012, published in the Gazette of India, Extraordinary, Part II, Section 3, Sub-section (i),</w:t>
      </w:r>
      <w:r w:rsidRPr="00435EDB">
        <w:rPr>
          <w:rFonts w:ascii="Candara" w:eastAsia="Times New Roman" w:hAnsi="Candara" w:cs="Arial"/>
          <w:i/>
          <w:iCs/>
          <w:color w:val="0000CC"/>
          <w:lang w:bidi="hi-IN"/>
        </w:rPr>
        <w:t>vide</w:t>
      </w:r>
      <w:r w:rsidRPr="00435EDB">
        <w:rPr>
          <w:rFonts w:ascii="Candara" w:eastAsia="Times New Roman" w:hAnsi="Candara" w:cs="Arial"/>
          <w:color w:val="0000CC"/>
          <w:lang w:bidi="hi-IN"/>
        </w:rPr>
        <w:t xml:space="preserve"> number G.S.R 213(E), dated the 17</w:t>
      </w:r>
      <w:r w:rsidRPr="00435EDB">
        <w:rPr>
          <w:rFonts w:ascii="Candara" w:eastAsia="Times New Roman" w:hAnsi="Candara" w:cs="Arial"/>
          <w:color w:val="0000CC"/>
          <w:vertAlign w:val="superscript"/>
          <w:lang w:bidi="hi-IN"/>
        </w:rPr>
        <w:t>th</w:t>
      </w:r>
      <w:r w:rsidRPr="00435EDB">
        <w:rPr>
          <w:rFonts w:ascii="Candara" w:eastAsia="Times New Roman" w:hAnsi="Candara" w:cs="Arial"/>
          <w:color w:val="0000CC"/>
          <w:lang w:bidi="hi-IN"/>
        </w:rPr>
        <w:t xml:space="preserve"> March, 2012, and (ii) notification of the Government of India in the Ministry of Finance (Department of Revenue), No. 36/2004-Service Tax, dated the 31</w:t>
      </w:r>
      <w:r w:rsidRPr="00435EDB">
        <w:rPr>
          <w:rFonts w:ascii="Candara" w:eastAsia="Times New Roman" w:hAnsi="Candara" w:cs="Arial"/>
          <w:color w:val="0000CC"/>
          <w:vertAlign w:val="superscript"/>
          <w:lang w:bidi="hi-IN"/>
        </w:rPr>
        <w:t xml:space="preserve">st </w:t>
      </w:r>
      <w:r w:rsidRPr="00435EDB">
        <w:rPr>
          <w:rFonts w:ascii="Candara" w:eastAsia="Times New Roman" w:hAnsi="Candara" w:cs="Arial"/>
          <w:color w:val="0000CC"/>
          <w:lang w:bidi="hi-IN"/>
        </w:rPr>
        <w:t xml:space="preserve">December, 2004, published in the Gazette of India, Extraordinary, Part II, Section 3, Sub-section (i), </w:t>
      </w:r>
      <w:r w:rsidRPr="00435EDB">
        <w:rPr>
          <w:rFonts w:ascii="Candara" w:eastAsia="Times New Roman" w:hAnsi="Candara" w:cs="Arial"/>
          <w:i/>
          <w:iCs/>
          <w:color w:val="0000CC"/>
          <w:lang w:bidi="hi-IN"/>
        </w:rPr>
        <w:t>vide</w:t>
      </w:r>
      <w:r w:rsidRPr="00435EDB">
        <w:rPr>
          <w:rFonts w:ascii="Candara" w:eastAsia="Times New Roman" w:hAnsi="Candara" w:cs="Arial"/>
          <w:color w:val="0000CC"/>
          <w:lang w:bidi="hi-IN"/>
        </w:rPr>
        <w:t xml:space="preserve"> number G.S.R 849 (E), dated the 31</w:t>
      </w:r>
      <w:r w:rsidRPr="00435EDB">
        <w:rPr>
          <w:rFonts w:ascii="Candara" w:eastAsia="Times New Roman" w:hAnsi="Candara" w:cs="Arial"/>
          <w:color w:val="0000CC"/>
          <w:vertAlign w:val="superscript"/>
          <w:lang w:bidi="hi-IN"/>
        </w:rPr>
        <w:t>st</w:t>
      </w:r>
      <w:r w:rsidRPr="00435EDB">
        <w:rPr>
          <w:rFonts w:ascii="Candara" w:eastAsia="Times New Roman" w:hAnsi="Candara" w:cs="Arial"/>
          <w:color w:val="0000CC"/>
          <w:lang w:bidi="hi-IN"/>
        </w:rPr>
        <w:t xml:space="preserve"> December, 2004, except as respects things done or omitted to be done before such supersession, the Central Government hereby notifies the following taxable services and the extent of service tax payable thereon by the person liable to pay service tax for the purposes of the said sub-section, namely:—</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p>
    <w:p w:rsidR="0089436B" w:rsidRPr="00435EDB" w:rsidRDefault="0089436B" w:rsidP="000E4547">
      <w:pPr>
        <w:adjustRightInd w:val="0"/>
        <w:spacing w:after="0" w:line="240" w:lineRule="auto"/>
        <w:ind w:right="1125"/>
        <w:jc w:val="both"/>
        <w:rPr>
          <w:rFonts w:ascii="Candara" w:eastAsia="Times New Roman" w:hAnsi="Candara" w:cs="Arial"/>
          <w:color w:val="0000CC"/>
          <w:lang w:bidi="hi-IN"/>
        </w:rPr>
      </w:pPr>
      <w:r w:rsidRPr="00435EDB">
        <w:rPr>
          <w:rFonts w:ascii="Candara" w:eastAsia="Times New Roman" w:hAnsi="Candara" w:cs="Arial"/>
          <w:b/>
          <w:bCs/>
          <w:color w:val="0000CC"/>
          <w:lang w:bidi="hi-IN"/>
        </w:rPr>
        <w:t>I. The taxable services,—</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p>
    <w:p w:rsidR="0089436B" w:rsidRPr="00435EDB" w:rsidRDefault="0089436B" w:rsidP="000E4547">
      <w:pPr>
        <w:adjustRightInd w:val="0"/>
        <w:spacing w:after="0" w:line="240" w:lineRule="auto"/>
        <w:ind w:left="720" w:right="1125"/>
        <w:jc w:val="both"/>
        <w:rPr>
          <w:rFonts w:ascii="Candara" w:eastAsia="Times New Roman" w:hAnsi="Candara" w:cs="Arial"/>
          <w:color w:val="0000CC"/>
          <w:lang w:bidi="hi-IN"/>
        </w:rPr>
      </w:pPr>
      <w:r w:rsidRPr="00435EDB">
        <w:rPr>
          <w:rFonts w:ascii="Candara" w:eastAsia="Times New Roman" w:hAnsi="Candara" w:cs="Arial"/>
          <w:b/>
          <w:bCs/>
          <w:color w:val="0000CC"/>
          <w:lang w:bidi="hi-IN"/>
        </w:rPr>
        <w:t>(A)</w:t>
      </w:r>
      <w:r w:rsidRPr="00435EDB">
        <w:rPr>
          <w:rFonts w:ascii="Candara" w:eastAsia="Times New Roman" w:hAnsi="Candara" w:cs="Arial"/>
          <w:color w:val="0000CC"/>
          <w:lang w:bidi="hi-IN"/>
        </w:rPr>
        <w:t xml:space="preserve"> (i) provided or agreed to be provided by an insurance agent to any person carrying on the insurance business;</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(ii) provided or agreed to be provided by a goods transport agency in respect of transportation of goods by road, where the person liable to pay freight is,—</w:t>
      </w:r>
    </w:p>
    <w:p w:rsidR="0089436B" w:rsidRPr="00435EDB" w:rsidRDefault="0089436B" w:rsidP="000E4547">
      <w:pPr>
        <w:adjustRightInd w:val="0"/>
        <w:spacing w:after="0" w:line="240" w:lineRule="auto"/>
        <w:ind w:left="144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(a) any factory registered under or governed by the Factories Act, 1948 (63 of 1948);</w:t>
      </w:r>
    </w:p>
    <w:p w:rsidR="0089436B" w:rsidRPr="00435EDB" w:rsidRDefault="0089436B" w:rsidP="000E4547">
      <w:pPr>
        <w:adjustRightInd w:val="0"/>
        <w:spacing w:after="0" w:line="240" w:lineRule="auto"/>
        <w:ind w:left="144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(b) any society registered under the Societies Registration Act, 1860 (21 of 1860) or under any other law for the time being in force in any part of India;</w:t>
      </w:r>
    </w:p>
    <w:p w:rsidR="0089436B" w:rsidRPr="00435EDB" w:rsidRDefault="0089436B" w:rsidP="000E4547">
      <w:pPr>
        <w:adjustRightInd w:val="0"/>
        <w:spacing w:after="0" w:line="240" w:lineRule="auto"/>
        <w:ind w:left="144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(c) any co-operative society established by or under any law;</w:t>
      </w:r>
    </w:p>
    <w:p w:rsidR="0089436B" w:rsidRPr="00435EDB" w:rsidRDefault="0089436B" w:rsidP="000E4547">
      <w:pPr>
        <w:adjustRightInd w:val="0"/>
        <w:spacing w:after="0" w:line="240" w:lineRule="auto"/>
        <w:ind w:left="144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(d) any dealer of excisable goods, who is registered under the Central Excise Act, 1944 (1 of 1944) or the rules made thereunder;</w:t>
      </w:r>
    </w:p>
    <w:p w:rsidR="0089436B" w:rsidRPr="00435EDB" w:rsidRDefault="0089436B" w:rsidP="000E4547">
      <w:pPr>
        <w:adjustRightInd w:val="0"/>
        <w:spacing w:after="0" w:line="240" w:lineRule="auto"/>
        <w:ind w:left="144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(e) any body corporate established, by or under any law; or</w:t>
      </w:r>
    </w:p>
    <w:p w:rsidR="0089436B" w:rsidRPr="00435EDB" w:rsidRDefault="0089436B" w:rsidP="000E4547">
      <w:pPr>
        <w:adjustRightInd w:val="0"/>
        <w:spacing w:after="0" w:line="240" w:lineRule="auto"/>
        <w:ind w:left="144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(f) any partnership firm whether registered or not under any law including association of persons;</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(iii) provided or agreed to be provided by way of sponsorship to anybody corporate or partnership firm located in the taxable territory;</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(iv) provided or agreed to be provided by,-</w:t>
      </w:r>
    </w:p>
    <w:p w:rsidR="0089436B" w:rsidRPr="00435EDB" w:rsidRDefault="0089436B" w:rsidP="000E4547">
      <w:pPr>
        <w:adjustRightInd w:val="0"/>
        <w:spacing w:after="0" w:line="240" w:lineRule="auto"/>
        <w:ind w:left="144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(A) an arbitral tribunal, or</w:t>
      </w:r>
    </w:p>
    <w:p w:rsidR="0089436B" w:rsidRPr="00435EDB" w:rsidRDefault="0089436B" w:rsidP="000E4547">
      <w:pPr>
        <w:adjustRightInd w:val="0"/>
        <w:spacing w:after="0" w:line="240" w:lineRule="auto"/>
        <w:ind w:left="1440" w:right="1125"/>
        <w:jc w:val="both"/>
        <w:rPr>
          <w:rFonts w:ascii="Candara" w:eastAsia="Times New Roman" w:hAnsi="Candara" w:cs="Arial"/>
          <w:bCs/>
          <w:color w:val="0000CC"/>
          <w:lang w:val="en-IN" w:bidi="hi-IN"/>
        </w:rPr>
      </w:pPr>
      <w:r w:rsidRPr="00435EDB">
        <w:rPr>
          <w:rFonts w:ascii="Candara" w:eastAsia="Times New Roman" w:hAnsi="Candara" w:cs="Arial"/>
          <w:color w:val="0000CC"/>
          <w:lang w:bidi="hi-IN"/>
        </w:rPr>
        <w:t xml:space="preserve">(B) an individual advocate </w:t>
      </w:r>
      <w:r w:rsidRPr="00435EDB">
        <w:rPr>
          <w:rFonts w:ascii="Candara" w:eastAsia="Times New Roman" w:hAnsi="Candara" w:cs="Arial"/>
          <w:bCs/>
          <w:color w:val="0000CC"/>
          <w:lang w:val="en-IN" w:bidi="hi-IN"/>
        </w:rPr>
        <w:t>or a firm of advocates by way of support services, or</w:t>
      </w:r>
    </w:p>
    <w:p w:rsidR="0089436B" w:rsidRPr="00435EDB" w:rsidRDefault="0089436B" w:rsidP="000E4547">
      <w:pPr>
        <w:adjustRightInd w:val="0"/>
        <w:spacing w:after="0" w:line="240" w:lineRule="auto"/>
        <w:ind w:left="1440" w:right="1125"/>
        <w:jc w:val="both"/>
        <w:rPr>
          <w:rFonts w:ascii="Candara" w:eastAsia="Times New Roman" w:hAnsi="Candara" w:cs="Arial"/>
          <w:color w:val="0000CC"/>
          <w:lang w:bidi="hi-IN"/>
        </w:rPr>
      </w:pPr>
      <w:r w:rsidRPr="00435EDB">
        <w:rPr>
          <w:rFonts w:ascii="Candara" w:eastAsia="Times New Roman" w:hAnsi="Candara" w:cs="Arial"/>
          <w:bCs/>
          <w:color w:val="0000CC"/>
          <w:lang w:val="en-IN" w:bidi="hi-IN"/>
        </w:rPr>
        <w:t xml:space="preserve">(C) </w:t>
      </w:r>
      <w:r w:rsidRPr="00435EDB">
        <w:rPr>
          <w:rFonts w:ascii="Candara" w:eastAsia="Times New Roman" w:hAnsi="Candara" w:cs="Arial"/>
          <w:color w:val="0000CC"/>
          <w:lang w:bidi="hi-IN"/>
        </w:rPr>
        <w:t>Government or local authority by way of support services excluding,-</w:t>
      </w:r>
    </w:p>
    <w:p w:rsidR="0089436B" w:rsidRPr="00435EDB" w:rsidRDefault="0089436B" w:rsidP="000E4547">
      <w:pPr>
        <w:adjustRightInd w:val="0"/>
        <w:spacing w:after="0" w:line="240" w:lineRule="auto"/>
        <w:ind w:left="216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 xml:space="preserve">(1) renting of immovable property, and </w:t>
      </w:r>
    </w:p>
    <w:p w:rsidR="0089436B" w:rsidRPr="00435EDB" w:rsidRDefault="0089436B" w:rsidP="000E4547">
      <w:pPr>
        <w:adjustRightInd w:val="0"/>
        <w:spacing w:after="0" w:line="240" w:lineRule="auto"/>
        <w:ind w:left="216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(2) services specified in sub-clauses (i), (ii) and (iii) of clause (a) of section 66D of the Finance Act,1994,</w:t>
      </w:r>
    </w:p>
    <w:p w:rsidR="0089436B" w:rsidRPr="00435EDB" w:rsidRDefault="0089436B" w:rsidP="000E4547">
      <w:pPr>
        <w:adjustRightInd w:val="0"/>
        <w:spacing w:after="0" w:line="240" w:lineRule="auto"/>
        <w:ind w:left="720" w:right="1125" w:firstLine="720"/>
        <w:jc w:val="both"/>
        <w:rPr>
          <w:rFonts w:ascii="Candara" w:eastAsia="Times New Roman" w:hAnsi="Candara" w:cs="Arial"/>
          <w:color w:val="0000CC"/>
          <w:lang w:bidi="hi-IN"/>
        </w:rPr>
      </w:pPr>
      <w:r w:rsidRPr="00435EDB">
        <w:rPr>
          <w:rFonts w:ascii="Candara" w:eastAsia="Times New Roman" w:hAnsi="Candara" w:cs="Arial"/>
          <w:color w:val="0000CC"/>
          <w:lang w:bidi="hi-IN"/>
        </w:rPr>
        <w:t>to any business entity located in the taxable territory;</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 xml:space="preserve">(v) provided or agreed to be provided by way of renting of a motor vehicle designed to carry passengers to any person who is not in the similar line of business or supply of manpower for any purpose or service portion in execution of works contract by any individual, Hindu Undivided Family or partnership firm, </w:t>
      </w:r>
      <w:r w:rsidRPr="00435EDB">
        <w:rPr>
          <w:rFonts w:ascii="Candara" w:eastAsia="Times New Roman" w:hAnsi="Candara" w:cs="Arial"/>
          <w:color w:val="0000CC"/>
          <w:lang w:bidi="hi-IN"/>
        </w:rPr>
        <w:lastRenderedPageBreak/>
        <w:t>whether registered or not, including association of persons, located in the taxable territory to a business entity registered as body corporate, located in the taxable territory;</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p>
    <w:p w:rsidR="0089436B" w:rsidRPr="00435EDB" w:rsidRDefault="0089436B" w:rsidP="000E4547">
      <w:pPr>
        <w:adjustRightInd w:val="0"/>
        <w:spacing w:after="0" w:line="240" w:lineRule="auto"/>
        <w:ind w:left="720" w:right="1125"/>
        <w:jc w:val="both"/>
        <w:rPr>
          <w:rFonts w:ascii="Candara" w:eastAsia="Times New Roman" w:hAnsi="Candara" w:cs="Arial"/>
          <w:color w:val="0000CC"/>
          <w:lang w:bidi="hi-IN"/>
        </w:rPr>
      </w:pPr>
      <w:r w:rsidRPr="00435EDB">
        <w:rPr>
          <w:rFonts w:ascii="Candara" w:eastAsia="Times New Roman" w:hAnsi="Candara" w:cs="Arial"/>
          <w:b/>
          <w:bCs/>
          <w:color w:val="0000CC"/>
          <w:lang w:bidi="hi-IN"/>
        </w:rPr>
        <w:t xml:space="preserve">(B) </w:t>
      </w:r>
      <w:r w:rsidRPr="00435EDB">
        <w:rPr>
          <w:rFonts w:ascii="Candara" w:eastAsia="Times New Roman" w:hAnsi="Candara" w:cs="Arial"/>
          <w:color w:val="0000CC"/>
          <w:lang w:bidi="hi-IN"/>
        </w:rPr>
        <w:t>provided or agreed to be provided by any person which is located in a non-taxable territory and received by any person located in the taxable territory;</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p>
    <w:p w:rsidR="0089436B" w:rsidRPr="00435EDB" w:rsidRDefault="0089436B" w:rsidP="000E4547">
      <w:pPr>
        <w:adjustRightInd w:val="0"/>
        <w:spacing w:after="0" w:line="240" w:lineRule="auto"/>
        <w:ind w:right="1125"/>
        <w:jc w:val="both"/>
        <w:rPr>
          <w:rFonts w:ascii="Candara" w:eastAsia="Times New Roman" w:hAnsi="Candara" w:cs="Arial"/>
          <w:color w:val="0000CC"/>
          <w:lang w:bidi="hi-IN"/>
        </w:rPr>
      </w:pPr>
      <w:r w:rsidRPr="00435EDB">
        <w:rPr>
          <w:rFonts w:ascii="Candara" w:eastAsia="Times New Roman" w:hAnsi="Candara" w:cs="Arial"/>
          <w:b/>
          <w:bCs/>
          <w:color w:val="0000CC"/>
          <w:lang w:bidi="hi-IN"/>
        </w:rPr>
        <w:t>(II)</w:t>
      </w:r>
      <w:r w:rsidRPr="00435EDB">
        <w:rPr>
          <w:rFonts w:ascii="Candara" w:eastAsia="Times New Roman" w:hAnsi="Candara" w:cs="Arial"/>
          <w:color w:val="0000CC"/>
          <w:lang w:bidi="hi-IN"/>
        </w:rPr>
        <w:t xml:space="preserve"> The extent of service tax payable thereon by the person who provides the service and the person who receives the service for the taxable services specified in (I) shall be as specified in the following Table, namely:-</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p>
    <w:p w:rsidR="000E4547" w:rsidRPr="00435EDB" w:rsidRDefault="000E4547" w:rsidP="000E4547">
      <w:pPr>
        <w:spacing w:after="0" w:line="360" w:lineRule="auto"/>
        <w:ind w:left="180"/>
        <w:jc w:val="center"/>
        <w:rPr>
          <w:rFonts w:ascii="Candara" w:eastAsia="Calibri" w:hAnsi="Candara" w:cs="Times New Roman"/>
          <w:color w:val="0000CC"/>
          <w:sz w:val="24"/>
          <w:szCs w:val="24"/>
        </w:rPr>
      </w:pPr>
      <w:r w:rsidRPr="00435EDB">
        <w:rPr>
          <w:rFonts w:ascii="Candara" w:eastAsia="Calibri" w:hAnsi="Candara" w:cs="Times New Roman"/>
          <w:color w:val="0000CC"/>
          <w:sz w:val="24"/>
          <w:szCs w:val="24"/>
        </w:rPr>
        <w:t>TABLE</w:t>
      </w:r>
    </w:p>
    <w:tbl>
      <w:tblPr>
        <w:tblW w:w="0" w:type="auto"/>
        <w:jc w:val="center"/>
        <w:tblInd w:w="108" w:type="dxa"/>
        <w:tblCellMar>
          <w:left w:w="0" w:type="dxa"/>
          <w:right w:w="0" w:type="dxa"/>
        </w:tblCellMar>
        <w:tblLook w:val="00A0"/>
      </w:tblPr>
      <w:tblGrid>
        <w:gridCol w:w="898"/>
        <w:gridCol w:w="4523"/>
        <w:gridCol w:w="2059"/>
        <w:gridCol w:w="1988"/>
      </w:tblGrid>
      <w:tr w:rsidR="000E4547" w:rsidRPr="00435EDB" w:rsidTr="000E4547">
        <w:trPr>
          <w:trHeight w:val="908"/>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jc w:val="center"/>
              <w:rPr>
                <w:rFonts w:ascii="Candara" w:eastAsia="Calibri" w:hAnsi="Candara" w:cs="Times New Roman"/>
                <w:b/>
                <w:color w:val="0000CC"/>
                <w:sz w:val="20"/>
                <w:szCs w:val="20"/>
              </w:rPr>
            </w:pPr>
            <w:r w:rsidRPr="00435EDB">
              <w:rPr>
                <w:rFonts w:ascii="Candara" w:eastAsia="Calibri" w:hAnsi="Candara" w:cs="Times New Roman"/>
                <w:b/>
                <w:color w:val="0000CC"/>
                <w:sz w:val="20"/>
                <w:szCs w:val="20"/>
              </w:rPr>
              <w:t>Sl.No.</w:t>
            </w:r>
          </w:p>
        </w:tc>
        <w:tc>
          <w:tcPr>
            <w:tcW w:w="45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jc w:val="center"/>
              <w:rPr>
                <w:rFonts w:ascii="Candara" w:eastAsia="Calibri" w:hAnsi="Candara" w:cs="Times New Roman"/>
                <w:b/>
                <w:color w:val="0000CC"/>
                <w:sz w:val="20"/>
                <w:szCs w:val="20"/>
              </w:rPr>
            </w:pPr>
            <w:r w:rsidRPr="00435EDB">
              <w:rPr>
                <w:rFonts w:ascii="Candara" w:eastAsia="Calibri" w:hAnsi="Candara" w:cs="Times New Roman"/>
                <w:b/>
                <w:color w:val="0000CC"/>
                <w:sz w:val="20"/>
                <w:szCs w:val="20"/>
              </w:rPr>
              <w:t>Description of a service</w:t>
            </w:r>
          </w:p>
        </w:tc>
        <w:tc>
          <w:tcPr>
            <w:tcW w:w="20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jc w:val="center"/>
              <w:rPr>
                <w:rFonts w:ascii="Candara" w:eastAsia="Calibri" w:hAnsi="Candara" w:cs="Times New Roman"/>
                <w:b/>
                <w:color w:val="0000CC"/>
                <w:sz w:val="20"/>
                <w:szCs w:val="20"/>
              </w:rPr>
            </w:pPr>
            <w:r w:rsidRPr="00435EDB">
              <w:rPr>
                <w:rFonts w:ascii="Candara" w:eastAsia="Calibri" w:hAnsi="Candara" w:cs="Times New Roman"/>
                <w:b/>
                <w:color w:val="0000CC"/>
                <w:sz w:val="20"/>
                <w:szCs w:val="20"/>
              </w:rPr>
              <w:t>Percentage of service tax payable by the person providing service</w:t>
            </w:r>
          </w:p>
        </w:tc>
        <w:tc>
          <w:tcPr>
            <w:tcW w:w="19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jc w:val="center"/>
              <w:rPr>
                <w:rFonts w:ascii="Candara" w:eastAsia="Calibri" w:hAnsi="Candara" w:cs="Times New Roman"/>
                <w:b/>
                <w:color w:val="0000CC"/>
                <w:sz w:val="20"/>
                <w:szCs w:val="20"/>
              </w:rPr>
            </w:pPr>
            <w:r w:rsidRPr="00435EDB">
              <w:rPr>
                <w:rFonts w:ascii="Candara" w:eastAsia="Calibri" w:hAnsi="Candara" w:cs="Times New Roman"/>
                <w:b/>
                <w:color w:val="0000CC"/>
                <w:sz w:val="20"/>
                <w:szCs w:val="20"/>
              </w:rPr>
              <w:t>Percentage of service tax payable by the person receiving the service</w:t>
            </w:r>
          </w:p>
        </w:tc>
      </w:tr>
      <w:tr w:rsidR="000E4547" w:rsidRPr="00435EDB" w:rsidTr="000E4547">
        <w:trPr>
          <w:jc w:val="center"/>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1</w:t>
            </w:r>
          </w:p>
        </w:tc>
        <w:tc>
          <w:tcPr>
            <w:tcW w:w="4570" w:type="dxa"/>
            <w:tcBorders>
              <w:top w:val="nil"/>
              <w:left w:val="nil"/>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in respect of services provided or agreed to be provided by an insurance agent to any person carrying on insurance business</w:t>
            </w:r>
          </w:p>
        </w:tc>
        <w:tc>
          <w:tcPr>
            <w:tcW w:w="2070" w:type="dxa"/>
            <w:tcBorders>
              <w:top w:val="nil"/>
              <w:left w:val="nil"/>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Nil</w:t>
            </w:r>
          </w:p>
        </w:tc>
        <w:tc>
          <w:tcPr>
            <w:tcW w:w="1998" w:type="dxa"/>
            <w:tcBorders>
              <w:top w:val="nil"/>
              <w:left w:val="nil"/>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100%</w:t>
            </w:r>
          </w:p>
        </w:tc>
      </w:tr>
      <w:tr w:rsidR="000E4547" w:rsidRPr="00435EDB" w:rsidTr="000E4547">
        <w:trP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2</w:t>
            </w:r>
          </w:p>
        </w:tc>
        <w:tc>
          <w:tcPr>
            <w:tcW w:w="45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in respect of services provided or agreed to be provided by a goods transport agency in respect of transportation of goods by road</w:t>
            </w:r>
          </w:p>
        </w:tc>
        <w:tc>
          <w:tcPr>
            <w:tcW w:w="2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Nil</w:t>
            </w:r>
          </w:p>
        </w:tc>
        <w:tc>
          <w:tcPr>
            <w:tcW w:w="19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100%</w:t>
            </w:r>
          </w:p>
        </w:tc>
      </w:tr>
      <w:tr w:rsidR="000E4547" w:rsidRPr="00435EDB" w:rsidTr="000E4547">
        <w:trPr>
          <w:jc w:val="center"/>
        </w:trPr>
        <w:tc>
          <w:tcPr>
            <w:tcW w:w="0" w:type="auto"/>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3</w:t>
            </w:r>
          </w:p>
        </w:tc>
        <w:tc>
          <w:tcPr>
            <w:tcW w:w="457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in respect of services provided or agreed to be provided by way of sponsorship</w:t>
            </w:r>
          </w:p>
        </w:tc>
        <w:tc>
          <w:tcPr>
            <w:tcW w:w="207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Nil</w:t>
            </w:r>
          </w:p>
        </w:tc>
        <w:tc>
          <w:tcPr>
            <w:tcW w:w="199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100%</w:t>
            </w:r>
          </w:p>
        </w:tc>
      </w:tr>
      <w:tr w:rsidR="000E4547" w:rsidRPr="00435EDB" w:rsidTr="00B22CB2">
        <w:trPr>
          <w:jc w:val="center"/>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4</w:t>
            </w:r>
          </w:p>
        </w:tc>
        <w:tc>
          <w:tcPr>
            <w:tcW w:w="4570" w:type="dxa"/>
            <w:tcBorders>
              <w:top w:val="nil"/>
              <w:left w:val="nil"/>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in respect of services provided or agreed to be provided by an arbitral tribunal</w:t>
            </w:r>
          </w:p>
        </w:tc>
        <w:tc>
          <w:tcPr>
            <w:tcW w:w="2070" w:type="dxa"/>
            <w:tcBorders>
              <w:top w:val="nil"/>
              <w:left w:val="nil"/>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Nil</w:t>
            </w:r>
          </w:p>
        </w:tc>
        <w:tc>
          <w:tcPr>
            <w:tcW w:w="1998" w:type="dxa"/>
            <w:tcBorders>
              <w:top w:val="nil"/>
              <w:left w:val="nil"/>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100%</w:t>
            </w:r>
          </w:p>
        </w:tc>
      </w:tr>
      <w:tr w:rsidR="000E4547" w:rsidRPr="00435EDB" w:rsidTr="00B22CB2">
        <w:trP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5</w:t>
            </w:r>
          </w:p>
        </w:tc>
        <w:tc>
          <w:tcPr>
            <w:tcW w:w="45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 xml:space="preserve">in respect of services provided or agreed to be provided by individual advocate or a firm of advocates by way of legal services </w:t>
            </w:r>
          </w:p>
        </w:tc>
        <w:tc>
          <w:tcPr>
            <w:tcW w:w="2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Nil</w:t>
            </w:r>
          </w:p>
        </w:tc>
        <w:tc>
          <w:tcPr>
            <w:tcW w:w="19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100%</w:t>
            </w:r>
          </w:p>
        </w:tc>
      </w:tr>
      <w:tr w:rsidR="000E4547" w:rsidRPr="00435EDB" w:rsidTr="00B22CB2">
        <w:trPr>
          <w:jc w:val="center"/>
        </w:trPr>
        <w:tc>
          <w:tcPr>
            <w:tcW w:w="0" w:type="auto"/>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6</w:t>
            </w:r>
          </w:p>
        </w:tc>
        <w:tc>
          <w:tcPr>
            <w:tcW w:w="457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in respect of services provided or agreed to be provided by Government or local authority by way of support services excluding,- (1) renting of immovable property, and (2) services specified in sub-clauses (i), (ii) and (iii) of clause (a) of section 66D of the Finance Act,1994</w:t>
            </w:r>
          </w:p>
        </w:tc>
        <w:tc>
          <w:tcPr>
            <w:tcW w:w="207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Nil</w:t>
            </w:r>
          </w:p>
        </w:tc>
        <w:tc>
          <w:tcPr>
            <w:tcW w:w="1998"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100%</w:t>
            </w:r>
          </w:p>
        </w:tc>
      </w:tr>
      <w:tr w:rsidR="000E4547" w:rsidRPr="00435EDB" w:rsidTr="000E4547">
        <w:trP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7</w:t>
            </w:r>
          </w:p>
        </w:tc>
        <w:tc>
          <w:tcPr>
            <w:tcW w:w="45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jc w:val="both"/>
              <w:rPr>
                <w:rFonts w:ascii="Candara" w:eastAsia="Calibri" w:hAnsi="Candara" w:cs="Times New Roman"/>
                <w:color w:val="0000CC"/>
                <w:sz w:val="20"/>
                <w:szCs w:val="20"/>
              </w:rPr>
            </w:pPr>
            <w:r w:rsidRPr="00435EDB">
              <w:rPr>
                <w:rFonts w:ascii="Candara" w:eastAsia="Calibri" w:hAnsi="Candara" w:cs="Times New Roman"/>
                <w:color w:val="0000CC"/>
                <w:sz w:val="20"/>
                <w:szCs w:val="20"/>
              </w:rPr>
              <w:t xml:space="preserve">(a) in respect of services provided or agreed to be </w:t>
            </w:r>
            <w:r w:rsidRPr="00435EDB">
              <w:rPr>
                <w:rFonts w:ascii="Candara" w:eastAsia="Calibri" w:hAnsi="Candara" w:cs="Times New Roman"/>
                <w:color w:val="0000CC"/>
                <w:sz w:val="20"/>
                <w:szCs w:val="20"/>
              </w:rPr>
              <w:lastRenderedPageBreak/>
              <w:t>provided by way of renting of a motor vehicle designed to carry passengers on abated value to any person who is not engaged in the similar line of business</w:t>
            </w:r>
          </w:p>
          <w:p w:rsidR="000E4547" w:rsidRPr="00435EDB" w:rsidRDefault="000E4547" w:rsidP="000E4547">
            <w:pPr>
              <w:spacing w:after="0" w:line="360" w:lineRule="auto"/>
              <w:jc w:val="both"/>
              <w:rPr>
                <w:rFonts w:ascii="Candara" w:eastAsia="Calibri" w:hAnsi="Candara" w:cs="Times New Roman"/>
                <w:color w:val="0000CC"/>
                <w:sz w:val="20"/>
                <w:szCs w:val="20"/>
              </w:rPr>
            </w:pPr>
          </w:p>
          <w:p w:rsidR="000E4547" w:rsidRPr="00435EDB" w:rsidRDefault="000E4547" w:rsidP="000E4547">
            <w:pPr>
              <w:spacing w:after="0" w:line="360" w:lineRule="auto"/>
              <w:jc w:val="both"/>
              <w:rPr>
                <w:rFonts w:ascii="Candara" w:eastAsia="Calibri" w:hAnsi="Candara" w:cs="Times New Roman"/>
                <w:color w:val="0000CC"/>
                <w:sz w:val="20"/>
                <w:szCs w:val="20"/>
              </w:rPr>
            </w:pPr>
            <w:r w:rsidRPr="00435EDB">
              <w:rPr>
                <w:rFonts w:ascii="Candara" w:eastAsia="Calibri" w:hAnsi="Candara" w:cs="Times New Roman"/>
                <w:color w:val="0000CC"/>
                <w:sz w:val="20"/>
                <w:szCs w:val="20"/>
              </w:rPr>
              <w:t>(b) in respect of services provided or agreed to be provided by way of renting of a motor vehicle designed to carry passengers on non abated value to any person who is not engaged in the similar line of business</w:t>
            </w:r>
          </w:p>
        </w:tc>
        <w:tc>
          <w:tcPr>
            <w:tcW w:w="2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lastRenderedPageBreak/>
              <w:t>Nil</w:t>
            </w: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60%</w:t>
            </w:r>
          </w:p>
        </w:tc>
        <w:tc>
          <w:tcPr>
            <w:tcW w:w="19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lastRenderedPageBreak/>
              <w:t>100 %</w:t>
            </w: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p>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40%</w:t>
            </w:r>
          </w:p>
        </w:tc>
      </w:tr>
      <w:tr w:rsidR="000E4547" w:rsidRPr="00435EDB" w:rsidTr="000E4547">
        <w:trPr>
          <w:jc w:val="center"/>
        </w:trPr>
        <w:tc>
          <w:tcPr>
            <w:tcW w:w="0" w:type="auto"/>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lastRenderedPageBreak/>
              <w:t>8.</w:t>
            </w:r>
          </w:p>
        </w:tc>
        <w:tc>
          <w:tcPr>
            <w:tcW w:w="457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in respect of services provided or agreed to be provided by way of supply of manpower for any purpose</w:t>
            </w:r>
          </w:p>
        </w:tc>
        <w:tc>
          <w:tcPr>
            <w:tcW w:w="207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25%</w:t>
            </w:r>
          </w:p>
        </w:tc>
        <w:tc>
          <w:tcPr>
            <w:tcW w:w="199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75 %</w:t>
            </w:r>
          </w:p>
        </w:tc>
      </w:tr>
      <w:tr w:rsidR="000E4547" w:rsidRPr="00435EDB" w:rsidTr="000E454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9.</w:t>
            </w:r>
          </w:p>
        </w:tc>
        <w:tc>
          <w:tcPr>
            <w:tcW w:w="4570" w:type="dxa"/>
            <w:tcBorders>
              <w:top w:val="nil"/>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in respect of services provided or agreed to be provided in service portion in execution of works contract</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50%</w:t>
            </w:r>
          </w:p>
        </w:tc>
        <w:tc>
          <w:tcPr>
            <w:tcW w:w="1998" w:type="dxa"/>
            <w:tcBorders>
              <w:top w:val="nil"/>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50%</w:t>
            </w:r>
          </w:p>
        </w:tc>
      </w:tr>
      <w:tr w:rsidR="000E4547" w:rsidRPr="00435EDB" w:rsidTr="000E454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10</w:t>
            </w:r>
          </w:p>
        </w:tc>
        <w:tc>
          <w:tcPr>
            <w:tcW w:w="4570" w:type="dxa"/>
            <w:tcBorders>
              <w:top w:val="nil"/>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in respect of any taxable services provided or agreed to be provided by any person who is located in a non-taxable territory and received by any person located in the taxable territory</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Nil</w:t>
            </w:r>
          </w:p>
        </w:tc>
        <w:tc>
          <w:tcPr>
            <w:tcW w:w="1998" w:type="dxa"/>
            <w:tcBorders>
              <w:top w:val="nil"/>
              <w:left w:val="nil"/>
              <w:bottom w:val="single" w:sz="8" w:space="0" w:color="auto"/>
              <w:right w:val="single" w:sz="8" w:space="0" w:color="auto"/>
            </w:tcBorders>
            <w:tcMar>
              <w:top w:w="0" w:type="dxa"/>
              <w:left w:w="108" w:type="dxa"/>
              <w:bottom w:w="0" w:type="dxa"/>
              <w:right w:w="108" w:type="dxa"/>
            </w:tcMar>
            <w:hideMark/>
          </w:tcPr>
          <w:p w:rsidR="000E4547" w:rsidRPr="00435EDB" w:rsidRDefault="000E4547" w:rsidP="000E4547">
            <w:pPr>
              <w:spacing w:after="0" w:line="360" w:lineRule="auto"/>
              <w:ind w:left="180"/>
              <w:rPr>
                <w:rFonts w:ascii="Candara" w:eastAsia="Calibri" w:hAnsi="Candara" w:cs="Times New Roman"/>
                <w:color w:val="0000CC"/>
                <w:sz w:val="20"/>
                <w:szCs w:val="20"/>
              </w:rPr>
            </w:pPr>
            <w:r w:rsidRPr="00435EDB">
              <w:rPr>
                <w:rFonts w:ascii="Candara" w:eastAsia="Calibri" w:hAnsi="Candara" w:cs="Times New Roman"/>
                <w:color w:val="0000CC"/>
                <w:sz w:val="20"/>
                <w:szCs w:val="20"/>
              </w:rPr>
              <w:t>100%</w:t>
            </w:r>
          </w:p>
        </w:tc>
      </w:tr>
    </w:tbl>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p>
    <w:p w:rsidR="0089436B" w:rsidRPr="00435EDB" w:rsidRDefault="0089436B" w:rsidP="000E4547">
      <w:pPr>
        <w:adjustRightInd w:val="0"/>
        <w:spacing w:after="0" w:line="240" w:lineRule="auto"/>
        <w:jc w:val="both"/>
        <w:rPr>
          <w:rFonts w:ascii="Candara" w:eastAsia="Times New Roman" w:hAnsi="Candara" w:cs="Arial"/>
          <w:color w:val="0000CC"/>
          <w:lang w:bidi="hi-IN"/>
        </w:rPr>
      </w:pPr>
      <w:r w:rsidRPr="00435EDB">
        <w:rPr>
          <w:rFonts w:ascii="Candara" w:eastAsia="Times New Roman" w:hAnsi="Candara" w:cs="Arial"/>
          <w:b/>
          <w:i/>
          <w:color w:val="0000CC"/>
          <w:lang w:bidi="hi-IN"/>
        </w:rPr>
        <w:t>Explanation-I.</w:t>
      </w:r>
      <w:r w:rsidRPr="00435EDB">
        <w:rPr>
          <w:rFonts w:ascii="Candara" w:eastAsia="Times New Roman" w:hAnsi="Candara" w:cs="Arial"/>
          <w:color w:val="0000CC"/>
          <w:lang w:bidi="hi-IN"/>
        </w:rPr>
        <w:t xml:space="preserve"> - The person who pays or is liable to pay freight for the transportation of goods by road in goods carriage, located in the taxable territory shall be treated as the person who receives the service for the purpose of this notification.</w:t>
      </w:r>
    </w:p>
    <w:p w:rsidR="0089436B" w:rsidRPr="00435EDB" w:rsidRDefault="0089436B" w:rsidP="000E4547">
      <w:pPr>
        <w:adjustRightInd w:val="0"/>
        <w:spacing w:after="0" w:line="240" w:lineRule="auto"/>
        <w:jc w:val="both"/>
        <w:rPr>
          <w:rFonts w:ascii="Candara" w:eastAsia="Times New Roman" w:hAnsi="Candara" w:cs="Arial"/>
          <w:color w:val="0000CC"/>
          <w:lang w:bidi="hi-IN"/>
        </w:rPr>
      </w:pPr>
      <w:r w:rsidRPr="00435EDB">
        <w:rPr>
          <w:rFonts w:ascii="Candara" w:eastAsia="Times New Roman" w:hAnsi="Candara" w:cs="Arial"/>
          <w:b/>
          <w:i/>
          <w:color w:val="0000CC"/>
          <w:lang w:bidi="hi-IN"/>
        </w:rPr>
        <w:t>Explanation-II. -</w:t>
      </w:r>
      <w:r w:rsidRPr="00435EDB">
        <w:rPr>
          <w:rFonts w:ascii="Candara" w:eastAsia="Times New Roman" w:hAnsi="Candara" w:cs="Arial"/>
          <w:color w:val="0000CC"/>
          <w:lang w:bidi="hi-IN"/>
        </w:rPr>
        <w:t xml:space="preserve"> In works contract services, where both service provider and service recipient is the persons liable to pay tax, the service recipient has the option of choosing the valuation method as per choice, independent of valuation method adopted by the provider of service.</w:t>
      </w:r>
    </w:p>
    <w:p w:rsidR="0089436B" w:rsidRPr="00435EDB" w:rsidRDefault="0089436B" w:rsidP="0089436B">
      <w:pPr>
        <w:adjustRightInd w:val="0"/>
        <w:spacing w:after="0" w:line="240" w:lineRule="auto"/>
        <w:ind w:left="720" w:right="1125"/>
        <w:jc w:val="both"/>
        <w:rPr>
          <w:rFonts w:ascii="Candara" w:eastAsia="Times New Roman" w:hAnsi="Candara" w:cs="Arial"/>
          <w:color w:val="0000CC"/>
          <w:lang w:bidi="hi-IN"/>
        </w:rPr>
      </w:pPr>
    </w:p>
    <w:p w:rsidR="0089436B" w:rsidRPr="00435EDB" w:rsidRDefault="0089436B" w:rsidP="000E4547">
      <w:pPr>
        <w:adjustRightInd w:val="0"/>
        <w:spacing w:after="0" w:line="240" w:lineRule="auto"/>
        <w:ind w:right="1125"/>
        <w:jc w:val="both"/>
        <w:rPr>
          <w:rFonts w:ascii="Candara" w:eastAsia="Times New Roman" w:hAnsi="Candara" w:cs="Arial"/>
          <w:color w:val="0000CC"/>
          <w:lang w:bidi="hi-IN"/>
        </w:rPr>
      </w:pPr>
      <w:r w:rsidRPr="00435EDB">
        <w:rPr>
          <w:rFonts w:ascii="Candara" w:eastAsia="Times New Roman" w:hAnsi="Candara" w:cs="Arial"/>
          <w:color w:val="0000CC"/>
          <w:lang w:bidi="hi-IN"/>
        </w:rPr>
        <w:t>2. This notification shall come into force on the 1</w:t>
      </w:r>
      <w:r w:rsidRPr="00435EDB">
        <w:rPr>
          <w:rFonts w:ascii="Candara" w:eastAsia="Times New Roman" w:hAnsi="Candara" w:cs="Arial"/>
          <w:color w:val="0000CC"/>
          <w:vertAlign w:val="superscript"/>
          <w:lang w:bidi="hi-IN"/>
        </w:rPr>
        <w:t>st</w:t>
      </w:r>
      <w:r w:rsidRPr="00435EDB">
        <w:rPr>
          <w:rFonts w:ascii="Candara" w:eastAsia="Times New Roman" w:hAnsi="Candara" w:cs="Arial"/>
          <w:color w:val="0000CC"/>
          <w:lang w:bidi="hi-IN"/>
        </w:rPr>
        <w:t xml:space="preserve"> day of July, 2012. </w:t>
      </w:r>
    </w:p>
    <w:p w:rsidR="00BD76BC" w:rsidRPr="00435EDB" w:rsidRDefault="00BD76BC" w:rsidP="00BD76BC">
      <w:pPr>
        <w:adjustRightInd w:val="0"/>
        <w:spacing w:after="0" w:line="240" w:lineRule="auto"/>
        <w:ind w:left="720" w:right="1125"/>
        <w:jc w:val="both"/>
        <w:rPr>
          <w:rFonts w:ascii="Candara" w:eastAsia="Calibri" w:hAnsi="Candara" w:cs="Arial"/>
          <w:color w:val="0000CC"/>
        </w:rPr>
      </w:pPr>
    </w:p>
    <w:p w:rsidR="00C70E76" w:rsidRPr="00435EDB" w:rsidRDefault="00C70E76" w:rsidP="00BD76BC">
      <w:pPr>
        <w:ind w:right="-720"/>
        <w:jc w:val="center"/>
        <w:rPr>
          <w:rFonts w:ascii="Candara" w:hAnsi="Candara"/>
          <w:color w:val="0000CC"/>
        </w:rPr>
      </w:pPr>
    </w:p>
    <w:p w:rsidR="00C70E76" w:rsidRPr="00435EDB" w:rsidRDefault="00C70E76" w:rsidP="00BD76BC">
      <w:pPr>
        <w:ind w:right="-720"/>
        <w:jc w:val="center"/>
        <w:rPr>
          <w:rFonts w:ascii="Candara" w:hAnsi="Candara"/>
          <w:color w:val="0000CC"/>
        </w:rPr>
      </w:pPr>
    </w:p>
    <w:p w:rsidR="00BD76BC" w:rsidRPr="00435EDB" w:rsidRDefault="00BD76BC" w:rsidP="00BD76BC">
      <w:pPr>
        <w:ind w:right="-720"/>
        <w:jc w:val="center"/>
        <w:rPr>
          <w:rFonts w:ascii="Candara" w:hAnsi="Candara"/>
          <w:color w:val="0000CC"/>
        </w:rPr>
      </w:pPr>
      <w:r w:rsidRPr="00435EDB">
        <w:rPr>
          <w:rFonts w:ascii="Candara" w:hAnsi="Candara"/>
          <w:color w:val="0000CC"/>
        </w:rPr>
        <w:t>_______</w:t>
      </w:r>
    </w:p>
    <w:p w:rsidR="00BD76BC" w:rsidRPr="00435EDB" w:rsidRDefault="00BD76BC" w:rsidP="00BD76BC">
      <w:pPr>
        <w:tabs>
          <w:tab w:val="left" w:pos="10080"/>
        </w:tabs>
        <w:jc w:val="both"/>
        <w:rPr>
          <w:rFonts w:ascii="Candara" w:hAnsi="Candara"/>
          <w:color w:val="0000CC"/>
        </w:rPr>
      </w:pPr>
    </w:p>
    <w:sectPr w:rsidR="00BD76BC" w:rsidRPr="00435EDB" w:rsidSect="006C43A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6B00" w:rsidRDefault="006E6B00" w:rsidP="00E60B63">
      <w:pPr>
        <w:spacing w:after="0" w:line="240" w:lineRule="auto"/>
      </w:pPr>
      <w:r>
        <w:separator/>
      </w:r>
    </w:p>
  </w:endnote>
  <w:endnote w:type="continuationSeparator" w:id="1">
    <w:p w:rsidR="006E6B00" w:rsidRDefault="006E6B00" w:rsidP="00E60B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Palatino Linotype">
    <w:panose1 w:val="02040502050505030304"/>
    <w:charset w:val="00"/>
    <w:family w:val="roman"/>
    <w:pitch w:val="variable"/>
    <w:sig w:usb0="E00003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204B" w:usb2="00000000" w:usb3="00000000" w:csb0="0000009F"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Helvetica-Oblique">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34813"/>
      <w:docPartObj>
        <w:docPartGallery w:val="Page Numbers (Bottom of Page)"/>
        <w:docPartUnique/>
      </w:docPartObj>
    </w:sdtPr>
    <w:sdtContent>
      <w:p w:rsidR="007F3CFB" w:rsidRDefault="007F3CFB">
        <w:pPr>
          <w:pStyle w:val="Footer"/>
        </w:pPr>
        <w:r>
          <w:rPr>
            <w:noProof/>
            <w:lang w:eastAsia="zh-TW"/>
          </w:rPr>
          <w:pict>
            <v:group id="_x0000_s20481" style="position:absolute;margin-left:0;margin-top:0;width:33pt;height:25.35pt;z-index:251660288;mso-position-horizontal:center;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482" type="#_x0000_t4" style="position:absolute;left:1793;top:14550;width:536;height:507" filled="f" strokecolor="#a5a5a5 [2092]"/>
              <v:rect id="_x0000_s20483" style="position:absolute;left:1848;top:14616;width:427;height:375" filled="f" strokecolor="#a5a5a5 [2092]"/>
              <v:shapetype id="_x0000_t202" coordsize="21600,21600" o:spt="202" path="m,l,21600r21600,l21600,xe">
                <v:stroke joinstyle="miter"/>
                <v:path gradientshapeok="t" o:connecttype="rect"/>
              </v:shapetype>
              <v:shape id="_x0000_s20484" type="#_x0000_t202" style="position:absolute;left:1731;top:14639;width:660;height:330" filled="f" stroked="f">
                <v:textbox style="mso-next-textbox:#_x0000_s20484" inset="0,2.16pt,0,0">
                  <w:txbxContent>
                    <w:p w:rsidR="007F3CFB" w:rsidRDefault="007F3CFB">
                      <w:pPr>
                        <w:spacing w:after="0" w:line="240" w:lineRule="auto"/>
                        <w:jc w:val="center"/>
                        <w:rPr>
                          <w:color w:val="17365D" w:themeColor="text2" w:themeShade="BF"/>
                          <w:sz w:val="16"/>
                          <w:szCs w:val="16"/>
                        </w:rPr>
                      </w:pPr>
                      <w:fldSimple w:instr=" PAGE   \* MERGEFORMAT ">
                        <w:r w:rsidR="00F52C09" w:rsidRPr="00F52C09">
                          <w:rPr>
                            <w:noProof/>
                            <w:color w:val="17365D" w:themeColor="text2" w:themeShade="BF"/>
                            <w:sz w:val="16"/>
                            <w:szCs w:val="16"/>
                          </w:rPr>
                          <w:t>38</w:t>
                        </w:r>
                      </w:fldSimple>
                    </w:p>
                  </w:txbxContent>
                </v:textbox>
              </v:shape>
              <v:group id="_x0000_s20485"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486" type="#_x0000_t8" style="position:absolute;left:1782;top:14858;width:375;height:530;rotation:-90" filled="f" strokecolor="#a5a5a5 [2092]"/>
                <v:shape id="_x0000_s20487" type="#_x0000_t8" style="position:absolute;left:1934;top:14858;width:375;height:530;rotation:-90;flip:x" filled="f" strokecolor="#a5a5a5 [2092]"/>
              </v:group>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6B00" w:rsidRDefault="006E6B00" w:rsidP="00E60B63">
      <w:pPr>
        <w:spacing w:after="0" w:line="240" w:lineRule="auto"/>
      </w:pPr>
      <w:r>
        <w:separator/>
      </w:r>
    </w:p>
  </w:footnote>
  <w:footnote w:type="continuationSeparator" w:id="1">
    <w:p w:rsidR="006E6B00" w:rsidRDefault="006E6B00" w:rsidP="00E60B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0199A"/>
    <w:multiLevelType w:val="hybridMultilevel"/>
    <w:tmpl w:val="9A949658"/>
    <w:lvl w:ilvl="0" w:tplc="09B0118C">
      <w:start w:val="1"/>
      <w:numFmt w:val="lowerLetter"/>
      <w:lvlText w:val="(%1)"/>
      <w:lvlJc w:val="left"/>
      <w:pPr>
        <w:ind w:left="117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1FB23C2"/>
    <w:multiLevelType w:val="hybridMultilevel"/>
    <w:tmpl w:val="9C6EA724"/>
    <w:lvl w:ilvl="0" w:tplc="1892E61A">
      <w:start w:val="1"/>
      <w:numFmt w:val="lowerLetter"/>
      <w:lvlText w:val="(%1)"/>
      <w:lvlJc w:val="left"/>
      <w:pPr>
        <w:ind w:left="720" w:hanging="360"/>
      </w:pPr>
      <w:rPr>
        <w:rFonts w:cs="Times New Roman"/>
      </w:rPr>
    </w:lvl>
    <w:lvl w:ilvl="1" w:tplc="1AC431C0">
      <w:start w:val="1"/>
      <w:numFmt w:val="lowerRoman"/>
      <w:lvlText w:val="(%2)"/>
      <w:lvlJc w:val="right"/>
      <w:pPr>
        <w:tabs>
          <w:tab w:val="num" w:pos="1260"/>
        </w:tabs>
        <w:ind w:left="1260" w:hanging="18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41D0028"/>
    <w:multiLevelType w:val="hybridMultilevel"/>
    <w:tmpl w:val="550E7A34"/>
    <w:lvl w:ilvl="0" w:tplc="5282BA9A">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74358C2"/>
    <w:multiLevelType w:val="hybridMultilevel"/>
    <w:tmpl w:val="D146F538"/>
    <w:lvl w:ilvl="0" w:tplc="E4AEAA74">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4">
    <w:nsid w:val="09A47E14"/>
    <w:multiLevelType w:val="hybridMultilevel"/>
    <w:tmpl w:val="0BF878F0"/>
    <w:lvl w:ilvl="0" w:tplc="3352574A">
      <w:start w:val="13"/>
      <w:numFmt w:val="decimal"/>
      <w:lvlText w:val="%1."/>
      <w:lvlJc w:val="left"/>
      <w:pPr>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B864D40"/>
    <w:multiLevelType w:val="hybridMultilevel"/>
    <w:tmpl w:val="16DC6D74"/>
    <w:lvl w:ilvl="0" w:tplc="85A48E04">
      <w:start w:val="1"/>
      <w:numFmt w:val="lowerRoman"/>
      <w:lvlText w:val="(%1)"/>
      <w:lvlJc w:val="right"/>
      <w:pPr>
        <w:ind w:left="1800" w:hanging="360"/>
      </w:pPr>
      <w:rPr>
        <w:rFonts w:ascii="Georgia" w:eastAsia="Times New Roman" w:hAnsi="Georgia"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1757723"/>
    <w:multiLevelType w:val="hybridMultilevel"/>
    <w:tmpl w:val="E35CDA4C"/>
    <w:lvl w:ilvl="0" w:tplc="C55CF74E">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186794B"/>
    <w:multiLevelType w:val="hybridMultilevel"/>
    <w:tmpl w:val="E8361700"/>
    <w:lvl w:ilvl="0" w:tplc="1B804686">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1C14DD7"/>
    <w:multiLevelType w:val="hybridMultilevel"/>
    <w:tmpl w:val="D704494C"/>
    <w:lvl w:ilvl="0" w:tplc="09B0118C">
      <w:start w:val="1"/>
      <w:numFmt w:val="lowerLetter"/>
      <w:lvlText w:val="(%1)"/>
      <w:lvlJc w:val="left"/>
      <w:pPr>
        <w:ind w:left="1364" w:hanging="360"/>
      </w:pPr>
      <w:rPr>
        <w:rFonts w:cs="Times New Roman"/>
      </w:rPr>
    </w:lvl>
    <w:lvl w:ilvl="1" w:tplc="04090019">
      <w:start w:val="1"/>
      <w:numFmt w:val="lowerLetter"/>
      <w:lvlText w:val="%2."/>
      <w:lvlJc w:val="left"/>
      <w:pPr>
        <w:ind w:left="2084" w:hanging="360"/>
      </w:pPr>
      <w:rPr>
        <w:rFonts w:cs="Times New Roman"/>
      </w:rPr>
    </w:lvl>
    <w:lvl w:ilvl="2" w:tplc="0409001B">
      <w:start w:val="1"/>
      <w:numFmt w:val="lowerRoman"/>
      <w:lvlText w:val="%3."/>
      <w:lvlJc w:val="right"/>
      <w:pPr>
        <w:ind w:left="2804" w:hanging="180"/>
      </w:pPr>
      <w:rPr>
        <w:rFonts w:cs="Times New Roman"/>
      </w:rPr>
    </w:lvl>
    <w:lvl w:ilvl="3" w:tplc="0409000F">
      <w:start w:val="1"/>
      <w:numFmt w:val="decimal"/>
      <w:lvlText w:val="%4."/>
      <w:lvlJc w:val="left"/>
      <w:pPr>
        <w:ind w:left="3524" w:hanging="360"/>
      </w:pPr>
      <w:rPr>
        <w:rFonts w:cs="Times New Roman"/>
      </w:rPr>
    </w:lvl>
    <w:lvl w:ilvl="4" w:tplc="04090019">
      <w:start w:val="1"/>
      <w:numFmt w:val="lowerLetter"/>
      <w:lvlText w:val="%5."/>
      <w:lvlJc w:val="left"/>
      <w:pPr>
        <w:ind w:left="4244" w:hanging="360"/>
      </w:pPr>
      <w:rPr>
        <w:rFonts w:cs="Times New Roman"/>
      </w:rPr>
    </w:lvl>
    <w:lvl w:ilvl="5" w:tplc="0409001B">
      <w:start w:val="1"/>
      <w:numFmt w:val="lowerRoman"/>
      <w:lvlText w:val="%6."/>
      <w:lvlJc w:val="right"/>
      <w:pPr>
        <w:ind w:left="4964" w:hanging="180"/>
      </w:pPr>
      <w:rPr>
        <w:rFonts w:cs="Times New Roman"/>
      </w:rPr>
    </w:lvl>
    <w:lvl w:ilvl="6" w:tplc="0409000F">
      <w:start w:val="1"/>
      <w:numFmt w:val="decimal"/>
      <w:lvlText w:val="%7."/>
      <w:lvlJc w:val="left"/>
      <w:pPr>
        <w:ind w:left="5684" w:hanging="360"/>
      </w:pPr>
      <w:rPr>
        <w:rFonts w:cs="Times New Roman"/>
      </w:rPr>
    </w:lvl>
    <w:lvl w:ilvl="7" w:tplc="04090019">
      <w:start w:val="1"/>
      <w:numFmt w:val="lowerLetter"/>
      <w:lvlText w:val="%8."/>
      <w:lvlJc w:val="left"/>
      <w:pPr>
        <w:ind w:left="6404" w:hanging="360"/>
      </w:pPr>
      <w:rPr>
        <w:rFonts w:cs="Times New Roman"/>
      </w:rPr>
    </w:lvl>
    <w:lvl w:ilvl="8" w:tplc="0409001B">
      <w:start w:val="1"/>
      <w:numFmt w:val="lowerRoman"/>
      <w:lvlText w:val="%9."/>
      <w:lvlJc w:val="right"/>
      <w:pPr>
        <w:ind w:left="7124" w:hanging="180"/>
      </w:pPr>
      <w:rPr>
        <w:rFonts w:cs="Times New Roman"/>
      </w:rPr>
    </w:lvl>
  </w:abstractNum>
  <w:abstractNum w:abstractNumId="9">
    <w:nsid w:val="155A59AB"/>
    <w:multiLevelType w:val="hybridMultilevel"/>
    <w:tmpl w:val="7AE87D40"/>
    <w:lvl w:ilvl="0" w:tplc="09B0118C">
      <w:start w:val="1"/>
      <w:numFmt w:val="lowerLetter"/>
      <w:lvlText w:val="(%1)"/>
      <w:lvlJc w:val="left"/>
      <w:pPr>
        <w:ind w:left="108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7750AD7"/>
    <w:multiLevelType w:val="hybridMultilevel"/>
    <w:tmpl w:val="F94676DA"/>
    <w:lvl w:ilvl="0" w:tplc="09B0118C">
      <w:start w:val="1"/>
      <w:numFmt w:val="lowerLetter"/>
      <w:lvlText w:val="(%1)"/>
      <w:lvlJc w:val="left"/>
      <w:pPr>
        <w:ind w:left="108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96E3BEB"/>
    <w:multiLevelType w:val="hybridMultilevel"/>
    <w:tmpl w:val="D0C0D178"/>
    <w:lvl w:ilvl="0" w:tplc="04090015">
      <w:start w:val="1"/>
      <w:numFmt w:val="upperLetter"/>
      <w:lvlText w:val="%1."/>
      <w:lvlJc w:val="left"/>
      <w:pPr>
        <w:ind w:left="720" w:hanging="360"/>
      </w:pPr>
      <w:rPr>
        <w:rFonts w:cs="Times New Roman"/>
      </w:rPr>
    </w:lvl>
    <w:lvl w:ilvl="1" w:tplc="2670F372">
      <w:start w:val="1"/>
      <w:numFmt w:val="bullet"/>
      <w:lvlText w:val=""/>
      <w:lvlJc w:val="left"/>
      <w:pPr>
        <w:tabs>
          <w:tab w:val="num" w:pos="1440"/>
        </w:tabs>
        <w:ind w:left="1440" w:hanging="360"/>
      </w:pPr>
      <w:rPr>
        <w:rFonts w:ascii="Symbol" w:hAnsi="Symbol" w:hint="default"/>
        <w:sz w:val="24"/>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1A3B0D9D"/>
    <w:multiLevelType w:val="hybridMultilevel"/>
    <w:tmpl w:val="4050AD98"/>
    <w:lvl w:ilvl="0" w:tplc="60F62A76">
      <w:start w:val="11"/>
      <w:numFmt w:val="decimal"/>
      <w:lvlText w:val="%1."/>
      <w:lvlJc w:val="left"/>
      <w:pPr>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1C1B5CAA"/>
    <w:multiLevelType w:val="hybridMultilevel"/>
    <w:tmpl w:val="46360454"/>
    <w:lvl w:ilvl="0" w:tplc="1B804686">
      <w:start w:val="1"/>
      <w:numFmt w:val="decimal"/>
      <w:lvlText w:val="%1."/>
      <w:lvlJc w:val="left"/>
      <w:pPr>
        <w:ind w:left="420" w:hanging="360"/>
      </w:pPr>
      <w:rPr>
        <w:rFonts w:cs="Times New Roman"/>
      </w:rPr>
    </w:lvl>
    <w:lvl w:ilvl="1" w:tplc="09B0118C">
      <w:start w:val="1"/>
      <w:numFmt w:val="lowerLetter"/>
      <w:lvlText w:val="(%2)"/>
      <w:lvlJc w:val="left"/>
      <w:pPr>
        <w:ind w:left="786" w:hanging="360"/>
      </w:pPr>
      <w:rPr>
        <w:rFonts w:cs="Times New Roman"/>
      </w:rPr>
    </w:lvl>
    <w:lvl w:ilvl="2" w:tplc="0409001B">
      <w:start w:val="1"/>
      <w:numFmt w:val="lowerRoman"/>
      <w:lvlText w:val="%3."/>
      <w:lvlJc w:val="right"/>
      <w:pPr>
        <w:ind w:left="1860" w:hanging="180"/>
      </w:pPr>
      <w:rPr>
        <w:rFonts w:cs="Times New Roman"/>
      </w:rPr>
    </w:lvl>
    <w:lvl w:ilvl="3" w:tplc="0409000F">
      <w:start w:val="1"/>
      <w:numFmt w:val="decimal"/>
      <w:lvlText w:val="%4."/>
      <w:lvlJc w:val="left"/>
      <w:pPr>
        <w:ind w:left="2580" w:hanging="360"/>
      </w:pPr>
      <w:rPr>
        <w:rFonts w:cs="Times New Roman"/>
      </w:rPr>
    </w:lvl>
    <w:lvl w:ilvl="4" w:tplc="04090019">
      <w:start w:val="1"/>
      <w:numFmt w:val="lowerLetter"/>
      <w:lvlText w:val="%5."/>
      <w:lvlJc w:val="left"/>
      <w:pPr>
        <w:ind w:left="3300" w:hanging="360"/>
      </w:pPr>
      <w:rPr>
        <w:rFonts w:cs="Times New Roman"/>
      </w:rPr>
    </w:lvl>
    <w:lvl w:ilvl="5" w:tplc="0409001B">
      <w:start w:val="1"/>
      <w:numFmt w:val="lowerRoman"/>
      <w:lvlText w:val="%6."/>
      <w:lvlJc w:val="right"/>
      <w:pPr>
        <w:ind w:left="4020" w:hanging="180"/>
      </w:pPr>
      <w:rPr>
        <w:rFonts w:cs="Times New Roman"/>
      </w:rPr>
    </w:lvl>
    <w:lvl w:ilvl="6" w:tplc="0409000F">
      <w:start w:val="1"/>
      <w:numFmt w:val="decimal"/>
      <w:lvlText w:val="%7."/>
      <w:lvlJc w:val="left"/>
      <w:pPr>
        <w:ind w:left="4740" w:hanging="360"/>
      </w:pPr>
      <w:rPr>
        <w:rFonts w:cs="Times New Roman"/>
      </w:rPr>
    </w:lvl>
    <w:lvl w:ilvl="7" w:tplc="04090019">
      <w:start w:val="1"/>
      <w:numFmt w:val="lowerLetter"/>
      <w:lvlText w:val="%8."/>
      <w:lvlJc w:val="left"/>
      <w:pPr>
        <w:ind w:left="5460" w:hanging="360"/>
      </w:pPr>
      <w:rPr>
        <w:rFonts w:cs="Times New Roman"/>
      </w:rPr>
    </w:lvl>
    <w:lvl w:ilvl="8" w:tplc="0409001B">
      <w:start w:val="1"/>
      <w:numFmt w:val="lowerRoman"/>
      <w:lvlText w:val="%9."/>
      <w:lvlJc w:val="right"/>
      <w:pPr>
        <w:ind w:left="6180" w:hanging="180"/>
      </w:pPr>
      <w:rPr>
        <w:rFonts w:cs="Times New Roman"/>
      </w:rPr>
    </w:lvl>
  </w:abstractNum>
  <w:abstractNum w:abstractNumId="14">
    <w:nsid w:val="1D4A4614"/>
    <w:multiLevelType w:val="hybridMultilevel"/>
    <w:tmpl w:val="7C7C144A"/>
    <w:lvl w:ilvl="0" w:tplc="09B0118C">
      <w:start w:val="1"/>
      <w:numFmt w:val="lowerLetter"/>
      <w:lvlText w:val="(%1)"/>
      <w:lvlJc w:val="left"/>
      <w:pPr>
        <w:ind w:left="1778" w:hanging="360"/>
      </w:pPr>
      <w:rPr>
        <w:rFonts w:cs="Times New Roman"/>
      </w:rPr>
    </w:lvl>
    <w:lvl w:ilvl="1" w:tplc="40090019">
      <w:start w:val="1"/>
      <w:numFmt w:val="lowerLetter"/>
      <w:lvlText w:val="%2."/>
      <w:lvlJc w:val="left"/>
      <w:pPr>
        <w:ind w:left="2498" w:hanging="360"/>
      </w:pPr>
      <w:rPr>
        <w:rFonts w:cs="Times New Roman"/>
      </w:rPr>
    </w:lvl>
    <w:lvl w:ilvl="2" w:tplc="4009001B">
      <w:start w:val="1"/>
      <w:numFmt w:val="lowerRoman"/>
      <w:lvlText w:val="%3."/>
      <w:lvlJc w:val="right"/>
      <w:pPr>
        <w:ind w:left="3218" w:hanging="180"/>
      </w:pPr>
      <w:rPr>
        <w:rFonts w:cs="Times New Roman"/>
      </w:rPr>
    </w:lvl>
    <w:lvl w:ilvl="3" w:tplc="4009000F">
      <w:start w:val="1"/>
      <w:numFmt w:val="decimal"/>
      <w:lvlText w:val="%4."/>
      <w:lvlJc w:val="left"/>
      <w:pPr>
        <w:ind w:left="3938" w:hanging="360"/>
      </w:pPr>
      <w:rPr>
        <w:rFonts w:cs="Times New Roman"/>
      </w:rPr>
    </w:lvl>
    <w:lvl w:ilvl="4" w:tplc="40090019">
      <w:start w:val="1"/>
      <w:numFmt w:val="lowerLetter"/>
      <w:lvlText w:val="%5."/>
      <w:lvlJc w:val="left"/>
      <w:pPr>
        <w:ind w:left="4658" w:hanging="360"/>
      </w:pPr>
      <w:rPr>
        <w:rFonts w:cs="Times New Roman"/>
      </w:rPr>
    </w:lvl>
    <w:lvl w:ilvl="5" w:tplc="4009001B">
      <w:start w:val="1"/>
      <w:numFmt w:val="lowerRoman"/>
      <w:lvlText w:val="%6."/>
      <w:lvlJc w:val="right"/>
      <w:pPr>
        <w:ind w:left="5378" w:hanging="180"/>
      </w:pPr>
      <w:rPr>
        <w:rFonts w:cs="Times New Roman"/>
      </w:rPr>
    </w:lvl>
    <w:lvl w:ilvl="6" w:tplc="4009000F">
      <w:start w:val="1"/>
      <w:numFmt w:val="decimal"/>
      <w:lvlText w:val="%7."/>
      <w:lvlJc w:val="left"/>
      <w:pPr>
        <w:ind w:left="6098" w:hanging="360"/>
      </w:pPr>
      <w:rPr>
        <w:rFonts w:cs="Times New Roman"/>
      </w:rPr>
    </w:lvl>
    <w:lvl w:ilvl="7" w:tplc="40090019">
      <w:start w:val="1"/>
      <w:numFmt w:val="lowerLetter"/>
      <w:lvlText w:val="%8."/>
      <w:lvlJc w:val="left"/>
      <w:pPr>
        <w:ind w:left="6818" w:hanging="360"/>
      </w:pPr>
      <w:rPr>
        <w:rFonts w:cs="Times New Roman"/>
      </w:rPr>
    </w:lvl>
    <w:lvl w:ilvl="8" w:tplc="4009001B">
      <w:start w:val="1"/>
      <w:numFmt w:val="lowerRoman"/>
      <w:lvlText w:val="%9."/>
      <w:lvlJc w:val="right"/>
      <w:pPr>
        <w:ind w:left="7538" w:hanging="180"/>
      </w:pPr>
      <w:rPr>
        <w:rFonts w:cs="Times New Roman"/>
      </w:rPr>
    </w:lvl>
  </w:abstractNum>
  <w:abstractNum w:abstractNumId="15">
    <w:nsid w:val="20CD0621"/>
    <w:multiLevelType w:val="hybridMultilevel"/>
    <w:tmpl w:val="94143E32"/>
    <w:lvl w:ilvl="0" w:tplc="09B0118C">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21340543"/>
    <w:multiLevelType w:val="hybridMultilevel"/>
    <w:tmpl w:val="E508E204"/>
    <w:lvl w:ilvl="0" w:tplc="2DC2CE12">
      <w:start w:val="1"/>
      <w:numFmt w:val="lowerLetter"/>
      <w:lvlText w:val="%1."/>
      <w:lvlJc w:val="left"/>
      <w:pPr>
        <w:ind w:left="720"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2415770B"/>
    <w:multiLevelType w:val="hybridMultilevel"/>
    <w:tmpl w:val="8C041B22"/>
    <w:lvl w:ilvl="0" w:tplc="09B0118C">
      <w:start w:val="1"/>
      <w:numFmt w:val="lowerLetter"/>
      <w:lvlText w:val="(%1)"/>
      <w:lvlJc w:val="left"/>
      <w:pPr>
        <w:ind w:left="1080" w:hanging="360"/>
      </w:pPr>
      <w:rPr>
        <w:rFonts w:cs="Times New Roman"/>
      </w:rPr>
    </w:lvl>
    <w:lvl w:ilvl="1" w:tplc="04090019">
      <w:start w:val="1"/>
      <w:numFmt w:val="decimal"/>
      <w:lvlText w:val="%2."/>
      <w:lvlJc w:val="left"/>
      <w:pPr>
        <w:tabs>
          <w:tab w:val="num" w:pos="1710"/>
        </w:tabs>
        <w:ind w:left="1710" w:hanging="360"/>
      </w:pPr>
    </w:lvl>
    <w:lvl w:ilvl="2" w:tplc="0409001B">
      <w:start w:val="1"/>
      <w:numFmt w:val="decimal"/>
      <w:lvlText w:val="%3."/>
      <w:lvlJc w:val="left"/>
      <w:pPr>
        <w:tabs>
          <w:tab w:val="num" w:pos="2430"/>
        </w:tabs>
        <w:ind w:left="2430" w:hanging="360"/>
      </w:pPr>
    </w:lvl>
    <w:lvl w:ilvl="3" w:tplc="0409000F">
      <w:start w:val="1"/>
      <w:numFmt w:val="decimal"/>
      <w:lvlText w:val="%4."/>
      <w:lvlJc w:val="left"/>
      <w:pPr>
        <w:tabs>
          <w:tab w:val="num" w:pos="3150"/>
        </w:tabs>
        <w:ind w:left="3150" w:hanging="360"/>
      </w:pPr>
    </w:lvl>
    <w:lvl w:ilvl="4" w:tplc="04090019">
      <w:start w:val="1"/>
      <w:numFmt w:val="decimal"/>
      <w:lvlText w:val="%5."/>
      <w:lvlJc w:val="left"/>
      <w:pPr>
        <w:tabs>
          <w:tab w:val="num" w:pos="3870"/>
        </w:tabs>
        <w:ind w:left="3870" w:hanging="360"/>
      </w:pPr>
    </w:lvl>
    <w:lvl w:ilvl="5" w:tplc="0409001B">
      <w:start w:val="1"/>
      <w:numFmt w:val="decimal"/>
      <w:lvlText w:val="%6."/>
      <w:lvlJc w:val="left"/>
      <w:pPr>
        <w:tabs>
          <w:tab w:val="num" w:pos="4590"/>
        </w:tabs>
        <w:ind w:left="4590" w:hanging="360"/>
      </w:pPr>
    </w:lvl>
    <w:lvl w:ilvl="6" w:tplc="0409000F">
      <w:start w:val="1"/>
      <w:numFmt w:val="decimal"/>
      <w:lvlText w:val="%7."/>
      <w:lvlJc w:val="left"/>
      <w:pPr>
        <w:tabs>
          <w:tab w:val="num" w:pos="5310"/>
        </w:tabs>
        <w:ind w:left="5310" w:hanging="360"/>
      </w:pPr>
    </w:lvl>
    <w:lvl w:ilvl="7" w:tplc="04090019">
      <w:start w:val="1"/>
      <w:numFmt w:val="decimal"/>
      <w:lvlText w:val="%8."/>
      <w:lvlJc w:val="left"/>
      <w:pPr>
        <w:tabs>
          <w:tab w:val="num" w:pos="6030"/>
        </w:tabs>
        <w:ind w:left="6030" w:hanging="360"/>
      </w:pPr>
    </w:lvl>
    <w:lvl w:ilvl="8" w:tplc="0409001B">
      <w:start w:val="1"/>
      <w:numFmt w:val="decimal"/>
      <w:lvlText w:val="%9."/>
      <w:lvlJc w:val="left"/>
      <w:pPr>
        <w:tabs>
          <w:tab w:val="num" w:pos="6750"/>
        </w:tabs>
        <w:ind w:left="6750" w:hanging="360"/>
      </w:pPr>
    </w:lvl>
  </w:abstractNum>
  <w:abstractNum w:abstractNumId="18">
    <w:nsid w:val="313D2532"/>
    <w:multiLevelType w:val="hybridMultilevel"/>
    <w:tmpl w:val="F29CD238"/>
    <w:lvl w:ilvl="0" w:tplc="1B804686">
      <w:start w:val="1"/>
      <w:numFmt w:val="decimal"/>
      <w:lvlText w:val="%1."/>
      <w:lvlJc w:val="left"/>
      <w:pPr>
        <w:ind w:left="420" w:hanging="360"/>
      </w:pPr>
    </w:lvl>
    <w:lvl w:ilvl="1" w:tplc="09B0118C">
      <w:start w:val="1"/>
      <w:numFmt w:val="lowerLetter"/>
      <w:lvlText w:val="(%2)"/>
      <w:lvlJc w:val="left"/>
      <w:pPr>
        <w:ind w:left="114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38217D8F"/>
    <w:multiLevelType w:val="hybridMultilevel"/>
    <w:tmpl w:val="76F6169E"/>
    <w:lvl w:ilvl="0" w:tplc="09B0118C">
      <w:start w:val="1"/>
      <w:numFmt w:val="lowerLetter"/>
      <w:lvlText w:val="(%1)"/>
      <w:lvlJc w:val="left"/>
      <w:pPr>
        <w:ind w:left="720" w:hanging="360"/>
      </w:pPr>
      <w:rPr>
        <w:rFonts w:cs="Times New Roman"/>
      </w:rPr>
    </w:lvl>
    <w:lvl w:ilvl="1" w:tplc="04090019">
      <w:start w:val="1"/>
      <w:numFmt w:val="decimal"/>
      <w:lvlText w:val="%2."/>
      <w:lvlJc w:val="left"/>
      <w:pPr>
        <w:tabs>
          <w:tab w:val="num" w:pos="960"/>
        </w:tabs>
        <w:ind w:left="960" w:hanging="360"/>
      </w:pPr>
    </w:lvl>
    <w:lvl w:ilvl="2" w:tplc="0409001B">
      <w:start w:val="1"/>
      <w:numFmt w:val="decimal"/>
      <w:lvlText w:val="%3."/>
      <w:lvlJc w:val="left"/>
      <w:pPr>
        <w:tabs>
          <w:tab w:val="num" w:pos="1680"/>
        </w:tabs>
        <w:ind w:left="1680" w:hanging="360"/>
      </w:pPr>
    </w:lvl>
    <w:lvl w:ilvl="3" w:tplc="0409000F">
      <w:start w:val="1"/>
      <w:numFmt w:val="decimal"/>
      <w:lvlText w:val="%4."/>
      <w:lvlJc w:val="left"/>
      <w:pPr>
        <w:tabs>
          <w:tab w:val="num" w:pos="2400"/>
        </w:tabs>
        <w:ind w:left="2400" w:hanging="360"/>
      </w:pPr>
    </w:lvl>
    <w:lvl w:ilvl="4" w:tplc="04090019">
      <w:start w:val="1"/>
      <w:numFmt w:val="decimal"/>
      <w:lvlText w:val="%5."/>
      <w:lvlJc w:val="left"/>
      <w:pPr>
        <w:tabs>
          <w:tab w:val="num" w:pos="3120"/>
        </w:tabs>
        <w:ind w:left="3120" w:hanging="360"/>
      </w:pPr>
    </w:lvl>
    <w:lvl w:ilvl="5" w:tplc="0409001B">
      <w:start w:val="1"/>
      <w:numFmt w:val="decimal"/>
      <w:lvlText w:val="%6."/>
      <w:lvlJc w:val="left"/>
      <w:pPr>
        <w:tabs>
          <w:tab w:val="num" w:pos="3840"/>
        </w:tabs>
        <w:ind w:left="3840" w:hanging="360"/>
      </w:pPr>
    </w:lvl>
    <w:lvl w:ilvl="6" w:tplc="0409000F">
      <w:start w:val="1"/>
      <w:numFmt w:val="decimal"/>
      <w:lvlText w:val="%7."/>
      <w:lvlJc w:val="left"/>
      <w:pPr>
        <w:tabs>
          <w:tab w:val="num" w:pos="4560"/>
        </w:tabs>
        <w:ind w:left="4560" w:hanging="360"/>
      </w:pPr>
    </w:lvl>
    <w:lvl w:ilvl="7" w:tplc="04090019">
      <w:start w:val="1"/>
      <w:numFmt w:val="decimal"/>
      <w:lvlText w:val="%8."/>
      <w:lvlJc w:val="left"/>
      <w:pPr>
        <w:tabs>
          <w:tab w:val="num" w:pos="5280"/>
        </w:tabs>
        <w:ind w:left="5280" w:hanging="360"/>
      </w:pPr>
    </w:lvl>
    <w:lvl w:ilvl="8" w:tplc="0409001B">
      <w:start w:val="1"/>
      <w:numFmt w:val="decimal"/>
      <w:lvlText w:val="%9."/>
      <w:lvlJc w:val="left"/>
      <w:pPr>
        <w:tabs>
          <w:tab w:val="num" w:pos="6000"/>
        </w:tabs>
        <w:ind w:left="6000" w:hanging="360"/>
      </w:pPr>
    </w:lvl>
  </w:abstractNum>
  <w:abstractNum w:abstractNumId="20">
    <w:nsid w:val="38E84971"/>
    <w:multiLevelType w:val="hybridMultilevel"/>
    <w:tmpl w:val="9254394A"/>
    <w:lvl w:ilvl="0" w:tplc="09B0118C">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A2257FA"/>
    <w:multiLevelType w:val="hybridMultilevel"/>
    <w:tmpl w:val="8E942EEA"/>
    <w:lvl w:ilvl="0" w:tplc="09B0118C">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CD16F09"/>
    <w:multiLevelType w:val="hybridMultilevel"/>
    <w:tmpl w:val="DB3E6CDE"/>
    <w:lvl w:ilvl="0" w:tplc="09B0118C">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A195DE0"/>
    <w:multiLevelType w:val="hybridMultilevel"/>
    <w:tmpl w:val="12A6C4B8"/>
    <w:lvl w:ilvl="0" w:tplc="C55CF74E">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A1D71FC"/>
    <w:multiLevelType w:val="hybridMultilevel"/>
    <w:tmpl w:val="62A6FC56"/>
    <w:lvl w:ilvl="0" w:tplc="09B0118C">
      <w:start w:val="1"/>
      <w:numFmt w:val="lowerLetter"/>
      <w:lvlText w:val="(%1)"/>
      <w:lvlJc w:val="left"/>
      <w:pPr>
        <w:ind w:left="1364" w:hanging="360"/>
      </w:pPr>
      <w:rPr>
        <w:rFonts w:cs="Times New Roman"/>
      </w:rPr>
    </w:lvl>
    <w:lvl w:ilvl="1" w:tplc="04090019">
      <w:start w:val="1"/>
      <w:numFmt w:val="lowerLetter"/>
      <w:lvlText w:val="%2."/>
      <w:lvlJc w:val="left"/>
      <w:pPr>
        <w:ind w:left="2084" w:hanging="360"/>
      </w:pPr>
      <w:rPr>
        <w:rFonts w:cs="Times New Roman"/>
      </w:rPr>
    </w:lvl>
    <w:lvl w:ilvl="2" w:tplc="0409001B">
      <w:start w:val="1"/>
      <w:numFmt w:val="lowerRoman"/>
      <w:lvlText w:val="%3."/>
      <w:lvlJc w:val="right"/>
      <w:pPr>
        <w:ind w:left="2804" w:hanging="180"/>
      </w:pPr>
      <w:rPr>
        <w:rFonts w:cs="Times New Roman"/>
      </w:rPr>
    </w:lvl>
    <w:lvl w:ilvl="3" w:tplc="0409000F">
      <w:start w:val="1"/>
      <w:numFmt w:val="decimal"/>
      <w:lvlText w:val="%4."/>
      <w:lvlJc w:val="left"/>
      <w:pPr>
        <w:ind w:left="3524" w:hanging="360"/>
      </w:pPr>
      <w:rPr>
        <w:rFonts w:cs="Times New Roman"/>
      </w:rPr>
    </w:lvl>
    <w:lvl w:ilvl="4" w:tplc="04090019">
      <w:start w:val="1"/>
      <w:numFmt w:val="lowerLetter"/>
      <w:lvlText w:val="%5."/>
      <w:lvlJc w:val="left"/>
      <w:pPr>
        <w:ind w:left="4244" w:hanging="360"/>
      </w:pPr>
      <w:rPr>
        <w:rFonts w:cs="Times New Roman"/>
      </w:rPr>
    </w:lvl>
    <w:lvl w:ilvl="5" w:tplc="0409001B">
      <w:start w:val="1"/>
      <w:numFmt w:val="lowerRoman"/>
      <w:lvlText w:val="%6."/>
      <w:lvlJc w:val="right"/>
      <w:pPr>
        <w:ind w:left="4964" w:hanging="180"/>
      </w:pPr>
      <w:rPr>
        <w:rFonts w:cs="Times New Roman"/>
      </w:rPr>
    </w:lvl>
    <w:lvl w:ilvl="6" w:tplc="0409000F">
      <w:start w:val="1"/>
      <w:numFmt w:val="decimal"/>
      <w:lvlText w:val="%7."/>
      <w:lvlJc w:val="left"/>
      <w:pPr>
        <w:ind w:left="5684" w:hanging="360"/>
      </w:pPr>
      <w:rPr>
        <w:rFonts w:cs="Times New Roman"/>
      </w:rPr>
    </w:lvl>
    <w:lvl w:ilvl="7" w:tplc="04090019">
      <w:start w:val="1"/>
      <w:numFmt w:val="lowerLetter"/>
      <w:lvlText w:val="%8."/>
      <w:lvlJc w:val="left"/>
      <w:pPr>
        <w:ind w:left="6404" w:hanging="360"/>
      </w:pPr>
      <w:rPr>
        <w:rFonts w:cs="Times New Roman"/>
      </w:rPr>
    </w:lvl>
    <w:lvl w:ilvl="8" w:tplc="0409001B">
      <w:start w:val="1"/>
      <w:numFmt w:val="lowerRoman"/>
      <w:lvlText w:val="%9."/>
      <w:lvlJc w:val="right"/>
      <w:pPr>
        <w:ind w:left="7124" w:hanging="180"/>
      </w:pPr>
      <w:rPr>
        <w:rFonts w:cs="Times New Roman"/>
      </w:rPr>
    </w:lvl>
  </w:abstractNum>
  <w:abstractNum w:abstractNumId="25">
    <w:nsid w:val="505210E7"/>
    <w:multiLevelType w:val="hybridMultilevel"/>
    <w:tmpl w:val="43DA506E"/>
    <w:lvl w:ilvl="0" w:tplc="09B0118C">
      <w:start w:val="1"/>
      <w:numFmt w:val="lowerLetter"/>
      <w:lvlText w:val="(%1)"/>
      <w:lvlJc w:val="left"/>
      <w:pPr>
        <w:ind w:left="108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4C423E8"/>
    <w:multiLevelType w:val="hybridMultilevel"/>
    <w:tmpl w:val="49BC449C"/>
    <w:lvl w:ilvl="0" w:tplc="09B0118C">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5461F7A"/>
    <w:multiLevelType w:val="hybridMultilevel"/>
    <w:tmpl w:val="607AA46A"/>
    <w:lvl w:ilvl="0" w:tplc="09B0118C">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67A33415"/>
    <w:multiLevelType w:val="hybridMultilevel"/>
    <w:tmpl w:val="6DF827DE"/>
    <w:lvl w:ilvl="0" w:tplc="09B0118C">
      <w:start w:val="1"/>
      <w:numFmt w:val="lowerLetter"/>
      <w:lvlText w:val="(%1)"/>
      <w:lvlJc w:val="left"/>
      <w:pPr>
        <w:ind w:left="1080" w:hanging="360"/>
      </w:pPr>
      <w:rPr>
        <w:rFonts w:cs="Times New Roman"/>
      </w:rPr>
    </w:lvl>
    <w:lvl w:ilvl="1" w:tplc="04090019">
      <w:start w:val="1"/>
      <w:numFmt w:val="decimal"/>
      <w:lvlText w:val="%2."/>
      <w:lvlJc w:val="left"/>
      <w:pPr>
        <w:tabs>
          <w:tab w:val="num" w:pos="1380"/>
        </w:tabs>
        <w:ind w:left="1380" w:hanging="360"/>
      </w:pPr>
    </w:lvl>
    <w:lvl w:ilvl="2" w:tplc="0409001B">
      <w:start w:val="1"/>
      <w:numFmt w:val="decimal"/>
      <w:lvlText w:val="%3."/>
      <w:lvlJc w:val="left"/>
      <w:pPr>
        <w:tabs>
          <w:tab w:val="num" w:pos="2100"/>
        </w:tabs>
        <w:ind w:left="2100" w:hanging="360"/>
      </w:pPr>
    </w:lvl>
    <w:lvl w:ilvl="3" w:tplc="0409000F">
      <w:start w:val="1"/>
      <w:numFmt w:val="decimal"/>
      <w:lvlText w:val="%4."/>
      <w:lvlJc w:val="left"/>
      <w:pPr>
        <w:tabs>
          <w:tab w:val="num" w:pos="2820"/>
        </w:tabs>
        <w:ind w:left="2820" w:hanging="360"/>
      </w:pPr>
    </w:lvl>
    <w:lvl w:ilvl="4" w:tplc="04090019">
      <w:start w:val="1"/>
      <w:numFmt w:val="decimal"/>
      <w:lvlText w:val="%5."/>
      <w:lvlJc w:val="left"/>
      <w:pPr>
        <w:tabs>
          <w:tab w:val="num" w:pos="3540"/>
        </w:tabs>
        <w:ind w:left="3540" w:hanging="360"/>
      </w:pPr>
    </w:lvl>
    <w:lvl w:ilvl="5" w:tplc="0409001B">
      <w:start w:val="1"/>
      <w:numFmt w:val="decimal"/>
      <w:lvlText w:val="%6."/>
      <w:lvlJc w:val="left"/>
      <w:pPr>
        <w:tabs>
          <w:tab w:val="num" w:pos="4260"/>
        </w:tabs>
        <w:ind w:left="4260" w:hanging="360"/>
      </w:pPr>
    </w:lvl>
    <w:lvl w:ilvl="6" w:tplc="0409000F">
      <w:start w:val="1"/>
      <w:numFmt w:val="decimal"/>
      <w:lvlText w:val="%7."/>
      <w:lvlJc w:val="left"/>
      <w:pPr>
        <w:tabs>
          <w:tab w:val="num" w:pos="4980"/>
        </w:tabs>
        <w:ind w:left="4980" w:hanging="360"/>
      </w:pPr>
    </w:lvl>
    <w:lvl w:ilvl="7" w:tplc="04090019">
      <w:start w:val="1"/>
      <w:numFmt w:val="decimal"/>
      <w:lvlText w:val="%8."/>
      <w:lvlJc w:val="left"/>
      <w:pPr>
        <w:tabs>
          <w:tab w:val="num" w:pos="5700"/>
        </w:tabs>
        <w:ind w:left="5700" w:hanging="360"/>
      </w:pPr>
    </w:lvl>
    <w:lvl w:ilvl="8" w:tplc="0409001B">
      <w:start w:val="1"/>
      <w:numFmt w:val="decimal"/>
      <w:lvlText w:val="%9."/>
      <w:lvlJc w:val="left"/>
      <w:pPr>
        <w:tabs>
          <w:tab w:val="num" w:pos="6420"/>
        </w:tabs>
        <w:ind w:left="6420" w:hanging="360"/>
      </w:pPr>
    </w:lvl>
  </w:abstractNum>
  <w:abstractNum w:abstractNumId="29">
    <w:nsid w:val="694E2588"/>
    <w:multiLevelType w:val="hybridMultilevel"/>
    <w:tmpl w:val="C48EFC0E"/>
    <w:lvl w:ilvl="0" w:tplc="6728CEA2">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004F7E"/>
    <w:multiLevelType w:val="hybridMultilevel"/>
    <w:tmpl w:val="9574E89E"/>
    <w:lvl w:ilvl="0" w:tplc="09B0118C">
      <w:start w:val="1"/>
      <w:numFmt w:val="lowerLetter"/>
      <w:lvlText w:val="(%1)"/>
      <w:lvlJc w:val="left"/>
      <w:pPr>
        <w:ind w:left="117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7112B8F"/>
    <w:multiLevelType w:val="hybridMultilevel"/>
    <w:tmpl w:val="9278AF5C"/>
    <w:lvl w:ilvl="0" w:tplc="09B0118C">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7931F2E"/>
    <w:multiLevelType w:val="hybridMultilevel"/>
    <w:tmpl w:val="AC14097C"/>
    <w:lvl w:ilvl="0" w:tplc="09B0118C">
      <w:start w:val="1"/>
      <w:numFmt w:val="lowerLetter"/>
      <w:lvlText w:val="(%1)"/>
      <w:lvlJc w:val="left"/>
      <w:pPr>
        <w:ind w:left="1080" w:hanging="360"/>
      </w:pPr>
      <w:rPr>
        <w:rFonts w:cs="Times New Roman"/>
      </w:rPr>
    </w:lvl>
    <w:lvl w:ilvl="1" w:tplc="04090019">
      <w:start w:val="1"/>
      <w:numFmt w:val="decimal"/>
      <w:lvlText w:val="%2."/>
      <w:lvlJc w:val="left"/>
      <w:pPr>
        <w:tabs>
          <w:tab w:val="num" w:pos="1710"/>
        </w:tabs>
        <w:ind w:left="1710" w:hanging="360"/>
      </w:pPr>
    </w:lvl>
    <w:lvl w:ilvl="2" w:tplc="0409001B">
      <w:start w:val="1"/>
      <w:numFmt w:val="decimal"/>
      <w:lvlText w:val="%3."/>
      <w:lvlJc w:val="left"/>
      <w:pPr>
        <w:tabs>
          <w:tab w:val="num" w:pos="2430"/>
        </w:tabs>
        <w:ind w:left="2430" w:hanging="360"/>
      </w:pPr>
    </w:lvl>
    <w:lvl w:ilvl="3" w:tplc="0409000F">
      <w:start w:val="1"/>
      <w:numFmt w:val="decimal"/>
      <w:lvlText w:val="%4."/>
      <w:lvlJc w:val="left"/>
      <w:pPr>
        <w:tabs>
          <w:tab w:val="num" w:pos="3150"/>
        </w:tabs>
        <w:ind w:left="3150" w:hanging="360"/>
      </w:pPr>
    </w:lvl>
    <w:lvl w:ilvl="4" w:tplc="04090019">
      <w:start w:val="1"/>
      <w:numFmt w:val="decimal"/>
      <w:lvlText w:val="%5."/>
      <w:lvlJc w:val="left"/>
      <w:pPr>
        <w:tabs>
          <w:tab w:val="num" w:pos="3870"/>
        </w:tabs>
        <w:ind w:left="3870" w:hanging="360"/>
      </w:pPr>
    </w:lvl>
    <w:lvl w:ilvl="5" w:tplc="0409001B">
      <w:start w:val="1"/>
      <w:numFmt w:val="decimal"/>
      <w:lvlText w:val="%6."/>
      <w:lvlJc w:val="left"/>
      <w:pPr>
        <w:tabs>
          <w:tab w:val="num" w:pos="4590"/>
        </w:tabs>
        <w:ind w:left="4590" w:hanging="360"/>
      </w:pPr>
    </w:lvl>
    <w:lvl w:ilvl="6" w:tplc="0409000F">
      <w:start w:val="1"/>
      <w:numFmt w:val="decimal"/>
      <w:lvlText w:val="%7."/>
      <w:lvlJc w:val="left"/>
      <w:pPr>
        <w:tabs>
          <w:tab w:val="num" w:pos="5310"/>
        </w:tabs>
        <w:ind w:left="5310" w:hanging="360"/>
      </w:pPr>
    </w:lvl>
    <w:lvl w:ilvl="7" w:tplc="04090019">
      <w:start w:val="1"/>
      <w:numFmt w:val="decimal"/>
      <w:lvlText w:val="%8."/>
      <w:lvlJc w:val="left"/>
      <w:pPr>
        <w:tabs>
          <w:tab w:val="num" w:pos="6030"/>
        </w:tabs>
        <w:ind w:left="6030" w:hanging="360"/>
      </w:pPr>
    </w:lvl>
    <w:lvl w:ilvl="8" w:tplc="0409001B">
      <w:start w:val="1"/>
      <w:numFmt w:val="decimal"/>
      <w:lvlText w:val="%9."/>
      <w:lvlJc w:val="left"/>
      <w:pPr>
        <w:tabs>
          <w:tab w:val="num" w:pos="6750"/>
        </w:tabs>
        <w:ind w:left="6750" w:hanging="360"/>
      </w:pPr>
    </w:lvl>
  </w:abstractNum>
  <w:abstractNum w:abstractNumId="33">
    <w:nsid w:val="7C7A3752"/>
    <w:multiLevelType w:val="hybridMultilevel"/>
    <w:tmpl w:val="13DE6A4E"/>
    <w:lvl w:ilvl="0" w:tplc="09B0118C">
      <w:start w:val="1"/>
      <w:numFmt w:val="lowerLetter"/>
      <w:lvlText w:val="(%1)"/>
      <w:lvlJc w:val="left"/>
      <w:pPr>
        <w:ind w:left="108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D575931"/>
    <w:multiLevelType w:val="hybridMultilevel"/>
    <w:tmpl w:val="667CF8B8"/>
    <w:lvl w:ilvl="0" w:tplc="8F06434E">
      <w:start w:val="1"/>
      <w:numFmt w:val="lowerRoman"/>
      <w:lvlText w:val="(%1)"/>
      <w:lvlJc w:val="left"/>
      <w:pPr>
        <w:ind w:left="2220" w:hanging="72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20"/>
  <w:characterSpacingControl w:val="doNotCompress"/>
  <w:hdrShapeDefaults>
    <o:shapedefaults v:ext="edit" spidmax="23554"/>
    <o:shapelayout v:ext="edit">
      <o:idmap v:ext="edit" data="20"/>
    </o:shapelayout>
  </w:hdrShapeDefaults>
  <w:footnotePr>
    <w:footnote w:id="0"/>
    <w:footnote w:id="1"/>
  </w:footnotePr>
  <w:endnotePr>
    <w:endnote w:id="0"/>
    <w:endnote w:id="1"/>
  </w:endnotePr>
  <w:compat/>
  <w:rsids>
    <w:rsidRoot w:val="005861BC"/>
    <w:rsid w:val="00000539"/>
    <w:rsid w:val="00015A95"/>
    <w:rsid w:val="00027C72"/>
    <w:rsid w:val="00052655"/>
    <w:rsid w:val="0006138C"/>
    <w:rsid w:val="000660FE"/>
    <w:rsid w:val="00096F6C"/>
    <w:rsid w:val="000D4017"/>
    <w:rsid w:val="000E266C"/>
    <w:rsid w:val="000E4547"/>
    <w:rsid w:val="00116274"/>
    <w:rsid w:val="001330DF"/>
    <w:rsid w:val="00147899"/>
    <w:rsid w:val="00170361"/>
    <w:rsid w:val="001D43C9"/>
    <w:rsid w:val="001F504C"/>
    <w:rsid w:val="001F5147"/>
    <w:rsid w:val="00205157"/>
    <w:rsid w:val="00253496"/>
    <w:rsid w:val="002841B3"/>
    <w:rsid w:val="002B2374"/>
    <w:rsid w:val="002B282F"/>
    <w:rsid w:val="002B2AB8"/>
    <w:rsid w:val="002C30C7"/>
    <w:rsid w:val="002D1434"/>
    <w:rsid w:val="002E0636"/>
    <w:rsid w:val="002E4900"/>
    <w:rsid w:val="002F7450"/>
    <w:rsid w:val="00320137"/>
    <w:rsid w:val="00372A6D"/>
    <w:rsid w:val="00381784"/>
    <w:rsid w:val="00392D3B"/>
    <w:rsid w:val="003B1C2B"/>
    <w:rsid w:val="003D0981"/>
    <w:rsid w:val="003E32BB"/>
    <w:rsid w:val="003E3E2B"/>
    <w:rsid w:val="003F010C"/>
    <w:rsid w:val="003F70FD"/>
    <w:rsid w:val="00435EDB"/>
    <w:rsid w:val="004606FA"/>
    <w:rsid w:val="004639CF"/>
    <w:rsid w:val="004776AA"/>
    <w:rsid w:val="004B5F41"/>
    <w:rsid w:val="004C639B"/>
    <w:rsid w:val="004D301A"/>
    <w:rsid w:val="004E5F0E"/>
    <w:rsid w:val="00513F35"/>
    <w:rsid w:val="00527441"/>
    <w:rsid w:val="005861BC"/>
    <w:rsid w:val="00590986"/>
    <w:rsid w:val="005A67B9"/>
    <w:rsid w:val="005C5825"/>
    <w:rsid w:val="005C674F"/>
    <w:rsid w:val="005E0A2A"/>
    <w:rsid w:val="005E5B48"/>
    <w:rsid w:val="005F6B65"/>
    <w:rsid w:val="00602A2F"/>
    <w:rsid w:val="00617A9D"/>
    <w:rsid w:val="00652F29"/>
    <w:rsid w:val="00655F54"/>
    <w:rsid w:val="0067185F"/>
    <w:rsid w:val="00684F1C"/>
    <w:rsid w:val="00686719"/>
    <w:rsid w:val="00695395"/>
    <w:rsid w:val="006B0DED"/>
    <w:rsid w:val="006C05C0"/>
    <w:rsid w:val="006C43A6"/>
    <w:rsid w:val="006C5D74"/>
    <w:rsid w:val="006E3013"/>
    <w:rsid w:val="006E6B00"/>
    <w:rsid w:val="006F2C08"/>
    <w:rsid w:val="00703E85"/>
    <w:rsid w:val="00717820"/>
    <w:rsid w:val="0073470A"/>
    <w:rsid w:val="00752390"/>
    <w:rsid w:val="00767AED"/>
    <w:rsid w:val="00790428"/>
    <w:rsid w:val="007A75E3"/>
    <w:rsid w:val="007C12EF"/>
    <w:rsid w:val="007D3248"/>
    <w:rsid w:val="007E4D8E"/>
    <w:rsid w:val="007F3CFB"/>
    <w:rsid w:val="0082177A"/>
    <w:rsid w:val="00834797"/>
    <w:rsid w:val="008378F9"/>
    <w:rsid w:val="008530DD"/>
    <w:rsid w:val="00872FD7"/>
    <w:rsid w:val="0089436B"/>
    <w:rsid w:val="00897253"/>
    <w:rsid w:val="008A120F"/>
    <w:rsid w:val="008A4499"/>
    <w:rsid w:val="008A4CDD"/>
    <w:rsid w:val="008C183C"/>
    <w:rsid w:val="008D6957"/>
    <w:rsid w:val="009029C9"/>
    <w:rsid w:val="00905612"/>
    <w:rsid w:val="009425DD"/>
    <w:rsid w:val="00971C72"/>
    <w:rsid w:val="00983CD4"/>
    <w:rsid w:val="00992558"/>
    <w:rsid w:val="009A1DCB"/>
    <w:rsid w:val="009A502B"/>
    <w:rsid w:val="009B72DA"/>
    <w:rsid w:val="009C68E4"/>
    <w:rsid w:val="009E510A"/>
    <w:rsid w:val="009F60CD"/>
    <w:rsid w:val="00A1267D"/>
    <w:rsid w:val="00A450C3"/>
    <w:rsid w:val="00A755CD"/>
    <w:rsid w:val="00A8222E"/>
    <w:rsid w:val="00A92D47"/>
    <w:rsid w:val="00AA01E3"/>
    <w:rsid w:val="00AD260E"/>
    <w:rsid w:val="00AE1E28"/>
    <w:rsid w:val="00B22CB2"/>
    <w:rsid w:val="00B27B83"/>
    <w:rsid w:val="00B3043D"/>
    <w:rsid w:val="00B363F4"/>
    <w:rsid w:val="00B46C67"/>
    <w:rsid w:val="00B63F04"/>
    <w:rsid w:val="00B85209"/>
    <w:rsid w:val="00B925A1"/>
    <w:rsid w:val="00B92954"/>
    <w:rsid w:val="00B929C4"/>
    <w:rsid w:val="00BB6C87"/>
    <w:rsid w:val="00BD6E06"/>
    <w:rsid w:val="00BD76BC"/>
    <w:rsid w:val="00BE0E13"/>
    <w:rsid w:val="00BE4181"/>
    <w:rsid w:val="00BF48FB"/>
    <w:rsid w:val="00C02937"/>
    <w:rsid w:val="00C23F3F"/>
    <w:rsid w:val="00C2439E"/>
    <w:rsid w:val="00C31A3A"/>
    <w:rsid w:val="00C51750"/>
    <w:rsid w:val="00C70E76"/>
    <w:rsid w:val="00C96EC5"/>
    <w:rsid w:val="00CD7E0F"/>
    <w:rsid w:val="00CE6BC2"/>
    <w:rsid w:val="00D13E37"/>
    <w:rsid w:val="00D244C7"/>
    <w:rsid w:val="00D3180F"/>
    <w:rsid w:val="00D65E1D"/>
    <w:rsid w:val="00D7072D"/>
    <w:rsid w:val="00DD685A"/>
    <w:rsid w:val="00E13EF4"/>
    <w:rsid w:val="00E25FA7"/>
    <w:rsid w:val="00E31F4A"/>
    <w:rsid w:val="00E33395"/>
    <w:rsid w:val="00E36FD3"/>
    <w:rsid w:val="00E44AEC"/>
    <w:rsid w:val="00E5642A"/>
    <w:rsid w:val="00E5738C"/>
    <w:rsid w:val="00E60B63"/>
    <w:rsid w:val="00E76308"/>
    <w:rsid w:val="00E8741F"/>
    <w:rsid w:val="00E94CD9"/>
    <w:rsid w:val="00EB61EE"/>
    <w:rsid w:val="00F0265D"/>
    <w:rsid w:val="00F079AA"/>
    <w:rsid w:val="00F51F6D"/>
    <w:rsid w:val="00F52C09"/>
    <w:rsid w:val="00F81FA2"/>
    <w:rsid w:val="00F84292"/>
    <w:rsid w:val="00FA7768"/>
    <w:rsid w:val="00FB233F"/>
    <w:rsid w:val="00FD03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3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6C87"/>
    <w:pPr>
      <w:ind w:left="720"/>
      <w:contextualSpacing/>
    </w:pPr>
  </w:style>
  <w:style w:type="paragraph" w:styleId="Header">
    <w:name w:val="header"/>
    <w:basedOn w:val="Normal"/>
    <w:link w:val="HeaderChar"/>
    <w:uiPriority w:val="99"/>
    <w:unhideWhenUsed/>
    <w:rsid w:val="00E60B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B63"/>
  </w:style>
  <w:style w:type="paragraph" w:styleId="Footer">
    <w:name w:val="footer"/>
    <w:basedOn w:val="Normal"/>
    <w:link w:val="FooterChar"/>
    <w:uiPriority w:val="99"/>
    <w:unhideWhenUsed/>
    <w:rsid w:val="00E60B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B63"/>
  </w:style>
  <w:style w:type="paragraph" w:styleId="BalloonText">
    <w:name w:val="Balloon Text"/>
    <w:basedOn w:val="Normal"/>
    <w:link w:val="BalloonTextChar"/>
    <w:uiPriority w:val="99"/>
    <w:semiHidden/>
    <w:unhideWhenUsed/>
    <w:rsid w:val="00E60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B63"/>
    <w:rPr>
      <w:rFonts w:ascii="Tahoma" w:hAnsi="Tahoma" w:cs="Tahoma"/>
      <w:sz w:val="16"/>
      <w:szCs w:val="16"/>
    </w:rPr>
  </w:style>
  <w:style w:type="paragraph" w:styleId="NormalWeb">
    <w:name w:val="Normal (Web)"/>
    <w:basedOn w:val="Normal"/>
    <w:rsid w:val="006C05C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C63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0105090">
      <w:bodyDiv w:val="1"/>
      <w:marLeft w:val="0"/>
      <w:marRight w:val="0"/>
      <w:marTop w:val="0"/>
      <w:marBottom w:val="0"/>
      <w:divBdr>
        <w:top w:val="none" w:sz="0" w:space="0" w:color="auto"/>
        <w:left w:val="none" w:sz="0" w:space="0" w:color="auto"/>
        <w:bottom w:val="none" w:sz="0" w:space="0" w:color="auto"/>
        <w:right w:val="none" w:sz="0" w:space="0" w:color="auto"/>
      </w:divBdr>
      <w:divsChild>
        <w:div w:id="183054019">
          <w:marLeft w:val="0"/>
          <w:marRight w:val="0"/>
          <w:marTop w:val="0"/>
          <w:marBottom w:val="0"/>
          <w:divBdr>
            <w:top w:val="none" w:sz="0" w:space="0" w:color="auto"/>
            <w:left w:val="none" w:sz="0" w:space="0" w:color="auto"/>
            <w:bottom w:val="none" w:sz="0" w:space="0" w:color="auto"/>
            <w:right w:val="none" w:sz="0" w:space="0" w:color="auto"/>
          </w:divBdr>
        </w:div>
      </w:divsChild>
    </w:div>
    <w:div w:id="521895494">
      <w:bodyDiv w:val="1"/>
      <w:marLeft w:val="0"/>
      <w:marRight w:val="0"/>
      <w:marTop w:val="0"/>
      <w:marBottom w:val="0"/>
      <w:divBdr>
        <w:top w:val="none" w:sz="0" w:space="0" w:color="auto"/>
        <w:left w:val="none" w:sz="0" w:space="0" w:color="auto"/>
        <w:bottom w:val="none" w:sz="0" w:space="0" w:color="auto"/>
        <w:right w:val="none" w:sz="0" w:space="0" w:color="auto"/>
      </w:divBdr>
    </w:div>
    <w:div w:id="544365268">
      <w:bodyDiv w:val="1"/>
      <w:marLeft w:val="0"/>
      <w:marRight w:val="0"/>
      <w:marTop w:val="0"/>
      <w:marBottom w:val="0"/>
      <w:divBdr>
        <w:top w:val="none" w:sz="0" w:space="0" w:color="auto"/>
        <w:left w:val="none" w:sz="0" w:space="0" w:color="auto"/>
        <w:bottom w:val="none" w:sz="0" w:space="0" w:color="auto"/>
        <w:right w:val="none" w:sz="0" w:space="0" w:color="auto"/>
      </w:divBdr>
    </w:div>
    <w:div w:id="820391643">
      <w:bodyDiv w:val="1"/>
      <w:marLeft w:val="0"/>
      <w:marRight w:val="0"/>
      <w:marTop w:val="0"/>
      <w:marBottom w:val="0"/>
      <w:divBdr>
        <w:top w:val="none" w:sz="0" w:space="0" w:color="auto"/>
        <w:left w:val="none" w:sz="0" w:space="0" w:color="auto"/>
        <w:bottom w:val="none" w:sz="0" w:space="0" w:color="auto"/>
        <w:right w:val="none" w:sz="0" w:space="0" w:color="auto"/>
      </w:divBdr>
      <w:divsChild>
        <w:div w:id="1952784291">
          <w:marLeft w:val="0"/>
          <w:marRight w:val="0"/>
          <w:marTop w:val="0"/>
          <w:marBottom w:val="0"/>
          <w:divBdr>
            <w:top w:val="none" w:sz="0" w:space="0" w:color="auto"/>
            <w:left w:val="none" w:sz="0" w:space="0" w:color="auto"/>
            <w:bottom w:val="none" w:sz="0" w:space="0" w:color="auto"/>
            <w:right w:val="none" w:sz="0" w:space="0" w:color="auto"/>
          </w:divBdr>
        </w:div>
      </w:divsChild>
    </w:div>
    <w:div w:id="1010333522">
      <w:bodyDiv w:val="1"/>
      <w:marLeft w:val="0"/>
      <w:marRight w:val="0"/>
      <w:marTop w:val="0"/>
      <w:marBottom w:val="0"/>
      <w:divBdr>
        <w:top w:val="none" w:sz="0" w:space="0" w:color="auto"/>
        <w:left w:val="none" w:sz="0" w:space="0" w:color="auto"/>
        <w:bottom w:val="none" w:sz="0" w:space="0" w:color="auto"/>
        <w:right w:val="none" w:sz="0" w:space="0" w:color="auto"/>
      </w:divBdr>
    </w:div>
    <w:div w:id="1051542506">
      <w:bodyDiv w:val="1"/>
      <w:marLeft w:val="0"/>
      <w:marRight w:val="0"/>
      <w:marTop w:val="0"/>
      <w:marBottom w:val="0"/>
      <w:divBdr>
        <w:top w:val="none" w:sz="0" w:space="0" w:color="auto"/>
        <w:left w:val="none" w:sz="0" w:space="0" w:color="auto"/>
        <w:bottom w:val="none" w:sz="0" w:space="0" w:color="auto"/>
        <w:right w:val="none" w:sz="0" w:space="0" w:color="auto"/>
      </w:divBdr>
    </w:div>
    <w:div w:id="1283003688">
      <w:bodyDiv w:val="1"/>
      <w:marLeft w:val="0"/>
      <w:marRight w:val="0"/>
      <w:marTop w:val="0"/>
      <w:marBottom w:val="0"/>
      <w:divBdr>
        <w:top w:val="none" w:sz="0" w:space="0" w:color="auto"/>
        <w:left w:val="none" w:sz="0" w:space="0" w:color="auto"/>
        <w:bottom w:val="none" w:sz="0" w:space="0" w:color="auto"/>
        <w:right w:val="none" w:sz="0" w:space="0" w:color="auto"/>
      </w:divBdr>
    </w:div>
    <w:div w:id="1476606335">
      <w:bodyDiv w:val="1"/>
      <w:marLeft w:val="0"/>
      <w:marRight w:val="0"/>
      <w:marTop w:val="0"/>
      <w:marBottom w:val="0"/>
      <w:divBdr>
        <w:top w:val="none" w:sz="0" w:space="0" w:color="auto"/>
        <w:left w:val="none" w:sz="0" w:space="0" w:color="auto"/>
        <w:bottom w:val="none" w:sz="0" w:space="0" w:color="auto"/>
        <w:right w:val="none" w:sz="0" w:space="0" w:color="auto"/>
      </w:divBdr>
    </w:div>
    <w:div w:id="1572620517">
      <w:bodyDiv w:val="1"/>
      <w:marLeft w:val="0"/>
      <w:marRight w:val="0"/>
      <w:marTop w:val="0"/>
      <w:marBottom w:val="0"/>
      <w:divBdr>
        <w:top w:val="none" w:sz="0" w:space="0" w:color="auto"/>
        <w:left w:val="none" w:sz="0" w:space="0" w:color="auto"/>
        <w:bottom w:val="none" w:sz="0" w:space="0" w:color="auto"/>
        <w:right w:val="none" w:sz="0" w:space="0" w:color="auto"/>
      </w:divBdr>
    </w:div>
    <w:div w:id="1604993534">
      <w:bodyDiv w:val="1"/>
      <w:marLeft w:val="0"/>
      <w:marRight w:val="0"/>
      <w:marTop w:val="0"/>
      <w:marBottom w:val="0"/>
      <w:divBdr>
        <w:top w:val="none" w:sz="0" w:space="0" w:color="auto"/>
        <w:left w:val="none" w:sz="0" w:space="0" w:color="auto"/>
        <w:bottom w:val="none" w:sz="0" w:space="0" w:color="auto"/>
        <w:right w:val="none" w:sz="0" w:space="0" w:color="auto"/>
      </w:divBdr>
    </w:div>
    <w:div w:id="1730306675">
      <w:bodyDiv w:val="1"/>
      <w:marLeft w:val="0"/>
      <w:marRight w:val="0"/>
      <w:marTop w:val="0"/>
      <w:marBottom w:val="0"/>
      <w:divBdr>
        <w:top w:val="none" w:sz="0" w:space="0" w:color="auto"/>
        <w:left w:val="none" w:sz="0" w:space="0" w:color="auto"/>
        <w:bottom w:val="none" w:sz="0" w:space="0" w:color="auto"/>
        <w:right w:val="none" w:sz="0" w:space="0" w:color="auto"/>
      </w:divBdr>
    </w:div>
    <w:div w:id="195979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764D2-7093-4971-A5CE-2A4035F80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15534</Words>
  <Characters>88545</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Service Tax provisions as proposed by the Finance Bill, 2012</vt:lpstr>
    </vt:vector>
  </TitlesOfParts>
  <Company>Microsoft</Company>
  <LinksUpToDate>false</LinksUpToDate>
  <CharactersWithSpaces>103872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Tax provisions as proposed by the Finance Bill, 2012</dc:title>
  <dc:creator>admin</dc:creator>
  <cp:lastModifiedBy>AA-DT-16</cp:lastModifiedBy>
  <cp:revision>14</cp:revision>
  <cp:lastPrinted>2012-04-18T11:12:00Z</cp:lastPrinted>
  <dcterms:created xsi:type="dcterms:W3CDTF">2012-06-21T10:11:00Z</dcterms:created>
  <dcterms:modified xsi:type="dcterms:W3CDTF">2012-06-25T09:14:00Z</dcterms:modified>
</cp:coreProperties>
</file>