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B7204">
      <w:r>
        <w:t>Cri. Law Journal : 2010 page No: 616</w:t>
      </w:r>
    </w:p>
    <w:p w:rsidR="00AB7204" w:rsidRDefault="00AB7204" w:rsidP="00AB7204">
      <w:pPr>
        <w:pStyle w:val="ListParagraph"/>
        <w:numPr>
          <w:ilvl w:val="0"/>
          <w:numId w:val="1"/>
        </w:numPr>
      </w:pPr>
      <w:r>
        <w:t>Sec. 125(1)(a) :  Maintenance.  Expression ‘ unable to maintain herself’ – Potential earning of wife is not in a contemplation in expression-Cannot be interfreted to mean ‘ capable of earning.</w:t>
      </w:r>
    </w:p>
    <w:p w:rsidR="00AB7204" w:rsidRDefault="00AB7204" w:rsidP="00AB7204">
      <w:pPr>
        <w:pStyle w:val="ListParagraph"/>
        <w:numPr>
          <w:ilvl w:val="0"/>
          <w:numId w:val="1"/>
        </w:numPr>
      </w:pPr>
      <w:r>
        <w:t>Maintenance-Mere fact that wife is  an MBA graduate will not disentitle her to claim maintenance-Wife who sacrifices here lucrative career, for sake of her family, and if her husband neglects or refuse to maintain her on ground that she is highly educated and is capable of earning. Not a sufficient ground to refuse maintenance-Wife entittled to maintenance</w:t>
      </w:r>
    </w:p>
    <w:p w:rsidR="00AB7204" w:rsidRDefault="00AB7204"/>
    <w:sectPr w:rsidR="00AB72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776714"/>
    <w:multiLevelType w:val="hybridMultilevel"/>
    <w:tmpl w:val="07C0AB04"/>
    <w:lvl w:ilvl="0" w:tplc="2F82F1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defaultTabStop w:val="720"/>
  <w:characterSpacingControl w:val="doNotCompress"/>
  <w:compat>
    <w:useFELayout/>
  </w:compat>
  <w:rsids>
    <w:rsidRoot w:val="00AB7204"/>
    <w:rsid w:val="00AB72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20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88</Words>
  <Characters>502</Characters>
  <Application>Microsoft Office Word</Application>
  <DocSecurity>0</DocSecurity>
  <Lines>4</Lines>
  <Paragraphs>1</Paragraphs>
  <ScaleCrop>false</ScaleCrop>
  <Company/>
  <LinksUpToDate>false</LinksUpToDate>
  <CharactersWithSpaces>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login</cp:lastModifiedBy>
  <cp:revision>2</cp:revision>
  <dcterms:created xsi:type="dcterms:W3CDTF">2011-12-18T01:11:00Z</dcterms:created>
  <dcterms:modified xsi:type="dcterms:W3CDTF">2011-12-18T01:14:00Z</dcterms:modified>
</cp:coreProperties>
</file>