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tblCellMar>
          <w:left w:w="0" w:type="dxa"/>
          <w:right w:w="0" w:type="dxa"/>
        </w:tblCellMar>
        <w:tblLook w:val="04A0"/>
      </w:tblPr>
      <w:tblGrid>
        <w:gridCol w:w="4680"/>
        <w:gridCol w:w="4680"/>
      </w:tblGrid>
      <w:tr w:rsidR="00DA4CFC" w:rsidRPr="00DA4CFC" w:rsidTr="00DA4CFC">
        <w:trPr>
          <w:tblCellSpacing w:w="0" w:type="dxa"/>
        </w:trPr>
        <w:tc>
          <w:tcPr>
            <w:tcW w:w="0" w:type="auto"/>
            <w:hideMark/>
          </w:tcPr>
          <w:p w:rsidR="00DA4CFC" w:rsidRPr="00DA4CFC" w:rsidRDefault="00DA4CFC" w:rsidP="00DA4CFC">
            <w:pPr>
              <w:spacing w:before="100" w:beforeAutospacing="1" w:after="100" w:afterAutospacing="1" w:line="240" w:lineRule="auto"/>
              <w:jc w:val="both"/>
              <w:outlineLvl w:val="1"/>
              <w:rPr>
                <w:rFonts w:ascii="Times New Roman" w:eastAsia="Times New Roman" w:hAnsi="Times New Roman" w:cs="Times New Roman"/>
                <w:b/>
                <w:bCs/>
                <w:color w:val="000000" w:themeColor="text1"/>
                <w:sz w:val="18"/>
                <w:szCs w:val="18"/>
              </w:rPr>
            </w:pPr>
          </w:p>
        </w:tc>
        <w:tc>
          <w:tcPr>
            <w:tcW w:w="0" w:type="auto"/>
            <w:hideMark/>
          </w:tcPr>
          <w:p w:rsidR="00DA4CFC" w:rsidRPr="00DA4CFC" w:rsidRDefault="00DA4CFC" w:rsidP="00DA4CFC">
            <w:pPr>
              <w:spacing w:before="100" w:beforeAutospacing="1" w:after="100" w:afterAutospacing="1" w:line="240" w:lineRule="auto"/>
              <w:jc w:val="both"/>
              <w:rPr>
                <w:rFonts w:ascii="Times New Roman" w:eastAsia="Times New Roman" w:hAnsi="Times New Roman" w:cs="Times New Roman"/>
                <w:color w:val="000000" w:themeColor="text1"/>
                <w:sz w:val="18"/>
                <w:szCs w:val="18"/>
              </w:rPr>
            </w:pPr>
          </w:p>
        </w:tc>
      </w:tr>
    </w:tbl>
    <w:p w:rsidR="00DA4CFC" w:rsidRPr="00DA4CFC" w:rsidRDefault="00DA4CFC" w:rsidP="00DA4CFC">
      <w:pPr>
        <w:spacing w:before="100" w:beforeAutospacing="1" w:after="100" w:afterAutospacing="1" w:line="240" w:lineRule="auto"/>
        <w:jc w:val="both"/>
        <w:outlineLvl w:val="1"/>
        <w:rPr>
          <w:rFonts w:ascii="Times New Roman" w:eastAsia="Times New Roman" w:hAnsi="Times New Roman" w:cs="Times New Roman"/>
          <w:b/>
          <w:bCs/>
          <w:color w:val="000000" w:themeColor="text1"/>
          <w:sz w:val="18"/>
          <w:szCs w:val="18"/>
        </w:rPr>
      </w:pPr>
      <w:r w:rsidRPr="00DA4CFC">
        <w:rPr>
          <w:rFonts w:ascii="Times New Roman" w:eastAsia="Times New Roman" w:hAnsi="Times New Roman" w:cs="Times New Roman"/>
          <w:b/>
          <w:bCs/>
          <w:color w:val="000000" w:themeColor="text1"/>
          <w:sz w:val="18"/>
          <w:szCs w:val="18"/>
          <w:shd w:val="clear" w:color="auto" w:fill="FFFFFF"/>
        </w:rPr>
        <w:t>Intellectual Property </w:t>
      </w:r>
    </w:p>
    <w:p w:rsidR="00DA4CFC" w:rsidRPr="00DA4CFC" w:rsidRDefault="00DA4CFC" w:rsidP="00DA4CFC">
      <w:pPr>
        <w:spacing w:before="100" w:beforeAutospacing="1" w:after="100" w:afterAutospacing="1" w:line="240" w:lineRule="auto"/>
        <w:jc w:val="both"/>
        <w:outlineLvl w:val="1"/>
        <w:rPr>
          <w:rFonts w:ascii="Times New Roman" w:eastAsia="Times New Roman" w:hAnsi="Times New Roman" w:cs="Times New Roman"/>
          <w:b/>
          <w:bCs/>
          <w:color w:val="000000" w:themeColor="text1"/>
          <w:sz w:val="18"/>
          <w:szCs w:val="18"/>
          <w:shd w:val="clear" w:color="auto" w:fill="FFFFFF"/>
        </w:rPr>
      </w:pPr>
      <w:r w:rsidRPr="00DA4CFC">
        <w:rPr>
          <w:rFonts w:ascii="Times New Roman" w:eastAsia="Times New Roman" w:hAnsi="Times New Roman" w:cs="Times New Roman"/>
          <w:b/>
          <w:bCs/>
          <w:color w:val="000000" w:themeColor="text1"/>
          <w:sz w:val="18"/>
          <w:szCs w:val="18"/>
          <w:shd w:val="clear" w:color="auto" w:fill="FFFFFF"/>
        </w:rPr>
        <w:t>Agreement on Trade Related Aspects of Intellectual Property Rights (TRIPS)</w:t>
      </w:r>
    </w:p>
    <w:p w:rsidR="00DA4CFC" w:rsidRPr="00DA4CFC" w:rsidRDefault="00DA4CFC" w:rsidP="00DA4CFC">
      <w:pPr>
        <w:spacing w:before="100" w:beforeAutospacing="1" w:after="100" w:afterAutospacing="1" w:line="240" w:lineRule="auto"/>
        <w:jc w:val="both"/>
        <w:rPr>
          <w:rFonts w:ascii="Times New Roman" w:eastAsia="Times New Roman" w:hAnsi="Times New Roman" w:cs="Times New Roman"/>
          <w:color w:val="000000" w:themeColor="text1"/>
          <w:sz w:val="18"/>
          <w:szCs w:val="18"/>
          <w:shd w:val="clear" w:color="auto" w:fill="FFFFFF"/>
        </w:rPr>
      </w:pPr>
      <w:r w:rsidRPr="00DA4CFC">
        <w:rPr>
          <w:rFonts w:ascii="Times New Roman" w:eastAsia="Times New Roman" w:hAnsi="Times New Roman" w:cs="Times New Roman"/>
          <w:color w:val="000000" w:themeColor="text1"/>
          <w:sz w:val="18"/>
          <w:szCs w:val="18"/>
          <w:shd w:val="clear" w:color="auto" w:fill="FFFFFF"/>
        </w:rPr>
        <w:t>The</w:t>
      </w:r>
      <w:r w:rsidRPr="00DA4CFC">
        <w:rPr>
          <w:rFonts w:ascii="Times New Roman" w:eastAsia="Times New Roman" w:hAnsi="Times New Roman" w:cs="Times New Roman"/>
          <w:color w:val="000000" w:themeColor="text1"/>
          <w:sz w:val="18"/>
          <w:szCs w:val="18"/>
        </w:rPr>
        <w:t> </w:t>
      </w:r>
      <w:hyperlink r:id="rId5" w:tgtFrame="_blank" w:history="1">
        <w:r w:rsidRPr="00DA4CFC">
          <w:rPr>
            <w:rFonts w:ascii="Times New Roman" w:eastAsia="Times New Roman" w:hAnsi="Times New Roman" w:cs="Times New Roman"/>
            <w:color w:val="000000" w:themeColor="text1"/>
            <w:sz w:val="18"/>
            <w:szCs w:val="18"/>
          </w:rPr>
          <w:t>WTO Agreement on Trade-Related Aspects of Intellectual Property Rights (TRIPS)</w:t>
        </w:r>
      </w:hyperlink>
      <w:hyperlink r:id="rId6" w:tgtFrame="_blank" w:history="1">
        <w:proofErr w:type="gramStart"/>
        <w:r w:rsidRPr="00DA4CFC">
          <w:rPr>
            <w:rFonts w:ascii="Times New Roman" w:eastAsia="Times New Roman" w:hAnsi="Times New Roman" w:cs="Times New Roman"/>
            <w:color w:val="000000" w:themeColor="text1"/>
            <w:sz w:val="18"/>
            <w:szCs w:val="18"/>
          </w:rPr>
          <w:t>,</w:t>
        </w:r>
        <w:proofErr w:type="gramEnd"/>
      </w:hyperlink>
      <w:r w:rsidRPr="00DA4CFC">
        <w:rPr>
          <w:rFonts w:ascii="Times New Roman" w:eastAsia="Times New Roman" w:hAnsi="Times New Roman" w:cs="Times New Roman"/>
          <w:color w:val="000000" w:themeColor="text1"/>
          <w:sz w:val="18"/>
          <w:szCs w:val="18"/>
          <w:shd w:val="clear" w:color="auto" w:fill="FFFFFF"/>
        </w:rPr>
        <w:t xml:space="preserve">negotiated during the Uruguay Round, introduced intellectual property rules for the first time into the multilateral trading system. The Agreement, while recognizing that intellectual property rights (IPRs) are private rights, establishes minimum standards of protection that each government has to give to the intellectual property right in each of the WTO Member countries. The Member countries </w:t>
      </w:r>
      <w:proofErr w:type="gramStart"/>
      <w:r w:rsidRPr="00DA4CFC">
        <w:rPr>
          <w:rFonts w:ascii="Times New Roman" w:eastAsia="Times New Roman" w:hAnsi="Times New Roman" w:cs="Times New Roman"/>
          <w:color w:val="000000" w:themeColor="text1"/>
          <w:sz w:val="18"/>
          <w:szCs w:val="18"/>
          <w:shd w:val="clear" w:color="auto" w:fill="FFFFFF"/>
        </w:rPr>
        <w:t>are,</w:t>
      </w:r>
      <w:proofErr w:type="gramEnd"/>
      <w:r w:rsidRPr="00DA4CFC">
        <w:rPr>
          <w:rFonts w:ascii="Times New Roman" w:eastAsia="Times New Roman" w:hAnsi="Times New Roman" w:cs="Times New Roman"/>
          <w:color w:val="000000" w:themeColor="text1"/>
          <w:sz w:val="18"/>
          <w:szCs w:val="18"/>
          <w:shd w:val="clear" w:color="auto" w:fill="FFFFFF"/>
        </w:rPr>
        <w:t xml:space="preserve"> however, free to provide higher standards of intellectual property rights protection.</w:t>
      </w:r>
    </w:p>
    <w:p w:rsidR="00DA4CFC" w:rsidRPr="00DA4CFC" w:rsidRDefault="00DA4CFC" w:rsidP="00DA4CFC">
      <w:pPr>
        <w:spacing w:before="100" w:beforeAutospacing="1" w:after="100" w:afterAutospacing="1" w:line="240" w:lineRule="auto"/>
        <w:jc w:val="both"/>
        <w:rPr>
          <w:rFonts w:ascii="Times New Roman" w:eastAsia="Times New Roman" w:hAnsi="Times New Roman" w:cs="Times New Roman"/>
          <w:color w:val="000000" w:themeColor="text1"/>
          <w:sz w:val="18"/>
          <w:szCs w:val="18"/>
          <w:shd w:val="clear" w:color="auto" w:fill="FFFFFF"/>
        </w:rPr>
      </w:pPr>
      <w:r w:rsidRPr="00DA4CFC">
        <w:rPr>
          <w:rFonts w:ascii="Times New Roman" w:eastAsia="Times New Roman" w:hAnsi="Times New Roman" w:cs="Times New Roman"/>
          <w:color w:val="000000" w:themeColor="text1"/>
          <w:sz w:val="18"/>
          <w:szCs w:val="18"/>
          <w:shd w:val="clear" w:color="auto" w:fill="FFFFFF"/>
        </w:rPr>
        <w:t>The Agreement is based on and supplements, with additional obligations, the Paris, Berne, Rome and Washington conventions in their respective fields. Thus, the Agreement does not constitute a fully independent convention, but rather an integrative instrument which provides "Convention-plus" protection for IPRs.</w:t>
      </w:r>
    </w:p>
    <w:p w:rsidR="00DA4CFC" w:rsidRPr="00DA4CFC" w:rsidRDefault="00DA4CFC" w:rsidP="00DA4CFC">
      <w:pPr>
        <w:spacing w:before="100" w:beforeAutospacing="1" w:after="100" w:afterAutospacing="1" w:line="240" w:lineRule="auto"/>
        <w:jc w:val="both"/>
        <w:rPr>
          <w:rFonts w:ascii="Times New Roman" w:eastAsia="Times New Roman" w:hAnsi="Times New Roman" w:cs="Times New Roman"/>
          <w:color w:val="000000" w:themeColor="text1"/>
          <w:sz w:val="18"/>
          <w:szCs w:val="18"/>
          <w:shd w:val="clear" w:color="auto" w:fill="FFFFFF"/>
        </w:rPr>
      </w:pPr>
      <w:r w:rsidRPr="00DA4CFC">
        <w:rPr>
          <w:rFonts w:ascii="Times New Roman" w:eastAsia="Times New Roman" w:hAnsi="Times New Roman" w:cs="Times New Roman"/>
          <w:color w:val="000000" w:themeColor="text1"/>
          <w:sz w:val="18"/>
          <w:szCs w:val="18"/>
          <w:shd w:val="clear" w:color="auto" w:fill="FFFFFF"/>
        </w:rPr>
        <w:t>The TRIPS Agreement is, by its coverage, the most comprehensive international instrument on IPRs, dealing with all types of IPRs, with the sole exception of breeders' rights. IPRs covered under the TRIPS agreement are:</w:t>
      </w:r>
    </w:p>
    <w:p w:rsidR="00DA4CFC" w:rsidRPr="00DA4CFC" w:rsidRDefault="00DA4CFC" w:rsidP="00DA4CFC">
      <w:pPr>
        <w:spacing w:before="100" w:beforeAutospacing="1" w:after="100" w:afterAutospacing="1" w:line="240" w:lineRule="auto"/>
        <w:rPr>
          <w:rFonts w:ascii="Times New Roman" w:eastAsia="Times New Roman" w:hAnsi="Times New Roman" w:cs="Times New Roman"/>
          <w:color w:val="000000" w:themeColor="text1"/>
          <w:sz w:val="18"/>
          <w:szCs w:val="18"/>
          <w:shd w:val="clear" w:color="auto" w:fill="FFFFFF"/>
        </w:rPr>
      </w:pPr>
      <w:r w:rsidRPr="00DA4CFC">
        <w:rPr>
          <w:rFonts w:ascii="Times New Roman" w:eastAsia="Times New Roman" w:hAnsi="Times New Roman" w:cs="Times New Roman"/>
          <w:color w:val="000000" w:themeColor="text1"/>
          <w:sz w:val="18"/>
          <w:szCs w:val="18"/>
          <w:shd w:val="clear" w:color="auto" w:fill="FFFFFF"/>
        </w:rPr>
        <w:t xml:space="preserve">The TRIPS agreement is based on the basic principles of the other WTO Agreements, like non-discrimination clauses - National Treatment and Most </w:t>
      </w:r>
      <w:proofErr w:type="spellStart"/>
      <w:r w:rsidRPr="00DA4CFC">
        <w:rPr>
          <w:rFonts w:ascii="Times New Roman" w:eastAsia="Times New Roman" w:hAnsi="Times New Roman" w:cs="Times New Roman"/>
          <w:color w:val="000000" w:themeColor="text1"/>
          <w:sz w:val="18"/>
          <w:szCs w:val="18"/>
          <w:shd w:val="clear" w:color="auto" w:fill="FFFFFF"/>
        </w:rPr>
        <w:t>Favoured</w:t>
      </w:r>
      <w:proofErr w:type="spellEnd"/>
      <w:r w:rsidRPr="00DA4CFC">
        <w:rPr>
          <w:rFonts w:ascii="Times New Roman" w:eastAsia="Times New Roman" w:hAnsi="Times New Roman" w:cs="Times New Roman"/>
          <w:color w:val="000000" w:themeColor="text1"/>
          <w:sz w:val="18"/>
          <w:szCs w:val="18"/>
          <w:shd w:val="clear" w:color="auto" w:fill="FFFFFF"/>
        </w:rPr>
        <w:t xml:space="preserve"> Nation Treatment, and are intended to promote "technological innovation" and "transfer and dissemination"</w:t>
      </w:r>
      <w:r w:rsidRPr="00DA4CFC">
        <w:rPr>
          <w:rFonts w:ascii="Times New Roman" w:eastAsia="Times New Roman" w:hAnsi="Times New Roman" w:cs="Times New Roman"/>
          <w:color w:val="000000" w:themeColor="text1"/>
          <w:sz w:val="18"/>
          <w:szCs w:val="18"/>
          <w:shd w:val="clear" w:color="auto" w:fill="FFFFFF"/>
        </w:rPr>
        <w:br/>
        <w:t>of technology. It also recognizes the special needs of the least-developed country Members in respect of providing maximum flexibility in the domestic implementation of laws and regulations.</w:t>
      </w:r>
    </w:p>
    <w:p w:rsidR="00DA4CFC" w:rsidRPr="00DA4CFC" w:rsidRDefault="00DA4CFC" w:rsidP="00DA4CFC">
      <w:pPr>
        <w:spacing w:before="100" w:beforeAutospacing="1" w:after="100" w:afterAutospacing="1" w:line="240" w:lineRule="auto"/>
        <w:jc w:val="both"/>
        <w:rPr>
          <w:rFonts w:ascii="Times New Roman" w:eastAsia="Times New Roman" w:hAnsi="Times New Roman" w:cs="Times New Roman"/>
          <w:color w:val="000000" w:themeColor="text1"/>
          <w:sz w:val="18"/>
          <w:szCs w:val="18"/>
          <w:shd w:val="clear" w:color="auto" w:fill="FFFFFF"/>
        </w:rPr>
      </w:pPr>
      <w:r w:rsidRPr="00DA4CFC">
        <w:rPr>
          <w:rFonts w:ascii="Times New Roman" w:eastAsia="Times New Roman" w:hAnsi="Times New Roman" w:cs="Times New Roman"/>
          <w:color w:val="000000" w:themeColor="text1"/>
          <w:sz w:val="18"/>
          <w:szCs w:val="18"/>
          <w:shd w:val="clear" w:color="auto" w:fill="FFFFFF"/>
        </w:rPr>
        <w:t>Part V of the TRIPS Agreement provides an institutionalized, multilateral means for the prevention of disputes relating to IPRs and settlement thereof. It is aimed at preventing unilateral actions.</w:t>
      </w:r>
    </w:p>
    <w:p w:rsidR="00DA4CFC" w:rsidRPr="00DA4CFC" w:rsidRDefault="00DA4CFC" w:rsidP="00DA4CFC">
      <w:pPr>
        <w:numPr>
          <w:ilvl w:val="0"/>
          <w:numId w:val="1"/>
        </w:numPr>
        <w:spacing w:before="60" w:after="100" w:afterAutospacing="1" w:line="240" w:lineRule="auto"/>
        <w:jc w:val="both"/>
        <w:rPr>
          <w:rFonts w:ascii="Times New Roman" w:eastAsia="Times New Roman" w:hAnsi="Times New Roman" w:cs="Times New Roman"/>
          <w:color w:val="000000" w:themeColor="text1"/>
          <w:sz w:val="18"/>
          <w:szCs w:val="18"/>
          <w:shd w:val="clear" w:color="auto" w:fill="FFFFFF"/>
        </w:rPr>
      </w:pPr>
      <w:hyperlink r:id="rId7" w:anchor="b1" w:history="1">
        <w:r w:rsidRPr="00DA4CFC">
          <w:rPr>
            <w:rFonts w:ascii="Times New Roman" w:eastAsia="Times New Roman" w:hAnsi="Times New Roman" w:cs="Times New Roman"/>
            <w:color w:val="000000" w:themeColor="text1"/>
            <w:sz w:val="18"/>
            <w:szCs w:val="18"/>
          </w:rPr>
          <w:t>Copyrights and related rights;</w:t>
        </w:r>
      </w:hyperlink>
    </w:p>
    <w:p w:rsidR="00DA4CFC" w:rsidRPr="00DA4CFC" w:rsidRDefault="00DA4CFC" w:rsidP="00DA4CFC">
      <w:pPr>
        <w:numPr>
          <w:ilvl w:val="0"/>
          <w:numId w:val="1"/>
        </w:numPr>
        <w:spacing w:before="60" w:after="100" w:afterAutospacing="1" w:line="240" w:lineRule="auto"/>
        <w:jc w:val="both"/>
        <w:rPr>
          <w:rFonts w:ascii="Times New Roman" w:eastAsia="Times New Roman" w:hAnsi="Times New Roman" w:cs="Times New Roman"/>
          <w:color w:val="000000" w:themeColor="text1"/>
          <w:sz w:val="18"/>
          <w:szCs w:val="18"/>
          <w:shd w:val="clear" w:color="auto" w:fill="FFFFFF"/>
        </w:rPr>
      </w:pPr>
      <w:hyperlink r:id="rId8" w:anchor="b2" w:history="1">
        <w:r w:rsidRPr="00DA4CFC">
          <w:rPr>
            <w:rFonts w:ascii="Times New Roman" w:eastAsia="Times New Roman" w:hAnsi="Times New Roman" w:cs="Times New Roman"/>
            <w:color w:val="000000" w:themeColor="text1"/>
            <w:sz w:val="18"/>
            <w:szCs w:val="18"/>
          </w:rPr>
          <w:t>Trademarks;</w:t>
        </w:r>
      </w:hyperlink>
    </w:p>
    <w:p w:rsidR="00DA4CFC" w:rsidRPr="00DA4CFC" w:rsidRDefault="00DA4CFC" w:rsidP="00DA4CFC">
      <w:pPr>
        <w:numPr>
          <w:ilvl w:val="0"/>
          <w:numId w:val="1"/>
        </w:numPr>
        <w:spacing w:before="60" w:after="100" w:afterAutospacing="1" w:line="240" w:lineRule="auto"/>
        <w:jc w:val="both"/>
        <w:rPr>
          <w:rFonts w:ascii="Times New Roman" w:eastAsia="Times New Roman" w:hAnsi="Times New Roman" w:cs="Times New Roman"/>
          <w:color w:val="000000" w:themeColor="text1"/>
          <w:sz w:val="18"/>
          <w:szCs w:val="18"/>
          <w:shd w:val="clear" w:color="auto" w:fill="FFFFFF"/>
        </w:rPr>
      </w:pPr>
      <w:hyperlink r:id="rId9" w:anchor="b3" w:history="1">
        <w:r w:rsidRPr="00DA4CFC">
          <w:rPr>
            <w:rFonts w:ascii="Times New Roman" w:eastAsia="Times New Roman" w:hAnsi="Times New Roman" w:cs="Times New Roman"/>
            <w:color w:val="000000" w:themeColor="text1"/>
            <w:sz w:val="18"/>
            <w:szCs w:val="18"/>
          </w:rPr>
          <w:t>Geographical Indications;</w:t>
        </w:r>
      </w:hyperlink>
    </w:p>
    <w:p w:rsidR="00DA4CFC" w:rsidRPr="00DA4CFC" w:rsidRDefault="00DA4CFC" w:rsidP="00DA4CFC">
      <w:pPr>
        <w:numPr>
          <w:ilvl w:val="0"/>
          <w:numId w:val="1"/>
        </w:numPr>
        <w:spacing w:before="60" w:after="100" w:afterAutospacing="1" w:line="240" w:lineRule="auto"/>
        <w:jc w:val="both"/>
        <w:rPr>
          <w:rFonts w:ascii="Times New Roman" w:eastAsia="Times New Roman" w:hAnsi="Times New Roman" w:cs="Times New Roman"/>
          <w:color w:val="000000" w:themeColor="text1"/>
          <w:sz w:val="18"/>
          <w:szCs w:val="18"/>
          <w:shd w:val="clear" w:color="auto" w:fill="FFFFFF"/>
        </w:rPr>
      </w:pPr>
      <w:hyperlink r:id="rId10" w:anchor="b4" w:history="1">
        <w:r w:rsidRPr="00DA4CFC">
          <w:rPr>
            <w:rFonts w:ascii="Times New Roman" w:eastAsia="Times New Roman" w:hAnsi="Times New Roman" w:cs="Times New Roman"/>
            <w:color w:val="000000" w:themeColor="text1"/>
            <w:sz w:val="18"/>
            <w:szCs w:val="18"/>
          </w:rPr>
          <w:t>Industrial Designs;</w:t>
        </w:r>
      </w:hyperlink>
    </w:p>
    <w:p w:rsidR="00DA4CFC" w:rsidRPr="00DA4CFC" w:rsidRDefault="00DA4CFC" w:rsidP="00DA4CFC">
      <w:pPr>
        <w:numPr>
          <w:ilvl w:val="0"/>
          <w:numId w:val="1"/>
        </w:numPr>
        <w:spacing w:before="60" w:after="100" w:afterAutospacing="1" w:line="240" w:lineRule="auto"/>
        <w:jc w:val="both"/>
        <w:rPr>
          <w:rFonts w:ascii="Times New Roman" w:eastAsia="Times New Roman" w:hAnsi="Times New Roman" w:cs="Times New Roman"/>
          <w:color w:val="000000" w:themeColor="text1"/>
          <w:sz w:val="18"/>
          <w:szCs w:val="18"/>
          <w:shd w:val="clear" w:color="auto" w:fill="FFFFFF"/>
        </w:rPr>
      </w:pPr>
      <w:hyperlink r:id="rId11" w:anchor="b5" w:history="1">
        <w:r w:rsidRPr="00DA4CFC">
          <w:rPr>
            <w:rFonts w:ascii="Times New Roman" w:eastAsia="Times New Roman" w:hAnsi="Times New Roman" w:cs="Times New Roman"/>
            <w:color w:val="000000" w:themeColor="text1"/>
            <w:sz w:val="18"/>
            <w:szCs w:val="18"/>
          </w:rPr>
          <w:t>Patents;</w:t>
        </w:r>
      </w:hyperlink>
    </w:p>
    <w:p w:rsidR="00DA4CFC" w:rsidRPr="00DA4CFC" w:rsidRDefault="00DA4CFC" w:rsidP="00DA4CFC">
      <w:pPr>
        <w:numPr>
          <w:ilvl w:val="0"/>
          <w:numId w:val="1"/>
        </w:numPr>
        <w:spacing w:before="60" w:after="100" w:afterAutospacing="1" w:line="240" w:lineRule="auto"/>
        <w:jc w:val="both"/>
        <w:rPr>
          <w:rFonts w:ascii="Times New Roman" w:eastAsia="Times New Roman" w:hAnsi="Times New Roman" w:cs="Times New Roman"/>
          <w:color w:val="000000" w:themeColor="text1"/>
          <w:sz w:val="18"/>
          <w:szCs w:val="18"/>
          <w:shd w:val="clear" w:color="auto" w:fill="FFFFFF"/>
        </w:rPr>
      </w:pPr>
      <w:hyperlink r:id="rId12" w:anchor="b6" w:history="1">
        <w:r w:rsidRPr="00DA4CFC">
          <w:rPr>
            <w:rFonts w:ascii="Times New Roman" w:eastAsia="Times New Roman" w:hAnsi="Times New Roman" w:cs="Times New Roman"/>
            <w:color w:val="000000" w:themeColor="text1"/>
            <w:sz w:val="18"/>
            <w:szCs w:val="18"/>
          </w:rPr>
          <w:t>Layout designs of integrated circuits; and</w:t>
        </w:r>
      </w:hyperlink>
    </w:p>
    <w:p w:rsidR="00DA4CFC" w:rsidRPr="00DA4CFC" w:rsidRDefault="00DA4CFC" w:rsidP="00DA4CFC">
      <w:pPr>
        <w:numPr>
          <w:ilvl w:val="0"/>
          <w:numId w:val="1"/>
        </w:numPr>
        <w:spacing w:before="60" w:after="100" w:afterAutospacing="1" w:line="240" w:lineRule="auto"/>
        <w:jc w:val="both"/>
        <w:rPr>
          <w:rFonts w:ascii="Times New Roman" w:eastAsia="Times New Roman" w:hAnsi="Times New Roman" w:cs="Times New Roman"/>
          <w:color w:val="000000" w:themeColor="text1"/>
          <w:sz w:val="18"/>
          <w:szCs w:val="18"/>
          <w:shd w:val="clear" w:color="auto" w:fill="FFFFFF"/>
        </w:rPr>
      </w:pPr>
      <w:hyperlink r:id="rId13" w:anchor="b7" w:history="1">
        <w:r w:rsidRPr="00DA4CFC">
          <w:rPr>
            <w:rFonts w:ascii="Times New Roman" w:eastAsia="Times New Roman" w:hAnsi="Times New Roman" w:cs="Times New Roman"/>
            <w:color w:val="000000" w:themeColor="text1"/>
            <w:sz w:val="18"/>
            <w:szCs w:val="18"/>
          </w:rPr>
          <w:t>Protection of undisclosed information (trade secrets).</w:t>
        </w:r>
      </w:hyperlink>
    </w:p>
    <w:p w:rsidR="00DA4CFC" w:rsidRPr="00DA4CFC" w:rsidRDefault="00DA4CFC" w:rsidP="00DA4CFC">
      <w:pPr>
        <w:spacing w:before="100" w:beforeAutospacing="1" w:after="100" w:afterAutospacing="1" w:line="240" w:lineRule="auto"/>
        <w:jc w:val="both"/>
        <w:rPr>
          <w:rFonts w:ascii="Times New Roman" w:eastAsia="Times New Roman" w:hAnsi="Times New Roman" w:cs="Times New Roman"/>
          <w:color w:val="000000" w:themeColor="text1"/>
          <w:sz w:val="18"/>
          <w:szCs w:val="18"/>
          <w:shd w:val="clear" w:color="auto" w:fill="FFFFFF"/>
        </w:rPr>
      </w:pPr>
      <w:bookmarkStart w:id="0" w:name="b1"/>
      <w:bookmarkEnd w:id="0"/>
      <w:r w:rsidRPr="00DA4CFC">
        <w:rPr>
          <w:rFonts w:ascii="Times New Roman" w:eastAsia="Times New Roman" w:hAnsi="Times New Roman" w:cs="Times New Roman"/>
          <w:b/>
          <w:bCs/>
          <w:color w:val="000000" w:themeColor="text1"/>
          <w:sz w:val="18"/>
          <w:szCs w:val="18"/>
          <w:shd w:val="clear" w:color="auto" w:fill="FFFFFF"/>
        </w:rPr>
        <w:t>(a) Copyrights and related rights</w:t>
      </w:r>
    </w:p>
    <w:p w:rsidR="00DA4CFC" w:rsidRPr="00DA4CFC" w:rsidRDefault="00DA4CFC" w:rsidP="00DA4CFC">
      <w:pPr>
        <w:spacing w:before="100" w:beforeAutospacing="1" w:after="100" w:afterAutospacing="1" w:line="240" w:lineRule="auto"/>
        <w:jc w:val="both"/>
        <w:rPr>
          <w:rFonts w:ascii="Times New Roman" w:eastAsia="Times New Roman" w:hAnsi="Times New Roman" w:cs="Times New Roman"/>
          <w:color w:val="000000" w:themeColor="text1"/>
          <w:sz w:val="18"/>
          <w:szCs w:val="18"/>
          <w:shd w:val="clear" w:color="auto" w:fill="FFFFFF"/>
        </w:rPr>
      </w:pPr>
      <w:r w:rsidRPr="00DA4CFC">
        <w:rPr>
          <w:rFonts w:ascii="Times New Roman" w:eastAsia="Times New Roman" w:hAnsi="Times New Roman" w:cs="Times New Roman"/>
          <w:color w:val="000000" w:themeColor="text1"/>
          <w:sz w:val="18"/>
          <w:szCs w:val="18"/>
          <w:shd w:val="clear" w:color="auto" w:fill="FFFFFF"/>
        </w:rPr>
        <w:t>Part II Section 1 (Article 9 to Article 14) of the TRIPS agreement deals with the minimum standard in respect of copyrights.</w:t>
      </w:r>
    </w:p>
    <w:p w:rsidR="00DA4CFC" w:rsidRPr="00DA4CFC" w:rsidRDefault="00DA4CFC" w:rsidP="00DA4CFC">
      <w:pPr>
        <w:spacing w:before="100" w:beforeAutospacing="1" w:after="100" w:afterAutospacing="1" w:line="240" w:lineRule="auto"/>
        <w:jc w:val="both"/>
        <w:rPr>
          <w:rFonts w:ascii="Times New Roman" w:eastAsia="Times New Roman" w:hAnsi="Times New Roman" w:cs="Times New Roman"/>
          <w:color w:val="000000" w:themeColor="text1"/>
          <w:sz w:val="18"/>
          <w:szCs w:val="18"/>
          <w:shd w:val="clear" w:color="auto" w:fill="FFFFFF"/>
        </w:rPr>
      </w:pPr>
      <w:r w:rsidRPr="00DA4CFC">
        <w:rPr>
          <w:rFonts w:ascii="Times New Roman" w:eastAsia="Times New Roman" w:hAnsi="Times New Roman" w:cs="Times New Roman"/>
          <w:color w:val="000000" w:themeColor="text1"/>
          <w:sz w:val="18"/>
          <w:szCs w:val="18"/>
          <w:shd w:val="clear" w:color="auto" w:fill="FFFFFF"/>
        </w:rPr>
        <w:t>Copyright is a right given by the law to creators of literary, dramatic, musical and artistic works and producers of cinematograph films and sound recordings. It is a bundle of rights including, inter alia, rights of reproduction, communication to the public, adaptation and translation of the work. There could be slight variations in the composition of the rights depending on the work.</w:t>
      </w:r>
    </w:p>
    <w:p w:rsidR="00DA4CFC" w:rsidRPr="00DA4CFC" w:rsidRDefault="00DA4CFC" w:rsidP="00DA4CFC">
      <w:pPr>
        <w:spacing w:before="100" w:beforeAutospacing="1" w:after="100" w:afterAutospacing="1" w:line="240" w:lineRule="auto"/>
        <w:jc w:val="both"/>
        <w:rPr>
          <w:rFonts w:ascii="Times New Roman" w:eastAsia="Times New Roman" w:hAnsi="Times New Roman" w:cs="Times New Roman"/>
          <w:color w:val="000000" w:themeColor="text1"/>
          <w:sz w:val="18"/>
          <w:szCs w:val="18"/>
          <w:shd w:val="clear" w:color="auto" w:fill="FFFFFF"/>
        </w:rPr>
      </w:pPr>
      <w:r w:rsidRPr="00DA4CFC">
        <w:rPr>
          <w:rFonts w:ascii="Times New Roman" w:eastAsia="Times New Roman" w:hAnsi="Times New Roman" w:cs="Times New Roman"/>
          <w:color w:val="000000" w:themeColor="text1"/>
          <w:sz w:val="18"/>
          <w:szCs w:val="18"/>
          <w:shd w:val="clear" w:color="auto" w:fill="FFFFFF"/>
        </w:rPr>
        <w:t>The Copyright Act, 1957 protects original literary, dramatic, musical and artistic works and cinematograph films and sound recordings from unauthorized use. Unlike the case with patents, copyright protects the expressions and not the ideas. There is no copyright in an idea. The general rule is that a copyright lasts for 60 years. In the case of original literary, dramatic, musical and artistic works the 60-year period is counted from the year following the death of the author. In the case of cinematograph films, sound recordings, photographs, posthumous publications, anonymous and pseudonymous publications, works of government and works of international organizations, the 60-year period is counted from the date of publication.</w:t>
      </w:r>
    </w:p>
    <w:p w:rsidR="00DA4CFC" w:rsidRPr="00DA4CFC" w:rsidRDefault="00DA4CFC" w:rsidP="00DA4CFC">
      <w:pPr>
        <w:spacing w:before="100" w:beforeAutospacing="1" w:after="100" w:afterAutospacing="1" w:line="240" w:lineRule="auto"/>
        <w:jc w:val="both"/>
        <w:rPr>
          <w:rFonts w:ascii="Times New Roman" w:eastAsia="Times New Roman" w:hAnsi="Times New Roman" w:cs="Times New Roman"/>
          <w:color w:val="000000" w:themeColor="text1"/>
          <w:sz w:val="18"/>
          <w:szCs w:val="18"/>
          <w:shd w:val="clear" w:color="auto" w:fill="FFFFFF"/>
        </w:rPr>
      </w:pPr>
      <w:r w:rsidRPr="00DA4CFC">
        <w:rPr>
          <w:rFonts w:ascii="Times New Roman" w:eastAsia="Times New Roman" w:hAnsi="Times New Roman" w:cs="Times New Roman"/>
          <w:color w:val="000000" w:themeColor="text1"/>
          <w:sz w:val="18"/>
          <w:szCs w:val="18"/>
          <w:shd w:val="clear" w:color="auto" w:fill="FFFFFF"/>
        </w:rPr>
        <w:t>The</w:t>
      </w:r>
      <w:r w:rsidRPr="00DA4CFC">
        <w:rPr>
          <w:rFonts w:ascii="Times New Roman" w:eastAsia="Times New Roman" w:hAnsi="Times New Roman" w:cs="Times New Roman"/>
          <w:color w:val="000000" w:themeColor="text1"/>
          <w:sz w:val="18"/>
          <w:szCs w:val="18"/>
        </w:rPr>
        <w:t> </w:t>
      </w:r>
      <w:hyperlink r:id="rId14" w:tgtFrame="_blank" w:history="1">
        <w:r w:rsidRPr="00DA4CFC">
          <w:rPr>
            <w:rFonts w:ascii="Times New Roman" w:eastAsia="Times New Roman" w:hAnsi="Times New Roman" w:cs="Times New Roman"/>
            <w:color w:val="000000" w:themeColor="text1"/>
            <w:sz w:val="18"/>
            <w:szCs w:val="18"/>
          </w:rPr>
          <w:t>Copyright Act, 1957</w:t>
        </w:r>
      </w:hyperlink>
      <w:r w:rsidRPr="00DA4CFC">
        <w:rPr>
          <w:rFonts w:ascii="Times New Roman" w:eastAsia="Times New Roman" w:hAnsi="Times New Roman" w:cs="Times New Roman"/>
          <w:color w:val="000000" w:themeColor="text1"/>
          <w:sz w:val="18"/>
          <w:szCs w:val="18"/>
        </w:rPr>
        <w:t> </w:t>
      </w:r>
      <w:r w:rsidRPr="00DA4CFC">
        <w:rPr>
          <w:rFonts w:ascii="Times New Roman" w:eastAsia="Times New Roman" w:hAnsi="Times New Roman" w:cs="Times New Roman"/>
          <w:color w:val="000000" w:themeColor="text1"/>
          <w:sz w:val="18"/>
          <w:szCs w:val="18"/>
          <w:shd w:val="clear" w:color="auto" w:fill="FFFFFF"/>
        </w:rPr>
        <w:t>came into effect from January 1958. This Act has been amended five times since then, i.e., in 1983, 1984, 1992, 1994 and 1999, with the amendment of 1994 being the most substantial. The Copyright Act, 1957 continues with the common law</w:t>
      </w:r>
    </w:p>
    <w:p w:rsidR="00DA4CFC" w:rsidRPr="00DA4CFC" w:rsidRDefault="00DA4CFC" w:rsidP="00DA4CFC">
      <w:pPr>
        <w:spacing w:before="100" w:beforeAutospacing="1" w:after="100" w:afterAutospacing="1" w:line="240" w:lineRule="auto"/>
        <w:jc w:val="both"/>
        <w:rPr>
          <w:rFonts w:ascii="Times New Roman" w:eastAsia="Times New Roman" w:hAnsi="Times New Roman" w:cs="Times New Roman"/>
          <w:color w:val="000000" w:themeColor="text1"/>
          <w:sz w:val="18"/>
          <w:szCs w:val="18"/>
          <w:shd w:val="clear" w:color="auto" w:fill="FFFFFF"/>
        </w:rPr>
      </w:pPr>
      <w:proofErr w:type="gramStart"/>
      <w:r w:rsidRPr="00DA4CFC">
        <w:rPr>
          <w:rFonts w:ascii="Times New Roman" w:eastAsia="Times New Roman" w:hAnsi="Times New Roman" w:cs="Times New Roman"/>
          <w:color w:val="000000" w:themeColor="text1"/>
          <w:sz w:val="18"/>
          <w:szCs w:val="18"/>
          <w:shd w:val="clear" w:color="auto" w:fill="FFFFFF"/>
        </w:rPr>
        <w:lastRenderedPageBreak/>
        <w:t>Traditions.</w:t>
      </w:r>
      <w:proofErr w:type="gramEnd"/>
      <w:r w:rsidRPr="00DA4CFC">
        <w:rPr>
          <w:rFonts w:ascii="Times New Roman" w:eastAsia="Times New Roman" w:hAnsi="Times New Roman" w:cs="Times New Roman"/>
          <w:color w:val="000000" w:themeColor="text1"/>
          <w:sz w:val="18"/>
          <w:szCs w:val="18"/>
          <w:shd w:val="clear" w:color="auto" w:fill="FFFFFF"/>
        </w:rPr>
        <w:t xml:space="preserve"> Developments elsewhere have brought about a certain degree of convergence in copyright regimes in the developed world.</w:t>
      </w:r>
    </w:p>
    <w:p w:rsidR="00DA4CFC" w:rsidRPr="00DA4CFC" w:rsidRDefault="00DA4CFC" w:rsidP="00DA4CFC">
      <w:pPr>
        <w:spacing w:before="100" w:beforeAutospacing="1" w:after="100" w:afterAutospacing="1" w:line="240" w:lineRule="auto"/>
        <w:jc w:val="both"/>
        <w:rPr>
          <w:rFonts w:ascii="Times New Roman" w:eastAsia="Times New Roman" w:hAnsi="Times New Roman" w:cs="Times New Roman"/>
          <w:color w:val="000000" w:themeColor="text1"/>
          <w:sz w:val="18"/>
          <w:szCs w:val="18"/>
          <w:shd w:val="clear" w:color="auto" w:fill="FFFFFF"/>
        </w:rPr>
      </w:pPr>
      <w:r w:rsidRPr="00DA4CFC">
        <w:rPr>
          <w:rFonts w:ascii="Times New Roman" w:eastAsia="Times New Roman" w:hAnsi="Times New Roman" w:cs="Times New Roman"/>
          <w:color w:val="000000" w:themeColor="text1"/>
          <w:sz w:val="18"/>
          <w:szCs w:val="18"/>
          <w:shd w:val="clear" w:color="auto" w:fill="FFFFFF"/>
        </w:rPr>
        <w:t>The Copyright Act is compliant with most international conventions and treaties in the field of copyrights. India is a member of the</w:t>
      </w:r>
      <w:r w:rsidRPr="00DA4CFC">
        <w:rPr>
          <w:rFonts w:ascii="Times New Roman" w:eastAsia="Times New Roman" w:hAnsi="Times New Roman" w:cs="Times New Roman"/>
          <w:color w:val="000000" w:themeColor="text1"/>
          <w:sz w:val="18"/>
          <w:szCs w:val="18"/>
        </w:rPr>
        <w:t> </w:t>
      </w:r>
      <w:hyperlink r:id="rId15" w:tgtFrame="_blank" w:history="1">
        <w:r w:rsidRPr="00DA4CFC">
          <w:rPr>
            <w:rFonts w:ascii="Times New Roman" w:eastAsia="Times New Roman" w:hAnsi="Times New Roman" w:cs="Times New Roman"/>
            <w:color w:val="000000" w:themeColor="text1"/>
            <w:sz w:val="18"/>
            <w:szCs w:val="18"/>
          </w:rPr>
          <w:t>Berne Convention for the Protection of Literary and Artistic Works</w:t>
        </w:r>
      </w:hyperlink>
      <w:r w:rsidRPr="00DA4CFC">
        <w:rPr>
          <w:rFonts w:ascii="Times New Roman" w:eastAsia="Times New Roman" w:hAnsi="Times New Roman" w:cs="Times New Roman"/>
          <w:color w:val="000000" w:themeColor="text1"/>
          <w:sz w:val="18"/>
          <w:szCs w:val="18"/>
        </w:rPr>
        <w:t> </w:t>
      </w:r>
      <w:r w:rsidRPr="00DA4CFC">
        <w:rPr>
          <w:rFonts w:ascii="Times New Roman" w:eastAsia="Times New Roman" w:hAnsi="Times New Roman" w:cs="Times New Roman"/>
          <w:color w:val="000000" w:themeColor="text1"/>
          <w:sz w:val="18"/>
          <w:szCs w:val="18"/>
          <w:shd w:val="clear" w:color="auto" w:fill="FFFFFF"/>
        </w:rPr>
        <w:t>of 1886 (as modified at Paris in 1971), and the Universal Copyright Convention of 1951. Though India is not a member of the Rome Convention of 1961, the Copyright Act, 1957 is fully compliant with the Rome Convention provisions.</w:t>
      </w:r>
    </w:p>
    <w:p w:rsidR="00DA4CFC" w:rsidRPr="00DA4CFC" w:rsidRDefault="00DA4CFC" w:rsidP="00DA4CFC">
      <w:pPr>
        <w:spacing w:before="100" w:beforeAutospacing="1" w:after="100" w:afterAutospacing="1" w:line="240" w:lineRule="auto"/>
        <w:jc w:val="both"/>
        <w:rPr>
          <w:rFonts w:ascii="Times New Roman" w:eastAsia="Times New Roman" w:hAnsi="Times New Roman" w:cs="Times New Roman"/>
          <w:color w:val="000000" w:themeColor="text1"/>
          <w:sz w:val="18"/>
          <w:szCs w:val="18"/>
          <w:shd w:val="clear" w:color="auto" w:fill="FFFFFF"/>
        </w:rPr>
      </w:pPr>
      <w:r w:rsidRPr="00DA4CFC">
        <w:rPr>
          <w:rFonts w:ascii="Times New Roman" w:eastAsia="Times New Roman" w:hAnsi="Times New Roman" w:cs="Times New Roman"/>
          <w:color w:val="000000" w:themeColor="text1"/>
          <w:sz w:val="18"/>
          <w:szCs w:val="18"/>
          <w:shd w:val="clear" w:color="auto" w:fill="FFFFFF"/>
        </w:rPr>
        <w:t>Two new treaties, collectively termed as Internet Treaties, were negotiated in 1996 under the auspices of the World Intellectual Property Organization (WIPO). These treaties are called the 'WIPO Copyrights Treaty (WCT)' and the 'WIPO Performances and Phonograms Treaty (WPPT)'. These treaties were negotiated essentially to provide for the protection of the rights of copyright holders, performers and producers of phonograms in the Internet and digital era. India is not a member of these treaties as yet.</w:t>
      </w:r>
    </w:p>
    <w:tbl>
      <w:tblPr>
        <w:tblW w:w="5000" w:type="pct"/>
        <w:tblBorders>
          <w:top w:val="outset" w:sz="6" w:space="0" w:color="C0C0C0"/>
          <w:left w:val="outset" w:sz="6" w:space="0" w:color="C0C0C0"/>
          <w:bottom w:val="outset" w:sz="6" w:space="0" w:color="C0C0C0"/>
          <w:right w:val="outset" w:sz="6" w:space="0" w:color="C0C0C0"/>
        </w:tblBorders>
        <w:tblCellMar>
          <w:top w:w="45" w:type="dxa"/>
          <w:left w:w="45" w:type="dxa"/>
          <w:bottom w:w="45" w:type="dxa"/>
          <w:right w:w="45" w:type="dxa"/>
        </w:tblCellMar>
        <w:tblLook w:val="04A0"/>
      </w:tblPr>
      <w:tblGrid>
        <w:gridCol w:w="9450"/>
      </w:tblGrid>
      <w:tr w:rsidR="00DA4CFC" w:rsidRPr="00DA4CFC" w:rsidTr="00DA4CFC">
        <w:tc>
          <w:tcPr>
            <w:tcW w:w="5000" w:type="pct"/>
            <w:tcBorders>
              <w:top w:val="outset" w:sz="6" w:space="0" w:color="C0C0C0"/>
              <w:left w:val="outset" w:sz="6" w:space="0" w:color="C0C0C0"/>
              <w:bottom w:val="outset" w:sz="6" w:space="0" w:color="C0C0C0"/>
              <w:right w:val="outset" w:sz="6" w:space="0" w:color="C0C0C0"/>
            </w:tcBorders>
            <w:shd w:val="clear" w:color="auto" w:fill="F3F3F3"/>
            <w:vAlign w:val="center"/>
            <w:hideMark/>
          </w:tcPr>
          <w:p w:rsidR="00DA4CFC" w:rsidRPr="00DA4CFC" w:rsidRDefault="00DA4CFC" w:rsidP="00DA4CFC">
            <w:pPr>
              <w:spacing w:after="0" w:line="240" w:lineRule="auto"/>
              <w:jc w:val="both"/>
              <w:rPr>
                <w:rFonts w:ascii="Times New Roman" w:eastAsia="Times New Roman" w:hAnsi="Times New Roman" w:cs="Times New Roman"/>
                <w:color w:val="000000" w:themeColor="text1"/>
                <w:sz w:val="18"/>
                <w:szCs w:val="18"/>
              </w:rPr>
            </w:pPr>
            <w:r w:rsidRPr="00DA4CFC">
              <w:rPr>
                <w:rFonts w:ascii="Times New Roman" w:eastAsia="Times New Roman" w:hAnsi="Times New Roman" w:cs="Times New Roman"/>
                <w:b/>
                <w:bCs/>
                <w:color w:val="000000" w:themeColor="text1"/>
                <w:sz w:val="18"/>
                <w:szCs w:val="18"/>
              </w:rPr>
              <w:t>Copyrights in the TRIPS Agreement</w:t>
            </w:r>
          </w:p>
        </w:tc>
      </w:tr>
      <w:tr w:rsidR="00DA4CFC" w:rsidRPr="00DA4CFC" w:rsidTr="00DA4CFC">
        <w:tc>
          <w:tcPr>
            <w:tcW w:w="5000" w:type="pct"/>
            <w:tcBorders>
              <w:top w:val="outset" w:sz="6" w:space="0" w:color="C0C0C0"/>
              <w:left w:val="outset" w:sz="6" w:space="0" w:color="C0C0C0"/>
              <w:bottom w:val="outset" w:sz="6" w:space="0" w:color="C0C0C0"/>
              <w:right w:val="outset" w:sz="6" w:space="0" w:color="C0C0C0"/>
            </w:tcBorders>
            <w:shd w:val="clear" w:color="auto" w:fill="FFFFFF"/>
            <w:vAlign w:val="center"/>
            <w:hideMark/>
          </w:tcPr>
          <w:p w:rsidR="00DA4CFC" w:rsidRPr="00DA4CFC" w:rsidRDefault="00DA4CFC" w:rsidP="00DA4CFC">
            <w:pPr>
              <w:numPr>
                <w:ilvl w:val="0"/>
                <w:numId w:val="2"/>
              </w:numPr>
              <w:spacing w:before="100" w:beforeAutospacing="1" w:after="0" w:line="240" w:lineRule="auto"/>
              <w:ind w:left="520"/>
              <w:jc w:val="both"/>
              <w:rPr>
                <w:rFonts w:ascii="Times New Roman" w:eastAsia="Times New Roman" w:hAnsi="Times New Roman" w:cs="Times New Roman"/>
                <w:color w:val="000000" w:themeColor="text1"/>
                <w:sz w:val="18"/>
                <w:szCs w:val="18"/>
              </w:rPr>
            </w:pPr>
            <w:r w:rsidRPr="00DA4CFC">
              <w:rPr>
                <w:rFonts w:ascii="Times New Roman" w:eastAsia="Times New Roman" w:hAnsi="Times New Roman" w:cs="Times New Roman"/>
                <w:color w:val="000000" w:themeColor="text1"/>
                <w:sz w:val="18"/>
                <w:szCs w:val="18"/>
              </w:rPr>
              <w:t>Protection of works covered by Berne Convention. </w:t>
            </w:r>
            <w:r w:rsidRPr="00DA4CFC">
              <w:rPr>
                <w:rFonts w:ascii="Times New Roman" w:eastAsia="Times New Roman" w:hAnsi="Times New Roman" w:cs="Times New Roman"/>
                <w:b/>
                <w:bCs/>
                <w:color w:val="000000" w:themeColor="text1"/>
                <w:sz w:val="18"/>
                <w:szCs w:val="18"/>
              </w:rPr>
              <w:t>(Art.9)</w:t>
            </w:r>
          </w:p>
          <w:p w:rsidR="00DA4CFC" w:rsidRPr="00DA4CFC" w:rsidRDefault="00DA4CFC" w:rsidP="00DA4CFC">
            <w:pPr>
              <w:numPr>
                <w:ilvl w:val="0"/>
                <w:numId w:val="3"/>
              </w:numPr>
              <w:spacing w:before="100" w:beforeAutospacing="1" w:after="0" w:line="240" w:lineRule="auto"/>
              <w:ind w:left="520"/>
              <w:jc w:val="both"/>
              <w:rPr>
                <w:rFonts w:ascii="Times New Roman" w:eastAsia="Times New Roman" w:hAnsi="Times New Roman" w:cs="Times New Roman"/>
                <w:color w:val="000000" w:themeColor="text1"/>
                <w:sz w:val="18"/>
                <w:szCs w:val="18"/>
              </w:rPr>
            </w:pPr>
            <w:r w:rsidRPr="00DA4CFC">
              <w:rPr>
                <w:rFonts w:ascii="Times New Roman" w:eastAsia="Times New Roman" w:hAnsi="Times New Roman" w:cs="Times New Roman"/>
                <w:color w:val="000000" w:themeColor="text1"/>
                <w:sz w:val="18"/>
                <w:szCs w:val="18"/>
              </w:rPr>
              <w:t>Protection of computer programs as literary works and of compilations of data. </w:t>
            </w:r>
            <w:r w:rsidRPr="00DA4CFC">
              <w:rPr>
                <w:rFonts w:ascii="Times New Roman" w:eastAsia="Times New Roman" w:hAnsi="Times New Roman" w:cs="Times New Roman"/>
                <w:b/>
                <w:bCs/>
                <w:color w:val="000000" w:themeColor="text1"/>
                <w:sz w:val="18"/>
                <w:szCs w:val="18"/>
              </w:rPr>
              <w:t>(Art. 10)</w:t>
            </w:r>
          </w:p>
          <w:p w:rsidR="00DA4CFC" w:rsidRPr="00DA4CFC" w:rsidRDefault="00DA4CFC" w:rsidP="00DA4CFC">
            <w:pPr>
              <w:numPr>
                <w:ilvl w:val="0"/>
                <w:numId w:val="4"/>
              </w:numPr>
              <w:spacing w:before="100" w:beforeAutospacing="1" w:after="0" w:line="240" w:lineRule="auto"/>
              <w:ind w:left="520"/>
              <w:jc w:val="both"/>
              <w:rPr>
                <w:rFonts w:ascii="Times New Roman" w:eastAsia="Times New Roman" w:hAnsi="Times New Roman" w:cs="Times New Roman"/>
                <w:color w:val="000000" w:themeColor="text1"/>
                <w:sz w:val="18"/>
                <w:szCs w:val="18"/>
              </w:rPr>
            </w:pPr>
            <w:r w:rsidRPr="00DA4CFC">
              <w:rPr>
                <w:rFonts w:ascii="Times New Roman" w:eastAsia="Times New Roman" w:hAnsi="Times New Roman" w:cs="Times New Roman"/>
                <w:color w:val="000000" w:themeColor="text1"/>
                <w:sz w:val="18"/>
                <w:szCs w:val="18"/>
              </w:rPr>
              <w:t>Recognition of rental rights, at least for phonograms, computer programs, and for cinematographic works. </w:t>
            </w:r>
            <w:r w:rsidRPr="00DA4CFC">
              <w:rPr>
                <w:rFonts w:ascii="Times New Roman" w:eastAsia="Times New Roman" w:hAnsi="Times New Roman" w:cs="Times New Roman"/>
                <w:b/>
                <w:bCs/>
                <w:color w:val="000000" w:themeColor="text1"/>
                <w:sz w:val="18"/>
                <w:szCs w:val="18"/>
              </w:rPr>
              <w:t>(Art. 11)</w:t>
            </w:r>
          </w:p>
          <w:p w:rsidR="00DA4CFC" w:rsidRPr="00DA4CFC" w:rsidRDefault="00DA4CFC" w:rsidP="00DA4CFC">
            <w:pPr>
              <w:numPr>
                <w:ilvl w:val="0"/>
                <w:numId w:val="5"/>
              </w:numPr>
              <w:spacing w:before="100" w:beforeAutospacing="1" w:after="0" w:line="240" w:lineRule="auto"/>
              <w:ind w:left="520"/>
              <w:jc w:val="both"/>
              <w:rPr>
                <w:rFonts w:ascii="Times New Roman" w:eastAsia="Times New Roman" w:hAnsi="Times New Roman" w:cs="Times New Roman"/>
                <w:color w:val="000000" w:themeColor="text1"/>
                <w:sz w:val="18"/>
                <w:szCs w:val="18"/>
              </w:rPr>
            </w:pPr>
            <w:r w:rsidRPr="00DA4CFC">
              <w:rPr>
                <w:rFonts w:ascii="Times New Roman" w:eastAsia="Times New Roman" w:hAnsi="Times New Roman" w:cs="Times New Roman"/>
                <w:color w:val="000000" w:themeColor="text1"/>
                <w:sz w:val="18"/>
                <w:szCs w:val="18"/>
              </w:rPr>
              <w:t>Recognition of a 50 years' minimum term for works owned by juridical persons, and for performers and phonogram producers. </w:t>
            </w:r>
            <w:r w:rsidRPr="00DA4CFC">
              <w:rPr>
                <w:rFonts w:ascii="Times New Roman" w:eastAsia="Times New Roman" w:hAnsi="Times New Roman" w:cs="Times New Roman"/>
                <w:b/>
                <w:bCs/>
                <w:color w:val="000000" w:themeColor="text1"/>
                <w:sz w:val="18"/>
                <w:szCs w:val="18"/>
              </w:rPr>
              <w:t>(Art 12)</w:t>
            </w:r>
          </w:p>
          <w:p w:rsidR="00DA4CFC" w:rsidRPr="00DA4CFC" w:rsidRDefault="00DA4CFC" w:rsidP="00DA4CFC">
            <w:pPr>
              <w:numPr>
                <w:ilvl w:val="0"/>
                <w:numId w:val="6"/>
              </w:numPr>
              <w:spacing w:before="100" w:beforeAutospacing="1" w:after="0" w:line="240" w:lineRule="auto"/>
              <w:ind w:left="520"/>
              <w:jc w:val="both"/>
              <w:rPr>
                <w:rFonts w:ascii="Times New Roman" w:eastAsia="Times New Roman" w:hAnsi="Times New Roman" w:cs="Times New Roman"/>
                <w:color w:val="000000" w:themeColor="text1"/>
                <w:sz w:val="18"/>
                <w:szCs w:val="18"/>
              </w:rPr>
            </w:pPr>
            <w:r w:rsidRPr="00DA4CFC">
              <w:rPr>
                <w:rFonts w:ascii="Times New Roman" w:eastAsia="Times New Roman" w:hAnsi="Times New Roman" w:cs="Times New Roman"/>
                <w:color w:val="000000" w:themeColor="text1"/>
                <w:sz w:val="18"/>
                <w:szCs w:val="18"/>
              </w:rPr>
              <w:t>Exceptions to exclusive rights must be limited to special cases, which do not conflict with a normal exploitation of the work and do not unreasonably prejudice the legitimate interests of the rights-holder. </w:t>
            </w:r>
            <w:r w:rsidRPr="00DA4CFC">
              <w:rPr>
                <w:rFonts w:ascii="Times New Roman" w:eastAsia="Times New Roman" w:hAnsi="Times New Roman" w:cs="Times New Roman"/>
                <w:b/>
                <w:bCs/>
                <w:color w:val="000000" w:themeColor="text1"/>
                <w:sz w:val="18"/>
                <w:szCs w:val="18"/>
              </w:rPr>
              <w:t>(Art 13)</w:t>
            </w:r>
          </w:p>
          <w:p w:rsidR="00DA4CFC" w:rsidRPr="00DA4CFC" w:rsidRDefault="00DA4CFC" w:rsidP="00DA4CFC">
            <w:pPr>
              <w:numPr>
                <w:ilvl w:val="0"/>
                <w:numId w:val="7"/>
              </w:numPr>
              <w:spacing w:before="100" w:beforeAutospacing="1" w:after="0" w:line="240" w:lineRule="auto"/>
              <w:ind w:left="520"/>
              <w:jc w:val="both"/>
              <w:rPr>
                <w:rFonts w:ascii="Times New Roman" w:eastAsia="Times New Roman" w:hAnsi="Times New Roman" w:cs="Times New Roman"/>
                <w:color w:val="000000" w:themeColor="text1"/>
                <w:sz w:val="18"/>
                <w:szCs w:val="18"/>
              </w:rPr>
            </w:pPr>
            <w:r w:rsidRPr="00DA4CFC">
              <w:rPr>
                <w:rFonts w:ascii="Times New Roman" w:eastAsia="Times New Roman" w:hAnsi="Times New Roman" w:cs="Times New Roman"/>
                <w:color w:val="000000" w:themeColor="text1"/>
                <w:sz w:val="18"/>
                <w:szCs w:val="18"/>
              </w:rPr>
              <w:t>Recognition of rights of performers, producers, of phonograms and broadcasting organizations. </w:t>
            </w:r>
            <w:r w:rsidRPr="00DA4CFC">
              <w:rPr>
                <w:rFonts w:ascii="Times New Roman" w:eastAsia="Times New Roman" w:hAnsi="Times New Roman" w:cs="Times New Roman"/>
                <w:b/>
                <w:bCs/>
                <w:color w:val="000000" w:themeColor="text1"/>
                <w:sz w:val="18"/>
                <w:szCs w:val="18"/>
              </w:rPr>
              <w:t>(Art. 14)</w:t>
            </w:r>
          </w:p>
        </w:tc>
      </w:tr>
    </w:tbl>
    <w:p w:rsidR="00DA4CFC" w:rsidRPr="00DA4CFC" w:rsidRDefault="00DA4CFC" w:rsidP="00DA4CFC">
      <w:pPr>
        <w:spacing w:before="100" w:beforeAutospacing="1" w:after="100" w:afterAutospacing="1" w:line="240" w:lineRule="auto"/>
        <w:jc w:val="both"/>
        <w:rPr>
          <w:rFonts w:ascii="Times New Roman" w:eastAsia="Times New Roman" w:hAnsi="Times New Roman" w:cs="Times New Roman"/>
          <w:color w:val="000000" w:themeColor="text1"/>
          <w:sz w:val="18"/>
          <w:szCs w:val="18"/>
          <w:shd w:val="clear" w:color="auto" w:fill="FFFFFF"/>
        </w:rPr>
      </w:pPr>
      <w:bookmarkStart w:id="1" w:name="b2"/>
      <w:bookmarkEnd w:id="1"/>
      <w:r w:rsidRPr="00DA4CFC">
        <w:rPr>
          <w:rFonts w:ascii="Times New Roman" w:eastAsia="Times New Roman" w:hAnsi="Times New Roman" w:cs="Times New Roman"/>
          <w:b/>
          <w:bCs/>
          <w:color w:val="000000" w:themeColor="text1"/>
          <w:sz w:val="18"/>
          <w:szCs w:val="18"/>
          <w:shd w:val="clear" w:color="auto" w:fill="FFFFFF"/>
        </w:rPr>
        <w:t>(b) Trademarks</w:t>
      </w:r>
    </w:p>
    <w:p w:rsidR="00DA4CFC" w:rsidRPr="00DA4CFC" w:rsidRDefault="00DA4CFC" w:rsidP="00DA4CFC">
      <w:pPr>
        <w:spacing w:before="100" w:beforeAutospacing="1" w:after="100" w:afterAutospacing="1" w:line="240" w:lineRule="auto"/>
        <w:jc w:val="both"/>
        <w:rPr>
          <w:rFonts w:ascii="Times New Roman" w:eastAsia="Times New Roman" w:hAnsi="Times New Roman" w:cs="Times New Roman"/>
          <w:color w:val="000000" w:themeColor="text1"/>
          <w:sz w:val="18"/>
          <w:szCs w:val="18"/>
          <w:shd w:val="clear" w:color="auto" w:fill="FFFFFF"/>
        </w:rPr>
      </w:pPr>
      <w:r w:rsidRPr="00DA4CFC">
        <w:rPr>
          <w:rFonts w:ascii="Times New Roman" w:eastAsia="Times New Roman" w:hAnsi="Times New Roman" w:cs="Times New Roman"/>
          <w:color w:val="000000" w:themeColor="text1"/>
          <w:sz w:val="18"/>
          <w:szCs w:val="18"/>
          <w:shd w:val="clear" w:color="auto" w:fill="FFFFFF"/>
        </w:rPr>
        <w:t>Part II Section 2 (Article 15 to Article 21) of the TRIPS agreement contains the provisions for minimum standards in respect of Trademarks.</w:t>
      </w:r>
    </w:p>
    <w:p w:rsidR="00DA4CFC" w:rsidRPr="00DA4CFC" w:rsidRDefault="00DA4CFC" w:rsidP="00DA4CFC">
      <w:pPr>
        <w:spacing w:before="100" w:beforeAutospacing="1" w:after="100" w:afterAutospacing="1" w:line="240" w:lineRule="auto"/>
        <w:jc w:val="both"/>
        <w:rPr>
          <w:rFonts w:ascii="Times New Roman" w:eastAsia="Times New Roman" w:hAnsi="Times New Roman" w:cs="Times New Roman"/>
          <w:color w:val="000000" w:themeColor="text1"/>
          <w:sz w:val="18"/>
          <w:szCs w:val="18"/>
          <w:shd w:val="clear" w:color="auto" w:fill="FFFFFF"/>
        </w:rPr>
      </w:pPr>
      <w:r w:rsidRPr="00DA4CFC">
        <w:rPr>
          <w:rFonts w:ascii="Times New Roman" w:eastAsia="Times New Roman" w:hAnsi="Times New Roman" w:cs="Times New Roman"/>
          <w:color w:val="000000" w:themeColor="text1"/>
          <w:sz w:val="18"/>
          <w:szCs w:val="18"/>
          <w:shd w:val="clear" w:color="auto" w:fill="FFFFFF"/>
        </w:rPr>
        <w:t>A trademark is a distinctive sign which identifies certain goods or services as those produced or provided by a specific person or enterprise. Its origin dates back to ancient times, when craftsmen reproduced their signatures, or "marks" on their artistic or utilitarian products. Over the years these marks evolved into today's system of trademark registration and protection. The system helps consumers identify and purchase a product or service because its nature and quality, indicated by its unique trademark, meets their needs.</w:t>
      </w:r>
    </w:p>
    <w:p w:rsidR="00DA4CFC" w:rsidRPr="00DA4CFC" w:rsidRDefault="00DA4CFC" w:rsidP="00DA4CFC">
      <w:pPr>
        <w:spacing w:before="100" w:beforeAutospacing="1" w:after="100" w:afterAutospacing="1" w:line="240" w:lineRule="auto"/>
        <w:jc w:val="both"/>
        <w:rPr>
          <w:rFonts w:ascii="Times New Roman" w:eastAsia="Times New Roman" w:hAnsi="Times New Roman" w:cs="Times New Roman"/>
          <w:color w:val="000000" w:themeColor="text1"/>
          <w:sz w:val="18"/>
          <w:szCs w:val="18"/>
          <w:shd w:val="clear" w:color="auto" w:fill="FFFFFF"/>
        </w:rPr>
      </w:pPr>
      <w:r w:rsidRPr="00DA4CFC">
        <w:rPr>
          <w:rFonts w:ascii="Times New Roman" w:eastAsia="Times New Roman" w:hAnsi="Times New Roman" w:cs="Times New Roman"/>
          <w:color w:val="000000" w:themeColor="text1"/>
          <w:sz w:val="18"/>
          <w:szCs w:val="18"/>
          <w:shd w:val="clear" w:color="auto" w:fill="FFFFFF"/>
        </w:rPr>
        <w:t>A trademark provides protection to the owner of the mark by ensuring the exclusive right to use it to identify goods or services, or to authorize another to use it in return for a payment. The period of protection varies, but a trademark can be renewed indefinitely beyond the time limit on payment of additional fees. Trademark protection is enforced by the courts, which in most systems have the authority to block trademark infringement.</w:t>
      </w:r>
    </w:p>
    <w:p w:rsidR="00DA4CFC" w:rsidRPr="00DA4CFC" w:rsidRDefault="00DA4CFC" w:rsidP="00DA4CFC">
      <w:pPr>
        <w:spacing w:before="100" w:beforeAutospacing="1" w:after="100" w:afterAutospacing="1" w:line="240" w:lineRule="auto"/>
        <w:jc w:val="both"/>
        <w:rPr>
          <w:rFonts w:ascii="Times New Roman" w:eastAsia="Times New Roman" w:hAnsi="Times New Roman" w:cs="Times New Roman"/>
          <w:color w:val="000000" w:themeColor="text1"/>
          <w:sz w:val="18"/>
          <w:szCs w:val="18"/>
          <w:shd w:val="clear" w:color="auto" w:fill="FFFFFF"/>
        </w:rPr>
      </w:pPr>
      <w:r w:rsidRPr="00DA4CFC">
        <w:rPr>
          <w:rFonts w:ascii="Times New Roman" w:eastAsia="Times New Roman" w:hAnsi="Times New Roman" w:cs="Times New Roman"/>
          <w:color w:val="000000" w:themeColor="text1"/>
          <w:sz w:val="18"/>
          <w:szCs w:val="18"/>
          <w:shd w:val="clear" w:color="auto" w:fill="FFFFFF"/>
        </w:rPr>
        <w:t>There are two international treaties governing Trademarks -the</w:t>
      </w:r>
      <w:r w:rsidRPr="00DA4CFC">
        <w:rPr>
          <w:rFonts w:ascii="Times New Roman" w:eastAsia="Times New Roman" w:hAnsi="Times New Roman" w:cs="Times New Roman"/>
          <w:color w:val="000000" w:themeColor="text1"/>
          <w:sz w:val="18"/>
          <w:szCs w:val="18"/>
        </w:rPr>
        <w:t> </w:t>
      </w:r>
      <w:hyperlink r:id="rId16" w:tgtFrame="_blank" w:history="1">
        <w:r w:rsidRPr="00DA4CFC">
          <w:rPr>
            <w:rFonts w:ascii="Times New Roman" w:eastAsia="Times New Roman" w:hAnsi="Times New Roman" w:cs="Times New Roman"/>
            <w:color w:val="000000" w:themeColor="text1"/>
            <w:sz w:val="18"/>
            <w:szCs w:val="18"/>
          </w:rPr>
          <w:t xml:space="preserve">Madrid </w:t>
        </w:r>
        <w:proofErr w:type="spellStart"/>
        <w:r w:rsidRPr="00DA4CFC">
          <w:rPr>
            <w:rFonts w:ascii="Times New Roman" w:eastAsia="Times New Roman" w:hAnsi="Times New Roman" w:cs="Times New Roman"/>
            <w:color w:val="000000" w:themeColor="text1"/>
            <w:sz w:val="18"/>
            <w:szCs w:val="18"/>
          </w:rPr>
          <w:t>Agreement</w:t>
        </w:r>
      </w:hyperlink>
      <w:hyperlink r:id="rId17" w:tgtFrame="_blank" w:history="1">
        <w:r w:rsidRPr="00DA4CFC">
          <w:rPr>
            <w:rFonts w:ascii="Times New Roman" w:eastAsia="Times New Roman" w:hAnsi="Times New Roman" w:cs="Times New Roman"/>
            <w:color w:val="000000" w:themeColor="text1"/>
            <w:sz w:val="18"/>
            <w:szCs w:val="18"/>
          </w:rPr>
          <w:t>Concerning</w:t>
        </w:r>
        <w:proofErr w:type="spellEnd"/>
        <w:r w:rsidRPr="00DA4CFC">
          <w:rPr>
            <w:rFonts w:ascii="Times New Roman" w:eastAsia="Times New Roman" w:hAnsi="Times New Roman" w:cs="Times New Roman"/>
            <w:color w:val="000000" w:themeColor="text1"/>
            <w:sz w:val="18"/>
            <w:szCs w:val="18"/>
          </w:rPr>
          <w:t xml:space="preserve"> the International Registration of Marks</w:t>
        </w:r>
      </w:hyperlink>
      <w:r w:rsidRPr="00DA4CFC">
        <w:rPr>
          <w:rFonts w:ascii="Times New Roman" w:eastAsia="Times New Roman" w:hAnsi="Times New Roman" w:cs="Times New Roman"/>
          <w:color w:val="000000" w:themeColor="text1"/>
          <w:sz w:val="18"/>
          <w:szCs w:val="18"/>
        </w:rPr>
        <w:t> </w:t>
      </w:r>
      <w:r w:rsidRPr="00DA4CFC">
        <w:rPr>
          <w:rFonts w:ascii="Times New Roman" w:eastAsia="Times New Roman" w:hAnsi="Times New Roman" w:cs="Times New Roman"/>
          <w:color w:val="000000" w:themeColor="text1"/>
          <w:sz w:val="18"/>
          <w:szCs w:val="18"/>
          <w:shd w:val="clear" w:color="auto" w:fill="FFFFFF"/>
        </w:rPr>
        <w:t>and the</w:t>
      </w:r>
      <w:r w:rsidRPr="00DA4CFC">
        <w:rPr>
          <w:rFonts w:ascii="Times New Roman" w:eastAsia="Times New Roman" w:hAnsi="Times New Roman" w:cs="Times New Roman"/>
          <w:color w:val="000000" w:themeColor="text1"/>
          <w:sz w:val="18"/>
          <w:szCs w:val="18"/>
        </w:rPr>
        <w:t> </w:t>
      </w:r>
      <w:hyperlink r:id="rId18" w:tgtFrame="_blank" w:history="1">
        <w:r w:rsidRPr="00DA4CFC">
          <w:rPr>
            <w:rFonts w:ascii="Times New Roman" w:eastAsia="Times New Roman" w:hAnsi="Times New Roman" w:cs="Times New Roman"/>
            <w:color w:val="000000" w:themeColor="text1"/>
            <w:sz w:val="18"/>
            <w:szCs w:val="18"/>
          </w:rPr>
          <w:t>Madrid Protocol.</w:t>
        </w:r>
      </w:hyperlink>
    </w:p>
    <w:p w:rsidR="00DA4CFC" w:rsidRDefault="00DA4CFC" w:rsidP="00DA4CFC">
      <w:pPr>
        <w:spacing w:before="100" w:beforeAutospacing="1" w:after="100" w:afterAutospacing="1" w:line="240" w:lineRule="auto"/>
        <w:jc w:val="both"/>
        <w:rPr>
          <w:rFonts w:ascii="Times New Roman" w:eastAsia="Times New Roman" w:hAnsi="Times New Roman" w:cs="Times New Roman"/>
          <w:color w:val="000000" w:themeColor="text1"/>
          <w:sz w:val="18"/>
          <w:szCs w:val="18"/>
          <w:shd w:val="clear" w:color="auto" w:fill="FFFFFF"/>
        </w:rPr>
      </w:pPr>
      <w:r w:rsidRPr="00DA4CFC">
        <w:rPr>
          <w:rFonts w:ascii="Times New Roman" w:eastAsia="Times New Roman" w:hAnsi="Times New Roman" w:cs="Times New Roman"/>
          <w:color w:val="000000" w:themeColor="text1"/>
          <w:sz w:val="18"/>
          <w:szCs w:val="18"/>
          <w:shd w:val="clear" w:color="auto" w:fill="FFFFFF"/>
        </w:rPr>
        <w:t>In India, the</w:t>
      </w:r>
      <w:r w:rsidRPr="00DA4CFC">
        <w:rPr>
          <w:rFonts w:ascii="Times New Roman" w:eastAsia="Times New Roman" w:hAnsi="Times New Roman" w:cs="Times New Roman"/>
          <w:color w:val="000000" w:themeColor="text1"/>
          <w:sz w:val="18"/>
          <w:szCs w:val="18"/>
        </w:rPr>
        <w:t> </w:t>
      </w:r>
      <w:hyperlink r:id="rId19" w:tgtFrame="_blank" w:history="1">
        <w:r w:rsidRPr="00DA4CFC">
          <w:rPr>
            <w:rFonts w:ascii="Times New Roman" w:eastAsia="Times New Roman" w:hAnsi="Times New Roman" w:cs="Times New Roman"/>
            <w:color w:val="000000" w:themeColor="text1"/>
            <w:sz w:val="18"/>
            <w:szCs w:val="18"/>
          </w:rPr>
          <w:t>Trade Marks Act, 1999</w:t>
        </w:r>
      </w:hyperlink>
      <w:r w:rsidRPr="00DA4CFC">
        <w:rPr>
          <w:rFonts w:ascii="Times New Roman" w:eastAsia="Times New Roman" w:hAnsi="Times New Roman" w:cs="Times New Roman"/>
          <w:color w:val="000000" w:themeColor="text1"/>
          <w:sz w:val="18"/>
          <w:szCs w:val="18"/>
        </w:rPr>
        <w:t> </w:t>
      </w:r>
      <w:r w:rsidRPr="00DA4CFC">
        <w:rPr>
          <w:rFonts w:ascii="Times New Roman" w:eastAsia="Times New Roman" w:hAnsi="Times New Roman" w:cs="Times New Roman"/>
          <w:color w:val="000000" w:themeColor="text1"/>
          <w:sz w:val="18"/>
          <w:szCs w:val="18"/>
          <w:shd w:val="clear" w:color="auto" w:fill="FFFFFF"/>
        </w:rPr>
        <w:t>was passed on 30th December 1999 and came into force on 15th September 2003. Before commencement of this Act, the Trade &amp; Merchandise Marks Act governed the protection of trademarks in India, which has now been replaced by the</w:t>
      </w:r>
      <w:r w:rsidRPr="00DA4CFC">
        <w:rPr>
          <w:rFonts w:ascii="Times New Roman" w:eastAsia="Times New Roman" w:hAnsi="Times New Roman" w:cs="Times New Roman"/>
          <w:color w:val="000000" w:themeColor="text1"/>
          <w:sz w:val="18"/>
          <w:szCs w:val="18"/>
        </w:rPr>
        <w:t> </w:t>
      </w:r>
      <w:hyperlink r:id="rId20" w:tgtFrame="_blank" w:history="1">
        <w:r w:rsidRPr="00DA4CFC">
          <w:rPr>
            <w:rFonts w:ascii="Times New Roman" w:eastAsia="Times New Roman" w:hAnsi="Times New Roman" w:cs="Times New Roman"/>
            <w:color w:val="000000" w:themeColor="text1"/>
            <w:sz w:val="18"/>
            <w:szCs w:val="18"/>
          </w:rPr>
          <w:t>Trade Marks Act</w:t>
        </w:r>
      </w:hyperlink>
      <w:r w:rsidRPr="00DA4CFC">
        <w:rPr>
          <w:rFonts w:ascii="Times New Roman" w:eastAsia="Times New Roman" w:hAnsi="Times New Roman" w:cs="Times New Roman"/>
          <w:color w:val="000000" w:themeColor="text1"/>
          <w:sz w:val="18"/>
          <w:szCs w:val="18"/>
          <w:shd w:val="clear" w:color="auto" w:fill="FFFFFF"/>
        </w:rPr>
        <w:t>.</w:t>
      </w:r>
      <w:r w:rsidRPr="00DA4CFC">
        <w:rPr>
          <w:rFonts w:ascii="Times New Roman" w:eastAsia="Times New Roman" w:hAnsi="Times New Roman" w:cs="Times New Roman"/>
          <w:color w:val="000000" w:themeColor="text1"/>
          <w:sz w:val="18"/>
          <w:szCs w:val="18"/>
        </w:rPr>
        <w:t> </w:t>
      </w:r>
      <w:r w:rsidRPr="00DA4CFC">
        <w:rPr>
          <w:rFonts w:ascii="Times New Roman" w:eastAsia="Times New Roman" w:hAnsi="Times New Roman" w:cs="Times New Roman"/>
          <w:color w:val="000000" w:themeColor="text1"/>
          <w:sz w:val="18"/>
          <w:szCs w:val="18"/>
          <w:shd w:val="clear" w:color="auto" w:fill="FFFFFF"/>
        </w:rPr>
        <w:t>The</w:t>
      </w:r>
      <w:r w:rsidRPr="00DA4CFC">
        <w:rPr>
          <w:rFonts w:ascii="Times New Roman" w:eastAsia="Times New Roman" w:hAnsi="Times New Roman" w:cs="Times New Roman"/>
          <w:color w:val="000000" w:themeColor="text1"/>
          <w:sz w:val="18"/>
          <w:szCs w:val="18"/>
        </w:rPr>
        <w:t> </w:t>
      </w:r>
      <w:hyperlink r:id="rId21" w:tgtFrame="_blank" w:history="1">
        <w:r w:rsidRPr="00DA4CFC">
          <w:rPr>
            <w:rFonts w:ascii="Times New Roman" w:eastAsia="Times New Roman" w:hAnsi="Times New Roman" w:cs="Times New Roman"/>
            <w:color w:val="000000" w:themeColor="text1"/>
            <w:sz w:val="18"/>
            <w:szCs w:val="18"/>
          </w:rPr>
          <w:t>Trade Marks Act</w:t>
        </w:r>
      </w:hyperlink>
      <w:hyperlink r:id="rId22" w:tgtFrame="_blank" w:history="1">
        <w:r w:rsidRPr="00DA4CFC">
          <w:rPr>
            <w:rFonts w:ascii="Times New Roman" w:eastAsia="Times New Roman" w:hAnsi="Times New Roman" w:cs="Times New Roman"/>
            <w:color w:val="000000" w:themeColor="text1"/>
            <w:sz w:val="18"/>
            <w:szCs w:val="18"/>
          </w:rPr>
          <w:t>,</w:t>
        </w:r>
      </w:hyperlink>
      <w:r w:rsidRPr="00DA4CFC">
        <w:rPr>
          <w:rFonts w:ascii="Times New Roman" w:eastAsia="Times New Roman" w:hAnsi="Times New Roman" w:cs="Times New Roman"/>
          <w:color w:val="000000" w:themeColor="text1"/>
          <w:sz w:val="18"/>
          <w:szCs w:val="18"/>
        </w:rPr>
        <w:t> </w:t>
      </w:r>
      <w:r w:rsidRPr="00DA4CFC">
        <w:rPr>
          <w:rFonts w:ascii="Times New Roman" w:eastAsia="Times New Roman" w:hAnsi="Times New Roman" w:cs="Times New Roman"/>
          <w:color w:val="000000" w:themeColor="text1"/>
          <w:sz w:val="18"/>
          <w:szCs w:val="18"/>
          <w:shd w:val="clear" w:color="auto" w:fill="FFFFFF"/>
        </w:rPr>
        <w:t>1999 is in coherence with the provisions of the TRIPS Agreement. The new Act provides for registration of trademarks for services in addition to goods, and has increased the period of registration and renewal from 7yrs to 10yrs.</w:t>
      </w:r>
    </w:p>
    <w:p w:rsidR="00DA4CFC" w:rsidRPr="00DA4CFC" w:rsidRDefault="00DA4CFC" w:rsidP="00DA4CFC">
      <w:pPr>
        <w:spacing w:before="100" w:beforeAutospacing="1" w:after="100" w:afterAutospacing="1" w:line="240" w:lineRule="auto"/>
        <w:jc w:val="both"/>
        <w:rPr>
          <w:rFonts w:ascii="Times New Roman" w:eastAsia="Times New Roman" w:hAnsi="Times New Roman" w:cs="Times New Roman"/>
          <w:color w:val="000000" w:themeColor="text1"/>
          <w:sz w:val="18"/>
          <w:szCs w:val="18"/>
          <w:shd w:val="clear" w:color="auto" w:fill="FFFFFF"/>
        </w:rPr>
      </w:pPr>
    </w:p>
    <w:tbl>
      <w:tblPr>
        <w:tblW w:w="5000" w:type="pct"/>
        <w:tblBorders>
          <w:top w:val="outset" w:sz="6" w:space="0" w:color="A4A4A4"/>
          <w:left w:val="outset" w:sz="6" w:space="0" w:color="A4A4A4"/>
          <w:bottom w:val="outset" w:sz="6" w:space="0" w:color="A4A4A4"/>
          <w:right w:val="outset" w:sz="6" w:space="0" w:color="A4A4A4"/>
        </w:tblBorders>
        <w:tblCellMar>
          <w:top w:w="45" w:type="dxa"/>
          <w:left w:w="45" w:type="dxa"/>
          <w:bottom w:w="45" w:type="dxa"/>
          <w:right w:w="45" w:type="dxa"/>
        </w:tblCellMar>
        <w:tblLook w:val="04A0"/>
      </w:tblPr>
      <w:tblGrid>
        <w:gridCol w:w="9450"/>
      </w:tblGrid>
      <w:tr w:rsidR="00DA4CFC" w:rsidRPr="00DA4CFC" w:rsidTr="00DA4CFC">
        <w:tc>
          <w:tcPr>
            <w:tcW w:w="5000" w:type="pct"/>
            <w:tcBorders>
              <w:top w:val="outset" w:sz="6" w:space="0" w:color="A4A4A4"/>
              <w:left w:val="outset" w:sz="6" w:space="0" w:color="A4A4A4"/>
              <w:bottom w:val="outset" w:sz="6" w:space="0" w:color="A4A4A4"/>
              <w:right w:val="outset" w:sz="6" w:space="0" w:color="A4A4A4"/>
            </w:tcBorders>
            <w:shd w:val="clear" w:color="auto" w:fill="F3F3F3"/>
            <w:vAlign w:val="center"/>
            <w:hideMark/>
          </w:tcPr>
          <w:p w:rsidR="00DA4CFC" w:rsidRPr="00DA4CFC" w:rsidRDefault="00DA4CFC" w:rsidP="00DA4CFC">
            <w:pPr>
              <w:spacing w:after="0" w:line="240" w:lineRule="auto"/>
              <w:jc w:val="both"/>
              <w:rPr>
                <w:rFonts w:ascii="Times New Roman" w:eastAsia="Times New Roman" w:hAnsi="Times New Roman" w:cs="Times New Roman"/>
                <w:color w:val="000000" w:themeColor="text1"/>
                <w:sz w:val="18"/>
                <w:szCs w:val="18"/>
              </w:rPr>
            </w:pPr>
            <w:r w:rsidRPr="00DA4CFC">
              <w:rPr>
                <w:rFonts w:ascii="Times New Roman" w:eastAsia="Times New Roman" w:hAnsi="Times New Roman" w:cs="Times New Roman"/>
                <w:b/>
                <w:bCs/>
                <w:color w:val="000000" w:themeColor="text1"/>
                <w:sz w:val="18"/>
                <w:szCs w:val="18"/>
              </w:rPr>
              <w:lastRenderedPageBreak/>
              <w:t>Trademark in the TRIPS Agreement:</w:t>
            </w:r>
          </w:p>
        </w:tc>
      </w:tr>
      <w:tr w:rsidR="00DA4CFC" w:rsidRPr="00DA4CFC" w:rsidTr="00DA4CFC">
        <w:tc>
          <w:tcPr>
            <w:tcW w:w="5000" w:type="pct"/>
            <w:tcBorders>
              <w:top w:val="outset" w:sz="6" w:space="0" w:color="A4A4A4"/>
              <w:left w:val="outset" w:sz="6" w:space="0" w:color="A4A4A4"/>
              <w:bottom w:val="outset" w:sz="6" w:space="0" w:color="A4A4A4"/>
              <w:right w:val="outset" w:sz="6" w:space="0" w:color="A4A4A4"/>
            </w:tcBorders>
            <w:vAlign w:val="center"/>
            <w:hideMark/>
          </w:tcPr>
          <w:p w:rsidR="00DA4CFC" w:rsidRPr="00DA4CFC" w:rsidRDefault="00DA4CFC" w:rsidP="00DA4CFC">
            <w:pPr>
              <w:numPr>
                <w:ilvl w:val="0"/>
                <w:numId w:val="8"/>
              </w:numPr>
              <w:spacing w:before="100" w:beforeAutospacing="1" w:after="60" w:line="240" w:lineRule="auto"/>
              <w:jc w:val="both"/>
              <w:rPr>
                <w:rFonts w:ascii="Times New Roman" w:eastAsia="Times New Roman" w:hAnsi="Times New Roman" w:cs="Times New Roman"/>
                <w:color w:val="000000" w:themeColor="text1"/>
                <w:sz w:val="18"/>
                <w:szCs w:val="18"/>
              </w:rPr>
            </w:pPr>
            <w:r w:rsidRPr="00DA4CFC">
              <w:rPr>
                <w:rFonts w:ascii="Times New Roman" w:eastAsia="Times New Roman" w:hAnsi="Times New Roman" w:cs="Times New Roman"/>
                <w:color w:val="000000" w:themeColor="text1"/>
                <w:sz w:val="18"/>
                <w:szCs w:val="18"/>
              </w:rPr>
              <w:t>Protectable subject matter includes any sign, combination of signs capable of distinguishing the goods or services from others. Registration depends on distinctiveness end use. </w:t>
            </w:r>
            <w:r w:rsidRPr="00DA4CFC">
              <w:rPr>
                <w:rFonts w:ascii="Times New Roman" w:eastAsia="Times New Roman" w:hAnsi="Times New Roman" w:cs="Times New Roman"/>
                <w:b/>
                <w:bCs/>
                <w:color w:val="000000" w:themeColor="text1"/>
                <w:sz w:val="18"/>
                <w:szCs w:val="18"/>
              </w:rPr>
              <w:t>(Art 15)</w:t>
            </w:r>
          </w:p>
          <w:p w:rsidR="00DA4CFC" w:rsidRPr="00DA4CFC" w:rsidRDefault="00DA4CFC" w:rsidP="00DA4CFC">
            <w:pPr>
              <w:numPr>
                <w:ilvl w:val="0"/>
                <w:numId w:val="8"/>
              </w:numPr>
              <w:spacing w:before="100" w:beforeAutospacing="1" w:after="60" w:line="240" w:lineRule="auto"/>
              <w:jc w:val="both"/>
              <w:rPr>
                <w:rFonts w:ascii="Times New Roman" w:eastAsia="Times New Roman" w:hAnsi="Times New Roman" w:cs="Times New Roman"/>
                <w:color w:val="000000" w:themeColor="text1"/>
                <w:sz w:val="18"/>
                <w:szCs w:val="18"/>
              </w:rPr>
            </w:pPr>
            <w:r w:rsidRPr="00DA4CFC">
              <w:rPr>
                <w:rFonts w:ascii="Times New Roman" w:eastAsia="Times New Roman" w:hAnsi="Times New Roman" w:cs="Times New Roman"/>
                <w:color w:val="000000" w:themeColor="text1"/>
                <w:sz w:val="18"/>
                <w:szCs w:val="18"/>
              </w:rPr>
              <w:t>Rights on the owners of registered trademark conferred to prevent third party not having his consent, from using in course of trade relating to identical goods/ services.</w:t>
            </w:r>
            <w:r w:rsidRPr="00DA4CFC">
              <w:rPr>
                <w:rFonts w:ascii="Times New Roman" w:eastAsia="Times New Roman" w:hAnsi="Times New Roman" w:cs="Times New Roman"/>
                <w:b/>
                <w:bCs/>
                <w:color w:val="000000" w:themeColor="text1"/>
                <w:sz w:val="18"/>
                <w:szCs w:val="18"/>
              </w:rPr>
              <w:t>(Art. 16)</w:t>
            </w:r>
          </w:p>
          <w:p w:rsidR="00DA4CFC" w:rsidRPr="00DA4CFC" w:rsidRDefault="00DA4CFC" w:rsidP="00DA4CFC">
            <w:pPr>
              <w:numPr>
                <w:ilvl w:val="0"/>
                <w:numId w:val="8"/>
              </w:numPr>
              <w:spacing w:before="100" w:beforeAutospacing="1" w:after="60" w:line="240" w:lineRule="auto"/>
              <w:jc w:val="both"/>
              <w:rPr>
                <w:rFonts w:ascii="Times New Roman" w:eastAsia="Times New Roman" w:hAnsi="Times New Roman" w:cs="Times New Roman"/>
                <w:color w:val="000000" w:themeColor="text1"/>
                <w:sz w:val="18"/>
                <w:szCs w:val="18"/>
              </w:rPr>
            </w:pPr>
            <w:r w:rsidRPr="00DA4CFC">
              <w:rPr>
                <w:rFonts w:ascii="Times New Roman" w:eastAsia="Times New Roman" w:hAnsi="Times New Roman" w:cs="Times New Roman"/>
                <w:color w:val="000000" w:themeColor="text1"/>
                <w:sz w:val="18"/>
                <w:szCs w:val="18"/>
              </w:rPr>
              <w:t>Exception to exclusive rights must be limited and take into account the legitimate interest of the trademark owner and of third parties. </w:t>
            </w:r>
            <w:r w:rsidRPr="00DA4CFC">
              <w:rPr>
                <w:rFonts w:ascii="Times New Roman" w:eastAsia="Times New Roman" w:hAnsi="Times New Roman" w:cs="Times New Roman"/>
                <w:b/>
                <w:bCs/>
                <w:color w:val="000000" w:themeColor="text1"/>
                <w:sz w:val="18"/>
                <w:szCs w:val="18"/>
              </w:rPr>
              <w:t>(Art. 17)</w:t>
            </w:r>
          </w:p>
          <w:p w:rsidR="00DA4CFC" w:rsidRPr="00DA4CFC" w:rsidRDefault="00DA4CFC" w:rsidP="00DA4CFC">
            <w:pPr>
              <w:numPr>
                <w:ilvl w:val="0"/>
                <w:numId w:val="8"/>
              </w:numPr>
              <w:spacing w:before="100" w:beforeAutospacing="1" w:after="60" w:line="240" w:lineRule="auto"/>
              <w:jc w:val="both"/>
              <w:rPr>
                <w:rFonts w:ascii="Times New Roman" w:eastAsia="Times New Roman" w:hAnsi="Times New Roman" w:cs="Times New Roman"/>
                <w:color w:val="000000" w:themeColor="text1"/>
                <w:sz w:val="18"/>
                <w:szCs w:val="18"/>
              </w:rPr>
            </w:pPr>
            <w:r w:rsidRPr="00DA4CFC">
              <w:rPr>
                <w:rFonts w:ascii="Times New Roman" w:eastAsia="Times New Roman" w:hAnsi="Times New Roman" w:cs="Times New Roman"/>
                <w:color w:val="000000" w:themeColor="text1"/>
                <w:sz w:val="18"/>
                <w:szCs w:val="18"/>
              </w:rPr>
              <w:t>The minimum term of protection is seven years, indefinitely renewable.</w:t>
            </w:r>
            <w:r w:rsidRPr="00DA4CFC">
              <w:rPr>
                <w:rFonts w:ascii="Times New Roman" w:eastAsia="Times New Roman" w:hAnsi="Times New Roman" w:cs="Times New Roman"/>
                <w:b/>
                <w:bCs/>
                <w:color w:val="000000" w:themeColor="text1"/>
                <w:sz w:val="18"/>
                <w:szCs w:val="18"/>
              </w:rPr>
              <w:t> (Art. 18)</w:t>
            </w:r>
          </w:p>
          <w:p w:rsidR="00DA4CFC" w:rsidRPr="00DA4CFC" w:rsidRDefault="00DA4CFC" w:rsidP="00DA4CFC">
            <w:pPr>
              <w:numPr>
                <w:ilvl w:val="0"/>
                <w:numId w:val="8"/>
              </w:numPr>
              <w:spacing w:before="100" w:beforeAutospacing="1" w:after="60" w:line="240" w:lineRule="auto"/>
              <w:jc w:val="both"/>
              <w:rPr>
                <w:rFonts w:ascii="Times New Roman" w:eastAsia="Times New Roman" w:hAnsi="Times New Roman" w:cs="Times New Roman"/>
                <w:color w:val="000000" w:themeColor="text1"/>
                <w:sz w:val="18"/>
                <w:szCs w:val="18"/>
              </w:rPr>
            </w:pPr>
            <w:r w:rsidRPr="00DA4CFC">
              <w:rPr>
                <w:rFonts w:ascii="Times New Roman" w:eastAsia="Times New Roman" w:hAnsi="Times New Roman" w:cs="Times New Roman"/>
                <w:color w:val="000000" w:themeColor="text1"/>
                <w:sz w:val="18"/>
                <w:szCs w:val="18"/>
              </w:rPr>
              <w:t>Requirements for use are to be limited in terms of both the minimum period of non-use and the admissibility of reasons for non-use. </w:t>
            </w:r>
            <w:r w:rsidRPr="00DA4CFC">
              <w:rPr>
                <w:rFonts w:ascii="Times New Roman" w:eastAsia="Times New Roman" w:hAnsi="Times New Roman" w:cs="Times New Roman"/>
                <w:b/>
                <w:bCs/>
                <w:color w:val="000000" w:themeColor="text1"/>
                <w:sz w:val="18"/>
                <w:szCs w:val="18"/>
              </w:rPr>
              <w:t>(Art. 19)</w:t>
            </w:r>
          </w:p>
          <w:p w:rsidR="00DA4CFC" w:rsidRPr="00DA4CFC" w:rsidRDefault="00DA4CFC" w:rsidP="00DA4CFC">
            <w:pPr>
              <w:numPr>
                <w:ilvl w:val="0"/>
                <w:numId w:val="8"/>
              </w:numPr>
              <w:spacing w:before="100" w:beforeAutospacing="1" w:after="60" w:line="240" w:lineRule="auto"/>
              <w:jc w:val="both"/>
              <w:rPr>
                <w:rFonts w:ascii="Times New Roman" w:eastAsia="Times New Roman" w:hAnsi="Times New Roman" w:cs="Times New Roman"/>
                <w:color w:val="000000" w:themeColor="text1"/>
                <w:sz w:val="18"/>
                <w:szCs w:val="18"/>
              </w:rPr>
            </w:pPr>
            <w:r w:rsidRPr="00DA4CFC">
              <w:rPr>
                <w:rFonts w:ascii="Times New Roman" w:eastAsia="Times New Roman" w:hAnsi="Times New Roman" w:cs="Times New Roman"/>
                <w:color w:val="000000" w:themeColor="text1"/>
                <w:sz w:val="18"/>
                <w:szCs w:val="18"/>
              </w:rPr>
              <w:t>Special requirements for use are limited, as well as the conditions of licensing and assignment of trademarks. </w:t>
            </w:r>
            <w:r w:rsidRPr="00DA4CFC">
              <w:rPr>
                <w:rFonts w:ascii="Times New Roman" w:eastAsia="Times New Roman" w:hAnsi="Times New Roman" w:cs="Times New Roman"/>
                <w:b/>
                <w:bCs/>
                <w:color w:val="000000" w:themeColor="text1"/>
                <w:sz w:val="18"/>
                <w:szCs w:val="18"/>
              </w:rPr>
              <w:t>(Art 20)</w:t>
            </w:r>
          </w:p>
          <w:p w:rsidR="00DA4CFC" w:rsidRPr="00DA4CFC" w:rsidRDefault="00DA4CFC" w:rsidP="00DA4CFC">
            <w:pPr>
              <w:numPr>
                <w:ilvl w:val="0"/>
                <w:numId w:val="8"/>
              </w:numPr>
              <w:spacing w:before="100" w:beforeAutospacing="1" w:after="60" w:line="240" w:lineRule="auto"/>
              <w:jc w:val="both"/>
              <w:rPr>
                <w:rFonts w:ascii="Times New Roman" w:eastAsia="Times New Roman" w:hAnsi="Times New Roman" w:cs="Times New Roman"/>
                <w:color w:val="000000" w:themeColor="text1"/>
                <w:sz w:val="18"/>
                <w:szCs w:val="18"/>
              </w:rPr>
            </w:pPr>
            <w:r w:rsidRPr="00DA4CFC">
              <w:rPr>
                <w:rFonts w:ascii="Times New Roman" w:eastAsia="Times New Roman" w:hAnsi="Times New Roman" w:cs="Times New Roman"/>
                <w:color w:val="000000" w:themeColor="text1"/>
                <w:sz w:val="18"/>
                <w:szCs w:val="18"/>
              </w:rPr>
              <w:t>A trademark may be assigned without transfer of the business to which it belongs.</w:t>
            </w:r>
            <w:r w:rsidRPr="00DA4CFC">
              <w:rPr>
                <w:rFonts w:ascii="Times New Roman" w:eastAsia="Times New Roman" w:hAnsi="Times New Roman" w:cs="Times New Roman"/>
                <w:b/>
                <w:bCs/>
                <w:color w:val="000000" w:themeColor="text1"/>
                <w:sz w:val="18"/>
                <w:szCs w:val="18"/>
              </w:rPr>
              <w:t>(Art. 21)</w:t>
            </w:r>
          </w:p>
        </w:tc>
      </w:tr>
    </w:tbl>
    <w:p w:rsidR="00DA4CFC" w:rsidRPr="00DA4CFC" w:rsidRDefault="00DA4CFC" w:rsidP="00DA4CFC">
      <w:pPr>
        <w:spacing w:before="100" w:beforeAutospacing="1" w:after="100" w:afterAutospacing="1" w:line="240" w:lineRule="auto"/>
        <w:jc w:val="both"/>
        <w:rPr>
          <w:rFonts w:ascii="Times New Roman" w:eastAsia="Times New Roman" w:hAnsi="Times New Roman" w:cs="Times New Roman"/>
          <w:color w:val="000000" w:themeColor="text1"/>
          <w:sz w:val="18"/>
          <w:szCs w:val="18"/>
          <w:shd w:val="clear" w:color="auto" w:fill="FFFFFF"/>
        </w:rPr>
      </w:pPr>
      <w:bookmarkStart w:id="2" w:name="b3"/>
      <w:bookmarkEnd w:id="2"/>
      <w:r w:rsidRPr="00DA4CFC">
        <w:rPr>
          <w:rFonts w:ascii="Times New Roman" w:eastAsia="Times New Roman" w:hAnsi="Times New Roman" w:cs="Times New Roman"/>
          <w:b/>
          <w:bCs/>
          <w:color w:val="000000" w:themeColor="text1"/>
          <w:sz w:val="18"/>
          <w:szCs w:val="18"/>
          <w:shd w:val="clear" w:color="auto" w:fill="FFFFFF"/>
        </w:rPr>
        <w:t>(c) Geographical Indications (GI)</w:t>
      </w:r>
    </w:p>
    <w:p w:rsidR="00DA4CFC" w:rsidRPr="00DA4CFC" w:rsidRDefault="00DA4CFC" w:rsidP="00DA4CFC">
      <w:pPr>
        <w:spacing w:before="100" w:beforeAutospacing="1" w:after="100" w:afterAutospacing="1" w:line="240" w:lineRule="auto"/>
        <w:jc w:val="both"/>
        <w:rPr>
          <w:rFonts w:ascii="Times New Roman" w:eastAsia="Times New Roman" w:hAnsi="Times New Roman" w:cs="Times New Roman"/>
          <w:color w:val="000000" w:themeColor="text1"/>
          <w:sz w:val="18"/>
          <w:szCs w:val="18"/>
          <w:shd w:val="clear" w:color="auto" w:fill="FFFFFF"/>
        </w:rPr>
      </w:pPr>
      <w:r w:rsidRPr="00DA4CFC">
        <w:rPr>
          <w:rFonts w:ascii="Times New Roman" w:eastAsia="Times New Roman" w:hAnsi="Times New Roman" w:cs="Times New Roman"/>
          <w:color w:val="000000" w:themeColor="text1"/>
          <w:sz w:val="18"/>
          <w:szCs w:val="18"/>
          <w:shd w:val="clear" w:color="auto" w:fill="FFFFFF"/>
        </w:rPr>
        <w:t>Section 3 Part II (Article 22 to Article 24) of the TRIPS Agreement contains the provisions for minimum standards in respect of geographical indications.</w:t>
      </w:r>
    </w:p>
    <w:p w:rsidR="00DA4CFC" w:rsidRPr="00DA4CFC" w:rsidRDefault="00DA4CFC" w:rsidP="00DA4CFC">
      <w:pPr>
        <w:spacing w:before="100" w:beforeAutospacing="1" w:after="100" w:afterAutospacing="1" w:line="240" w:lineRule="auto"/>
        <w:jc w:val="both"/>
        <w:rPr>
          <w:rFonts w:ascii="Times New Roman" w:eastAsia="Times New Roman" w:hAnsi="Times New Roman" w:cs="Times New Roman"/>
          <w:color w:val="000000" w:themeColor="text1"/>
          <w:sz w:val="18"/>
          <w:szCs w:val="18"/>
          <w:shd w:val="clear" w:color="auto" w:fill="FFFFFF"/>
        </w:rPr>
      </w:pPr>
      <w:r w:rsidRPr="00DA4CFC">
        <w:rPr>
          <w:rFonts w:ascii="Times New Roman" w:eastAsia="Times New Roman" w:hAnsi="Times New Roman" w:cs="Times New Roman"/>
          <w:color w:val="000000" w:themeColor="text1"/>
          <w:sz w:val="18"/>
          <w:szCs w:val="18"/>
          <w:shd w:val="clear" w:color="auto" w:fill="FFFFFF"/>
        </w:rPr>
        <w:t>Geographical Indications of Goods are defined as that aspect of intellectual property which refers to the geographical indication referring to a country or to a place situated therein as being the country or place of origin of that product. Typically, such a name conveys an assurance of quality and distinctiveness which is essentially attributable to the fact of its origin in that defined geographical locality, region or country. Under Articles 1 (2) and 10 of the</w:t>
      </w:r>
      <w:r w:rsidRPr="00DA4CFC">
        <w:rPr>
          <w:rFonts w:ascii="Times New Roman" w:eastAsia="Times New Roman" w:hAnsi="Times New Roman" w:cs="Times New Roman"/>
          <w:color w:val="000000" w:themeColor="text1"/>
          <w:sz w:val="18"/>
          <w:szCs w:val="18"/>
        </w:rPr>
        <w:t> </w:t>
      </w:r>
      <w:hyperlink r:id="rId23" w:tgtFrame="_blank" w:history="1">
        <w:r w:rsidRPr="00DA4CFC">
          <w:rPr>
            <w:rFonts w:ascii="Times New Roman" w:eastAsia="Times New Roman" w:hAnsi="Times New Roman" w:cs="Times New Roman"/>
            <w:color w:val="000000" w:themeColor="text1"/>
            <w:sz w:val="18"/>
            <w:szCs w:val="18"/>
          </w:rPr>
          <w:t>Paris Convention for the Protection of Industrial Property</w:t>
        </w:r>
      </w:hyperlink>
      <w:r w:rsidRPr="00DA4CFC">
        <w:rPr>
          <w:rFonts w:ascii="Times New Roman" w:eastAsia="Times New Roman" w:hAnsi="Times New Roman" w:cs="Times New Roman"/>
          <w:color w:val="000000" w:themeColor="text1"/>
          <w:sz w:val="18"/>
          <w:szCs w:val="18"/>
          <w:shd w:val="clear" w:color="auto" w:fill="FFFFFF"/>
        </w:rPr>
        <w:t>, geographical indications are covered as an element of IPRs.</w:t>
      </w:r>
    </w:p>
    <w:p w:rsidR="00DA4CFC" w:rsidRPr="00DA4CFC" w:rsidRDefault="00DA4CFC" w:rsidP="00DA4CFC">
      <w:pPr>
        <w:spacing w:before="100" w:beforeAutospacing="1" w:after="100" w:afterAutospacing="1" w:line="240" w:lineRule="auto"/>
        <w:jc w:val="both"/>
        <w:rPr>
          <w:rFonts w:ascii="Times New Roman" w:eastAsia="Times New Roman" w:hAnsi="Times New Roman" w:cs="Times New Roman"/>
          <w:color w:val="000000" w:themeColor="text1"/>
          <w:sz w:val="18"/>
          <w:szCs w:val="18"/>
          <w:shd w:val="clear" w:color="auto" w:fill="FFFFFF"/>
        </w:rPr>
      </w:pPr>
      <w:r w:rsidRPr="00DA4CFC">
        <w:rPr>
          <w:rFonts w:ascii="Times New Roman" w:eastAsia="Times New Roman" w:hAnsi="Times New Roman" w:cs="Times New Roman"/>
          <w:color w:val="000000" w:themeColor="text1"/>
          <w:sz w:val="18"/>
          <w:szCs w:val="18"/>
          <w:shd w:val="clear" w:color="auto" w:fill="FFFFFF"/>
        </w:rPr>
        <w:t>In India, the</w:t>
      </w:r>
      <w:r w:rsidRPr="00DA4CFC">
        <w:rPr>
          <w:rFonts w:ascii="Times New Roman" w:eastAsia="Times New Roman" w:hAnsi="Times New Roman" w:cs="Times New Roman"/>
          <w:color w:val="000000" w:themeColor="text1"/>
          <w:sz w:val="18"/>
          <w:szCs w:val="18"/>
        </w:rPr>
        <w:t> </w:t>
      </w:r>
      <w:hyperlink r:id="rId24" w:tgtFrame="_blank" w:history="1">
        <w:r w:rsidRPr="00DA4CFC">
          <w:rPr>
            <w:rFonts w:ascii="Times New Roman" w:eastAsia="Times New Roman" w:hAnsi="Times New Roman" w:cs="Times New Roman"/>
            <w:color w:val="000000" w:themeColor="text1"/>
            <w:sz w:val="18"/>
            <w:szCs w:val="18"/>
          </w:rPr>
          <w:t>Geographical Indications of Goods (Registration and Protection) Act, 1999</w:t>
        </w:r>
      </w:hyperlink>
      <w:r w:rsidRPr="00DA4CFC">
        <w:rPr>
          <w:rFonts w:ascii="Times New Roman" w:eastAsia="Times New Roman" w:hAnsi="Times New Roman" w:cs="Times New Roman"/>
          <w:color w:val="000000" w:themeColor="text1"/>
          <w:sz w:val="18"/>
          <w:szCs w:val="18"/>
          <w:shd w:val="clear" w:color="auto" w:fill="FFFFFF"/>
        </w:rPr>
        <w:t>came into force with effect from 15th September 2003. This Act seeks to provide for the registration and protection of Geographical Indications relating to goods in India. The Controller General of Patents, Designs and Trade Marks is also the registrar for the Geographical Indications, and the Geographical Indications Registry is located at Chennai.</w:t>
      </w:r>
    </w:p>
    <w:tbl>
      <w:tblPr>
        <w:tblW w:w="5000" w:type="pct"/>
        <w:tblBorders>
          <w:top w:val="outset" w:sz="6" w:space="0" w:color="A4A4A4"/>
          <w:left w:val="outset" w:sz="6" w:space="0" w:color="A4A4A4"/>
          <w:bottom w:val="outset" w:sz="6" w:space="0" w:color="A4A4A4"/>
          <w:right w:val="outset" w:sz="6" w:space="0" w:color="A4A4A4"/>
        </w:tblBorders>
        <w:tblCellMar>
          <w:top w:w="45" w:type="dxa"/>
          <w:left w:w="45" w:type="dxa"/>
          <w:bottom w:w="45" w:type="dxa"/>
          <w:right w:w="45" w:type="dxa"/>
        </w:tblCellMar>
        <w:tblLook w:val="04A0"/>
      </w:tblPr>
      <w:tblGrid>
        <w:gridCol w:w="9450"/>
      </w:tblGrid>
      <w:tr w:rsidR="00DA4CFC" w:rsidRPr="00DA4CFC" w:rsidTr="00DA4CFC">
        <w:tc>
          <w:tcPr>
            <w:tcW w:w="5000" w:type="pct"/>
            <w:tcBorders>
              <w:top w:val="outset" w:sz="6" w:space="0" w:color="A4A4A4"/>
              <w:left w:val="outset" w:sz="6" w:space="0" w:color="A4A4A4"/>
              <w:bottom w:val="outset" w:sz="6" w:space="0" w:color="A4A4A4"/>
              <w:right w:val="outset" w:sz="6" w:space="0" w:color="A4A4A4"/>
            </w:tcBorders>
            <w:shd w:val="clear" w:color="auto" w:fill="F3F3F3"/>
            <w:vAlign w:val="center"/>
            <w:hideMark/>
          </w:tcPr>
          <w:p w:rsidR="00DA4CFC" w:rsidRPr="00DA4CFC" w:rsidRDefault="00DA4CFC" w:rsidP="00DA4CFC">
            <w:pPr>
              <w:spacing w:after="0" w:line="240" w:lineRule="auto"/>
              <w:jc w:val="both"/>
              <w:rPr>
                <w:rFonts w:ascii="Times New Roman" w:eastAsia="Times New Roman" w:hAnsi="Times New Roman" w:cs="Times New Roman"/>
                <w:color w:val="000000" w:themeColor="text1"/>
                <w:sz w:val="18"/>
                <w:szCs w:val="18"/>
              </w:rPr>
            </w:pPr>
            <w:r w:rsidRPr="00DA4CFC">
              <w:rPr>
                <w:rFonts w:ascii="Times New Roman" w:eastAsia="Times New Roman" w:hAnsi="Times New Roman" w:cs="Times New Roman"/>
                <w:b/>
                <w:bCs/>
                <w:color w:val="000000" w:themeColor="text1"/>
                <w:sz w:val="18"/>
                <w:szCs w:val="18"/>
              </w:rPr>
              <w:t>GI in the TRIPS Agreement:</w:t>
            </w:r>
          </w:p>
        </w:tc>
      </w:tr>
      <w:tr w:rsidR="00DA4CFC" w:rsidRPr="00DA4CFC" w:rsidTr="00DA4CFC">
        <w:tc>
          <w:tcPr>
            <w:tcW w:w="5000" w:type="pct"/>
            <w:tcBorders>
              <w:top w:val="outset" w:sz="6" w:space="0" w:color="A4A4A4"/>
              <w:left w:val="outset" w:sz="6" w:space="0" w:color="A4A4A4"/>
              <w:bottom w:val="outset" w:sz="6" w:space="0" w:color="A4A4A4"/>
              <w:right w:val="outset" w:sz="6" w:space="0" w:color="A4A4A4"/>
            </w:tcBorders>
            <w:vAlign w:val="center"/>
            <w:hideMark/>
          </w:tcPr>
          <w:p w:rsidR="00DA4CFC" w:rsidRPr="00DA4CFC" w:rsidRDefault="00DA4CFC" w:rsidP="00DA4CFC">
            <w:pPr>
              <w:numPr>
                <w:ilvl w:val="0"/>
                <w:numId w:val="9"/>
              </w:numPr>
              <w:spacing w:before="60" w:after="60" w:line="240" w:lineRule="auto"/>
              <w:jc w:val="both"/>
              <w:rPr>
                <w:rFonts w:ascii="Times New Roman" w:eastAsia="Times New Roman" w:hAnsi="Times New Roman" w:cs="Times New Roman"/>
                <w:color w:val="000000" w:themeColor="text1"/>
                <w:sz w:val="18"/>
                <w:szCs w:val="18"/>
              </w:rPr>
            </w:pPr>
            <w:r w:rsidRPr="00DA4CFC">
              <w:rPr>
                <w:rFonts w:ascii="Times New Roman" w:eastAsia="Times New Roman" w:hAnsi="Times New Roman" w:cs="Times New Roman"/>
                <w:color w:val="000000" w:themeColor="text1"/>
                <w:sz w:val="18"/>
                <w:szCs w:val="18"/>
              </w:rPr>
              <w:t>Legal means shall be provided to prevent use of an indication in a manner that misleads the public or when it constitutes unfair competition, and to invalidate a trademark if the public is misled as to the true place of origin. </w:t>
            </w:r>
            <w:r w:rsidRPr="00DA4CFC">
              <w:rPr>
                <w:rFonts w:ascii="Times New Roman" w:eastAsia="Times New Roman" w:hAnsi="Times New Roman" w:cs="Times New Roman"/>
                <w:b/>
                <w:bCs/>
                <w:color w:val="000000" w:themeColor="text1"/>
                <w:sz w:val="18"/>
                <w:szCs w:val="18"/>
              </w:rPr>
              <w:t>(Art.22)</w:t>
            </w:r>
          </w:p>
          <w:p w:rsidR="00DA4CFC" w:rsidRPr="00DA4CFC" w:rsidRDefault="00DA4CFC" w:rsidP="00DA4CFC">
            <w:pPr>
              <w:numPr>
                <w:ilvl w:val="0"/>
                <w:numId w:val="9"/>
              </w:numPr>
              <w:spacing w:before="60" w:after="60" w:line="240" w:lineRule="auto"/>
              <w:jc w:val="both"/>
              <w:rPr>
                <w:rFonts w:ascii="Times New Roman" w:eastAsia="Times New Roman" w:hAnsi="Times New Roman" w:cs="Times New Roman"/>
                <w:color w:val="000000" w:themeColor="text1"/>
                <w:sz w:val="18"/>
                <w:szCs w:val="18"/>
              </w:rPr>
            </w:pPr>
            <w:r w:rsidRPr="00DA4CFC">
              <w:rPr>
                <w:rFonts w:ascii="Times New Roman" w:eastAsia="Times New Roman" w:hAnsi="Times New Roman" w:cs="Times New Roman"/>
                <w:color w:val="000000" w:themeColor="text1"/>
                <w:sz w:val="18"/>
                <w:szCs w:val="18"/>
              </w:rPr>
              <w:t>Additional protection is conferred on geographical indications for wines and spirits, including ways of protecting homonymous indications. </w:t>
            </w:r>
            <w:r w:rsidRPr="00DA4CFC">
              <w:rPr>
                <w:rFonts w:ascii="Times New Roman" w:eastAsia="Times New Roman" w:hAnsi="Times New Roman" w:cs="Times New Roman"/>
                <w:b/>
                <w:bCs/>
                <w:color w:val="000000" w:themeColor="text1"/>
                <w:sz w:val="18"/>
                <w:szCs w:val="18"/>
              </w:rPr>
              <w:t>(Art.23)</w:t>
            </w:r>
          </w:p>
          <w:p w:rsidR="00DA4CFC" w:rsidRPr="00DA4CFC" w:rsidRDefault="00DA4CFC" w:rsidP="00DA4CFC">
            <w:pPr>
              <w:numPr>
                <w:ilvl w:val="0"/>
                <w:numId w:val="9"/>
              </w:numPr>
              <w:spacing w:before="60" w:after="60" w:line="240" w:lineRule="auto"/>
              <w:jc w:val="both"/>
              <w:rPr>
                <w:rFonts w:ascii="Times New Roman" w:eastAsia="Times New Roman" w:hAnsi="Times New Roman" w:cs="Times New Roman"/>
                <w:color w:val="000000" w:themeColor="text1"/>
                <w:sz w:val="18"/>
                <w:szCs w:val="18"/>
              </w:rPr>
            </w:pPr>
            <w:r w:rsidRPr="00DA4CFC">
              <w:rPr>
                <w:rFonts w:ascii="Times New Roman" w:eastAsia="Times New Roman" w:hAnsi="Times New Roman" w:cs="Times New Roman"/>
                <w:color w:val="000000" w:themeColor="text1"/>
                <w:sz w:val="18"/>
                <w:szCs w:val="18"/>
              </w:rPr>
              <w:t>Negotiations shall be undertaken to establish a multilateral system of notification and registration, aimed at increasing the protection of indications for wines and spirits.</w:t>
            </w:r>
            <w:r w:rsidRPr="00DA4CFC">
              <w:rPr>
                <w:rFonts w:ascii="Times New Roman" w:eastAsia="Times New Roman" w:hAnsi="Times New Roman" w:cs="Times New Roman"/>
                <w:b/>
                <w:bCs/>
                <w:color w:val="000000" w:themeColor="text1"/>
                <w:sz w:val="18"/>
                <w:szCs w:val="18"/>
              </w:rPr>
              <w:t>(Art.24)</w:t>
            </w:r>
          </w:p>
          <w:p w:rsidR="00DA4CFC" w:rsidRPr="00DA4CFC" w:rsidRDefault="00DA4CFC" w:rsidP="00DA4CFC">
            <w:pPr>
              <w:numPr>
                <w:ilvl w:val="0"/>
                <w:numId w:val="9"/>
              </w:numPr>
              <w:spacing w:before="60" w:after="60" w:line="240" w:lineRule="auto"/>
              <w:jc w:val="both"/>
              <w:rPr>
                <w:rFonts w:ascii="Times New Roman" w:eastAsia="Times New Roman" w:hAnsi="Times New Roman" w:cs="Times New Roman"/>
                <w:color w:val="000000" w:themeColor="text1"/>
                <w:sz w:val="18"/>
                <w:szCs w:val="18"/>
              </w:rPr>
            </w:pPr>
            <w:r w:rsidRPr="00DA4CFC">
              <w:rPr>
                <w:rFonts w:ascii="Times New Roman" w:eastAsia="Times New Roman" w:hAnsi="Times New Roman" w:cs="Times New Roman"/>
                <w:color w:val="000000" w:themeColor="text1"/>
                <w:sz w:val="18"/>
                <w:szCs w:val="18"/>
              </w:rPr>
              <w:t>Exceptions to the required protection may be based on prior and continuous use of an indication, prior application or registration in good faith of a trademark, or on the customary use of the indication. </w:t>
            </w:r>
            <w:r w:rsidRPr="00DA4CFC">
              <w:rPr>
                <w:rFonts w:ascii="Times New Roman" w:eastAsia="Times New Roman" w:hAnsi="Times New Roman" w:cs="Times New Roman"/>
                <w:b/>
                <w:bCs/>
                <w:color w:val="000000" w:themeColor="text1"/>
                <w:sz w:val="18"/>
                <w:szCs w:val="18"/>
              </w:rPr>
              <w:t>(Art.24)</w:t>
            </w:r>
          </w:p>
          <w:p w:rsidR="00DA4CFC" w:rsidRPr="00DA4CFC" w:rsidRDefault="00DA4CFC" w:rsidP="00DA4CFC">
            <w:pPr>
              <w:numPr>
                <w:ilvl w:val="0"/>
                <w:numId w:val="9"/>
              </w:numPr>
              <w:spacing w:before="60" w:after="60" w:line="240" w:lineRule="auto"/>
              <w:jc w:val="both"/>
              <w:rPr>
                <w:rFonts w:ascii="Times New Roman" w:eastAsia="Times New Roman" w:hAnsi="Times New Roman" w:cs="Times New Roman"/>
                <w:color w:val="000000" w:themeColor="text1"/>
                <w:sz w:val="18"/>
                <w:szCs w:val="18"/>
              </w:rPr>
            </w:pPr>
            <w:r w:rsidRPr="00DA4CFC">
              <w:rPr>
                <w:rFonts w:ascii="Times New Roman" w:eastAsia="Times New Roman" w:hAnsi="Times New Roman" w:cs="Times New Roman"/>
                <w:color w:val="000000" w:themeColor="text1"/>
                <w:sz w:val="18"/>
                <w:szCs w:val="18"/>
              </w:rPr>
              <w:t>Obligations only relate to geographical indications that are protected in their country of origin. </w:t>
            </w:r>
            <w:r w:rsidRPr="00DA4CFC">
              <w:rPr>
                <w:rFonts w:ascii="Times New Roman" w:eastAsia="Times New Roman" w:hAnsi="Times New Roman" w:cs="Times New Roman"/>
                <w:b/>
                <w:bCs/>
                <w:color w:val="000000" w:themeColor="text1"/>
                <w:sz w:val="18"/>
                <w:szCs w:val="18"/>
              </w:rPr>
              <w:t>(Art 24)</w:t>
            </w:r>
          </w:p>
        </w:tc>
      </w:tr>
    </w:tbl>
    <w:p w:rsidR="00DA4CFC" w:rsidRPr="00DA4CFC" w:rsidRDefault="00DA4CFC" w:rsidP="00DA4CFC">
      <w:pPr>
        <w:spacing w:before="100" w:beforeAutospacing="1" w:after="100" w:afterAutospacing="1" w:line="240" w:lineRule="auto"/>
        <w:jc w:val="both"/>
        <w:rPr>
          <w:rFonts w:ascii="Times New Roman" w:eastAsia="Times New Roman" w:hAnsi="Times New Roman" w:cs="Times New Roman"/>
          <w:color w:val="000000" w:themeColor="text1"/>
          <w:sz w:val="18"/>
          <w:szCs w:val="18"/>
          <w:shd w:val="clear" w:color="auto" w:fill="FFFFFF"/>
        </w:rPr>
      </w:pPr>
      <w:bookmarkStart w:id="3" w:name="b4"/>
      <w:bookmarkEnd w:id="3"/>
      <w:r w:rsidRPr="00DA4CFC">
        <w:rPr>
          <w:rFonts w:ascii="Times New Roman" w:eastAsia="Times New Roman" w:hAnsi="Times New Roman" w:cs="Times New Roman"/>
          <w:b/>
          <w:bCs/>
          <w:color w:val="000000" w:themeColor="text1"/>
          <w:sz w:val="18"/>
          <w:szCs w:val="18"/>
          <w:shd w:val="clear" w:color="auto" w:fill="FFFFFF"/>
        </w:rPr>
        <w:t>(d) Industrial Designs (ID)</w:t>
      </w:r>
    </w:p>
    <w:p w:rsidR="00DA4CFC" w:rsidRPr="00DA4CFC" w:rsidRDefault="00DA4CFC" w:rsidP="00DA4CFC">
      <w:pPr>
        <w:spacing w:before="100" w:beforeAutospacing="1" w:after="100" w:afterAutospacing="1" w:line="240" w:lineRule="auto"/>
        <w:jc w:val="both"/>
        <w:rPr>
          <w:rFonts w:ascii="Times New Roman" w:eastAsia="Times New Roman" w:hAnsi="Times New Roman" w:cs="Times New Roman"/>
          <w:color w:val="000000" w:themeColor="text1"/>
          <w:sz w:val="18"/>
          <w:szCs w:val="18"/>
          <w:shd w:val="clear" w:color="auto" w:fill="FFFFFF"/>
        </w:rPr>
      </w:pPr>
      <w:r w:rsidRPr="00DA4CFC">
        <w:rPr>
          <w:rFonts w:ascii="Times New Roman" w:eastAsia="Times New Roman" w:hAnsi="Times New Roman" w:cs="Times New Roman"/>
          <w:color w:val="000000" w:themeColor="text1"/>
          <w:sz w:val="18"/>
          <w:szCs w:val="18"/>
          <w:shd w:val="clear" w:color="auto" w:fill="FFFFFF"/>
        </w:rPr>
        <w:t>Section 4, Part II (Article 25 and Article 26) of the TRIPS Agreement contains the provisions for minimum standards in respect of Industrial designs.</w:t>
      </w:r>
    </w:p>
    <w:p w:rsidR="00DA4CFC" w:rsidRPr="00DA4CFC" w:rsidRDefault="00DA4CFC" w:rsidP="00DA4CFC">
      <w:pPr>
        <w:spacing w:before="100" w:beforeAutospacing="1" w:after="100" w:afterAutospacing="1" w:line="240" w:lineRule="auto"/>
        <w:jc w:val="both"/>
        <w:rPr>
          <w:rFonts w:ascii="Times New Roman" w:eastAsia="Times New Roman" w:hAnsi="Times New Roman" w:cs="Times New Roman"/>
          <w:color w:val="000000" w:themeColor="text1"/>
          <w:sz w:val="18"/>
          <w:szCs w:val="18"/>
          <w:shd w:val="clear" w:color="auto" w:fill="FFFFFF"/>
        </w:rPr>
      </w:pPr>
      <w:r w:rsidRPr="00DA4CFC">
        <w:rPr>
          <w:rFonts w:ascii="Times New Roman" w:eastAsia="Times New Roman" w:hAnsi="Times New Roman" w:cs="Times New Roman"/>
          <w:color w:val="000000" w:themeColor="text1"/>
          <w:sz w:val="18"/>
          <w:szCs w:val="18"/>
          <w:shd w:val="clear" w:color="auto" w:fill="FFFFFF"/>
        </w:rPr>
        <w:t xml:space="preserve">Industrial designs are an element of intellectual property. Industrial designs refer to creative activity, which result in the ornamental or formal appearance of a product. Design rights refer to a novel or original design that is accorded to the proprietor of a validly registered design. But it does not include any mode or principle or construction or </w:t>
      </w:r>
      <w:r w:rsidR="007B4F3D" w:rsidRPr="00DA4CFC">
        <w:rPr>
          <w:rFonts w:ascii="Times New Roman" w:eastAsia="Times New Roman" w:hAnsi="Times New Roman" w:cs="Times New Roman"/>
          <w:color w:val="000000" w:themeColor="text1"/>
          <w:sz w:val="18"/>
          <w:szCs w:val="18"/>
          <w:shd w:val="clear" w:color="auto" w:fill="FFFFFF"/>
        </w:rPr>
        <w:t>anything</w:t>
      </w:r>
      <w:r w:rsidRPr="00DA4CFC">
        <w:rPr>
          <w:rFonts w:ascii="Times New Roman" w:eastAsia="Times New Roman" w:hAnsi="Times New Roman" w:cs="Times New Roman"/>
          <w:color w:val="000000" w:themeColor="text1"/>
          <w:sz w:val="18"/>
          <w:szCs w:val="18"/>
          <w:shd w:val="clear" w:color="auto" w:fill="FFFFFF"/>
        </w:rPr>
        <w:t xml:space="preserve"> which is in substance a mere mechanical device.</w:t>
      </w:r>
    </w:p>
    <w:p w:rsidR="00DA4CFC" w:rsidRPr="00DA4CFC" w:rsidRDefault="00DA4CFC" w:rsidP="00DA4CFC">
      <w:pPr>
        <w:spacing w:before="100" w:beforeAutospacing="1" w:after="100" w:afterAutospacing="1" w:line="240" w:lineRule="auto"/>
        <w:jc w:val="both"/>
        <w:rPr>
          <w:rFonts w:ascii="Times New Roman" w:eastAsia="Times New Roman" w:hAnsi="Times New Roman" w:cs="Times New Roman"/>
          <w:color w:val="000000" w:themeColor="text1"/>
          <w:sz w:val="18"/>
          <w:szCs w:val="18"/>
          <w:shd w:val="clear" w:color="auto" w:fill="FFFFFF"/>
        </w:rPr>
      </w:pPr>
      <w:r w:rsidRPr="00DA4CFC">
        <w:rPr>
          <w:rFonts w:ascii="Times New Roman" w:eastAsia="Times New Roman" w:hAnsi="Times New Roman" w:cs="Times New Roman"/>
          <w:color w:val="000000" w:themeColor="text1"/>
          <w:sz w:val="18"/>
          <w:szCs w:val="18"/>
          <w:shd w:val="clear" w:color="auto" w:fill="FFFFFF"/>
        </w:rPr>
        <w:lastRenderedPageBreak/>
        <w:t>India has already amended its national legislation to provide for these minimal standards. The essential purpose of the</w:t>
      </w:r>
      <w:r w:rsidRPr="00DA4CFC">
        <w:rPr>
          <w:rFonts w:ascii="Times New Roman" w:eastAsia="Times New Roman" w:hAnsi="Times New Roman" w:cs="Times New Roman"/>
          <w:color w:val="000000" w:themeColor="text1"/>
          <w:sz w:val="18"/>
          <w:szCs w:val="18"/>
        </w:rPr>
        <w:t> </w:t>
      </w:r>
      <w:hyperlink r:id="rId25" w:tgtFrame="_blank" w:history="1">
        <w:r w:rsidRPr="00DA4CFC">
          <w:rPr>
            <w:rFonts w:ascii="Times New Roman" w:eastAsia="Times New Roman" w:hAnsi="Times New Roman" w:cs="Times New Roman"/>
            <w:color w:val="000000" w:themeColor="text1"/>
            <w:sz w:val="18"/>
            <w:szCs w:val="18"/>
          </w:rPr>
          <w:t>Designs Act, 2000</w:t>
        </w:r>
      </w:hyperlink>
      <w:r w:rsidRPr="00DA4CFC">
        <w:rPr>
          <w:rFonts w:ascii="Times New Roman" w:eastAsia="Times New Roman" w:hAnsi="Times New Roman" w:cs="Times New Roman"/>
          <w:color w:val="000000" w:themeColor="text1"/>
          <w:sz w:val="18"/>
          <w:szCs w:val="18"/>
        </w:rPr>
        <w:t> </w:t>
      </w:r>
      <w:r w:rsidRPr="00DA4CFC">
        <w:rPr>
          <w:rFonts w:ascii="Times New Roman" w:eastAsia="Times New Roman" w:hAnsi="Times New Roman" w:cs="Times New Roman"/>
          <w:color w:val="000000" w:themeColor="text1"/>
          <w:sz w:val="18"/>
          <w:szCs w:val="18"/>
          <w:shd w:val="clear" w:color="auto" w:fill="FFFFFF"/>
        </w:rPr>
        <w:t>is to promote and protect the design element of industrial production. It is also intended to promote innovative activity in the field of industries. The present legislation is aligned with the changed technical and commercial scenario and conforms to the international trends in design administration.</w:t>
      </w:r>
    </w:p>
    <w:p w:rsidR="00DA4CFC" w:rsidRPr="00DA4CFC" w:rsidRDefault="00DA4CFC" w:rsidP="00DA4CFC">
      <w:pPr>
        <w:spacing w:before="100" w:beforeAutospacing="1" w:after="100" w:afterAutospacing="1" w:line="240" w:lineRule="auto"/>
        <w:jc w:val="both"/>
        <w:rPr>
          <w:rFonts w:ascii="Times New Roman" w:eastAsia="Times New Roman" w:hAnsi="Times New Roman" w:cs="Times New Roman"/>
          <w:color w:val="000000" w:themeColor="text1"/>
          <w:sz w:val="18"/>
          <w:szCs w:val="18"/>
          <w:shd w:val="clear" w:color="auto" w:fill="FFFFFF"/>
        </w:rPr>
      </w:pPr>
      <w:r w:rsidRPr="00DA4CFC">
        <w:rPr>
          <w:rFonts w:ascii="Times New Roman" w:eastAsia="Times New Roman" w:hAnsi="Times New Roman" w:cs="Times New Roman"/>
          <w:color w:val="000000" w:themeColor="text1"/>
          <w:sz w:val="18"/>
          <w:szCs w:val="18"/>
          <w:shd w:val="clear" w:color="auto" w:fill="FFFFFF"/>
        </w:rPr>
        <w:t>Under the</w:t>
      </w:r>
      <w:r w:rsidRPr="00DA4CFC">
        <w:rPr>
          <w:rFonts w:ascii="Times New Roman" w:eastAsia="Times New Roman" w:hAnsi="Times New Roman" w:cs="Times New Roman"/>
          <w:color w:val="000000" w:themeColor="text1"/>
          <w:sz w:val="18"/>
          <w:szCs w:val="18"/>
        </w:rPr>
        <w:t> </w:t>
      </w:r>
      <w:hyperlink r:id="rId26" w:tgtFrame="_blank" w:history="1">
        <w:r w:rsidRPr="00DA4CFC">
          <w:rPr>
            <w:rFonts w:ascii="Times New Roman" w:eastAsia="Times New Roman" w:hAnsi="Times New Roman" w:cs="Times New Roman"/>
            <w:color w:val="000000" w:themeColor="text1"/>
            <w:sz w:val="18"/>
            <w:szCs w:val="18"/>
          </w:rPr>
          <w:t>Designs Act</w:t>
        </w:r>
      </w:hyperlink>
      <w:r w:rsidRPr="00DA4CFC">
        <w:rPr>
          <w:rFonts w:ascii="Times New Roman" w:eastAsia="Times New Roman" w:hAnsi="Times New Roman" w:cs="Times New Roman"/>
          <w:color w:val="000000" w:themeColor="text1"/>
          <w:sz w:val="18"/>
          <w:szCs w:val="18"/>
          <w:shd w:val="clear" w:color="auto" w:fill="FFFFFF"/>
        </w:rPr>
        <w:t>, the designs would not include any trade mark, as defines in the Trade Marks Act or property mark or artistic works as defined in the Copyright Act.</w:t>
      </w:r>
    </w:p>
    <w:p w:rsidR="00DA4CFC" w:rsidRPr="00DA4CFC" w:rsidRDefault="00DA4CFC" w:rsidP="00DA4CFC">
      <w:pPr>
        <w:spacing w:before="100" w:beforeAutospacing="1" w:after="100" w:afterAutospacing="1" w:line="240" w:lineRule="auto"/>
        <w:jc w:val="both"/>
        <w:rPr>
          <w:rFonts w:ascii="Times New Roman" w:eastAsia="Times New Roman" w:hAnsi="Times New Roman" w:cs="Times New Roman"/>
          <w:color w:val="000000" w:themeColor="text1"/>
          <w:sz w:val="18"/>
          <w:szCs w:val="18"/>
          <w:shd w:val="clear" w:color="auto" w:fill="FFFFFF"/>
        </w:rPr>
      </w:pPr>
      <w:r w:rsidRPr="00DA4CFC">
        <w:rPr>
          <w:rFonts w:ascii="Times New Roman" w:eastAsia="Times New Roman" w:hAnsi="Times New Roman" w:cs="Times New Roman"/>
          <w:color w:val="000000" w:themeColor="text1"/>
          <w:sz w:val="18"/>
          <w:szCs w:val="18"/>
          <w:shd w:val="clear" w:color="auto" w:fill="FFFFFF"/>
        </w:rPr>
        <w:t>The duration of the registration of a design is initially ten years from the date of registration, but in cases where claim to priority has been allowed the duration is ten years from the priority date. This initial period of registration may be extended by further period of 5 years on an application before the expiry of the said initial period of</w:t>
      </w:r>
    </w:p>
    <w:p w:rsidR="00DA4CFC" w:rsidRPr="00DA4CFC" w:rsidRDefault="00DA4CFC" w:rsidP="00DA4CFC">
      <w:pPr>
        <w:spacing w:before="100" w:beforeAutospacing="1" w:after="100" w:afterAutospacing="1" w:line="240" w:lineRule="auto"/>
        <w:jc w:val="both"/>
        <w:rPr>
          <w:rFonts w:ascii="Times New Roman" w:eastAsia="Times New Roman" w:hAnsi="Times New Roman" w:cs="Times New Roman"/>
          <w:color w:val="000000" w:themeColor="text1"/>
          <w:sz w:val="18"/>
          <w:szCs w:val="18"/>
          <w:shd w:val="clear" w:color="auto" w:fill="FFFFFF"/>
        </w:rPr>
      </w:pPr>
      <w:r w:rsidRPr="00DA4CFC">
        <w:rPr>
          <w:rFonts w:ascii="Times New Roman" w:eastAsia="Times New Roman" w:hAnsi="Times New Roman" w:cs="Times New Roman"/>
          <w:color w:val="000000" w:themeColor="text1"/>
          <w:sz w:val="18"/>
          <w:szCs w:val="18"/>
          <w:shd w:val="clear" w:color="auto" w:fill="FFFFFF"/>
        </w:rPr>
        <w:t xml:space="preserve">Copyright. The proprietor of a design may make an application for such an </w:t>
      </w:r>
      <w:r w:rsidR="009173B7" w:rsidRPr="00DA4CFC">
        <w:rPr>
          <w:rFonts w:ascii="Times New Roman" w:eastAsia="Times New Roman" w:hAnsi="Times New Roman" w:cs="Times New Roman"/>
          <w:color w:val="000000" w:themeColor="text1"/>
          <w:sz w:val="18"/>
          <w:szCs w:val="18"/>
          <w:shd w:val="clear" w:color="auto" w:fill="FFFFFF"/>
        </w:rPr>
        <w:t>extension</w:t>
      </w:r>
      <w:r w:rsidRPr="00DA4CFC">
        <w:rPr>
          <w:rFonts w:ascii="Times New Roman" w:eastAsia="Times New Roman" w:hAnsi="Times New Roman" w:cs="Times New Roman"/>
          <w:color w:val="000000" w:themeColor="text1"/>
          <w:sz w:val="18"/>
          <w:szCs w:val="18"/>
          <w:shd w:val="clear" w:color="auto" w:fill="FFFFFF"/>
        </w:rPr>
        <w:t xml:space="preserve"> as soon as the design is registered.</w:t>
      </w:r>
    </w:p>
    <w:tbl>
      <w:tblPr>
        <w:tblW w:w="5000" w:type="pct"/>
        <w:tblBorders>
          <w:top w:val="outset" w:sz="6" w:space="0" w:color="C0C0C0"/>
          <w:left w:val="outset" w:sz="6" w:space="0" w:color="C0C0C0"/>
          <w:bottom w:val="outset" w:sz="6" w:space="0" w:color="C0C0C0"/>
          <w:right w:val="outset" w:sz="6" w:space="0" w:color="C0C0C0"/>
        </w:tblBorders>
        <w:tblCellMar>
          <w:top w:w="45" w:type="dxa"/>
          <w:left w:w="45" w:type="dxa"/>
          <w:bottom w:w="45" w:type="dxa"/>
          <w:right w:w="45" w:type="dxa"/>
        </w:tblCellMar>
        <w:tblLook w:val="04A0"/>
      </w:tblPr>
      <w:tblGrid>
        <w:gridCol w:w="9450"/>
      </w:tblGrid>
      <w:tr w:rsidR="00DA4CFC" w:rsidRPr="00DA4CFC" w:rsidTr="00DA4CFC">
        <w:tc>
          <w:tcPr>
            <w:tcW w:w="5000" w:type="pct"/>
            <w:tcBorders>
              <w:top w:val="outset" w:sz="6" w:space="0" w:color="C0C0C0"/>
              <w:left w:val="outset" w:sz="6" w:space="0" w:color="C0C0C0"/>
              <w:bottom w:val="outset" w:sz="6" w:space="0" w:color="C0C0C0"/>
              <w:right w:val="outset" w:sz="6" w:space="0" w:color="C0C0C0"/>
            </w:tcBorders>
            <w:shd w:val="clear" w:color="auto" w:fill="F3F3F3"/>
            <w:vAlign w:val="center"/>
            <w:hideMark/>
          </w:tcPr>
          <w:p w:rsidR="00DA4CFC" w:rsidRPr="00DA4CFC" w:rsidRDefault="00DA4CFC" w:rsidP="00DA4CFC">
            <w:pPr>
              <w:spacing w:after="0" w:line="240" w:lineRule="auto"/>
              <w:jc w:val="both"/>
              <w:rPr>
                <w:rFonts w:ascii="Times New Roman" w:eastAsia="Times New Roman" w:hAnsi="Times New Roman" w:cs="Times New Roman"/>
                <w:color w:val="000000" w:themeColor="text1"/>
                <w:sz w:val="18"/>
                <w:szCs w:val="18"/>
              </w:rPr>
            </w:pPr>
            <w:r w:rsidRPr="00DA4CFC">
              <w:rPr>
                <w:rFonts w:ascii="Times New Roman" w:eastAsia="Times New Roman" w:hAnsi="Times New Roman" w:cs="Times New Roman"/>
                <w:b/>
                <w:bCs/>
                <w:color w:val="000000" w:themeColor="text1"/>
                <w:sz w:val="18"/>
                <w:szCs w:val="18"/>
              </w:rPr>
              <w:t>Industrial Design in the TRIPS Agreement:</w:t>
            </w:r>
          </w:p>
        </w:tc>
      </w:tr>
      <w:tr w:rsidR="00DA4CFC" w:rsidRPr="00DA4CFC" w:rsidTr="00DA4CFC">
        <w:tc>
          <w:tcPr>
            <w:tcW w:w="5000" w:type="pct"/>
            <w:tcBorders>
              <w:top w:val="outset" w:sz="6" w:space="0" w:color="C0C0C0"/>
              <w:left w:val="outset" w:sz="6" w:space="0" w:color="C0C0C0"/>
              <w:bottom w:val="outset" w:sz="6" w:space="0" w:color="C0C0C0"/>
              <w:right w:val="outset" w:sz="6" w:space="0" w:color="C0C0C0"/>
            </w:tcBorders>
            <w:vAlign w:val="center"/>
            <w:hideMark/>
          </w:tcPr>
          <w:p w:rsidR="00DA4CFC" w:rsidRPr="00DA4CFC" w:rsidRDefault="00DA4CFC" w:rsidP="00DA4CFC">
            <w:pPr>
              <w:numPr>
                <w:ilvl w:val="0"/>
                <w:numId w:val="10"/>
              </w:numPr>
              <w:spacing w:before="60" w:after="90" w:line="240" w:lineRule="auto"/>
              <w:jc w:val="both"/>
              <w:rPr>
                <w:rFonts w:ascii="Times New Roman" w:eastAsia="Times New Roman" w:hAnsi="Times New Roman" w:cs="Times New Roman"/>
                <w:color w:val="000000" w:themeColor="text1"/>
                <w:sz w:val="18"/>
                <w:szCs w:val="18"/>
              </w:rPr>
            </w:pPr>
            <w:r w:rsidRPr="00DA4CFC">
              <w:rPr>
                <w:rFonts w:ascii="Times New Roman" w:eastAsia="Times New Roman" w:hAnsi="Times New Roman" w:cs="Times New Roman"/>
                <w:color w:val="000000" w:themeColor="text1"/>
                <w:sz w:val="18"/>
                <w:szCs w:val="18"/>
              </w:rPr>
              <w:t>Protection to new or original designs. </w:t>
            </w:r>
            <w:r w:rsidRPr="00DA4CFC">
              <w:rPr>
                <w:rFonts w:ascii="Times New Roman" w:eastAsia="Times New Roman" w:hAnsi="Times New Roman" w:cs="Times New Roman"/>
                <w:b/>
                <w:bCs/>
                <w:color w:val="000000" w:themeColor="text1"/>
                <w:sz w:val="18"/>
                <w:szCs w:val="18"/>
              </w:rPr>
              <w:t>(Art.25)</w:t>
            </w:r>
          </w:p>
          <w:p w:rsidR="00DA4CFC" w:rsidRPr="00DA4CFC" w:rsidRDefault="00DA4CFC" w:rsidP="00DA4CFC">
            <w:pPr>
              <w:numPr>
                <w:ilvl w:val="0"/>
                <w:numId w:val="10"/>
              </w:numPr>
              <w:spacing w:before="60" w:after="90" w:line="240" w:lineRule="auto"/>
              <w:jc w:val="both"/>
              <w:rPr>
                <w:rFonts w:ascii="Times New Roman" w:eastAsia="Times New Roman" w:hAnsi="Times New Roman" w:cs="Times New Roman"/>
                <w:color w:val="000000" w:themeColor="text1"/>
                <w:sz w:val="18"/>
                <w:szCs w:val="18"/>
              </w:rPr>
            </w:pPr>
            <w:r w:rsidRPr="00DA4CFC">
              <w:rPr>
                <w:rFonts w:ascii="Times New Roman" w:eastAsia="Times New Roman" w:hAnsi="Times New Roman" w:cs="Times New Roman"/>
                <w:color w:val="000000" w:themeColor="text1"/>
                <w:sz w:val="18"/>
                <w:szCs w:val="18"/>
              </w:rPr>
              <w:t>Protection for textile designs through industrial design or copyright law. </w:t>
            </w:r>
            <w:r w:rsidRPr="00DA4CFC">
              <w:rPr>
                <w:rFonts w:ascii="Times New Roman" w:eastAsia="Times New Roman" w:hAnsi="Times New Roman" w:cs="Times New Roman"/>
                <w:b/>
                <w:bCs/>
                <w:color w:val="000000" w:themeColor="text1"/>
                <w:sz w:val="18"/>
                <w:szCs w:val="18"/>
              </w:rPr>
              <w:t>(Art 25)</w:t>
            </w:r>
            <w:r w:rsidRPr="00DA4CFC">
              <w:rPr>
                <w:rFonts w:ascii="Times New Roman" w:eastAsia="Times New Roman" w:hAnsi="Times New Roman" w:cs="Times New Roman"/>
                <w:color w:val="000000" w:themeColor="text1"/>
                <w:sz w:val="18"/>
                <w:szCs w:val="18"/>
              </w:rPr>
              <w:t>.</w:t>
            </w:r>
          </w:p>
          <w:p w:rsidR="00DA4CFC" w:rsidRPr="00DA4CFC" w:rsidRDefault="00DA4CFC" w:rsidP="00DA4CFC">
            <w:pPr>
              <w:numPr>
                <w:ilvl w:val="0"/>
                <w:numId w:val="10"/>
              </w:numPr>
              <w:spacing w:before="60" w:after="90" w:line="240" w:lineRule="auto"/>
              <w:jc w:val="both"/>
              <w:rPr>
                <w:rFonts w:ascii="Times New Roman" w:eastAsia="Times New Roman" w:hAnsi="Times New Roman" w:cs="Times New Roman"/>
                <w:color w:val="000000" w:themeColor="text1"/>
                <w:sz w:val="18"/>
                <w:szCs w:val="18"/>
              </w:rPr>
            </w:pPr>
            <w:r w:rsidRPr="00DA4CFC">
              <w:rPr>
                <w:rFonts w:ascii="Times New Roman" w:eastAsia="Times New Roman" w:hAnsi="Times New Roman" w:cs="Times New Roman"/>
                <w:color w:val="000000" w:themeColor="text1"/>
                <w:sz w:val="18"/>
                <w:szCs w:val="18"/>
              </w:rPr>
              <w:t>Exclusive rights can be exercised against acts for commercial purposes, including importation. </w:t>
            </w:r>
            <w:r w:rsidRPr="00DA4CFC">
              <w:rPr>
                <w:rFonts w:ascii="Times New Roman" w:eastAsia="Times New Roman" w:hAnsi="Times New Roman" w:cs="Times New Roman"/>
                <w:b/>
                <w:bCs/>
                <w:color w:val="000000" w:themeColor="text1"/>
                <w:sz w:val="18"/>
                <w:szCs w:val="18"/>
              </w:rPr>
              <w:t>(Art 26)</w:t>
            </w:r>
          </w:p>
          <w:p w:rsidR="00DA4CFC" w:rsidRPr="00DA4CFC" w:rsidRDefault="00DA4CFC" w:rsidP="00DA4CFC">
            <w:pPr>
              <w:numPr>
                <w:ilvl w:val="0"/>
                <w:numId w:val="10"/>
              </w:numPr>
              <w:spacing w:before="60" w:after="90" w:line="240" w:lineRule="auto"/>
              <w:jc w:val="both"/>
              <w:rPr>
                <w:rFonts w:ascii="Times New Roman" w:eastAsia="Times New Roman" w:hAnsi="Times New Roman" w:cs="Times New Roman"/>
                <w:color w:val="000000" w:themeColor="text1"/>
                <w:sz w:val="18"/>
                <w:szCs w:val="18"/>
              </w:rPr>
            </w:pPr>
            <w:r w:rsidRPr="00DA4CFC">
              <w:rPr>
                <w:rFonts w:ascii="Times New Roman" w:eastAsia="Times New Roman" w:hAnsi="Times New Roman" w:cs="Times New Roman"/>
                <w:color w:val="000000" w:themeColor="text1"/>
                <w:sz w:val="18"/>
                <w:szCs w:val="18"/>
              </w:rPr>
              <w:t>Minimum Term of Protection is ten years. </w:t>
            </w:r>
            <w:r w:rsidRPr="00DA4CFC">
              <w:rPr>
                <w:rFonts w:ascii="Times New Roman" w:eastAsia="Times New Roman" w:hAnsi="Times New Roman" w:cs="Times New Roman"/>
                <w:b/>
                <w:bCs/>
                <w:color w:val="000000" w:themeColor="text1"/>
                <w:sz w:val="18"/>
                <w:szCs w:val="18"/>
              </w:rPr>
              <w:t>(Art 26)</w:t>
            </w:r>
          </w:p>
        </w:tc>
      </w:tr>
    </w:tbl>
    <w:p w:rsidR="00DA4CFC" w:rsidRPr="00DA4CFC" w:rsidRDefault="00DA4CFC" w:rsidP="00DA4CFC">
      <w:pPr>
        <w:spacing w:before="100" w:beforeAutospacing="1" w:after="100" w:afterAutospacing="1" w:line="240" w:lineRule="auto"/>
        <w:jc w:val="both"/>
        <w:rPr>
          <w:rFonts w:ascii="Times New Roman" w:eastAsia="Times New Roman" w:hAnsi="Times New Roman" w:cs="Times New Roman"/>
          <w:color w:val="000000" w:themeColor="text1"/>
          <w:sz w:val="18"/>
          <w:szCs w:val="18"/>
          <w:shd w:val="clear" w:color="auto" w:fill="FFFFFF"/>
        </w:rPr>
      </w:pPr>
      <w:bookmarkStart w:id="4" w:name="b5"/>
      <w:bookmarkEnd w:id="4"/>
      <w:r w:rsidRPr="00DA4CFC">
        <w:rPr>
          <w:rFonts w:ascii="Times New Roman" w:eastAsia="Times New Roman" w:hAnsi="Times New Roman" w:cs="Times New Roman"/>
          <w:b/>
          <w:bCs/>
          <w:color w:val="000000" w:themeColor="text1"/>
          <w:sz w:val="18"/>
          <w:szCs w:val="18"/>
          <w:shd w:val="clear" w:color="auto" w:fill="FFFFFF"/>
        </w:rPr>
        <w:t>(e) Patents</w:t>
      </w:r>
    </w:p>
    <w:p w:rsidR="00DA4CFC" w:rsidRPr="00DA4CFC" w:rsidRDefault="00DA4CFC" w:rsidP="00DA4CFC">
      <w:pPr>
        <w:spacing w:before="100" w:beforeAutospacing="1" w:after="100" w:afterAutospacing="1" w:line="240" w:lineRule="auto"/>
        <w:jc w:val="both"/>
        <w:rPr>
          <w:rFonts w:ascii="Times New Roman" w:eastAsia="Times New Roman" w:hAnsi="Times New Roman" w:cs="Times New Roman"/>
          <w:color w:val="000000" w:themeColor="text1"/>
          <w:sz w:val="18"/>
          <w:szCs w:val="18"/>
          <w:shd w:val="clear" w:color="auto" w:fill="FFFFFF"/>
        </w:rPr>
      </w:pPr>
      <w:r w:rsidRPr="00DA4CFC">
        <w:rPr>
          <w:rFonts w:ascii="Times New Roman" w:eastAsia="Times New Roman" w:hAnsi="Times New Roman" w:cs="Times New Roman"/>
          <w:color w:val="000000" w:themeColor="text1"/>
          <w:sz w:val="18"/>
          <w:szCs w:val="18"/>
          <w:shd w:val="clear" w:color="auto" w:fill="FFFFFF"/>
        </w:rPr>
        <w:t>Section 5 Part II of the TRIPS Agreement (Article 27 to Article 34) contains the provisions for standards in respect of the Patents.</w:t>
      </w:r>
    </w:p>
    <w:p w:rsidR="00DA4CFC" w:rsidRPr="00DA4CFC" w:rsidRDefault="00DA4CFC" w:rsidP="00DA4CFC">
      <w:pPr>
        <w:spacing w:before="100" w:beforeAutospacing="1" w:after="100" w:afterAutospacing="1" w:line="240" w:lineRule="auto"/>
        <w:jc w:val="both"/>
        <w:rPr>
          <w:rFonts w:ascii="Times New Roman" w:eastAsia="Times New Roman" w:hAnsi="Times New Roman" w:cs="Times New Roman"/>
          <w:color w:val="000000" w:themeColor="text1"/>
          <w:sz w:val="18"/>
          <w:szCs w:val="18"/>
          <w:shd w:val="clear" w:color="auto" w:fill="FFFFFF"/>
        </w:rPr>
      </w:pPr>
      <w:r w:rsidRPr="00DA4CFC">
        <w:rPr>
          <w:rFonts w:ascii="Times New Roman" w:eastAsia="Times New Roman" w:hAnsi="Times New Roman" w:cs="Times New Roman"/>
          <w:color w:val="000000" w:themeColor="text1"/>
          <w:sz w:val="18"/>
          <w:szCs w:val="18"/>
          <w:shd w:val="clear" w:color="auto" w:fill="FFFFFF"/>
        </w:rPr>
        <w:t>A Patent is an exclusive right granted by a country to the inventor to make, use, manufacture and market the invention that satisfies the conditions of novelty, innovativeness and usefulness Members are required to comply with the</w:t>
      </w:r>
      <w:r w:rsidRPr="00DA4CFC">
        <w:rPr>
          <w:rFonts w:ascii="Times New Roman" w:eastAsia="Times New Roman" w:hAnsi="Times New Roman" w:cs="Times New Roman"/>
          <w:color w:val="000000" w:themeColor="text1"/>
          <w:sz w:val="18"/>
          <w:szCs w:val="18"/>
        </w:rPr>
        <w:t> </w:t>
      </w:r>
      <w:hyperlink r:id="rId27" w:tgtFrame="_blank" w:history="1">
        <w:r w:rsidRPr="00DA4CFC">
          <w:rPr>
            <w:rFonts w:ascii="Times New Roman" w:eastAsia="Times New Roman" w:hAnsi="Times New Roman" w:cs="Times New Roman"/>
            <w:color w:val="000000" w:themeColor="text1"/>
            <w:sz w:val="18"/>
            <w:szCs w:val="18"/>
          </w:rPr>
          <w:t>Paris Convention for the Protection of Industrial Property.</w:t>
        </w:r>
      </w:hyperlink>
    </w:p>
    <w:p w:rsidR="00DA4CFC" w:rsidRPr="00DA4CFC" w:rsidRDefault="00DA4CFC" w:rsidP="00DA4CFC">
      <w:pPr>
        <w:spacing w:before="100" w:beforeAutospacing="1" w:after="100" w:afterAutospacing="1" w:line="240" w:lineRule="auto"/>
        <w:jc w:val="both"/>
        <w:rPr>
          <w:rFonts w:ascii="Times New Roman" w:eastAsia="Times New Roman" w:hAnsi="Times New Roman" w:cs="Times New Roman"/>
          <w:color w:val="000000" w:themeColor="text1"/>
          <w:sz w:val="18"/>
          <w:szCs w:val="18"/>
          <w:shd w:val="clear" w:color="auto" w:fill="FFFFFF"/>
        </w:rPr>
      </w:pPr>
      <w:r w:rsidRPr="00DA4CFC">
        <w:rPr>
          <w:rFonts w:ascii="Times New Roman" w:eastAsia="Times New Roman" w:hAnsi="Times New Roman" w:cs="Times New Roman"/>
          <w:color w:val="000000" w:themeColor="text1"/>
          <w:sz w:val="18"/>
          <w:szCs w:val="18"/>
          <w:shd w:val="clear" w:color="auto" w:fill="FFFFFF"/>
        </w:rPr>
        <w:t>Introduction of Patent Law in India took place in 1856 whereby certain exclusive privileges to the inventors of new inventions were granted for a period of 14 years. Presently, the patent provisions in India are governed by the</w:t>
      </w:r>
      <w:r w:rsidRPr="00DA4CFC">
        <w:rPr>
          <w:rFonts w:ascii="Times New Roman" w:eastAsia="Times New Roman" w:hAnsi="Times New Roman" w:cs="Times New Roman"/>
          <w:color w:val="000000" w:themeColor="text1"/>
          <w:sz w:val="18"/>
          <w:szCs w:val="18"/>
        </w:rPr>
        <w:t> </w:t>
      </w:r>
      <w:hyperlink r:id="rId28" w:tgtFrame="_blank" w:history="1">
        <w:r w:rsidRPr="00DA4CFC">
          <w:rPr>
            <w:rFonts w:ascii="Times New Roman" w:eastAsia="Times New Roman" w:hAnsi="Times New Roman" w:cs="Times New Roman"/>
            <w:color w:val="000000" w:themeColor="text1"/>
            <w:sz w:val="18"/>
            <w:szCs w:val="18"/>
          </w:rPr>
          <w:t>Patents Act, 1970</w:t>
        </w:r>
      </w:hyperlink>
      <w:r w:rsidRPr="00DA4CFC">
        <w:rPr>
          <w:rFonts w:ascii="Times New Roman" w:eastAsia="Times New Roman" w:hAnsi="Times New Roman" w:cs="Times New Roman"/>
          <w:color w:val="000000" w:themeColor="text1"/>
          <w:sz w:val="18"/>
          <w:szCs w:val="18"/>
          <w:shd w:val="clear" w:color="auto" w:fill="FFFFFF"/>
        </w:rPr>
        <w:t>.</w:t>
      </w:r>
      <w:r w:rsidRPr="00DA4CFC">
        <w:rPr>
          <w:rFonts w:ascii="Times New Roman" w:eastAsia="Times New Roman" w:hAnsi="Times New Roman" w:cs="Times New Roman"/>
          <w:color w:val="000000" w:themeColor="text1"/>
          <w:sz w:val="18"/>
          <w:szCs w:val="18"/>
        </w:rPr>
        <w:t> </w:t>
      </w:r>
      <w:r w:rsidRPr="00DA4CFC">
        <w:rPr>
          <w:rFonts w:ascii="Times New Roman" w:eastAsia="Times New Roman" w:hAnsi="Times New Roman" w:cs="Times New Roman"/>
          <w:color w:val="000000" w:themeColor="text1"/>
          <w:sz w:val="18"/>
          <w:szCs w:val="18"/>
          <w:shd w:val="clear" w:color="auto" w:fill="FFFFFF"/>
        </w:rPr>
        <w:t>The Indian Patents Act is fully compatible with the TRIPS Agreement, following amendments to it; the last amendment being in 2005 by the</w:t>
      </w:r>
      <w:r w:rsidRPr="00DA4CFC">
        <w:rPr>
          <w:rFonts w:ascii="Times New Roman" w:eastAsia="Times New Roman" w:hAnsi="Times New Roman" w:cs="Times New Roman"/>
          <w:color w:val="000000" w:themeColor="text1"/>
          <w:sz w:val="18"/>
          <w:szCs w:val="18"/>
        </w:rPr>
        <w:t> </w:t>
      </w:r>
      <w:hyperlink r:id="rId29" w:tgtFrame="_blank" w:history="1">
        <w:r w:rsidRPr="00DA4CFC">
          <w:rPr>
            <w:rFonts w:ascii="Times New Roman" w:eastAsia="Times New Roman" w:hAnsi="Times New Roman" w:cs="Times New Roman"/>
            <w:color w:val="000000" w:themeColor="text1"/>
            <w:sz w:val="18"/>
            <w:szCs w:val="18"/>
          </w:rPr>
          <w:t>Patents (Amendment) Act,</w:t>
        </w:r>
      </w:hyperlink>
      <w:r w:rsidRPr="00DA4CFC">
        <w:rPr>
          <w:rFonts w:ascii="Times New Roman" w:eastAsia="Times New Roman" w:hAnsi="Times New Roman" w:cs="Times New Roman"/>
          <w:color w:val="000000" w:themeColor="text1"/>
          <w:sz w:val="18"/>
          <w:szCs w:val="18"/>
        </w:rPr>
        <w:t> </w:t>
      </w:r>
      <w:r w:rsidRPr="00DA4CFC">
        <w:rPr>
          <w:rFonts w:ascii="Times New Roman" w:eastAsia="Times New Roman" w:hAnsi="Times New Roman" w:cs="Times New Roman"/>
          <w:color w:val="000000" w:themeColor="text1"/>
          <w:sz w:val="18"/>
          <w:szCs w:val="18"/>
          <w:shd w:val="clear" w:color="auto" w:fill="FFFFFF"/>
        </w:rPr>
        <w:t>2005.</w:t>
      </w:r>
    </w:p>
    <w:p w:rsidR="00DA4CFC" w:rsidRPr="00DA4CFC" w:rsidRDefault="00DA4CFC" w:rsidP="00DA4CFC">
      <w:pPr>
        <w:spacing w:before="100" w:beforeAutospacing="1" w:after="100" w:afterAutospacing="1" w:line="240" w:lineRule="auto"/>
        <w:jc w:val="both"/>
        <w:rPr>
          <w:rFonts w:ascii="Times New Roman" w:eastAsia="Times New Roman" w:hAnsi="Times New Roman" w:cs="Times New Roman"/>
          <w:color w:val="000000" w:themeColor="text1"/>
          <w:sz w:val="18"/>
          <w:szCs w:val="18"/>
          <w:shd w:val="clear" w:color="auto" w:fill="FFFFFF"/>
        </w:rPr>
      </w:pPr>
      <w:r w:rsidRPr="00DA4CFC">
        <w:rPr>
          <w:rFonts w:ascii="Times New Roman" w:eastAsia="Times New Roman" w:hAnsi="Times New Roman" w:cs="Times New Roman"/>
          <w:color w:val="000000" w:themeColor="text1"/>
          <w:sz w:val="18"/>
          <w:szCs w:val="18"/>
          <w:shd w:val="clear" w:color="auto" w:fill="FFFFFF"/>
        </w:rPr>
        <w:t>Product patents in the field of pharmaceuticals and agro-chemicals have been introduced by deleting Section 5 of the Patents Act. Those inventions which are considered a mere discovery of a new form of a known substance or mere discovery of a new property or new use will not be considered patentable. A provision for patenting of software that is embedded in hardware has also been introduced in the</w:t>
      </w:r>
      <w:r w:rsidRPr="00DA4CFC">
        <w:rPr>
          <w:rFonts w:ascii="Times New Roman" w:eastAsia="Times New Roman" w:hAnsi="Times New Roman" w:cs="Times New Roman"/>
          <w:color w:val="000000" w:themeColor="text1"/>
          <w:sz w:val="18"/>
          <w:szCs w:val="18"/>
        </w:rPr>
        <w:t> </w:t>
      </w:r>
      <w:hyperlink r:id="rId30" w:tgtFrame="_blank" w:history="1">
        <w:r w:rsidRPr="00DA4CFC">
          <w:rPr>
            <w:rFonts w:ascii="Times New Roman" w:eastAsia="Times New Roman" w:hAnsi="Times New Roman" w:cs="Times New Roman"/>
            <w:color w:val="000000" w:themeColor="text1"/>
            <w:sz w:val="18"/>
            <w:szCs w:val="18"/>
          </w:rPr>
          <w:t>Patents Act.</w:t>
        </w:r>
      </w:hyperlink>
    </w:p>
    <w:p w:rsidR="00DA4CFC" w:rsidRPr="00DA4CFC" w:rsidRDefault="00DA4CFC" w:rsidP="00DA4CFC">
      <w:pPr>
        <w:spacing w:before="100" w:beforeAutospacing="1" w:after="100" w:afterAutospacing="1" w:line="240" w:lineRule="auto"/>
        <w:jc w:val="both"/>
        <w:rPr>
          <w:rFonts w:ascii="Times New Roman" w:eastAsia="Times New Roman" w:hAnsi="Times New Roman" w:cs="Times New Roman"/>
          <w:color w:val="000000" w:themeColor="text1"/>
          <w:sz w:val="18"/>
          <w:szCs w:val="18"/>
          <w:shd w:val="clear" w:color="auto" w:fill="FFFFFF"/>
        </w:rPr>
      </w:pPr>
      <w:r w:rsidRPr="00DA4CFC">
        <w:rPr>
          <w:rFonts w:ascii="Times New Roman" w:eastAsia="Times New Roman" w:hAnsi="Times New Roman" w:cs="Times New Roman"/>
          <w:color w:val="000000" w:themeColor="text1"/>
          <w:sz w:val="18"/>
          <w:szCs w:val="18"/>
          <w:shd w:val="clear" w:color="auto" w:fill="FFFFFF"/>
        </w:rPr>
        <w:t>The term of every patent is now for 20 years from the date of filing. Provisions for the pre-grant opposition to the grant of patents have also been incorporated in the Act. Earlier such provisions were available only for post-grant opposition. The filing date of a patent application and its complete specification will now be the international date of filing for the patent as per the provisions of the</w:t>
      </w:r>
      <w:r w:rsidRPr="00DA4CFC">
        <w:rPr>
          <w:rFonts w:ascii="Times New Roman" w:eastAsia="Times New Roman" w:hAnsi="Times New Roman" w:cs="Times New Roman"/>
          <w:color w:val="000000" w:themeColor="text1"/>
          <w:sz w:val="18"/>
          <w:szCs w:val="18"/>
        </w:rPr>
        <w:t> </w:t>
      </w:r>
      <w:hyperlink r:id="rId31" w:tgtFrame="_blank" w:history="1">
        <w:r w:rsidRPr="00DA4CFC">
          <w:rPr>
            <w:rFonts w:ascii="Times New Roman" w:eastAsia="Times New Roman" w:hAnsi="Times New Roman" w:cs="Times New Roman"/>
            <w:color w:val="000000" w:themeColor="text1"/>
            <w:sz w:val="18"/>
            <w:szCs w:val="18"/>
          </w:rPr>
          <w:t>Patent Cooperation Treaty.</w:t>
        </w:r>
      </w:hyperlink>
    </w:p>
    <w:p w:rsidR="00DA4CFC" w:rsidRPr="00DA4CFC" w:rsidRDefault="00DA4CFC" w:rsidP="00DA4CFC">
      <w:pPr>
        <w:spacing w:before="100" w:beforeAutospacing="1" w:after="100" w:afterAutospacing="1" w:line="240" w:lineRule="auto"/>
        <w:jc w:val="both"/>
        <w:rPr>
          <w:rFonts w:ascii="Times New Roman" w:eastAsia="Times New Roman" w:hAnsi="Times New Roman" w:cs="Times New Roman"/>
          <w:color w:val="000000" w:themeColor="text1"/>
          <w:sz w:val="18"/>
          <w:szCs w:val="18"/>
          <w:shd w:val="clear" w:color="auto" w:fill="FFFFFF"/>
        </w:rPr>
      </w:pPr>
      <w:r w:rsidRPr="00DA4CFC">
        <w:rPr>
          <w:rFonts w:ascii="Times New Roman" w:eastAsia="Times New Roman" w:hAnsi="Times New Roman" w:cs="Times New Roman"/>
          <w:color w:val="000000" w:themeColor="text1"/>
          <w:sz w:val="18"/>
          <w:szCs w:val="18"/>
          <w:shd w:val="clear" w:color="auto" w:fill="FFFFFF"/>
        </w:rPr>
        <w:t>A provision has also been introduced in the</w:t>
      </w:r>
      <w:r w:rsidRPr="00DA4CFC">
        <w:rPr>
          <w:rFonts w:ascii="Times New Roman" w:eastAsia="Times New Roman" w:hAnsi="Times New Roman" w:cs="Times New Roman"/>
          <w:color w:val="000000" w:themeColor="text1"/>
          <w:sz w:val="18"/>
          <w:szCs w:val="18"/>
        </w:rPr>
        <w:t> </w:t>
      </w:r>
      <w:hyperlink r:id="rId32" w:tgtFrame="_blank" w:history="1">
        <w:r w:rsidRPr="00DA4CFC">
          <w:rPr>
            <w:rFonts w:ascii="Times New Roman" w:eastAsia="Times New Roman" w:hAnsi="Times New Roman" w:cs="Times New Roman"/>
            <w:color w:val="000000" w:themeColor="text1"/>
            <w:sz w:val="18"/>
            <w:szCs w:val="18"/>
          </w:rPr>
          <w:t>Patents Act</w:t>
        </w:r>
      </w:hyperlink>
      <w:r w:rsidRPr="00DA4CFC">
        <w:rPr>
          <w:rFonts w:ascii="Times New Roman" w:eastAsia="Times New Roman" w:hAnsi="Times New Roman" w:cs="Times New Roman"/>
          <w:color w:val="000000" w:themeColor="text1"/>
          <w:sz w:val="18"/>
          <w:szCs w:val="18"/>
        </w:rPr>
        <w:t> </w:t>
      </w:r>
      <w:r w:rsidRPr="00DA4CFC">
        <w:rPr>
          <w:rFonts w:ascii="Times New Roman" w:eastAsia="Times New Roman" w:hAnsi="Times New Roman" w:cs="Times New Roman"/>
          <w:color w:val="000000" w:themeColor="text1"/>
          <w:sz w:val="18"/>
          <w:szCs w:val="18"/>
          <w:shd w:val="clear" w:color="auto" w:fill="FFFFFF"/>
        </w:rPr>
        <w:t>to enable the grant of compulsory licenses for the export of medicines to countries with limited or no manufacturing capacities to meet emergent public health situations. The law effectively balances and calibrates intellectual property protection with public health concerns and national security. This provision is in line with the</w:t>
      </w:r>
      <w:r w:rsidRPr="00DA4CFC">
        <w:rPr>
          <w:rFonts w:ascii="Times New Roman" w:eastAsia="Times New Roman" w:hAnsi="Times New Roman" w:cs="Times New Roman"/>
          <w:color w:val="000000" w:themeColor="text1"/>
          <w:sz w:val="18"/>
          <w:szCs w:val="18"/>
        </w:rPr>
        <w:t> </w:t>
      </w:r>
      <w:hyperlink r:id="rId33" w:tgtFrame="_blank" w:history="1">
        <w:r w:rsidRPr="00DA4CFC">
          <w:rPr>
            <w:rFonts w:ascii="Times New Roman" w:eastAsia="Times New Roman" w:hAnsi="Times New Roman" w:cs="Times New Roman"/>
            <w:color w:val="000000" w:themeColor="text1"/>
            <w:sz w:val="18"/>
            <w:szCs w:val="18"/>
          </w:rPr>
          <w:t>Decision of the WTO of 30 August 2003</w:t>
        </w:r>
      </w:hyperlink>
      <w:r w:rsidRPr="00DA4CFC">
        <w:rPr>
          <w:rFonts w:ascii="Times New Roman" w:eastAsia="Times New Roman" w:hAnsi="Times New Roman" w:cs="Times New Roman"/>
          <w:color w:val="000000" w:themeColor="text1"/>
          <w:sz w:val="18"/>
          <w:szCs w:val="18"/>
        </w:rPr>
        <w:t> </w:t>
      </w:r>
      <w:r w:rsidRPr="00DA4CFC">
        <w:rPr>
          <w:rFonts w:ascii="Times New Roman" w:eastAsia="Times New Roman" w:hAnsi="Times New Roman" w:cs="Times New Roman"/>
          <w:color w:val="000000" w:themeColor="text1"/>
          <w:sz w:val="18"/>
          <w:szCs w:val="18"/>
          <w:shd w:val="clear" w:color="auto" w:fill="FFFFFF"/>
        </w:rPr>
        <w:t>on the Implementation of Paragraph 6 of the Doha Declaration on the TRIPS Agreement and Public Health.</w:t>
      </w:r>
    </w:p>
    <w:tbl>
      <w:tblPr>
        <w:tblW w:w="5000" w:type="pct"/>
        <w:tblBorders>
          <w:top w:val="outset" w:sz="6" w:space="0" w:color="C0C0C0"/>
          <w:left w:val="outset" w:sz="6" w:space="0" w:color="C0C0C0"/>
          <w:bottom w:val="outset" w:sz="6" w:space="0" w:color="C0C0C0"/>
          <w:right w:val="outset" w:sz="6" w:space="0" w:color="C0C0C0"/>
        </w:tblBorders>
        <w:tblCellMar>
          <w:top w:w="45" w:type="dxa"/>
          <w:left w:w="45" w:type="dxa"/>
          <w:bottom w:w="45" w:type="dxa"/>
          <w:right w:w="45" w:type="dxa"/>
        </w:tblCellMar>
        <w:tblLook w:val="04A0"/>
      </w:tblPr>
      <w:tblGrid>
        <w:gridCol w:w="9450"/>
      </w:tblGrid>
      <w:tr w:rsidR="00DA4CFC" w:rsidRPr="00DA4CFC" w:rsidTr="00DA4CFC">
        <w:tc>
          <w:tcPr>
            <w:tcW w:w="5000" w:type="pct"/>
            <w:tcBorders>
              <w:top w:val="outset" w:sz="6" w:space="0" w:color="C0C0C0"/>
              <w:left w:val="outset" w:sz="6" w:space="0" w:color="C0C0C0"/>
              <w:bottom w:val="outset" w:sz="6" w:space="0" w:color="C0C0C0"/>
              <w:right w:val="outset" w:sz="6" w:space="0" w:color="C0C0C0"/>
            </w:tcBorders>
            <w:shd w:val="clear" w:color="auto" w:fill="F3F3F3"/>
            <w:vAlign w:val="center"/>
            <w:hideMark/>
          </w:tcPr>
          <w:p w:rsidR="00DA4CFC" w:rsidRPr="00DA4CFC" w:rsidRDefault="00DA4CFC" w:rsidP="00DA4CFC">
            <w:pPr>
              <w:spacing w:after="0" w:line="240" w:lineRule="auto"/>
              <w:jc w:val="both"/>
              <w:rPr>
                <w:rFonts w:ascii="Times New Roman" w:eastAsia="Times New Roman" w:hAnsi="Times New Roman" w:cs="Times New Roman"/>
                <w:color w:val="000000" w:themeColor="text1"/>
                <w:sz w:val="18"/>
                <w:szCs w:val="18"/>
              </w:rPr>
            </w:pPr>
            <w:r w:rsidRPr="00DA4CFC">
              <w:rPr>
                <w:rFonts w:ascii="Times New Roman" w:eastAsia="Times New Roman" w:hAnsi="Times New Roman" w:cs="Times New Roman"/>
                <w:b/>
                <w:bCs/>
                <w:color w:val="000000" w:themeColor="text1"/>
                <w:sz w:val="18"/>
                <w:szCs w:val="18"/>
              </w:rPr>
              <w:t>Patents in the TRIPS Agreement:</w:t>
            </w:r>
          </w:p>
        </w:tc>
      </w:tr>
      <w:tr w:rsidR="00DA4CFC" w:rsidRPr="00DA4CFC" w:rsidTr="00DA4CFC">
        <w:tc>
          <w:tcPr>
            <w:tcW w:w="5000" w:type="pct"/>
            <w:tcBorders>
              <w:top w:val="outset" w:sz="6" w:space="0" w:color="C0C0C0"/>
              <w:left w:val="outset" w:sz="6" w:space="0" w:color="C0C0C0"/>
              <w:bottom w:val="outset" w:sz="6" w:space="0" w:color="C0C0C0"/>
              <w:right w:val="outset" w:sz="6" w:space="0" w:color="C0C0C0"/>
            </w:tcBorders>
            <w:vAlign w:val="center"/>
            <w:hideMark/>
          </w:tcPr>
          <w:p w:rsidR="00DA4CFC" w:rsidRPr="00DA4CFC" w:rsidRDefault="00DA4CFC" w:rsidP="00DA4CFC">
            <w:pPr>
              <w:numPr>
                <w:ilvl w:val="0"/>
                <w:numId w:val="11"/>
              </w:numPr>
              <w:spacing w:before="40" w:after="160" w:line="240" w:lineRule="auto"/>
              <w:jc w:val="both"/>
              <w:rPr>
                <w:rFonts w:ascii="Times New Roman" w:eastAsia="Times New Roman" w:hAnsi="Times New Roman" w:cs="Times New Roman"/>
                <w:color w:val="000000" w:themeColor="text1"/>
                <w:sz w:val="18"/>
                <w:szCs w:val="18"/>
              </w:rPr>
            </w:pPr>
            <w:r w:rsidRPr="00DA4CFC">
              <w:rPr>
                <w:rFonts w:ascii="Times New Roman" w:eastAsia="Times New Roman" w:hAnsi="Times New Roman" w:cs="Times New Roman"/>
                <w:color w:val="000000" w:themeColor="text1"/>
                <w:sz w:val="18"/>
                <w:szCs w:val="18"/>
              </w:rPr>
              <w:t xml:space="preserve">Patents shall be granted for any inventions, whether products or processes, in all field of technology, provided they are new, involve an inventive step and are capable of industrial application. No discrimination in respect to place of invention. Exception available for diagnostic, therapeutic and surgical methods of treatment for humans or animals, as </w:t>
            </w:r>
            <w:r w:rsidRPr="00DA4CFC">
              <w:rPr>
                <w:rFonts w:ascii="Times New Roman" w:eastAsia="Times New Roman" w:hAnsi="Times New Roman" w:cs="Times New Roman"/>
                <w:color w:val="000000" w:themeColor="text1"/>
                <w:sz w:val="18"/>
                <w:szCs w:val="18"/>
              </w:rPr>
              <w:lastRenderedPageBreak/>
              <w:t>well as plants and animals and essentially biological processes for the production thereof. </w:t>
            </w:r>
            <w:r w:rsidRPr="00DA4CFC">
              <w:rPr>
                <w:rFonts w:ascii="Times New Roman" w:eastAsia="Times New Roman" w:hAnsi="Times New Roman" w:cs="Times New Roman"/>
                <w:b/>
                <w:bCs/>
                <w:color w:val="000000" w:themeColor="text1"/>
                <w:sz w:val="18"/>
                <w:szCs w:val="18"/>
              </w:rPr>
              <w:t>(Art.27)</w:t>
            </w:r>
          </w:p>
          <w:p w:rsidR="00DA4CFC" w:rsidRPr="00DA4CFC" w:rsidRDefault="00DA4CFC" w:rsidP="00DA4CFC">
            <w:pPr>
              <w:numPr>
                <w:ilvl w:val="0"/>
                <w:numId w:val="11"/>
              </w:numPr>
              <w:spacing w:before="40" w:after="160" w:line="240" w:lineRule="auto"/>
              <w:jc w:val="both"/>
              <w:rPr>
                <w:rFonts w:ascii="Times New Roman" w:eastAsia="Times New Roman" w:hAnsi="Times New Roman" w:cs="Times New Roman"/>
                <w:color w:val="000000" w:themeColor="text1"/>
                <w:sz w:val="18"/>
                <w:szCs w:val="18"/>
              </w:rPr>
            </w:pPr>
            <w:r w:rsidRPr="00DA4CFC">
              <w:rPr>
                <w:rFonts w:ascii="Times New Roman" w:eastAsia="Times New Roman" w:hAnsi="Times New Roman" w:cs="Times New Roman"/>
                <w:color w:val="000000" w:themeColor="text1"/>
                <w:sz w:val="18"/>
                <w:szCs w:val="18"/>
              </w:rPr>
              <w:t>Exclusive right to owners against third party for using subject matter including process of patent, without his consent. (Art 28) Inventions shall be disclosed in a manner, which is \sufficiently clear and complete for a skilled person in the art to carry out the invention. </w:t>
            </w:r>
            <w:r w:rsidRPr="00DA4CFC">
              <w:rPr>
                <w:rFonts w:ascii="Times New Roman" w:eastAsia="Times New Roman" w:hAnsi="Times New Roman" w:cs="Times New Roman"/>
                <w:b/>
                <w:bCs/>
                <w:color w:val="000000" w:themeColor="text1"/>
                <w:sz w:val="18"/>
                <w:szCs w:val="18"/>
              </w:rPr>
              <w:t>(Art. 29)</w:t>
            </w:r>
          </w:p>
          <w:p w:rsidR="00DA4CFC" w:rsidRPr="00DA4CFC" w:rsidRDefault="00DA4CFC" w:rsidP="00DA4CFC">
            <w:pPr>
              <w:numPr>
                <w:ilvl w:val="0"/>
                <w:numId w:val="11"/>
              </w:numPr>
              <w:spacing w:before="40" w:after="160" w:line="240" w:lineRule="auto"/>
              <w:jc w:val="both"/>
              <w:rPr>
                <w:rFonts w:ascii="Times New Roman" w:eastAsia="Times New Roman" w:hAnsi="Times New Roman" w:cs="Times New Roman"/>
                <w:color w:val="000000" w:themeColor="text1"/>
                <w:sz w:val="18"/>
                <w:szCs w:val="18"/>
              </w:rPr>
            </w:pPr>
            <w:r w:rsidRPr="00DA4CFC">
              <w:rPr>
                <w:rFonts w:ascii="Times New Roman" w:eastAsia="Times New Roman" w:hAnsi="Times New Roman" w:cs="Times New Roman"/>
                <w:color w:val="000000" w:themeColor="text1"/>
                <w:sz w:val="18"/>
                <w:szCs w:val="18"/>
              </w:rPr>
              <w:t>Limited exceptions to the exclusive rights provided such exception do not conflict with normal exploitation of the patent. </w:t>
            </w:r>
            <w:r w:rsidRPr="00DA4CFC">
              <w:rPr>
                <w:rFonts w:ascii="Times New Roman" w:eastAsia="Times New Roman" w:hAnsi="Times New Roman" w:cs="Times New Roman"/>
                <w:b/>
                <w:bCs/>
                <w:color w:val="000000" w:themeColor="text1"/>
                <w:sz w:val="18"/>
                <w:szCs w:val="18"/>
              </w:rPr>
              <w:t>(Art.30)</w:t>
            </w:r>
          </w:p>
          <w:p w:rsidR="00DA4CFC" w:rsidRPr="00DA4CFC" w:rsidRDefault="00DA4CFC" w:rsidP="00DA4CFC">
            <w:pPr>
              <w:numPr>
                <w:ilvl w:val="0"/>
                <w:numId w:val="11"/>
              </w:numPr>
              <w:spacing w:before="40" w:after="160" w:line="240" w:lineRule="auto"/>
              <w:jc w:val="both"/>
              <w:rPr>
                <w:rFonts w:ascii="Times New Roman" w:eastAsia="Times New Roman" w:hAnsi="Times New Roman" w:cs="Times New Roman"/>
                <w:color w:val="000000" w:themeColor="text1"/>
                <w:sz w:val="18"/>
                <w:szCs w:val="18"/>
              </w:rPr>
            </w:pPr>
            <w:r w:rsidRPr="00DA4CFC">
              <w:rPr>
                <w:rFonts w:ascii="Times New Roman" w:eastAsia="Times New Roman" w:hAnsi="Times New Roman" w:cs="Times New Roman"/>
                <w:color w:val="000000" w:themeColor="text1"/>
                <w:sz w:val="18"/>
                <w:szCs w:val="18"/>
              </w:rPr>
              <w:t>Revocation/forfeiture is subject to judicial review. </w:t>
            </w:r>
            <w:r w:rsidRPr="00DA4CFC">
              <w:rPr>
                <w:rFonts w:ascii="Times New Roman" w:eastAsia="Times New Roman" w:hAnsi="Times New Roman" w:cs="Times New Roman"/>
                <w:b/>
                <w:bCs/>
                <w:color w:val="000000" w:themeColor="text1"/>
                <w:sz w:val="18"/>
                <w:szCs w:val="18"/>
              </w:rPr>
              <w:t>(Art 32)</w:t>
            </w:r>
          </w:p>
          <w:p w:rsidR="00DA4CFC" w:rsidRPr="00DA4CFC" w:rsidRDefault="00DA4CFC" w:rsidP="00DA4CFC">
            <w:pPr>
              <w:numPr>
                <w:ilvl w:val="0"/>
                <w:numId w:val="11"/>
              </w:numPr>
              <w:spacing w:before="40" w:after="160" w:line="240" w:lineRule="auto"/>
              <w:jc w:val="both"/>
              <w:rPr>
                <w:rFonts w:ascii="Times New Roman" w:eastAsia="Times New Roman" w:hAnsi="Times New Roman" w:cs="Times New Roman"/>
                <w:color w:val="000000" w:themeColor="text1"/>
                <w:sz w:val="18"/>
                <w:szCs w:val="18"/>
              </w:rPr>
            </w:pPr>
            <w:r w:rsidRPr="00DA4CFC">
              <w:rPr>
                <w:rFonts w:ascii="Times New Roman" w:eastAsia="Times New Roman" w:hAnsi="Times New Roman" w:cs="Times New Roman"/>
                <w:color w:val="000000" w:themeColor="text1"/>
                <w:sz w:val="18"/>
                <w:szCs w:val="18"/>
              </w:rPr>
              <w:t>The term of protection shall be at least 20 years from the date of application.</w:t>
            </w:r>
            <w:r w:rsidRPr="00DA4CFC">
              <w:rPr>
                <w:rFonts w:ascii="Times New Roman" w:eastAsia="Times New Roman" w:hAnsi="Times New Roman" w:cs="Times New Roman"/>
                <w:b/>
                <w:bCs/>
                <w:color w:val="000000" w:themeColor="text1"/>
                <w:sz w:val="18"/>
                <w:szCs w:val="18"/>
              </w:rPr>
              <w:t>(Art.33)</w:t>
            </w:r>
          </w:p>
          <w:p w:rsidR="00DA4CFC" w:rsidRPr="00DA4CFC" w:rsidRDefault="00DA4CFC" w:rsidP="00DA4CFC">
            <w:pPr>
              <w:numPr>
                <w:ilvl w:val="0"/>
                <w:numId w:val="11"/>
              </w:numPr>
              <w:spacing w:before="40" w:after="160" w:line="240" w:lineRule="auto"/>
              <w:jc w:val="both"/>
              <w:rPr>
                <w:rFonts w:ascii="Times New Roman" w:eastAsia="Times New Roman" w:hAnsi="Times New Roman" w:cs="Times New Roman"/>
                <w:color w:val="000000" w:themeColor="text1"/>
                <w:sz w:val="18"/>
                <w:szCs w:val="18"/>
              </w:rPr>
            </w:pPr>
            <w:r w:rsidRPr="00DA4CFC">
              <w:rPr>
                <w:rFonts w:ascii="Times New Roman" w:eastAsia="Times New Roman" w:hAnsi="Times New Roman" w:cs="Times New Roman"/>
                <w:color w:val="000000" w:themeColor="text1"/>
                <w:sz w:val="18"/>
                <w:szCs w:val="18"/>
              </w:rPr>
              <w:t>Reversal off the burden of proof in civil proceedings relating to infringement of process patents is to be established in certain cases. </w:t>
            </w:r>
            <w:r w:rsidRPr="00DA4CFC">
              <w:rPr>
                <w:rFonts w:ascii="Times New Roman" w:eastAsia="Times New Roman" w:hAnsi="Times New Roman" w:cs="Times New Roman"/>
                <w:b/>
                <w:bCs/>
                <w:color w:val="000000" w:themeColor="text1"/>
                <w:sz w:val="18"/>
                <w:szCs w:val="18"/>
              </w:rPr>
              <w:t>(Art.34)</w:t>
            </w:r>
          </w:p>
        </w:tc>
      </w:tr>
    </w:tbl>
    <w:p w:rsidR="00DA4CFC" w:rsidRPr="00DA4CFC" w:rsidRDefault="00DA4CFC" w:rsidP="00DA4CFC">
      <w:pPr>
        <w:spacing w:before="100" w:beforeAutospacing="1" w:after="100" w:afterAutospacing="1" w:line="240" w:lineRule="auto"/>
        <w:jc w:val="both"/>
        <w:rPr>
          <w:rFonts w:ascii="Times New Roman" w:eastAsia="Times New Roman" w:hAnsi="Times New Roman" w:cs="Times New Roman"/>
          <w:color w:val="000000" w:themeColor="text1"/>
          <w:sz w:val="18"/>
          <w:szCs w:val="18"/>
          <w:shd w:val="clear" w:color="auto" w:fill="FFFFFF"/>
        </w:rPr>
      </w:pPr>
      <w:bookmarkStart w:id="5" w:name="b6"/>
      <w:bookmarkEnd w:id="5"/>
      <w:r w:rsidRPr="00DA4CFC">
        <w:rPr>
          <w:rFonts w:ascii="Times New Roman" w:eastAsia="Times New Roman" w:hAnsi="Times New Roman" w:cs="Times New Roman"/>
          <w:b/>
          <w:bCs/>
          <w:color w:val="000000" w:themeColor="text1"/>
          <w:sz w:val="18"/>
          <w:szCs w:val="18"/>
          <w:shd w:val="clear" w:color="auto" w:fill="FFFFFF"/>
        </w:rPr>
        <w:lastRenderedPageBreak/>
        <w:t>(f) Layout Designs of Integrated Circuits</w:t>
      </w:r>
    </w:p>
    <w:p w:rsidR="00DA4CFC" w:rsidRPr="00DA4CFC" w:rsidRDefault="00DA4CFC" w:rsidP="00DA4CFC">
      <w:pPr>
        <w:spacing w:before="100" w:beforeAutospacing="1" w:after="100" w:afterAutospacing="1" w:line="240" w:lineRule="auto"/>
        <w:jc w:val="both"/>
        <w:rPr>
          <w:rFonts w:ascii="Times New Roman" w:eastAsia="Times New Roman" w:hAnsi="Times New Roman" w:cs="Times New Roman"/>
          <w:color w:val="000000" w:themeColor="text1"/>
          <w:sz w:val="18"/>
          <w:szCs w:val="18"/>
          <w:shd w:val="clear" w:color="auto" w:fill="FFFFFF"/>
        </w:rPr>
      </w:pPr>
      <w:proofErr w:type="gramStart"/>
      <w:r w:rsidRPr="00DA4CFC">
        <w:rPr>
          <w:rFonts w:ascii="Times New Roman" w:eastAsia="Times New Roman" w:hAnsi="Times New Roman" w:cs="Times New Roman"/>
          <w:color w:val="000000" w:themeColor="text1"/>
          <w:sz w:val="18"/>
          <w:szCs w:val="18"/>
          <w:shd w:val="clear" w:color="auto" w:fill="FFFFFF"/>
        </w:rPr>
        <w:t>Articles 35 to 38 of Section 6/Part II of the TRIPS agreement contains</w:t>
      </w:r>
      <w:proofErr w:type="gramEnd"/>
      <w:r w:rsidRPr="00DA4CFC">
        <w:rPr>
          <w:rFonts w:ascii="Times New Roman" w:eastAsia="Times New Roman" w:hAnsi="Times New Roman" w:cs="Times New Roman"/>
          <w:color w:val="000000" w:themeColor="text1"/>
          <w:sz w:val="18"/>
          <w:szCs w:val="18"/>
          <w:shd w:val="clear" w:color="auto" w:fill="FFFFFF"/>
        </w:rPr>
        <w:t xml:space="preserve"> the provisions for protection of rights in respect of Layout Designs of Integrated Circuits.</w:t>
      </w:r>
    </w:p>
    <w:p w:rsidR="00DA4CFC" w:rsidRPr="00DA4CFC" w:rsidRDefault="00DA4CFC" w:rsidP="00DA4CFC">
      <w:pPr>
        <w:spacing w:before="100" w:beforeAutospacing="1" w:after="100" w:afterAutospacing="1" w:line="240" w:lineRule="auto"/>
        <w:jc w:val="both"/>
        <w:rPr>
          <w:rFonts w:ascii="Times New Roman" w:eastAsia="Times New Roman" w:hAnsi="Times New Roman" w:cs="Times New Roman"/>
          <w:color w:val="000000" w:themeColor="text1"/>
          <w:sz w:val="18"/>
          <w:szCs w:val="18"/>
          <w:shd w:val="clear" w:color="auto" w:fill="FFFFFF"/>
        </w:rPr>
      </w:pPr>
      <w:r w:rsidRPr="00DA4CFC">
        <w:rPr>
          <w:rFonts w:ascii="Times New Roman" w:eastAsia="Times New Roman" w:hAnsi="Times New Roman" w:cs="Times New Roman"/>
          <w:color w:val="000000" w:themeColor="text1"/>
          <w:sz w:val="18"/>
          <w:szCs w:val="18"/>
          <w:shd w:val="clear" w:color="auto" w:fill="FFFFFF"/>
        </w:rPr>
        <w:t>The basis for protecting integrated circuit designs (Topographies) in the TRIPS Agreement is the</w:t>
      </w:r>
      <w:r w:rsidRPr="00DA4CFC">
        <w:rPr>
          <w:rFonts w:ascii="Times New Roman" w:eastAsia="Times New Roman" w:hAnsi="Times New Roman" w:cs="Times New Roman"/>
          <w:color w:val="000000" w:themeColor="text1"/>
          <w:sz w:val="18"/>
          <w:szCs w:val="18"/>
        </w:rPr>
        <w:t> </w:t>
      </w:r>
      <w:hyperlink r:id="rId34" w:tgtFrame="_blank" w:history="1">
        <w:r w:rsidRPr="00DA4CFC">
          <w:rPr>
            <w:rFonts w:ascii="Times New Roman" w:eastAsia="Times New Roman" w:hAnsi="Times New Roman" w:cs="Times New Roman"/>
            <w:color w:val="000000" w:themeColor="text1"/>
            <w:sz w:val="18"/>
            <w:szCs w:val="18"/>
          </w:rPr>
          <w:t>Washington Treaty on Intellectual Property in Respect of Integrated Circuits,</w:t>
        </w:r>
      </w:hyperlink>
      <w:r w:rsidRPr="00DA4CFC">
        <w:rPr>
          <w:rFonts w:ascii="Times New Roman" w:eastAsia="Times New Roman" w:hAnsi="Times New Roman" w:cs="Times New Roman"/>
          <w:color w:val="000000" w:themeColor="text1"/>
          <w:sz w:val="18"/>
          <w:szCs w:val="18"/>
        </w:rPr>
        <w:t> </w:t>
      </w:r>
      <w:r w:rsidRPr="00DA4CFC">
        <w:rPr>
          <w:rFonts w:ascii="Times New Roman" w:eastAsia="Times New Roman" w:hAnsi="Times New Roman" w:cs="Times New Roman"/>
          <w:color w:val="000000" w:themeColor="text1"/>
          <w:sz w:val="18"/>
          <w:szCs w:val="18"/>
          <w:shd w:val="clear" w:color="auto" w:fill="FFFFFF"/>
        </w:rPr>
        <w:t>1989. India is a signatory to this international agreement.</w:t>
      </w:r>
    </w:p>
    <w:p w:rsidR="00DA4CFC" w:rsidRPr="00DA4CFC" w:rsidRDefault="00DA4CFC" w:rsidP="00DA4CFC">
      <w:pPr>
        <w:spacing w:before="100" w:beforeAutospacing="1" w:after="100" w:afterAutospacing="1" w:line="240" w:lineRule="auto"/>
        <w:jc w:val="both"/>
        <w:rPr>
          <w:rFonts w:ascii="Times New Roman" w:eastAsia="Times New Roman" w:hAnsi="Times New Roman" w:cs="Times New Roman"/>
          <w:color w:val="000000" w:themeColor="text1"/>
          <w:sz w:val="18"/>
          <w:szCs w:val="18"/>
          <w:shd w:val="clear" w:color="auto" w:fill="FFFFFF"/>
        </w:rPr>
      </w:pPr>
      <w:r w:rsidRPr="00DA4CFC">
        <w:rPr>
          <w:rFonts w:ascii="Times New Roman" w:eastAsia="Times New Roman" w:hAnsi="Times New Roman" w:cs="Times New Roman"/>
          <w:color w:val="000000" w:themeColor="text1"/>
          <w:sz w:val="18"/>
          <w:szCs w:val="18"/>
          <w:shd w:val="clear" w:color="auto" w:fill="FFFFFF"/>
        </w:rPr>
        <w:t xml:space="preserve">In India, the IPRs on the layout designs of integrated circuits are governed by </w:t>
      </w:r>
      <w:proofErr w:type="spellStart"/>
      <w:r w:rsidRPr="00DA4CFC">
        <w:rPr>
          <w:rFonts w:ascii="Times New Roman" w:eastAsia="Times New Roman" w:hAnsi="Times New Roman" w:cs="Times New Roman"/>
          <w:color w:val="000000" w:themeColor="text1"/>
          <w:sz w:val="18"/>
          <w:szCs w:val="18"/>
          <w:shd w:val="clear" w:color="auto" w:fill="FFFFFF"/>
        </w:rPr>
        <w:t>the</w:t>
      </w:r>
      <w:hyperlink r:id="rId35" w:tgtFrame="_blank" w:history="1">
        <w:r w:rsidRPr="00DA4CFC">
          <w:rPr>
            <w:rFonts w:ascii="Times New Roman" w:eastAsia="Times New Roman" w:hAnsi="Times New Roman" w:cs="Times New Roman"/>
            <w:color w:val="000000" w:themeColor="text1"/>
            <w:sz w:val="18"/>
            <w:szCs w:val="18"/>
          </w:rPr>
          <w:t>Semiconductor</w:t>
        </w:r>
        <w:proofErr w:type="spellEnd"/>
        <w:r w:rsidRPr="00DA4CFC">
          <w:rPr>
            <w:rFonts w:ascii="Times New Roman" w:eastAsia="Times New Roman" w:hAnsi="Times New Roman" w:cs="Times New Roman"/>
            <w:color w:val="000000" w:themeColor="text1"/>
            <w:sz w:val="18"/>
            <w:szCs w:val="18"/>
          </w:rPr>
          <w:t xml:space="preserve"> Integrated Circuits Layout-Design Act, 2000.</w:t>
        </w:r>
      </w:hyperlink>
    </w:p>
    <w:p w:rsidR="00DA4CFC" w:rsidRPr="00DA4CFC" w:rsidRDefault="00DA4CFC" w:rsidP="00DA4CFC">
      <w:pPr>
        <w:spacing w:before="100" w:beforeAutospacing="1" w:after="100" w:afterAutospacing="1" w:line="240" w:lineRule="auto"/>
        <w:jc w:val="both"/>
        <w:rPr>
          <w:rFonts w:ascii="Times New Roman" w:eastAsia="Times New Roman" w:hAnsi="Times New Roman" w:cs="Times New Roman"/>
          <w:color w:val="000000" w:themeColor="text1"/>
          <w:sz w:val="18"/>
          <w:szCs w:val="18"/>
          <w:shd w:val="clear" w:color="auto" w:fill="FFFFFF"/>
        </w:rPr>
      </w:pPr>
      <w:r w:rsidRPr="00DA4CFC">
        <w:rPr>
          <w:rFonts w:ascii="Times New Roman" w:eastAsia="Times New Roman" w:hAnsi="Times New Roman" w:cs="Times New Roman"/>
          <w:color w:val="000000" w:themeColor="text1"/>
          <w:sz w:val="18"/>
          <w:szCs w:val="18"/>
          <w:shd w:val="clear" w:color="auto" w:fill="FFFFFF"/>
        </w:rPr>
        <w:t>Under this Act, a layout-design shall be considered original if it is the result of its creator's own intellectual efforts and is not commonly known to the creators of layout-designs and manufacturers of semiconductor integrated circuits at the time of its creation. But a layout-design, which is not original, or which has been commercially exploited anywhere in India or in a convention country; or which is not inherently distinctive; or which is not inherently capable of being distinguishable from any other registered layout-design, shall not be registered as a layout-design. But if a layout-design which has been commercially exploited for not more than two years from the date on which an application for its registration has been filed either in India or in a convention country shall be treated as not having been commercially exploited.</w:t>
      </w:r>
    </w:p>
    <w:p w:rsidR="00DA4CFC" w:rsidRPr="00DA4CFC" w:rsidRDefault="00DA4CFC" w:rsidP="00DA4CFC">
      <w:pPr>
        <w:spacing w:before="100" w:beforeAutospacing="1" w:after="100" w:afterAutospacing="1" w:line="240" w:lineRule="auto"/>
        <w:jc w:val="both"/>
        <w:rPr>
          <w:rFonts w:ascii="Times New Roman" w:eastAsia="Times New Roman" w:hAnsi="Times New Roman" w:cs="Times New Roman"/>
          <w:color w:val="000000" w:themeColor="text1"/>
          <w:sz w:val="18"/>
          <w:szCs w:val="18"/>
          <w:shd w:val="clear" w:color="auto" w:fill="FFFFFF"/>
        </w:rPr>
      </w:pPr>
      <w:r w:rsidRPr="00DA4CFC">
        <w:rPr>
          <w:rFonts w:ascii="Times New Roman" w:eastAsia="Times New Roman" w:hAnsi="Times New Roman" w:cs="Times New Roman"/>
          <w:color w:val="000000" w:themeColor="text1"/>
          <w:sz w:val="18"/>
          <w:szCs w:val="18"/>
          <w:shd w:val="clear" w:color="auto" w:fill="FFFFFF"/>
        </w:rPr>
        <w:t>The registration of a layout-design shall be only for a period of ten years counted from the date of filing an application for registration or from the date of first commercial exploitation anywhere in India or in any country whichever is earlier. No person shall be entitled to institute any proceeding to prevent, or to recover damages for, the infringement of an unregistered layout-design.</w:t>
      </w:r>
    </w:p>
    <w:tbl>
      <w:tblPr>
        <w:tblW w:w="5000" w:type="pct"/>
        <w:tblBorders>
          <w:top w:val="outset" w:sz="6" w:space="0" w:color="C0C0C0"/>
          <w:left w:val="outset" w:sz="6" w:space="0" w:color="C0C0C0"/>
          <w:bottom w:val="outset" w:sz="6" w:space="0" w:color="C0C0C0"/>
          <w:right w:val="outset" w:sz="6" w:space="0" w:color="C0C0C0"/>
        </w:tblBorders>
        <w:tblCellMar>
          <w:top w:w="45" w:type="dxa"/>
          <w:left w:w="45" w:type="dxa"/>
          <w:bottom w:w="45" w:type="dxa"/>
          <w:right w:w="45" w:type="dxa"/>
        </w:tblCellMar>
        <w:tblLook w:val="04A0"/>
      </w:tblPr>
      <w:tblGrid>
        <w:gridCol w:w="9450"/>
      </w:tblGrid>
      <w:tr w:rsidR="00DA4CFC" w:rsidRPr="00DA4CFC" w:rsidTr="00DA4CFC">
        <w:tc>
          <w:tcPr>
            <w:tcW w:w="5000" w:type="pct"/>
            <w:tcBorders>
              <w:top w:val="outset" w:sz="6" w:space="0" w:color="C0C0C0"/>
              <w:left w:val="outset" w:sz="6" w:space="0" w:color="C0C0C0"/>
              <w:bottom w:val="outset" w:sz="6" w:space="0" w:color="C0C0C0"/>
              <w:right w:val="outset" w:sz="6" w:space="0" w:color="C0C0C0"/>
            </w:tcBorders>
            <w:shd w:val="clear" w:color="auto" w:fill="F3F3F3"/>
            <w:vAlign w:val="center"/>
            <w:hideMark/>
          </w:tcPr>
          <w:p w:rsidR="00DA4CFC" w:rsidRPr="00DA4CFC" w:rsidRDefault="00DA4CFC" w:rsidP="00DA4CFC">
            <w:pPr>
              <w:spacing w:after="0" w:line="240" w:lineRule="auto"/>
              <w:jc w:val="both"/>
              <w:rPr>
                <w:rFonts w:ascii="Times New Roman" w:eastAsia="Times New Roman" w:hAnsi="Times New Roman" w:cs="Times New Roman"/>
                <w:color w:val="000000" w:themeColor="text1"/>
                <w:sz w:val="18"/>
                <w:szCs w:val="18"/>
              </w:rPr>
            </w:pPr>
            <w:r w:rsidRPr="00DA4CFC">
              <w:rPr>
                <w:rFonts w:ascii="Times New Roman" w:eastAsia="Times New Roman" w:hAnsi="Times New Roman" w:cs="Times New Roman"/>
                <w:b/>
                <w:bCs/>
                <w:color w:val="000000" w:themeColor="text1"/>
                <w:sz w:val="18"/>
                <w:szCs w:val="18"/>
              </w:rPr>
              <w:t>Lay out Design in the TRIPS Agreement:</w:t>
            </w:r>
          </w:p>
        </w:tc>
      </w:tr>
      <w:tr w:rsidR="00DA4CFC" w:rsidRPr="00DA4CFC" w:rsidTr="00DA4CFC">
        <w:tc>
          <w:tcPr>
            <w:tcW w:w="5000" w:type="pct"/>
            <w:tcBorders>
              <w:top w:val="outset" w:sz="6" w:space="0" w:color="C0C0C0"/>
              <w:left w:val="outset" w:sz="6" w:space="0" w:color="C0C0C0"/>
              <w:bottom w:val="outset" w:sz="6" w:space="0" w:color="C0C0C0"/>
              <w:right w:val="outset" w:sz="6" w:space="0" w:color="C0C0C0"/>
            </w:tcBorders>
            <w:vAlign w:val="center"/>
            <w:hideMark/>
          </w:tcPr>
          <w:p w:rsidR="00DA4CFC" w:rsidRPr="00DA4CFC" w:rsidRDefault="00DA4CFC" w:rsidP="00DA4CFC">
            <w:pPr>
              <w:numPr>
                <w:ilvl w:val="0"/>
                <w:numId w:val="12"/>
              </w:numPr>
              <w:spacing w:before="60" w:after="120" w:line="240" w:lineRule="auto"/>
              <w:jc w:val="both"/>
              <w:rPr>
                <w:rFonts w:ascii="Times New Roman" w:eastAsia="Times New Roman" w:hAnsi="Times New Roman" w:cs="Times New Roman"/>
                <w:color w:val="000000" w:themeColor="text1"/>
                <w:sz w:val="18"/>
                <w:szCs w:val="18"/>
              </w:rPr>
            </w:pPr>
            <w:r w:rsidRPr="00DA4CFC">
              <w:rPr>
                <w:rFonts w:ascii="Times New Roman" w:eastAsia="Times New Roman" w:hAnsi="Times New Roman" w:cs="Times New Roman"/>
                <w:color w:val="000000" w:themeColor="text1"/>
                <w:sz w:val="18"/>
                <w:szCs w:val="18"/>
              </w:rPr>
              <w:t>Protection in accordance with Treaty on Intellectual Property in Respect of Integrated Circuit. (Art.35)</w:t>
            </w:r>
          </w:p>
          <w:p w:rsidR="00DA4CFC" w:rsidRPr="00DA4CFC" w:rsidRDefault="00DA4CFC" w:rsidP="00DA4CFC">
            <w:pPr>
              <w:numPr>
                <w:ilvl w:val="0"/>
                <w:numId w:val="12"/>
              </w:numPr>
              <w:spacing w:before="60" w:after="120" w:line="240" w:lineRule="auto"/>
              <w:jc w:val="both"/>
              <w:rPr>
                <w:rFonts w:ascii="Times New Roman" w:eastAsia="Times New Roman" w:hAnsi="Times New Roman" w:cs="Times New Roman"/>
                <w:color w:val="000000" w:themeColor="text1"/>
                <w:sz w:val="18"/>
                <w:szCs w:val="18"/>
              </w:rPr>
            </w:pPr>
            <w:r w:rsidRPr="00DA4CFC">
              <w:rPr>
                <w:rFonts w:ascii="Times New Roman" w:eastAsia="Times New Roman" w:hAnsi="Times New Roman" w:cs="Times New Roman"/>
                <w:color w:val="000000" w:themeColor="text1"/>
                <w:sz w:val="18"/>
                <w:szCs w:val="18"/>
              </w:rPr>
              <w:t>Protection shall extend to layout designs as such and to the industrial articles that incorporate them. (Art.36)</w:t>
            </w:r>
          </w:p>
          <w:p w:rsidR="00DA4CFC" w:rsidRPr="00DA4CFC" w:rsidRDefault="00DA4CFC" w:rsidP="00DA4CFC">
            <w:pPr>
              <w:numPr>
                <w:ilvl w:val="0"/>
                <w:numId w:val="12"/>
              </w:numPr>
              <w:spacing w:before="60" w:after="120" w:line="240" w:lineRule="auto"/>
              <w:jc w:val="both"/>
              <w:rPr>
                <w:rFonts w:ascii="Times New Roman" w:eastAsia="Times New Roman" w:hAnsi="Times New Roman" w:cs="Times New Roman"/>
                <w:color w:val="000000" w:themeColor="text1"/>
                <w:sz w:val="18"/>
                <w:szCs w:val="18"/>
              </w:rPr>
            </w:pPr>
            <w:r w:rsidRPr="00DA4CFC">
              <w:rPr>
                <w:rFonts w:ascii="Times New Roman" w:eastAsia="Times New Roman" w:hAnsi="Times New Roman" w:cs="Times New Roman"/>
                <w:color w:val="000000" w:themeColor="text1"/>
                <w:sz w:val="18"/>
                <w:szCs w:val="18"/>
              </w:rPr>
              <w:t>Bona fide purchasers of products involving infringing layout designs shall be liable to pay compensation to the rights- holder after. (Art.37)</w:t>
            </w:r>
          </w:p>
          <w:p w:rsidR="00DA4CFC" w:rsidRPr="00DA4CFC" w:rsidRDefault="00DA4CFC" w:rsidP="00DA4CFC">
            <w:pPr>
              <w:numPr>
                <w:ilvl w:val="0"/>
                <w:numId w:val="12"/>
              </w:numPr>
              <w:spacing w:before="60" w:after="120" w:line="240" w:lineRule="auto"/>
              <w:jc w:val="both"/>
              <w:rPr>
                <w:rFonts w:ascii="Times New Roman" w:eastAsia="Times New Roman" w:hAnsi="Times New Roman" w:cs="Times New Roman"/>
                <w:color w:val="000000" w:themeColor="text1"/>
                <w:sz w:val="18"/>
                <w:szCs w:val="18"/>
              </w:rPr>
            </w:pPr>
            <w:r w:rsidRPr="00DA4CFC">
              <w:rPr>
                <w:rFonts w:ascii="Times New Roman" w:eastAsia="Times New Roman" w:hAnsi="Times New Roman" w:cs="Times New Roman"/>
                <w:color w:val="000000" w:themeColor="text1"/>
                <w:sz w:val="18"/>
                <w:szCs w:val="18"/>
              </w:rPr>
              <w:t>Term of protection is a minimum of 10 years notification. (Art 38)</w:t>
            </w:r>
          </w:p>
        </w:tc>
      </w:tr>
    </w:tbl>
    <w:p w:rsidR="00DA4CFC" w:rsidRPr="00DA4CFC" w:rsidRDefault="00DA4CFC" w:rsidP="00DA4CFC">
      <w:pPr>
        <w:spacing w:before="100" w:beforeAutospacing="1" w:after="100" w:afterAutospacing="1" w:line="240" w:lineRule="auto"/>
        <w:jc w:val="both"/>
        <w:rPr>
          <w:rFonts w:ascii="Times New Roman" w:eastAsia="Times New Roman" w:hAnsi="Times New Roman" w:cs="Times New Roman"/>
          <w:color w:val="000000" w:themeColor="text1"/>
          <w:sz w:val="18"/>
          <w:szCs w:val="18"/>
          <w:shd w:val="clear" w:color="auto" w:fill="FFFFFF"/>
        </w:rPr>
      </w:pPr>
      <w:bookmarkStart w:id="6" w:name="b7"/>
      <w:bookmarkEnd w:id="6"/>
      <w:r w:rsidRPr="00DA4CFC">
        <w:rPr>
          <w:rFonts w:ascii="Times New Roman" w:eastAsia="Times New Roman" w:hAnsi="Times New Roman" w:cs="Times New Roman"/>
          <w:b/>
          <w:bCs/>
          <w:color w:val="000000" w:themeColor="text1"/>
          <w:sz w:val="18"/>
          <w:szCs w:val="18"/>
          <w:shd w:val="clear" w:color="auto" w:fill="FFFFFF"/>
        </w:rPr>
        <w:t>(g) Protection of undisclosed information</w:t>
      </w:r>
    </w:p>
    <w:p w:rsidR="00DA4CFC" w:rsidRPr="00DA4CFC" w:rsidRDefault="00DA4CFC" w:rsidP="00DA4CFC">
      <w:pPr>
        <w:spacing w:before="100" w:beforeAutospacing="1" w:after="100" w:afterAutospacing="1" w:line="240" w:lineRule="auto"/>
        <w:jc w:val="both"/>
        <w:rPr>
          <w:rFonts w:ascii="Times New Roman" w:eastAsia="Times New Roman" w:hAnsi="Times New Roman" w:cs="Times New Roman"/>
          <w:color w:val="000000" w:themeColor="text1"/>
          <w:sz w:val="18"/>
          <w:szCs w:val="18"/>
          <w:shd w:val="clear" w:color="auto" w:fill="FFFFFF"/>
        </w:rPr>
      </w:pPr>
      <w:r w:rsidRPr="00DA4CFC">
        <w:rPr>
          <w:rFonts w:ascii="Times New Roman" w:eastAsia="Times New Roman" w:hAnsi="Times New Roman" w:cs="Times New Roman"/>
          <w:color w:val="000000" w:themeColor="text1"/>
          <w:sz w:val="18"/>
          <w:szCs w:val="18"/>
          <w:shd w:val="clear" w:color="auto" w:fill="FFFFFF"/>
        </w:rPr>
        <w:t>Article 39 of Section 7 Part II of the TRIPS agreement elaborates on the protections of trade secrets.</w:t>
      </w:r>
    </w:p>
    <w:p w:rsidR="00DA4CFC" w:rsidRPr="00DA4CFC" w:rsidRDefault="00DA4CFC" w:rsidP="00DA4CFC">
      <w:pPr>
        <w:spacing w:before="100" w:beforeAutospacing="1" w:after="100" w:afterAutospacing="1" w:line="240" w:lineRule="auto"/>
        <w:jc w:val="both"/>
        <w:rPr>
          <w:rFonts w:ascii="Times New Roman" w:eastAsia="Times New Roman" w:hAnsi="Times New Roman" w:cs="Times New Roman"/>
          <w:color w:val="000000" w:themeColor="text1"/>
          <w:sz w:val="18"/>
          <w:szCs w:val="18"/>
          <w:shd w:val="clear" w:color="auto" w:fill="FFFFFF"/>
        </w:rPr>
      </w:pPr>
      <w:r w:rsidRPr="00DA4CFC">
        <w:rPr>
          <w:rFonts w:ascii="Times New Roman" w:eastAsia="Times New Roman" w:hAnsi="Times New Roman" w:cs="Times New Roman"/>
          <w:color w:val="000000" w:themeColor="text1"/>
          <w:sz w:val="18"/>
          <w:szCs w:val="18"/>
          <w:shd w:val="clear" w:color="auto" w:fill="FFFFFF"/>
        </w:rPr>
        <w:t xml:space="preserve">A Trade Secret or undisclosed information is any information that has been intentionally treated as secret and is capable of commercial application with an economic interest. It protects information that confers a competitive advantage to those who </w:t>
      </w:r>
      <w:r w:rsidRPr="00DA4CFC">
        <w:rPr>
          <w:rFonts w:ascii="Times New Roman" w:eastAsia="Times New Roman" w:hAnsi="Times New Roman" w:cs="Times New Roman"/>
          <w:color w:val="000000" w:themeColor="text1"/>
          <w:sz w:val="18"/>
          <w:szCs w:val="18"/>
          <w:shd w:val="clear" w:color="auto" w:fill="FFFFFF"/>
        </w:rPr>
        <w:lastRenderedPageBreak/>
        <w:t>possess such information, provided such information is not readily available with or discernible by the competitors. They include technical data, internal processes, methodologies, survey methods used by professional pollsters, recipes, a new invention for which a patent application has not yet been filed, list of customers, process of manufacture, techniques, formulae, drawings, training material, source code, etc. Trade Secrets can be used to protect valuable "know how" that gives an enterprise a competitive advantage over its competitors.</w:t>
      </w:r>
    </w:p>
    <w:p w:rsidR="00DA4CFC" w:rsidRPr="00DA4CFC" w:rsidRDefault="00DA4CFC" w:rsidP="00DA4CFC">
      <w:pPr>
        <w:spacing w:before="100" w:beforeAutospacing="1" w:after="100" w:afterAutospacing="1" w:line="240" w:lineRule="auto"/>
        <w:jc w:val="both"/>
        <w:rPr>
          <w:rFonts w:ascii="Times New Roman" w:eastAsia="Times New Roman" w:hAnsi="Times New Roman" w:cs="Times New Roman"/>
          <w:color w:val="000000" w:themeColor="text1"/>
          <w:sz w:val="18"/>
          <w:szCs w:val="18"/>
          <w:shd w:val="clear" w:color="auto" w:fill="FFFFFF"/>
        </w:rPr>
      </w:pPr>
      <w:r w:rsidRPr="00DA4CFC">
        <w:rPr>
          <w:rFonts w:ascii="Times New Roman" w:eastAsia="Times New Roman" w:hAnsi="Times New Roman" w:cs="Times New Roman"/>
          <w:color w:val="000000" w:themeColor="text1"/>
          <w:sz w:val="18"/>
          <w:szCs w:val="18"/>
          <w:shd w:val="clear" w:color="auto" w:fill="FFFFFF"/>
        </w:rPr>
        <w:t>The Agreement provides that natural and legal persons shall have the possibility of preventing information lawfully within their control from being disclosed to, acquired by or used by others without their consent in a manner contrary to honest commercial practices. Further, parties are required to protect against unfair commercial uses, undisclosed or other data obtained as a condition of approving the marketing of pharmaceutical or of agricultural chemical products.</w:t>
      </w:r>
    </w:p>
    <w:p w:rsidR="00DA4CFC" w:rsidRPr="00DA4CFC" w:rsidRDefault="00DA4CFC" w:rsidP="00DA4CFC">
      <w:pPr>
        <w:spacing w:before="100" w:beforeAutospacing="1" w:after="100" w:afterAutospacing="1" w:line="240" w:lineRule="auto"/>
        <w:jc w:val="both"/>
        <w:rPr>
          <w:rFonts w:ascii="Times New Roman" w:eastAsia="Times New Roman" w:hAnsi="Times New Roman" w:cs="Times New Roman"/>
          <w:color w:val="000000" w:themeColor="text1"/>
          <w:sz w:val="18"/>
          <w:szCs w:val="18"/>
          <w:shd w:val="clear" w:color="auto" w:fill="FFFFFF"/>
        </w:rPr>
      </w:pPr>
      <w:r w:rsidRPr="00DA4CFC">
        <w:rPr>
          <w:rFonts w:ascii="Times New Roman" w:eastAsia="Times New Roman" w:hAnsi="Times New Roman" w:cs="Times New Roman"/>
          <w:color w:val="000000" w:themeColor="text1"/>
          <w:sz w:val="18"/>
          <w:szCs w:val="18"/>
          <w:shd w:val="clear" w:color="auto" w:fill="FFFFFF"/>
        </w:rPr>
        <w:t>There is no specific legislation regulating the protection of trade secrets. India follows common law approach of protection based on contract laws.</w:t>
      </w:r>
    </w:p>
    <w:tbl>
      <w:tblPr>
        <w:tblW w:w="5000" w:type="pct"/>
        <w:tblBorders>
          <w:top w:val="outset" w:sz="6" w:space="0" w:color="C0C0C0"/>
          <w:left w:val="outset" w:sz="6" w:space="0" w:color="C0C0C0"/>
          <w:bottom w:val="outset" w:sz="6" w:space="0" w:color="C0C0C0"/>
          <w:right w:val="outset" w:sz="6" w:space="0" w:color="C0C0C0"/>
        </w:tblBorders>
        <w:tblCellMar>
          <w:top w:w="45" w:type="dxa"/>
          <w:left w:w="45" w:type="dxa"/>
          <w:bottom w:w="45" w:type="dxa"/>
          <w:right w:w="45" w:type="dxa"/>
        </w:tblCellMar>
        <w:tblLook w:val="04A0"/>
      </w:tblPr>
      <w:tblGrid>
        <w:gridCol w:w="9450"/>
      </w:tblGrid>
      <w:tr w:rsidR="00DA4CFC" w:rsidRPr="00DA4CFC" w:rsidTr="00DA4CFC">
        <w:tc>
          <w:tcPr>
            <w:tcW w:w="5000" w:type="pct"/>
            <w:tcBorders>
              <w:top w:val="outset" w:sz="6" w:space="0" w:color="C0C0C0"/>
              <w:left w:val="outset" w:sz="6" w:space="0" w:color="C0C0C0"/>
              <w:bottom w:val="outset" w:sz="6" w:space="0" w:color="C0C0C0"/>
              <w:right w:val="outset" w:sz="6" w:space="0" w:color="C0C0C0"/>
            </w:tcBorders>
            <w:shd w:val="clear" w:color="auto" w:fill="F3F3F3"/>
            <w:vAlign w:val="center"/>
            <w:hideMark/>
          </w:tcPr>
          <w:p w:rsidR="00DA4CFC" w:rsidRPr="00DA4CFC" w:rsidRDefault="00DA4CFC" w:rsidP="00DA4CFC">
            <w:pPr>
              <w:spacing w:after="0" w:line="240" w:lineRule="auto"/>
              <w:jc w:val="both"/>
              <w:rPr>
                <w:rFonts w:ascii="Times New Roman" w:eastAsia="Times New Roman" w:hAnsi="Times New Roman" w:cs="Times New Roman"/>
                <w:color w:val="000000" w:themeColor="text1"/>
                <w:sz w:val="18"/>
                <w:szCs w:val="18"/>
              </w:rPr>
            </w:pPr>
            <w:r w:rsidRPr="00DA4CFC">
              <w:rPr>
                <w:rFonts w:ascii="Times New Roman" w:eastAsia="Times New Roman" w:hAnsi="Times New Roman" w:cs="Times New Roman"/>
                <w:b/>
                <w:bCs/>
                <w:color w:val="000000" w:themeColor="text1"/>
                <w:sz w:val="18"/>
                <w:szCs w:val="18"/>
              </w:rPr>
              <w:t>Trade Secrets in the TRIPS Agreement:</w:t>
            </w:r>
          </w:p>
        </w:tc>
      </w:tr>
      <w:tr w:rsidR="00DA4CFC" w:rsidRPr="00DA4CFC" w:rsidTr="00DA4CFC">
        <w:tc>
          <w:tcPr>
            <w:tcW w:w="5000" w:type="pct"/>
            <w:tcBorders>
              <w:top w:val="outset" w:sz="6" w:space="0" w:color="C0C0C0"/>
              <w:left w:val="outset" w:sz="6" w:space="0" w:color="C0C0C0"/>
              <w:bottom w:val="outset" w:sz="6" w:space="0" w:color="C0C0C0"/>
              <w:right w:val="outset" w:sz="6" w:space="0" w:color="C0C0C0"/>
            </w:tcBorders>
            <w:vAlign w:val="center"/>
            <w:hideMark/>
          </w:tcPr>
          <w:p w:rsidR="00DA4CFC" w:rsidRPr="00DA4CFC" w:rsidRDefault="00DA4CFC" w:rsidP="00DA4CFC">
            <w:pPr>
              <w:numPr>
                <w:ilvl w:val="0"/>
                <w:numId w:val="13"/>
              </w:numPr>
              <w:spacing w:before="60" w:after="100" w:line="240" w:lineRule="auto"/>
              <w:jc w:val="both"/>
              <w:rPr>
                <w:rFonts w:ascii="Times New Roman" w:eastAsia="Times New Roman" w:hAnsi="Times New Roman" w:cs="Times New Roman"/>
                <w:color w:val="000000" w:themeColor="text1"/>
                <w:sz w:val="18"/>
                <w:szCs w:val="18"/>
              </w:rPr>
            </w:pPr>
            <w:r w:rsidRPr="00DA4CFC">
              <w:rPr>
                <w:rFonts w:ascii="Times New Roman" w:eastAsia="Times New Roman" w:hAnsi="Times New Roman" w:cs="Times New Roman"/>
                <w:color w:val="000000" w:themeColor="text1"/>
                <w:sz w:val="18"/>
                <w:szCs w:val="18"/>
              </w:rPr>
              <w:t>Undisclosed information is to be protected against unfair commercial practices, if the information is secret, has commercial value and is subject to steps to keep it secret.</w:t>
            </w:r>
          </w:p>
          <w:p w:rsidR="00DA4CFC" w:rsidRPr="00DA4CFC" w:rsidRDefault="00DA4CFC" w:rsidP="00DA4CFC">
            <w:pPr>
              <w:numPr>
                <w:ilvl w:val="0"/>
                <w:numId w:val="13"/>
              </w:numPr>
              <w:spacing w:before="60" w:after="100" w:line="240" w:lineRule="auto"/>
              <w:jc w:val="both"/>
              <w:rPr>
                <w:rFonts w:ascii="Times New Roman" w:eastAsia="Times New Roman" w:hAnsi="Times New Roman" w:cs="Times New Roman"/>
                <w:color w:val="000000" w:themeColor="text1"/>
                <w:sz w:val="18"/>
                <w:szCs w:val="18"/>
              </w:rPr>
            </w:pPr>
            <w:r w:rsidRPr="00DA4CFC">
              <w:rPr>
                <w:rFonts w:ascii="Times New Roman" w:eastAsia="Times New Roman" w:hAnsi="Times New Roman" w:cs="Times New Roman"/>
                <w:color w:val="000000" w:themeColor="text1"/>
                <w:sz w:val="18"/>
                <w:szCs w:val="18"/>
              </w:rPr>
              <w:t>Secret data submitted for the approval of new chemical entities for pharmaceutical and agrochemical products should be protected against unfair commercial use and disclosure by governments.</w:t>
            </w:r>
          </w:p>
        </w:tc>
      </w:tr>
    </w:tbl>
    <w:p w:rsidR="00FC22BE" w:rsidRPr="00DA4CFC" w:rsidRDefault="00FC22BE" w:rsidP="00DA4CFC">
      <w:pPr>
        <w:jc w:val="both"/>
        <w:rPr>
          <w:rFonts w:ascii="Times New Roman" w:hAnsi="Times New Roman" w:cs="Times New Roman"/>
          <w:color w:val="000000" w:themeColor="text1"/>
          <w:sz w:val="18"/>
          <w:szCs w:val="18"/>
        </w:rPr>
      </w:pPr>
    </w:p>
    <w:sectPr w:rsidR="00FC22BE" w:rsidRPr="00DA4CF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2C5D27"/>
    <w:multiLevelType w:val="multilevel"/>
    <w:tmpl w:val="DF704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E391F31"/>
    <w:multiLevelType w:val="multilevel"/>
    <w:tmpl w:val="BBBA7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BDA065F"/>
    <w:multiLevelType w:val="multilevel"/>
    <w:tmpl w:val="3DB6C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D1C3A4E"/>
    <w:multiLevelType w:val="multilevel"/>
    <w:tmpl w:val="20D27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F4B0B8C"/>
    <w:multiLevelType w:val="multilevel"/>
    <w:tmpl w:val="3BA6C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21B41B8"/>
    <w:multiLevelType w:val="multilevel"/>
    <w:tmpl w:val="03809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ABB285B"/>
    <w:multiLevelType w:val="multilevel"/>
    <w:tmpl w:val="D3C84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1476A5D"/>
    <w:multiLevelType w:val="multilevel"/>
    <w:tmpl w:val="5D167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ED43A40"/>
    <w:multiLevelType w:val="multilevel"/>
    <w:tmpl w:val="DFDA4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2C97348"/>
    <w:multiLevelType w:val="multilevel"/>
    <w:tmpl w:val="E9C49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5BF2428"/>
    <w:multiLevelType w:val="multilevel"/>
    <w:tmpl w:val="860AB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1552369"/>
    <w:multiLevelType w:val="multilevel"/>
    <w:tmpl w:val="105C0F9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nsid w:val="7FD8540F"/>
    <w:multiLevelType w:val="multilevel"/>
    <w:tmpl w:val="EFC89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8"/>
  </w:num>
  <w:num w:numId="3">
    <w:abstractNumId w:val="12"/>
  </w:num>
  <w:num w:numId="4">
    <w:abstractNumId w:val="9"/>
  </w:num>
  <w:num w:numId="5">
    <w:abstractNumId w:val="5"/>
  </w:num>
  <w:num w:numId="6">
    <w:abstractNumId w:val="4"/>
  </w:num>
  <w:num w:numId="7">
    <w:abstractNumId w:val="7"/>
  </w:num>
  <w:num w:numId="8">
    <w:abstractNumId w:val="1"/>
  </w:num>
  <w:num w:numId="9">
    <w:abstractNumId w:val="10"/>
  </w:num>
  <w:num w:numId="10">
    <w:abstractNumId w:val="3"/>
  </w:num>
  <w:num w:numId="11">
    <w:abstractNumId w:val="6"/>
  </w:num>
  <w:num w:numId="12">
    <w:abstractNumId w:val="0"/>
  </w:num>
  <w:num w:numId="1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useFELayout/>
  </w:compat>
  <w:rsids>
    <w:rsidRoot w:val="00DA4CFC"/>
    <w:rsid w:val="007B4F3D"/>
    <w:rsid w:val="009173B7"/>
    <w:rsid w:val="00DA4CFC"/>
    <w:rsid w:val="00FC22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DA4CF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A4CFC"/>
    <w:rPr>
      <w:rFonts w:ascii="Times New Roman" w:eastAsia="Times New Roman" w:hAnsi="Times New Roman" w:cs="Times New Roman"/>
      <w:b/>
      <w:bCs/>
      <w:sz w:val="36"/>
      <w:szCs w:val="36"/>
    </w:rPr>
  </w:style>
  <w:style w:type="paragraph" w:styleId="NormalWeb">
    <w:name w:val="Normal (Web)"/>
    <w:basedOn w:val="Normal"/>
    <w:uiPriority w:val="99"/>
    <w:unhideWhenUsed/>
    <w:rsid w:val="00DA4CF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DA4CFC"/>
    <w:rPr>
      <w:color w:val="0000FF"/>
      <w:u w:val="single"/>
    </w:rPr>
  </w:style>
  <w:style w:type="character" w:customStyle="1" w:styleId="apple-converted-space">
    <w:name w:val="apple-converted-space"/>
    <w:basedOn w:val="DefaultParagraphFont"/>
    <w:rsid w:val="00DA4CFC"/>
  </w:style>
  <w:style w:type="paragraph" w:customStyle="1" w:styleId="bulletspacing">
    <w:name w:val="bulletspacing"/>
    <w:basedOn w:val="Normal"/>
    <w:rsid w:val="00DA4CF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57855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ommerce.nic.in/trade/international_trade_ip_trips1.asp" TargetMode="External"/><Relationship Id="rId13" Type="http://schemas.openxmlformats.org/officeDocument/2006/relationships/hyperlink" Target="http://commerce.nic.in/trade/international_trade_ip_trips1.asp" TargetMode="External"/><Relationship Id="rId18" Type="http://schemas.openxmlformats.org/officeDocument/2006/relationships/hyperlink" Target="http://www.wipo.int/madrid/en/legal_texts/trtdocs_wo015.html" TargetMode="External"/><Relationship Id="rId26" Type="http://schemas.openxmlformats.org/officeDocument/2006/relationships/hyperlink" Target="http://ipindia.nic.in/ipr/design/design_act.PDF" TargetMode="External"/><Relationship Id="rId3" Type="http://schemas.openxmlformats.org/officeDocument/2006/relationships/settings" Target="settings.xml"/><Relationship Id="rId21" Type="http://schemas.openxmlformats.org/officeDocument/2006/relationships/hyperlink" Target="http://ipindia.nic.in/tmr_new/tmr_act_rules/tmr_act.pdf" TargetMode="External"/><Relationship Id="rId34" Type="http://schemas.openxmlformats.org/officeDocument/2006/relationships/hyperlink" Target="http://www.wipo.int/treaties/en/ip/washington/" TargetMode="External"/><Relationship Id="rId7" Type="http://schemas.openxmlformats.org/officeDocument/2006/relationships/hyperlink" Target="http://commerce.nic.in/trade/international_trade_ip_trips1.asp" TargetMode="External"/><Relationship Id="rId12" Type="http://schemas.openxmlformats.org/officeDocument/2006/relationships/hyperlink" Target="http://commerce.nic.in/trade/international_trade_ip_trips1.asp" TargetMode="External"/><Relationship Id="rId17" Type="http://schemas.openxmlformats.org/officeDocument/2006/relationships/hyperlink" Target="http://www.wipo.int/madrid/en/legal_texts/trtdocs_wo015.html" TargetMode="External"/><Relationship Id="rId25" Type="http://schemas.openxmlformats.org/officeDocument/2006/relationships/hyperlink" Target="http://ipindia.nic.in/ipr/design/design_act.PDF" TargetMode="External"/><Relationship Id="rId33" Type="http://schemas.openxmlformats.org/officeDocument/2006/relationships/hyperlink" Target="http://www.wto.org/English/tratop_e/trips_e/implem_para6_e.htm" TargetMode="External"/><Relationship Id="rId2" Type="http://schemas.openxmlformats.org/officeDocument/2006/relationships/styles" Target="styles.xml"/><Relationship Id="rId16" Type="http://schemas.openxmlformats.org/officeDocument/2006/relationships/hyperlink" Target="http://www.wipo.int/madrid/en/legal_texts/trtdocs_wo015.html" TargetMode="External"/><Relationship Id="rId20" Type="http://schemas.openxmlformats.org/officeDocument/2006/relationships/hyperlink" Target="http://ipindia.nic.in/tmr_new/tmr_act_rules/tmr_act.pdf" TargetMode="External"/><Relationship Id="rId29" Type="http://schemas.openxmlformats.org/officeDocument/2006/relationships/hyperlink" Target="http://ipindia.nic.in/ipr/patent/patent_2005.pdf" TargetMode="External"/><Relationship Id="rId1" Type="http://schemas.openxmlformats.org/officeDocument/2006/relationships/numbering" Target="numbering.xml"/><Relationship Id="rId6" Type="http://schemas.openxmlformats.org/officeDocument/2006/relationships/hyperlink" Target="http://www.wto.org/english/docs_e/legal_e/27-trips_01_e.htm" TargetMode="External"/><Relationship Id="rId11" Type="http://schemas.openxmlformats.org/officeDocument/2006/relationships/hyperlink" Target="http://commerce.nic.in/trade/international_trade_ip_trips1.asp" TargetMode="External"/><Relationship Id="rId24" Type="http://schemas.openxmlformats.org/officeDocument/2006/relationships/hyperlink" Target="http://www.patentoffice.nic.in/ipr/gi/gi_act.PDF" TargetMode="External"/><Relationship Id="rId32" Type="http://schemas.openxmlformats.org/officeDocument/2006/relationships/hyperlink" Target="http://ipindia.nic.in/ipr/patent/patent_2005.pdf" TargetMode="External"/><Relationship Id="rId37" Type="http://schemas.openxmlformats.org/officeDocument/2006/relationships/theme" Target="theme/theme1.xml"/><Relationship Id="rId5" Type="http://schemas.openxmlformats.org/officeDocument/2006/relationships/hyperlink" Target="http://www.wto.org/english/docs_e/legal_e/27-trips_01_e.htm" TargetMode="External"/><Relationship Id="rId15" Type="http://schemas.openxmlformats.org/officeDocument/2006/relationships/hyperlink" Target="http://www.wipo.int/treaties/en/ip/berne/index.html" TargetMode="External"/><Relationship Id="rId23" Type="http://schemas.openxmlformats.org/officeDocument/2006/relationships/hyperlink" Target="http://www.wipo.int/treaties/en/ip/paris/trtdocs_wo020.html" TargetMode="External"/><Relationship Id="rId28" Type="http://schemas.openxmlformats.org/officeDocument/2006/relationships/hyperlink" Target="http://ipindia.nic.in/ipr/patent/patAct1970-3-99.html" TargetMode="External"/><Relationship Id="rId36" Type="http://schemas.openxmlformats.org/officeDocument/2006/relationships/fontTable" Target="fontTable.xml"/><Relationship Id="rId10" Type="http://schemas.openxmlformats.org/officeDocument/2006/relationships/hyperlink" Target="http://commerce.nic.in/trade/international_trade_ip_trips1.asp" TargetMode="External"/><Relationship Id="rId19" Type="http://schemas.openxmlformats.org/officeDocument/2006/relationships/hyperlink" Target="http://ipindia.nic.in/tmr_new/tmr_act_rules/tmr_act.pdf" TargetMode="External"/><Relationship Id="rId31" Type="http://schemas.openxmlformats.org/officeDocument/2006/relationships/hyperlink" Target="http://www.wipo.int/pct/en/texts/articles/atoc.htm" TargetMode="External"/><Relationship Id="rId4" Type="http://schemas.openxmlformats.org/officeDocument/2006/relationships/webSettings" Target="webSettings.xml"/><Relationship Id="rId9" Type="http://schemas.openxmlformats.org/officeDocument/2006/relationships/hyperlink" Target="http://commerce.nic.in/trade/international_trade_ip_trips1.asp" TargetMode="External"/><Relationship Id="rId14" Type="http://schemas.openxmlformats.org/officeDocument/2006/relationships/hyperlink" Target="http://copyright.gov.in/maincpract.asp" TargetMode="External"/><Relationship Id="rId22" Type="http://schemas.openxmlformats.org/officeDocument/2006/relationships/hyperlink" Target="http://ipindia.nic.in/tmr_new/tmr_act_rules/tmr_act.pdf" TargetMode="External"/><Relationship Id="rId27" Type="http://schemas.openxmlformats.org/officeDocument/2006/relationships/hyperlink" Target="http://www.wipo.int/treaties/en/ip/paris/trtdocs_wo020.html" TargetMode="External"/><Relationship Id="rId30" Type="http://schemas.openxmlformats.org/officeDocument/2006/relationships/hyperlink" Target="http://ipindia.nic.in/ipr/patent/patAct1970-3-99.html" TargetMode="External"/><Relationship Id="rId35" Type="http://schemas.openxmlformats.org/officeDocument/2006/relationships/hyperlink" Target="http://www.mit.gov.in/srules/nsbill.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3374</Words>
  <Characters>19238</Characters>
  <Application>Microsoft Office Word</Application>
  <DocSecurity>0</DocSecurity>
  <Lines>160</Lines>
  <Paragraphs>45</Paragraphs>
  <ScaleCrop>false</ScaleCrop>
  <Company/>
  <LinksUpToDate>false</LinksUpToDate>
  <CharactersWithSpaces>22567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space</dc:creator>
  <cp:keywords/>
  <dc:description/>
  <cp:lastModifiedBy>space</cp:lastModifiedBy>
  <cp:revision>4</cp:revision>
  <dcterms:created xsi:type="dcterms:W3CDTF">2011-08-25T10:29:00Z</dcterms:created>
  <dcterms:modified xsi:type="dcterms:W3CDTF">2011-08-25T10:35:00Z</dcterms:modified>
</cp:coreProperties>
</file>