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1EB" w:rsidRPr="00B151EB" w:rsidRDefault="00B151EB" w:rsidP="00B151EB">
      <w:pPr>
        <w:pStyle w:val="PlainText"/>
        <w:rPr>
          <w:rFonts w:ascii="Arial" w:hAnsi="Arial" w:cs="Arial"/>
          <w:sz w:val="22"/>
          <w:szCs w:val="22"/>
        </w:rPr>
      </w:pPr>
      <w:r w:rsidRPr="00B151EB">
        <w:rPr>
          <w:rFonts w:ascii="Arial" w:hAnsi="Arial" w:cs="Arial"/>
          <w:sz w:val="22"/>
          <w:szCs w:val="22"/>
        </w:rPr>
        <w:t>COURSE-II: OPTIONAL-I: RIGHT TO INFORMATION</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Objectives:</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Free exchange of ideas is a basic pillar of a democratic society. Corruption thrives in sacred places, therefore it is stated that sunlight is the best disinfectant. There should be governance in sunshine. The course is designed to convince the students how the right to information infuses transparency and accountability in governance, preventing abuse of power.</w:t>
      </w: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Course contents:</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UNIT-I</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proofErr w:type="gramStart"/>
      <w:r w:rsidRPr="00B151EB">
        <w:rPr>
          <w:rFonts w:ascii="Arial" w:hAnsi="Arial" w:cs="Arial"/>
          <w:sz w:val="22"/>
          <w:szCs w:val="22"/>
        </w:rPr>
        <w:t>Right to Information before Right to Information Act, 2005; Significance in democracy; Constitutional basis; Supreme Court on right to information.</w:t>
      </w:r>
      <w:proofErr w:type="gramEnd"/>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UNIT-II</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proofErr w:type="gramStart"/>
      <w:r w:rsidRPr="00B151EB">
        <w:rPr>
          <w:rFonts w:ascii="Arial" w:hAnsi="Arial" w:cs="Arial"/>
          <w:sz w:val="22"/>
          <w:szCs w:val="22"/>
        </w:rPr>
        <w:t>RTI Act- definitions; Right to information and obligations of public authorities.</w:t>
      </w:r>
      <w:proofErr w:type="gramEnd"/>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UNIT-III</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Central information commission; State information commission; Powers and functions of information commissions; Appeals and penalties.</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UNIT-IV</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Other related laws - The Official Secrets Act, 1923; The Public Records Act, 1993; The Public Records Rules, 1997; The Freedom of Information Act, 2002; The Commission of Inquiry Act, 1952; The Commission of Inquiry (Central) Rules, 1972.</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UNIT-V</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Best practices- A study of decisions rendered by state commissions and central Commission in the following areas of – Police, Revenue, PWD, Irrigation, Secretariat, BSNL, Posts and Telegraphs, Scheduled Banks, CPWD, Income Tax Department, Central Excise Department, Local Authorities.</w:t>
      </w:r>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Prescribed Books:</w:t>
      </w:r>
    </w:p>
    <w:p w:rsidR="00B151EB" w:rsidRPr="00B151EB" w:rsidRDefault="00B151EB" w:rsidP="00B151EB">
      <w:pPr>
        <w:pStyle w:val="PlainText"/>
        <w:rPr>
          <w:rFonts w:ascii="Arial" w:hAnsi="Arial" w:cs="Arial"/>
          <w:sz w:val="22"/>
          <w:szCs w:val="22"/>
        </w:rPr>
      </w:pPr>
    </w:p>
    <w:p w:rsidR="00B151EB" w:rsidRPr="00B151EB" w:rsidRDefault="00B151EB" w:rsidP="00B151EB">
      <w:pPr>
        <w:pStyle w:val="PlainText"/>
        <w:rPr>
          <w:rFonts w:ascii="Arial" w:hAnsi="Arial" w:cs="Arial"/>
          <w:sz w:val="22"/>
          <w:szCs w:val="22"/>
        </w:rPr>
      </w:pPr>
      <w:proofErr w:type="spellStart"/>
      <w:proofErr w:type="gramStart"/>
      <w:r w:rsidRPr="00B151EB">
        <w:rPr>
          <w:rFonts w:ascii="Arial" w:hAnsi="Arial" w:cs="Arial"/>
          <w:sz w:val="22"/>
          <w:szCs w:val="22"/>
        </w:rPr>
        <w:t>J.H.Barowalia</w:t>
      </w:r>
      <w:proofErr w:type="spellEnd"/>
      <w:r w:rsidRPr="00B151EB">
        <w:rPr>
          <w:rFonts w:ascii="Arial" w:hAnsi="Arial" w:cs="Arial"/>
          <w:sz w:val="22"/>
          <w:szCs w:val="22"/>
        </w:rPr>
        <w:t>- Commentary on the right to Information Act.</w:t>
      </w:r>
      <w:proofErr w:type="gramEnd"/>
    </w:p>
    <w:p w:rsidR="00B151EB" w:rsidRPr="00B151EB" w:rsidRDefault="00B151EB" w:rsidP="00B151EB">
      <w:pPr>
        <w:pStyle w:val="PlainText"/>
        <w:rPr>
          <w:rFonts w:ascii="Arial" w:hAnsi="Arial" w:cs="Arial"/>
          <w:sz w:val="22"/>
          <w:szCs w:val="22"/>
        </w:rPr>
      </w:pPr>
      <w:r w:rsidRPr="00B151EB">
        <w:rPr>
          <w:rFonts w:ascii="Arial" w:hAnsi="Arial" w:cs="Arial"/>
          <w:sz w:val="22"/>
          <w:szCs w:val="22"/>
        </w:rPr>
        <w:t>Reference Books:</w:t>
      </w:r>
    </w:p>
    <w:p w:rsidR="00B151EB" w:rsidRPr="00B151EB" w:rsidRDefault="00B151EB" w:rsidP="00B151EB">
      <w:pPr>
        <w:pStyle w:val="PlainText"/>
        <w:rPr>
          <w:rFonts w:ascii="Arial" w:hAnsi="Arial" w:cs="Arial"/>
          <w:sz w:val="22"/>
          <w:szCs w:val="22"/>
        </w:rPr>
      </w:pPr>
      <w:proofErr w:type="spellStart"/>
      <w:proofErr w:type="gramStart"/>
      <w:r w:rsidRPr="00B151EB">
        <w:rPr>
          <w:rFonts w:ascii="Arial" w:hAnsi="Arial" w:cs="Arial"/>
          <w:sz w:val="22"/>
          <w:szCs w:val="22"/>
        </w:rPr>
        <w:t>J.N.Barowalia</w:t>
      </w:r>
      <w:proofErr w:type="spellEnd"/>
      <w:r w:rsidRPr="00B151EB">
        <w:rPr>
          <w:rFonts w:ascii="Arial" w:hAnsi="Arial" w:cs="Arial"/>
          <w:sz w:val="22"/>
          <w:szCs w:val="22"/>
        </w:rPr>
        <w:t>- Commentary on the Right to Information Act.</w:t>
      </w:r>
      <w:proofErr w:type="gramEnd"/>
    </w:p>
    <w:p w:rsidR="00B151EB" w:rsidRPr="00B151EB" w:rsidRDefault="00B151EB" w:rsidP="00B151EB">
      <w:pPr>
        <w:pStyle w:val="PlainText"/>
        <w:rPr>
          <w:rFonts w:ascii="Arial" w:hAnsi="Arial" w:cs="Arial"/>
          <w:sz w:val="22"/>
          <w:szCs w:val="22"/>
        </w:rPr>
      </w:pPr>
      <w:proofErr w:type="spellStart"/>
      <w:r w:rsidRPr="00B151EB">
        <w:rPr>
          <w:rFonts w:ascii="Arial" w:hAnsi="Arial" w:cs="Arial"/>
          <w:sz w:val="22"/>
          <w:szCs w:val="22"/>
        </w:rPr>
        <w:t>S.V.Joga</w:t>
      </w:r>
      <w:proofErr w:type="spellEnd"/>
      <w:r w:rsidRPr="00B151EB">
        <w:rPr>
          <w:rFonts w:ascii="Arial" w:hAnsi="Arial" w:cs="Arial"/>
          <w:sz w:val="22"/>
          <w:szCs w:val="22"/>
        </w:rPr>
        <w:t xml:space="preserve"> Rao- Law Relating to Right to Information, vol.1.</w:t>
      </w:r>
    </w:p>
    <w:p w:rsidR="00294F06" w:rsidRPr="00B151EB" w:rsidRDefault="00294F06">
      <w:pPr>
        <w:rPr>
          <w:rFonts w:ascii="Arial" w:hAnsi="Arial" w:cs="Arial"/>
        </w:rPr>
      </w:pPr>
    </w:p>
    <w:p w:rsidR="00B151EB" w:rsidRPr="00B151EB" w:rsidRDefault="00B151EB">
      <w:pPr>
        <w:rPr>
          <w:rFonts w:ascii="Arial" w:hAnsi="Arial" w:cs="Arial"/>
        </w:rPr>
      </w:pPr>
    </w:p>
    <w:p w:rsidR="00B151EB" w:rsidRPr="00B151EB" w:rsidRDefault="00B151EB">
      <w:pPr>
        <w:rPr>
          <w:rFonts w:ascii="Arial" w:hAnsi="Arial" w:cs="Arial"/>
        </w:rPr>
      </w:pPr>
    </w:p>
    <w:p w:rsidR="00B151EB" w:rsidRPr="00B151EB" w:rsidRDefault="00B151EB">
      <w:pPr>
        <w:rPr>
          <w:rFonts w:ascii="Arial" w:hAnsi="Arial" w:cs="Arial"/>
        </w:rPr>
      </w:pPr>
    </w:p>
    <w:p w:rsidR="00B151EB" w:rsidRPr="00B151EB" w:rsidRDefault="00B151EB">
      <w:pPr>
        <w:rPr>
          <w:rFonts w:ascii="Arial" w:hAnsi="Arial" w:cs="Arial"/>
        </w:rPr>
      </w:pPr>
    </w:p>
    <w:p w:rsidR="00B151EB" w:rsidRPr="00B151EB" w:rsidRDefault="00B151EB">
      <w:pPr>
        <w:rPr>
          <w:rFonts w:ascii="Arial" w:hAnsi="Arial" w:cs="Arial"/>
        </w:rPr>
      </w:pPr>
    </w:p>
    <w:p w:rsidR="00B151EB" w:rsidRPr="00B151EB" w:rsidRDefault="00B151EB">
      <w:pPr>
        <w:rPr>
          <w:rFonts w:ascii="Arial" w:hAnsi="Arial" w:cs="Arial"/>
          <w:b/>
          <w:u w:val="single"/>
        </w:rPr>
      </w:pPr>
      <w:r w:rsidRPr="00B151EB">
        <w:rPr>
          <w:rFonts w:ascii="Arial" w:hAnsi="Arial" w:cs="Arial"/>
          <w:b/>
          <w:u w:val="single"/>
        </w:rPr>
        <w:t>Unit – II</w:t>
      </w:r>
    </w:p>
    <w:p w:rsidR="00B151EB" w:rsidRPr="00B151EB" w:rsidRDefault="00B151EB" w:rsidP="00B151EB">
      <w:pPr>
        <w:pStyle w:val="PlainText"/>
        <w:rPr>
          <w:rFonts w:ascii="Arial" w:hAnsi="Arial" w:cs="Arial"/>
          <w:sz w:val="22"/>
          <w:szCs w:val="22"/>
        </w:rPr>
      </w:pPr>
      <w:proofErr w:type="gramStart"/>
      <w:r w:rsidRPr="00B151EB">
        <w:rPr>
          <w:rFonts w:ascii="Arial" w:hAnsi="Arial" w:cs="Arial"/>
          <w:sz w:val="22"/>
          <w:szCs w:val="22"/>
        </w:rPr>
        <w:t>RTI Act- definitions; Right to information and obligations of public authorities.</w:t>
      </w:r>
      <w:proofErr w:type="gramEnd"/>
    </w:p>
    <w:p w:rsidR="00B151EB" w:rsidRPr="00B151EB" w:rsidRDefault="00B151EB">
      <w:pPr>
        <w:rPr>
          <w:rFonts w:ascii="Arial" w:hAnsi="Arial" w:cs="Arial"/>
          <w:b/>
          <w:u w:val="single"/>
        </w:rPr>
      </w:pPr>
    </w:p>
    <w:p w:rsidR="00B151EB" w:rsidRPr="00B151EB" w:rsidRDefault="00B151EB">
      <w:pPr>
        <w:rPr>
          <w:rFonts w:ascii="Arial" w:hAnsi="Arial" w:cs="Arial"/>
          <w:b/>
          <w:u w:val="single"/>
        </w:rPr>
      </w:pPr>
      <w:hyperlink r:id="rId4" w:history="1">
        <w:r w:rsidRPr="00B151EB">
          <w:rPr>
            <w:rStyle w:val="Hyperlink"/>
            <w:rFonts w:ascii="Arial" w:hAnsi="Arial" w:cs="Arial"/>
            <w:b/>
          </w:rPr>
          <w:t>Right to information</w:t>
        </w:r>
      </w:hyperlink>
    </w:p>
    <w:p w:rsidR="00B151EB" w:rsidRPr="00B151EB" w:rsidRDefault="00B151EB">
      <w:pPr>
        <w:rPr>
          <w:rFonts w:ascii="Arial" w:hAnsi="Arial" w:cs="Arial"/>
        </w:rPr>
      </w:pPr>
      <w:r w:rsidRPr="00B151EB">
        <w:rPr>
          <w:rFonts w:ascii="Arial" w:hAnsi="Arial" w:cs="Arial"/>
        </w:rPr>
        <w:t>Right to information.-Subject to the provisions of this Act, all citizens shall have the right to information.</w:t>
      </w:r>
    </w:p>
    <w:p w:rsidR="00B151EB" w:rsidRPr="00B151EB" w:rsidRDefault="00B151EB">
      <w:pPr>
        <w:rPr>
          <w:rStyle w:val="style3"/>
          <w:rFonts w:ascii="Arial" w:hAnsi="Arial" w:cs="Arial"/>
          <w:b/>
        </w:rPr>
      </w:pPr>
      <w:hyperlink r:id="rId5" w:history="1">
        <w:r w:rsidRPr="00B151EB">
          <w:rPr>
            <w:rStyle w:val="Hyperlink"/>
            <w:rFonts w:ascii="Arial" w:hAnsi="Arial" w:cs="Arial"/>
            <w:b/>
          </w:rPr>
          <w:t>Obligations of public authorities</w:t>
        </w:r>
      </w:hyperlink>
      <w:r>
        <w:rPr>
          <w:rStyle w:val="style3"/>
          <w:rFonts w:ascii="Arial" w:hAnsi="Arial" w:cs="Arial"/>
          <w:b/>
        </w:rPr>
        <w:t xml:space="preserve"> - </w:t>
      </w:r>
      <w:r>
        <w:t>.-(1) Every public authority shall-</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(a) maintain all its records duly catalogued and indexed in a manner and the form which facilitates the right to information under this Act and ensure that all records that are appropriate to be </w:t>
      </w:r>
      <w:proofErr w:type="spellStart"/>
      <w:r w:rsidRPr="00B151EB">
        <w:rPr>
          <w:rFonts w:ascii="Arial" w:eastAsia="Times New Roman" w:hAnsi="Arial" w:cs="Arial"/>
        </w:rPr>
        <w:t>computerised</w:t>
      </w:r>
      <w:proofErr w:type="spellEnd"/>
      <w:r w:rsidRPr="00B151EB">
        <w:rPr>
          <w:rFonts w:ascii="Arial" w:eastAsia="Times New Roman" w:hAnsi="Arial" w:cs="Arial"/>
        </w:rPr>
        <w:t xml:space="preserve"> are, within a reasonable time and subject to availability of resources, </w:t>
      </w:r>
      <w:proofErr w:type="spellStart"/>
      <w:r w:rsidRPr="00B151EB">
        <w:rPr>
          <w:rFonts w:ascii="Arial" w:eastAsia="Times New Roman" w:hAnsi="Arial" w:cs="Arial"/>
        </w:rPr>
        <w:t>computerised</w:t>
      </w:r>
      <w:proofErr w:type="spellEnd"/>
      <w:r w:rsidRPr="00B151EB">
        <w:rPr>
          <w:rFonts w:ascii="Arial" w:eastAsia="Times New Roman" w:hAnsi="Arial" w:cs="Arial"/>
        </w:rPr>
        <w:t xml:space="preserve"> and connected through a network all over the country on different systems so that access to such records is facilitated;</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(b) </w:t>
      </w:r>
      <w:proofErr w:type="gramStart"/>
      <w:r w:rsidRPr="00B151EB">
        <w:rPr>
          <w:rFonts w:ascii="Arial" w:eastAsia="Times New Roman" w:hAnsi="Arial" w:cs="Arial"/>
        </w:rPr>
        <w:t>publish</w:t>
      </w:r>
      <w:proofErr w:type="gramEnd"/>
      <w:r w:rsidRPr="00B151EB">
        <w:rPr>
          <w:rFonts w:ascii="Arial" w:eastAsia="Times New Roman" w:hAnsi="Arial" w:cs="Arial"/>
        </w:rPr>
        <w:t xml:space="preserve"> within one hundred and twenty days from the enactment of this Act,-</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w:t>
      </w:r>
      <w:proofErr w:type="spellStart"/>
      <w:r w:rsidRPr="00B151EB">
        <w:rPr>
          <w:rFonts w:ascii="Arial" w:eastAsia="Times New Roman" w:hAnsi="Arial" w:cs="Arial"/>
        </w:rPr>
        <w:t>i</w:t>
      </w:r>
      <w:proofErr w:type="spellEnd"/>
      <w:r w:rsidRPr="00B151EB">
        <w:rPr>
          <w:rFonts w:ascii="Arial" w:eastAsia="Times New Roman" w:hAnsi="Arial" w:cs="Arial"/>
        </w:rPr>
        <w:t xml:space="preserve">) </w:t>
      </w:r>
      <w:proofErr w:type="gramStart"/>
      <w:r w:rsidRPr="00B151EB">
        <w:rPr>
          <w:rFonts w:ascii="Arial" w:eastAsia="Times New Roman" w:hAnsi="Arial" w:cs="Arial"/>
        </w:rPr>
        <w:t>the</w:t>
      </w:r>
      <w:proofErr w:type="gramEnd"/>
      <w:r w:rsidRPr="00B151EB">
        <w:rPr>
          <w:rFonts w:ascii="Arial" w:eastAsia="Times New Roman" w:hAnsi="Arial" w:cs="Arial"/>
        </w:rPr>
        <w:t xml:space="preserve"> particulars of its </w:t>
      </w:r>
      <w:proofErr w:type="spellStart"/>
      <w:r w:rsidRPr="00B151EB">
        <w:rPr>
          <w:rFonts w:ascii="Arial" w:eastAsia="Times New Roman" w:hAnsi="Arial" w:cs="Arial"/>
        </w:rPr>
        <w:t>organisation</w:t>
      </w:r>
      <w:proofErr w:type="spellEnd"/>
      <w:r w:rsidRPr="00B151EB">
        <w:rPr>
          <w:rFonts w:ascii="Arial" w:eastAsia="Times New Roman" w:hAnsi="Arial" w:cs="Arial"/>
        </w:rPr>
        <w:t>, functions and duties;</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(ii) </w:t>
      </w:r>
      <w:proofErr w:type="gramStart"/>
      <w:r w:rsidRPr="00B151EB">
        <w:rPr>
          <w:rFonts w:ascii="Arial" w:eastAsia="Times New Roman" w:hAnsi="Arial" w:cs="Arial"/>
        </w:rPr>
        <w:t>the</w:t>
      </w:r>
      <w:proofErr w:type="gramEnd"/>
      <w:r w:rsidRPr="00B151EB">
        <w:rPr>
          <w:rFonts w:ascii="Arial" w:eastAsia="Times New Roman" w:hAnsi="Arial" w:cs="Arial"/>
        </w:rPr>
        <w:t xml:space="preserve"> powers and duties of its officers and employees;</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(iii) </w:t>
      </w:r>
      <w:proofErr w:type="gramStart"/>
      <w:r w:rsidRPr="00B151EB">
        <w:rPr>
          <w:rFonts w:ascii="Arial" w:eastAsia="Times New Roman" w:hAnsi="Arial" w:cs="Arial"/>
        </w:rPr>
        <w:t>the</w:t>
      </w:r>
      <w:proofErr w:type="gramEnd"/>
      <w:r w:rsidRPr="00B151EB">
        <w:rPr>
          <w:rFonts w:ascii="Arial" w:eastAsia="Times New Roman" w:hAnsi="Arial" w:cs="Arial"/>
        </w:rPr>
        <w:t xml:space="preserve"> procedure followed in the decision making process, including channels of supervision and accountability;</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(iv) </w:t>
      </w:r>
      <w:proofErr w:type="gramStart"/>
      <w:r w:rsidRPr="00B151EB">
        <w:rPr>
          <w:rFonts w:ascii="Arial" w:eastAsia="Times New Roman" w:hAnsi="Arial" w:cs="Arial"/>
        </w:rPr>
        <w:t>the</w:t>
      </w:r>
      <w:proofErr w:type="gramEnd"/>
      <w:r w:rsidRPr="00B151EB">
        <w:rPr>
          <w:rFonts w:ascii="Arial" w:eastAsia="Times New Roman" w:hAnsi="Arial" w:cs="Arial"/>
        </w:rPr>
        <w:t xml:space="preserve"> norms set by it for the discharge of its functions;</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(v) </w:t>
      </w:r>
      <w:proofErr w:type="gramStart"/>
      <w:r w:rsidRPr="00B151EB">
        <w:rPr>
          <w:rFonts w:ascii="Arial" w:eastAsia="Times New Roman" w:hAnsi="Arial" w:cs="Arial"/>
        </w:rPr>
        <w:t>the</w:t>
      </w:r>
      <w:proofErr w:type="gramEnd"/>
      <w:r w:rsidRPr="00B151EB">
        <w:rPr>
          <w:rFonts w:ascii="Arial" w:eastAsia="Times New Roman" w:hAnsi="Arial" w:cs="Arial"/>
        </w:rPr>
        <w:t xml:space="preserve"> rules, regulations, instructions, manuals and records, held by it or under its control or used by its employees for discharging its functions;</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(vi) </w:t>
      </w:r>
      <w:proofErr w:type="gramStart"/>
      <w:r w:rsidRPr="00B151EB">
        <w:rPr>
          <w:rFonts w:ascii="Arial" w:eastAsia="Times New Roman" w:hAnsi="Arial" w:cs="Arial"/>
        </w:rPr>
        <w:t>a</w:t>
      </w:r>
      <w:proofErr w:type="gramEnd"/>
      <w:r w:rsidRPr="00B151EB">
        <w:rPr>
          <w:rFonts w:ascii="Arial" w:eastAsia="Times New Roman" w:hAnsi="Arial" w:cs="Arial"/>
        </w:rPr>
        <w:t xml:space="preserve"> statement of the categories of documents that are held by it or under its control;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(vii) </w:t>
      </w:r>
      <w:proofErr w:type="gramStart"/>
      <w:r w:rsidRPr="00B151EB">
        <w:rPr>
          <w:rFonts w:ascii="Arial" w:eastAsia="Times New Roman" w:hAnsi="Arial" w:cs="Arial"/>
        </w:rPr>
        <w:t>the</w:t>
      </w:r>
      <w:proofErr w:type="gramEnd"/>
      <w:r w:rsidRPr="00B151EB">
        <w:rPr>
          <w:rFonts w:ascii="Arial" w:eastAsia="Times New Roman" w:hAnsi="Arial" w:cs="Arial"/>
        </w:rPr>
        <w:t xml:space="preserve"> particulars of any arrangement that exists for consultation with, or representation by, the members of the public in relation to the formulation of its policy or implementation thereof;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(viii) a statement of the boards, councils, committees and other bodies consisting of two or more persons constituted as its part or for the purpose of its advice, and as to whether meetings of those boards, councils, committees and other bodies are open to the public, or the minutes of such meetings are accessible for public;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(ix) </w:t>
      </w:r>
      <w:proofErr w:type="gramStart"/>
      <w:r w:rsidRPr="00B151EB">
        <w:rPr>
          <w:rFonts w:ascii="Arial" w:eastAsia="Times New Roman" w:hAnsi="Arial" w:cs="Arial"/>
        </w:rPr>
        <w:t>a</w:t>
      </w:r>
      <w:proofErr w:type="gramEnd"/>
      <w:r w:rsidRPr="00B151EB">
        <w:rPr>
          <w:rFonts w:ascii="Arial" w:eastAsia="Times New Roman" w:hAnsi="Arial" w:cs="Arial"/>
        </w:rPr>
        <w:t xml:space="preserve"> directory of its officers and employees;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(x) </w:t>
      </w:r>
      <w:proofErr w:type="gramStart"/>
      <w:r w:rsidRPr="00B151EB">
        <w:rPr>
          <w:rFonts w:ascii="Arial" w:eastAsia="Times New Roman" w:hAnsi="Arial" w:cs="Arial"/>
        </w:rPr>
        <w:t>the</w:t>
      </w:r>
      <w:proofErr w:type="gramEnd"/>
      <w:r w:rsidRPr="00B151EB">
        <w:rPr>
          <w:rFonts w:ascii="Arial" w:eastAsia="Times New Roman" w:hAnsi="Arial" w:cs="Arial"/>
        </w:rPr>
        <w:t xml:space="preserve"> monthly remuneration received by each of its officers and employees, including the system of compensation as provided in its regulations;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lastRenderedPageBreak/>
        <w:t xml:space="preserve">(xi) </w:t>
      </w:r>
      <w:proofErr w:type="gramStart"/>
      <w:r w:rsidRPr="00B151EB">
        <w:rPr>
          <w:rFonts w:ascii="Arial" w:eastAsia="Times New Roman" w:hAnsi="Arial" w:cs="Arial"/>
        </w:rPr>
        <w:t>the</w:t>
      </w:r>
      <w:proofErr w:type="gramEnd"/>
      <w:r w:rsidRPr="00B151EB">
        <w:rPr>
          <w:rFonts w:ascii="Arial" w:eastAsia="Times New Roman" w:hAnsi="Arial" w:cs="Arial"/>
        </w:rPr>
        <w:t xml:space="preserve"> budget allocated to each of its agency, indicating the particulars of all plans, proposed expenditures and reports on disbursements made;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(xii) </w:t>
      </w:r>
      <w:proofErr w:type="gramStart"/>
      <w:r w:rsidRPr="00B151EB">
        <w:rPr>
          <w:rFonts w:ascii="Arial" w:eastAsia="Times New Roman" w:hAnsi="Arial" w:cs="Arial"/>
        </w:rPr>
        <w:t>the</w:t>
      </w:r>
      <w:proofErr w:type="gramEnd"/>
      <w:r w:rsidRPr="00B151EB">
        <w:rPr>
          <w:rFonts w:ascii="Arial" w:eastAsia="Times New Roman" w:hAnsi="Arial" w:cs="Arial"/>
        </w:rPr>
        <w:t xml:space="preserve"> manner of execution of subsidy </w:t>
      </w:r>
      <w:proofErr w:type="spellStart"/>
      <w:r w:rsidRPr="00B151EB">
        <w:rPr>
          <w:rFonts w:ascii="Arial" w:eastAsia="Times New Roman" w:hAnsi="Arial" w:cs="Arial"/>
        </w:rPr>
        <w:t>programmes</w:t>
      </w:r>
      <w:proofErr w:type="spellEnd"/>
      <w:r w:rsidRPr="00B151EB">
        <w:rPr>
          <w:rFonts w:ascii="Arial" w:eastAsia="Times New Roman" w:hAnsi="Arial" w:cs="Arial"/>
        </w:rPr>
        <w:t xml:space="preserve">, including the amounts allocated and the details of beneficiaries of such </w:t>
      </w:r>
      <w:proofErr w:type="spellStart"/>
      <w:r w:rsidRPr="00B151EB">
        <w:rPr>
          <w:rFonts w:ascii="Arial" w:eastAsia="Times New Roman" w:hAnsi="Arial" w:cs="Arial"/>
        </w:rPr>
        <w:t>programmes</w:t>
      </w:r>
      <w:proofErr w:type="spellEnd"/>
      <w:r w:rsidRPr="00B151EB">
        <w:rPr>
          <w:rFonts w:ascii="Arial" w:eastAsia="Times New Roman" w:hAnsi="Arial" w:cs="Arial"/>
        </w:rPr>
        <w:t xml:space="preserve">;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(xiii) </w:t>
      </w:r>
      <w:proofErr w:type="gramStart"/>
      <w:r w:rsidRPr="00B151EB">
        <w:rPr>
          <w:rFonts w:ascii="Arial" w:eastAsia="Times New Roman" w:hAnsi="Arial" w:cs="Arial"/>
        </w:rPr>
        <w:t>particulars</w:t>
      </w:r>
      <w:proofErr w:type="gramEnd"/>
      <w:r w:rsidRPr="00B151EB">
        <w:rPr>
          <w:rFonts w:ascii="Arial" w:eastAsia="Times New Roman" w:hAnsi="Arial" w:cs="Arial"/>
        </w:rPr>
        <w:t xml:space="preserve"> of recipients of concessions, permits or </w:t>
      </w:r>
      <w:proofErr w:type="spellStart"/>
      <w:r w:rsidRPr="00B151EB">
        <w:rPr>
          <w:rFonts w:ascii="Arial" w:eastAsia="Times New Roman" w:hAnsi="Arial" w:cs="Arial"/>
        </w:rPr>
        <w:t>authorisations</w:t>
      </w:r>
      <w:proofErr w:type="spellEnd"/>
      <w:r w:rsidRPr="00B151EB">
        <w:rPr>
          <w:rFonts w:ascii="Arial" w:eastAsia="Times New Roman" w:hAnsi="Arial" w:cs="Arial"/>
        </w:rPr>
        <w:t xml:space="preserve"> granted by it;</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(xiv) </w:t>
      </w:r>
      <w:proofErr w:type="gramStart"/>
      <w:r w:rsidRPr="00B151EB">
        <w:rPr>
          <w:rFonts w:ascii="Arial" w:eastAsia="Times New Roman" w:hAnsi="Arial" w:cs="Arial"/>
        </w:rPr>
        <w:t>details</w:t>
      </w:r>
      <w:proofErr w:type="gramEnd"/>
      <w:r w:rsidRPr="00B151EB">
        <w:rPr>
          <w:rFonts w:ascii="Arial" w:eastAsia="Times New Roman" w:hAnsi="Arial" w:cs="Arial"/>
        </w:rPr>
        <w:t xml:space="preserve"> in respect of the information, available to or held by it, reduced in an electronic form;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(xv) the particulars of facilities available to citizens for obtaining information, including the working hours of a library or reading room, if maintained for public use; </w:t>
      </w:r>
      <w:r w:rsidRPr="00B151EB">
        <w:rPr>
          <w:rFonts w:ascii="Arial" w:eastAsia="Times New Roman" w:hAnsi="Arial" w:cs="Arial"/>
        </w:rPr>
        <w:br/>
        <w:t xml:space="preserve">(xvi) the names, designations and other particulars of the Public Information Officers;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(xvii) </w:t>
      </w:r>
      <w:proofErr w:type="gramStart"/>
      <w:r w:rsidRPr="00B151EB">
        <w:rPr>
          <w:rFonts w:ascii="Arial" w:eastAsia="Times New Roman" w:hAnsi="Arial" w:cs="Arial"/>
        </w:rPr>
        <w:t>such</w:t>
      </w:r>
      <w:proofErr w:type="gramEnd"/>
      <w:r w:rsidRPr="00B151EB">
        <w:rPr>
          <w:rFonts w:ascii="Arial" w:eastAsia="Times New Roman" w:hAnsi="Arial" w:cs="Arial"/>
        </w:rPr>
        <w:t xml:space="preserve"> other information as may be prescribed;</w:t>
      </w:r>
      <w:r w:rsidRPr="00B151EB">
        <w:rPr>
          <w:rFonts w:ascii="Arial" w:eastAsia="Times New Roman" w:hAnsi="Arial" w:cs="Arial"/>
        </w:rPr>
        <w:br/>
        <w:t>and thereafter update these publications every year;</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(c) </w:t>
      </w:r>
      <w:proofErr w:type="gramStart"/>
      <w:r w:rsidRPr="00B151EB">
        <w:rPr>
          <w:rFonts w:ascii="Arial" w:eastAsia="Times New Roman" w:hAnsi="Arial" w:cs="Arial"/>
        </w:rPr>
        <w:t>publish</w:t>
      </w:r>
      <w:proofErr w:type="gramEnd"/>
      <w:r w:rsidRPr="00B151EB">
        <w:rPr>
          <w:rFonts w:ascii="Arial" w:eastAsia="Times New Roman" w:hAnsi="Arial" w:cs="Arial"/>
        </w:rPr>
        <w:t xml:space="preserve"> all relevant facts while formulating important policies or announcing the decisions which affect public;</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(d) </w:t>
      </w:r>
      <w:proofErr w:type="gramStart"/>
      <w:r w:rsidRPr="00B151EB">
        <w:rPr>
          <w:rFonts w:ascii="Arial" w:eastAsia="Times New Roman" w:hAnsi="Arial" w:cs="Arial"/>
        </w:rPr>
        <w:t>provide</w:t>
      </w:r>
      <w:proofErr w:type="gramEnd"/>
      <w:r w:rsidRPr="00B151EB">
        <w:rPr>
          <w:rFonts w:ascii="Arial" w:eastAsia="Times New Roman" w:hAnsi="Arial" w:cs="Arial"/>
        </w:rPr>
        <w:t xml:space="preserve"> reasons for its administrative or quasi-judicial decisions to affected persons.</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(2) It shall be a constant </w:t>
      </w:r>
      <w:proofErr w:type="spellStart"/>
      <w:r w:rsidRPr="00B151EB">
        <w:rPr>
          <w:rFonts w:ascii="Arial" w:eastAsia="Times New Roman" w:hAnsi="Arial" w:cs="Arial"/>
        </w:rPr>
        <w:t>endeavour</w:t>
      </w:r>
      <w:proofErr w:type="spellEnd"/>
      <w:r w:rsidRPr="00B151EB">
        <w:rPr>
          <w:rFonts w:ascii="Arial" w:eastAsia="Times New Roman" w:hAnsi="Arial" w:cs="Arial"/>
        </w:rPr>
        <w:t xml:space="preserve"> of every public authority to take steps in accordance with the requirements of clause (b) of sub-section (1) to provide as much information </w:t>
      </w:r>
      <w:proofErr w:type="spellStart"/>
      <w:r w:rsidRPr="00B151EB">
        <w:rPr>
          <w:rFonts w:ascii="Arial" w:eastAsia="Times New Roman" w:hAnsi="Arial" w:cs="Arial"/>
        </w:rPr>
        <w:t>suo</w:t>
      </w:r>
      <w:proofErr w:type="spellEnd"/>
      <w:r w:rsidRPr="00B151EB">
        <w:rPr>
          <w:rFonts w:ascii="Arial" w:eastAsia="Times New Roman" w:hAnsi="Arial" w:cs="Arial"/>
        </w:rPr>
        <w:t xml:space="preserve"> </w:t>
      </w:r>
      <w:proofErr w:type="spellStart"/>
      <w:r w:rsidRPr="00B151EB">
        <w:rPr>
          <w:rFonts w:ascii="Arial" w:eastAsia="Times New Roman" w:hAnsi="Arial" w:cs="Arial"/>
        </w:rPr>
        <w:t>motu</w:t>
      </w:r>
      <w:proofErr w:type="spellEnd"/>
      <w:r w:rsidRPr="00B151EB">
        <w:rPr>
          <w:rFonts w:ascii="Arial" w:eastAsia="Times New Roman" w:hAnsi="Arial" w:cs="Arial"/>
        </w:rPr>
        <w:t xml:space="preserve"> to the public at regular intervals through various means of communications, including internet, so that the public have minimum resort to the use of this Act to obtain information.</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(3) For the purposes of sub-section (1), </w:t>
      </w:r>
      <w:proofErr w:type="gramStart"/>
      <w:r w:rsidRPr="00B151EB">
        <w:rPr>
          <w:rFonts w:ascii="Arial" w:eastAsia="Times New Roman" w:hAnsi="Arial" w:cs="Arial"/>
        </w:rPr>
        <w:t>every information</w:t>
      </w:r>
      <w:proofErr w:type="gramEnd"/>
      <w:r w:rsidRPr="00B151EB">
        <w:rPr>
          <w:rFonts w:ascii="Arial" w:eastAsia="Times New Roman" w:hAnsi="Arial" w:cs="Arial"/>
        </w:rPr>
        <w:t xml:space="preserve"> shall be disseminated widely and in such form and manner which is easily accessible to the public. </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(4) All materials shall be disseminated taking into consideration the cost effectiveness, local language and the most effective method of communication in that local area and the information should be easily accessible, to the extent possible in electronic format with the Central Public Information Officer or State Public Information Officer, as the case may be, available free or at such cost of the medium or the print cost price as may be prescribed.</w:t>
      </w:r>
    </w:p>
    <w:p w:rsidR="00B151EB" w:rsidRPr="00B151EB" w:rsidRDefault="00B151EB" w:rsidP="00B151EB">
      <w:pPr>
        <w:spacing w:before="100" w:beforeAutospacing="1" w:after="100" w:afterAutospacing="1" w:line="240" w:lineRule="auto"/>
        <w:rPr>
          <w:rFonts w:ascii="Arial" w:eastAsia="Times New Roman" w:hAnsi="Arial" w:cs="Arial"/>
        </w:rPr>
      </w:pPr>
      <w:r w:rsidRPr="00B151EB">
        <w:rPr>
          <w:rFonts w:ascii="Arial" w:eastAsia="Times New Roman" w:hAnsi="Arial" w:cs="Arial"/>
        </w:rPr>
        <w:t xml:space="preserve">Explanation.-For the purposes of sub-sections (3) and (4), "disseminated" means making known or communicated the information to the public through notice boards, newspapers, public announcements, media broadcasts, the internet or any other means, including inspection of offices of any public authority. </w:t>
      </w:r>
    </w:p>
    <w:p w:rsidR="00B151EB" w:rsidRPr="00B151EB" w:rsidRDefault="00B151EB" w:rsidP="00B151EB">
      <w:pPr>
        <w:rPr>
          <w:rFonts w:ascii="Times New Roman" w:eastAsia="Times New Roman" w:hAnsi="Times New Roman" w:cs="Times New Roman"/>
          <w:sz w:val="24"/>
          <w:szCs w:val="24"/>
        </w:rPr>
      </w:pPr>
      <w:hyperlink r:id="rId6" w:history="1">
        <w:r w:rsidRPr="00B151EB">
          <w:rPr>
            <w:rStyle w:val="Hyperlink"/>
            <w:b/>
          </w:rPr>
          <w:t>Designation of Public Information Officers</w:t>
        </w:r>
      </w:hyperlink>
      <w:r>
        <w:rPr>
          <w:rStyle w:val="style3"/>
          <w:b/>
        </w:rPr>
        <w:t xml:space="preserve"> </w:t>
      </w:r>
      <w:r w:rsidRPr="00B151EB">
        <w:rPr>
          <w:rFonts w:ascii="Times New Roman" w:eastAsia="Times New Roman" w:hAnsi="Times New Roman" w:cs="Times New Roman"/>
          <w:sz w:val="24"/>
          <w:szCs w:val="24"/>
        </w:rPr>
        <w:t xml:space="preserve">.-(1) Every public authority shall, within one hundred days of the enactment of this Act, designate as many officers as the Central Public Information Officers or State Public Information Officers, as the case may be, in all administrative units or offices under it as may be necessary to provide information to persons requesting for the information under this Act. </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lastRenderedPageBreak/>
        <w:t>(2) Without prejudice to the provisions of sub-section (1), every public authority shall designate an officer, within one hundred days of the enactment of this Act, at each sub-divisional level or other sub-district level as a Central Assistant Public Information Officer or a State Assistant Public Information Officer, as the case may be, to receive the applications for information or appeals under this Act for forwarding the same forthwith to the Central Public Information Officer or the State Public Information Officer or senior officer specified under sub-section (1) of section 19 or the Central Information Commission or the State Information Commission, as the case may be:</w:t>
      </w:r>
      <w:r w:rsidRPr="00B151EB">
        <w:rPr>
          <w:rFonts w:ascii="Times New Roman" w:eastAsia="Times New Roman" w:hAnsi="Times New Roman" w:cs="Times New Roman"/>
          <w:sz w:val="24"/>
          <w:szCs w:val="24"/>
        </w:rPr>
        <w:br/>
        <w:t>Provided that where an application for information or appeal is given to a Central Assistant Public Information Officer or a State Assistant Public Information Officer, as the case may be, a period of five days shall be added in computing the period for response specified under sub-section (1) of section 7.</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(3) Every Central Public Information Officer or State Public Information Officer, as the case may be, shall deal with requests from persons seeking information and render reasonable assistance to the persons seeking such information.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(4) The Central Public Information Officer or State Public Information Officer, as the case may be, may seek the assistance of any other officer as he or she considers it necessary for the proper discharge of his or her duties.</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(5) Any officer, whose assistance has been sought under sub-section (4), shall render all assistance to the Central Public Information Officer or State Public Information Officer, as the case may be, seeking his or her assistance and for the purposes of any contravention of the provisions of this Act, such other officer shall be treated as a Central Public Information Officer or State Public Information Officer, as the case may be. </w:t>
      </w:r>
    </w:p>
    <w:p w:rsidR="00B151EB" w:rsidRPr="00B151EB" w:rsidRDefault="00B151EB" w:rsidP="00B151EB">
      <w:pPr>
        <w:rPr>
          <w:rFonts w:ascii="Times New Roman" w:eastAsia="Times New Roman" w:hAnsi="Times New Roman" w:cs="Times New Roman"/>
          <w:sz w:val="24"/>
          <w:szCs w:val="24"/>
        </w:rPr>
      </w:pPr>
      <w:hyperlink r:id="rId7" w:history="1">
        <w:r w:rsidRPr="00B151EB">
          <w:rPr>
            <w:rStyle w:val="Hyperlink"/>
            <w:b/>
          </w:rPr>
          <w:t>Request for obtaining information</w:t>
        </w:r>
      </w:hyperlink>
      <w:r>
        <w:rPr>
          <w:rStyle w:val="style3"/>
          <w:b/>
        </w:rPr>
        <w:t xml:space="preserve"> </w:t>
      </w:r>
      <w:r w:rsidRPr="00B151EB">
        <w:rPr>
          <w:rFonts w:ascii="Times New Roman" w:eastAsia="Times New Roman" w:hAnsi="Times New Roman" w:cs="Times New Roman"/>
          <w:sz w:val="24"/>
          <w:szCs w:val="24"/>
        </w:rPr>
        <w:t>.-(1) A person, who desires to obtain any information under this Act, shall make a request in writing or through electronic means in English or Hindi or in the official language of the area in which the application is being made, accompanying such fee as may be prescribed, to-</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(a) </w:t>
      </w:r>
      <w:proofErr w:type="gramStart"/>
      <w:r w:rsidRPr="00B151EB">
        <w:rPr>
          <w:rFonts w:ascii="Times New Roman" w:eastAsia="Times New Roman" w:hAnsi="Times New Roman" w:cs="Times New Roman"/>
          <w:sz w:val="24"/>
          <w:szCs w:val="24"/>
        </w:rPr>
        <w:t>the</w:t>
      </w:r>
      <w:proofErr w:type="gramEnd"/>
      <w:r w:rsidRPr="00B151EB">
        <w:rPr>
          <w:rFonts w:ascii="Times New Roman" w:eastAsia="Times New Roman" w:hAnsi="Times New Roman" w:cs="Times New Roman"/>
          <w:sz w:val="24"/>
          <w:szCs w:val="24"/>
        </w:rPr>
        <w:t xml:space="preserve"> Central Public Information Officer or State Public Information Officer, as the case may be, of the concerned public authority;</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(b) </w:t>
      </w:r>
      <w:proofErr w:type="gramStart"/>
      <w:r w:rsidRPr="00B151EB">
        <w:rPr>
          <w:rFonts w:ascii="Times New Roman" w:eastAsia="Times New Roman" w:hAnsi="Times New Roman" w:cs="Times New Roman"/>
          <w:sz w:val="24"/>
          <w:szCs w:val="24"/>
        </w:rPr>
        <w:t>the</w:t>
      </w:r>
      <w:proofErr w:type="gramEnd"/>
      <w:r w:rsidRPr="00B151EB">
        <w:rPr>
          <w:rFonts w:ascii="Times New Roman" w:eastAsia="Times New Roman" w:hAnsi="Times New Roman" w:cs="Times New Roman"/>
          <w:sz w:val="24"/>
          <w:szCs w:val="24"/>
        </w:rPr>
        <w:t xml:space="preserve"> Central Assistant Public Information Officer or State Assistant Public </w:t>
      </w:r>
      <w:r w:rsidRPr="00B151EB">
        <w:rPr>
          <w:rFonts w:ascii="Times New Roman" w:eastAsia="Times New Roman" w:hAnsi="Times New Roman" w:cs="Times New Roman"/>
          <w:sz w:val="24"/>
          <w:szCs w:val="24"/>
        </w:rPr>
        <w:br/>
        <w:t>Information Officer, as the case may be,</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proofErr w:type="gramStart"/>
      <w:r w:rsidRPr="00B151EB">
        <w:rPr>
          <w:rFonts w:ascii="Times New Roman" w:eastAsia="Times New Roman" w:hAnsi="Times New Roman" w:cs="Times New Roman"/>
          <w:sz w:val="24"/>
          <w:szCs w:val="24"/>
        </w:rPr>
        <w:t>specifying</w:t>
      </w:r>
      <w:proofErr w:type="gramEnd"/>
      <w:r w:rsidRPr="00B151EB">
        <w:rPr>
          <w:rFonts w:ascii="Times New Roman" w:eastAsia="Times New Roman" w:hAnsi="Times New Roman" w:cs="Times New Roman"/>
          <w:sz w:val="24"/>
          <w:szCs w:val="24"/>
        </w:rPr>
        <w:t xml:space="preserve"> the particulars of the information sought by him or her:</w:t>
      </w:r>
      <w:r w:rsidRPr="00B151EB">
        <w:rPr>
          <w:rFonts w:ascii="Times New Roman" w:eastAsia="Times New Roman" w:hAnsi="Times New Roman" w:cs="Times New Roman"/>
          <w:sz w:val="24"/>
          <w:szCs w:val="24"/>
        </w:rPr>
        <w:br/>
        <w:t xml:space="preserve">Provided that where such request cannot be made in writing, the Central Public Information Officer or State Public Information Officer, as the case may be, shall render all reasonable assistance to the person making the request orally to reduce the same in writing. </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(2) An applicant making request for information shall not be required to give any reason for requesting the information or any other personal details except those that may be necessary for contacting him.</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lastRenderedPageBreak/>
        <w:t>(3) Where an application is made to a public authority requesting for an information,-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w:t>
      </w:r>
      <w:proofErr w:type="spellStart"/>
      <w:r w:rsidRPr="00B151EB">
        <w:rPr>
          <w:rFonts w:ascii="Times New Roman" w:eastAsia="Times New Roman" w:hAnsi="Times New Roman" w:cs="Times New Roman"/>
          <w:sz w:val="24"/>
          <w:szCs w:val="24"/>
        </w:rPr>
        <w:t>i</w:t>
      </w:r>
      <w:proofErr w:type="spellEnd"/>
      <w:r w:rsidRPr="00B151EB">
        <w:rPr>
          <w:rFonts w:ascii="Times New Roman" w:eastAsia="Times New Roman" w:hAnsi="Times New Roman" w:cs="Times New Roman"/>
          <w:sz w:val="24"/>
          <w:szCs w:val="24"/>
        </w:rPr>
        <w:t xml:space="preserve">) </w:t>
      </w:r>
      <w:proofErr w:type="gramStart"/>
      <w:r w:rsidRPr="00B151EB">
        <w:rPr>
          <w:rFonts w:ascii="Times New Roman" w:eastAsia="Times New Roman" w:hAnsi="Times New Roman" w:cs="Times New Roman"/>
          <w:sz w:val="24"/>
          <w:szCs w:val="24"/>
        </w:rPr>
        <w:t>which</w:t>
      </w:r>
      <w:proofErr w:type="gramEnd"/>
      <w:r w:rsidRPr="00B151EB">
        <w:rPr>
          <w:rFonts w:ascii="Times New Roman" w:eastAsia="Times New Roman" w:hAnsi="Times New Roman" w:cs="Times New Roman"/>
          <w:sz w:val="24"/>
          <w:szCs w:val="24"/>
        </w:rPr>
        <w:t xml:space="preserve"> is held by another public authority; or</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(ii) </w:t>
      </w:r>
      <w:proofErr w:type="gramStart"/>
      <w:r w:rsidRPr="00B151EB">
        <w:rPr>
          <w:rFonts w:ascii="Times New Roman" w:eastAsia="Times New Roman" w:hAnsi="Times New Roman" w:cs="Times New Roman"/>
          <w:sz w:val="24"/>
          <w:szCs w:val="24"/>
        </w:rPr>
        <w:t>the</w:t>
      </w:r>
      <w:proofErr w:type="gramEnd"/>
      <w:r w:rsidRPr="00B151EB">
        <w:rPr>
          <w:rFonts w:ascii="Times New Roman" w:eastAsia="Times New Roman" w:hAnsi="Times New Roman" w:cs="Times New Roman"/>
          <w:sz w:val="24"/>
          <w:szCs w:val="24"/>
        </w:rPr>
        <w:t xml:space="preserve"> subject matter of which is more closely connected with the functions of another public authority,</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the public authority, to which such application is made, shall transfer the application or such part of it as may be appropriate to that other public authority and inform the applicant immediately about such transfer</w:t>
      </w:r>
      <w:proofErr w:type="gramStart"/>
      <w:r w:rsidRPr="00B151EB">
        <w:rPr>
          <w:rFonts w:ascii="Times New Roman" w:eastAsia="Times New Roman" w:hAnsi="Times New Roman" w:cs="Times New Roman"/>
          <w:sz w:val="24"/>
          <w:szCs w:val="24"/>
        </w:rPr>
        <w:t>:</w:t>
      </w:r>
      <w:proofErr w:type="gramEnd"/>
      <w:r w:rsidRPr="00B151EB">
        <w:rPr>
          <w:rFonts w:ascii="Times New Roman" w:eastAsia="Times New Roman" w:hAnsi="Times New Roman" w:cs="Times New Roman"/>
          <w:sz w:val="24"/>
          <w:szCs w:val="24"/>
        </w:rPr>
        <w:br/>
        <w:t xml:space="preserve">Provided that the transfer of an application pursuant to this sub-section shall be made as soon as practicable but in no case later than five days from the date of receipt of the application. </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w:t>
      </w:r>
    </w:p>
    <w:p w:rsidR="00B151EB" w:rsidRPr="00B151EB" w:rsidRDefault="00B151EB" w:rsidP="00B151EB">
      <w:pPr>
        <w:rPr>
          <w:rFonts w:ascii="Times New Roman" w:eastAsia="Times New Roman" w:hAnsi="Times New Roman" w:cs="Times New Roman"/>
          <w:sz w:val="24"/>
          <w:szCs w:val="24"/>
        </w:rPr>
      </w:pPr>
      <w:hyperlink r:id="rId8" w:history="1">
        <w:r w:rsidRPr="00B151EB">
          <w:rPr>
            <w:rStyle w:val="Hyperlink"/>
            <w:b/>
          </w:rPr>
          <w:t>Disposal of request</w:t>
        </w:r>
      </w:hyperlink>
      <w:r>
        <w:rPr>
          <w:rStyle w:val="style3"/>
          <w:b/>
        </w:rPr>
        <w:t xml:space="preserve"> </w:t>
      </w:r>
      <w:r w:rsidRPr="00B151EB">
        <w:rPr>
          <w:rFonts w:ascii="Times New Roman" w:eastAsia="Times New Roman" w:hAnsi="Times New Roman" w:cs="Times New Roman"/>
          <w:b/>
          <w:bCs/>
          <w:sz w:val="24"/>
          <w:szCs w:val="24"/>
        </w:rPr>
        <w:t>.</w:t>
      </w:r>
      <w:r w:rsidRPr="00B151EB">
        <w:rPr>
          <w:rFonts w:ascii="Times New Roman" w:eastAsia="Times New Roman" w:hAnsi="Times New Roman" w:cs="Times New Roman"/>
          <w:sz w:val="24"/>
          <w:szCs w:val="24"/>
        </w:rPr>
        <w:t>-(1) Subject to the proviso to sub-section (2) of section 5 or the proviso to sub-section (3) of section 6, the Central Public Information Officer or State Public Information Officer, as the case may be, on receipt of a request under section 6 shall, as expeditiously as possible, and in any case within thirty days of the receipt of the request, either provide the information on payment of such fee as may be prescribed or reject the request for any of the reasons specified in sections 8 and 9:</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Provided that where the information sought for concerns the life or liberty of a person, the same shall be provided within forty-eight hours of the receipt of the request.</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(2) If the Central Public Information Officer or State Public Information Officer, as the case may be, fails to give decision on the request for information within the period specified under sub-section (1), the Central Public Information Officer or State Public Information Officer, as the case may be, shall be deemed to have refused the request.</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(3) Where a decision is taken to provide the information on payment of any further fee representing the cost of providing the information, the Central Public Information Officer or State Public Information Officer, as the case may be, shall send an intimation to the person making the request, giving-</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(a) the details of further fees representing the cost of providing the information as determined by him, together with the calculations made to arrive at the amount in accordance with fee prescribed under sub-section (1), requesting him to deposit that fees, and the period intervening between the </w:t>
      </w:r>
      <w:proofErr w:type="spellStart"/>
      <w:r w:rsidRPr="00B151EB">
        <w:rPr>
          <w:rFonts w:ascii="Times New Roman" w:eastAsia="Times New Roman" w:hAnsi="Times New Roman" w:cs="Times New Roman"/>
          <w:sz w:val="24"/>
          <w:szCs w:val="24"/>
        </w:rPr>
        <w:t>despatch</w:t>
      </w:r>
      <w:proofErr w:type="spellEnd"/>
      <w:r w:rsidRPr="00B151EB">
        <w:rPr>
          <w:rFonts w:ascii="Times New Roman" w:eastAsia="Times New Roman" w:hAnsi="Times New Roman" w:cs="Times New Roman"/>
          <w:sz w:val="24"/>
          <w:szCs w:val="24"/>
        </w:rPr>
        <w:t xml:space="preserve"> of the said intimation and payment of fees shall be excluded for the purpose of calculating the period of thirty days referred to in that sub-section;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(b) information concerning his or her right with respect to review the decision as to the amount of fees charged or the form of access provided, including the particulars of the appellate authority, time limit, process and any other forms.</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lastRenderedPageBreak/>
        <w:t xml:space="preserve">(4) Where access to the record or a part thereof is required to be provided under this Act and the person to whom access is to be provided is </w:t>
      </w:r>
      <w:proofErr w:type="spellStart"/>
      <w:r w:rsidRPr="00B151EB">
        <w:rPr>
          <w:rFonts w:ascii="Times New Roman" w:eastAsia="Times New Roman" w:hAnsi="Times New Roman" w:cs="Times New Roman"/>
          <w:sz w:val="24"/>
          <w:szCs w:val="24"/>
        </w:rPr>
        <w:t>sensorily</w:t>
      </w:r>
      <w:proofErr w:type="spellEnd"/>
      <w:r w:rsidRPr="00B151EB">
        <w:rPr>
          <w:rFonts w:ascii="Times New Roman" w:eastAsia="Times New Roman" w:hAnsi="Times New Roman" w:cs="Times New Roman"/>
          <w:sz w:val="24"/>
          <w:szCs w:val="24"/>
        </w:rPr>
        <w:t xml:space="preserve"> disabled, the Central Public Information Officer or State Public Information Officer, as the case may be, shall provide assistance to enable access to the information, including providing such assistance as may be appropriate for the inspection.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(5) Where access to information is to be provided in the printed or in any electronic format, the applicant shall, subject to the provisions of sub-section (6), pay such fee as may be prescribed:</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Provided that the fee prescribed under sub-section (1) of section 6 and sub-sections (1) and (5) of section 7 shall be reasonable and no such fee shall be charged from the persons who are of below poverty line as may be determined by the appropriate Government.</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(6) Notwithstanding anything contained in sub-section (5), the person making request for the information shall be provided the information free of charge where a public authority fails to comply with the time limits specified in sub-section (1).</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(7) Before taking any decision under sub-section (1), the Central Public Information Officer or State Public Information Officer, as the case may be, shall take into consideration the representation made by a third party under section 11.</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(8) Where a request has been rejected under sub-section (1), the Central Public Information Officer or State Public Information Officer, as the case may be, shall communicate to the person making the request,-</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w:t>
      </w:r>
      <w:proofErr w:type="spellStart"/>
      <w:r w:rsidRPr="00B151EB">
        <w:rPr>
          <w:rFonts w:ascii="Times New Roman" w:eastAsia="Times New Roman" w:hAnsi="Times New Roman" w:cs="Times New Roman"/>
          <w:sz w:val="24"/>
          <w:szCs w:val="24"/>
        </w:rPr>
        <w:t>i</w:t>
      </w:r>
      <w:proofErr w:type="spellEnd"/>
      <w:r w:rsidRPr="00B151EB">
        <w:rPr>
          <w:rFonts w:ascii="Times New Roman" w:eastAsia="Times New Roman" w:hAnsi="Times New Roman" w:cs="Times New Roman"/>
          <w:sz w:val="24"/>
          <w:szCs w:val="24"/>
        </w:rPr>
        <w:t xml:space="preserve">) </w:t>
      </w:r>
      <w:proofErr w:type="gramStart"/>
      <w:r w:rsidRPr="00B151EB">
        <w:rPr>
          <w:rFonts w:ascii="Times New Roman" w:eastAsia="Times New Roman" w:hAnsi="Times New Roman" w:cs="Times New Roman"/>
          <w:sz w:val="24"/>
          <w:szCs w:val="24"/>
        </w:rPr>
        <w:t>the</w:t>
      </w:r>
      <w:proofErr w:type="gramEnd"/>
      <w:r w:rsidRPr="00B151EB">
        <w:rPr>
          <w:rFonts w:ascii="Times New Roman" w:eastAsia="Times New Roman" w:hAnsi="Times New Roman" w:cs="Times New Roman"/>
          <w:sz w:val="24"/>
          <w:szCs w:val="24"/>
        </w:rPr>
        <w:t xml:space="preserve"> reasons for such rejection;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(ii) </w:t>
      </w:r>
      <w:proofErr w:type="gramStart"/>
      <w:r w:rsidRPr="00B151EB">
        <w:rPr>
          <w:rFonts w:ascii="Times New Roman" w:eastAsia="Times New Roman" w:hAnsi="Times New Roman" w:cs="Times New Roman"/>
          <w:sz w:val="24"/>
          <w:szCs w:val="24"/>
        </w:rPr>
        <w:t>the</w:t>
      </w:r>
      <w:proofErr w:type="gramEnd"/>
      <w:r w:rsidRPr="00B151EB">
        <w:rPr>
          <w:rFonts w:ascii="Times New Roman" w:eastAsia="Times New Roman" w:hAnsi="Times New Roman" w:cs="Times New Roman"/>
          <w:sz w:val="24"/>
          <w:szCs w:val="24"/>
        </w:rPr>
        <w:t xml:space="preserve"> period within which an appeal against such rejection may be preferred; and</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(iii) </w:t>
      </w:r>
      <w:proofErr w:type="gramStart"/>
      <w:r w:rsidRPr="00B151EB">
        <w:rPr>
          <w:rFonts w:ascii="Times New Roman" w:eastAsia="Times New Roman" w:hAnsi="Times New Roman" w:cs="Times New Roman"/>
          <w:sz w:val="24"/>
          <w:szCs w:val="24"/>
        </w:rPr>
        <w:t>the</w:t>
      </w:r>
      <w:proofErr w:type="gramEnd"/>
      <w:r w:rsidRPr="00B151EB">
        <w:rPr>
          <w:rFonts w:ascii="Times New Roman" w:eastAsia="Times New Roman" w:hAnsi="Times New Roman" w:cs="Times New Roman"/>
          <w:sz w:val="24"/>
          <w:szCs w:val="24"/>
        </w:rPr>
        <w:t xml:space="preserve"> particulars of the appellate authority.</w:t>
      </w:r>
    </w:p>
    <w:p w:rsid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proofErr w:type="gramStart"/>
      <w:r w:rsidRPr="00B151EB">
        <w:rPr>
          <w:rFonts w:ascii="Times New Roman" w:eastAsia="Times New Roman" w:hAnsi="Times New Roman" w:cs="Times New Roman"/>
          <w:sz w:val="24"/>
          <w:szCs w:val="24"/>
        </w:rPr>
        <w:t>(9) An information</w:t>
      </w:r>
      <w:proofErr w:type="gramEnd"/>
      <w:r w:rsidRPr="00B151EB">
        <w:rPr>
          <w:rFonts w:ascii="Times New Roman" w:eastAsia="Times New Roman" w:hAnsi="Times New Roman" w:cs="Times New Roman"/>
          <w:sz w:val="24"/>
          <w:szCs w:val="24"/>
        </w:rPr>
        <w:t xml:space="preserve"> shall ordinarily be provided in the form in which it is sought unless it would disproportionately divert the resources of the public authority or would be detrimental to the safety or preservation of the record in question. </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C0504D" w:themeColor="accent2"/>
          <w:sz w:val="24"/>
          <w:szCs w:val="24"/>
        </w:rPr>
        <w:t>Exemption from disclosure of information</w:t>
      </w:r>
      <w:r w:rsidRPr="00B151EB">
        <w:rPr>
          <w:rFonts w:ascii="Times New Roman" w:eastAsia="Times New Roman" w:hAnsi="Times New Roman" w:cs="Times New Roman"/>
          <w:sz w:val="24"/>
          <w:szCs w:val="24"/>
        </w:rPr>
        <w:t xml:space="preserve">.-(1) </w:t>
      </w:r>
      <w:proofErr w:type="gramStart"/>
      <w:r w:rsidRPr="00B151EB">
        <w:rPr>
          <w:rFonts w:ascii="Times New Roman" w:eastAsia="Times New Roman" w:hAnsi="Times New Roman" w:cs="Times New Roman"/>
          <w:sz w:val="24"/>
          <w:szCs w:val="24"/>
        </w:rPr>
        <w:t>Notwithstanding</w:t>
      </w:r>
      <w:proofErr w:type="gramEnd"/>
      <w:r w:rsidRPr="00B151EB">
        <w:rPr>
          <w:rFonts w:ascii="Times New Roman" w:eastAsia="Times New Roman" w:hAnsi="Times New Roman" w:cs="Times New Roman"/>
          <w:sz w:val="24"/>
          <w:szCs w:val="24"/>
        </w:rPr>
        <w:t xml:space="preserve"> anything contained in this Act, there shall be no obligation to give any citizen,-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(a) information, disclosure of which would prejudicially affect the sovereignty and integrity of India, the security, strategic, scientific or economic interests of the State, relation with foreign State or lead to incitement of an offence;</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(b) </w:t>
      </w:r>
      <w:proofErr w:type="gramStart"/>
      <w:r w:rsidRPr="00B151EB">
        <w:rPr>
          <w:rFonts w:ascii="Times New Roman" w:eastAsia="Times New Roman" w:hAnsi="Times New Roman" w:cs="Times New Roman"/>
          <w:sz w:val="24"/>
          <w:szCs w:val="24"/>
        </w:rPr>
        <w:t>information</w:t>
      </w:r>
      <w:proofErr w:type="gramEnd"/>
      <w:r w:rsidRPr="00B151EB">
        <w:rPr>
          <w:rFonts w:ascii="Times New Roman" w:eastAsia="Times New Roman" w:hAnsi="Times New Roman" w:cs="Times New Roman"/>
          <w:sz w:val="24"/>
          <w:szCs w:val="24"/>
        </w:rPr>
        <w:t xml:space="preserve"> which has been expressly forbidden to be published by any court of law or tribunal or the disclosure of which may constitute contempt of court;</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lastRenderedPageBreak/>
        <w:t xml:space="preserve">(c) </w:t>
      </w:r>
      <w:proofErr w:type="gramStart"/>
      <w:r w:rsidRPr="00B151EB">
        <w:rPr>
          <w:rFonts w:ascii="Times New Roman" w:eastAsia="Times New Roman" w:hAnsi="Times New Roman" w:cs="Times New Roman"/>
          <w:sz w:val="24"/>
          <w:szCs w:val="24"/>
        </w:rPr>
        <w:t>information</w:t>
      </w:r>
      <w:proofErr w:type="gramEnd"/>
      <w:r w:rsidRPr="00B151EB">
        <w:rPr>
          <w:rFonts w:ascii="Times New Roman" w:eastAsia="Times New Roman" w:hAnsi="Times New Roman" w:cs="Times New Roman"/>
          <w:sz w:val="24"/>
          <w:szCs w:val="24"/>
        </w:rPr>
        <w:t>, the disclosure of which would cause a breach of privilege of Parliament or the State Legislature;</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(d) information including commercial confidence, trade secrets or intellectual property, the disclosure of which would harm the competitive position of a third party, unless the competent authority is satisfied that larger public interest warrants the disclosure of such information;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(e) </w:t>
      </w:r>
      <w:proofErr w:type="gramStart"/>
      <w:r w:rsidRPr="00B151EB">
        <w:rPr>
          <w:rFonts w:ascii="Times New Roman" w:eastAsia="Times New Roman" w:hAnsi="Times New Roman" w:cs="Times New Roman"/>
          <w:sz w:val="24"/>
          <w:szCs w:val="24"/>
        </w:rPr>
        <w:t>information</w:t>
      </w:r>
      <w:proofErr w:type="gramEnd"/>
      <w:r w:rsidRPr="00B151EB">
        <w:rPr>
          <w:rFonts w:ascii="Times New Roman" w:eastAsia="Times New Roman" w:hAnsi="Times New Roman" w:cs="Times New Roman"/>
          <w:sz w:val="24"/>
          <w:szCs w:val="24"/>
        </w:rPr>
        <w:t xml:space="preserve"> available to a person in his fiduciary relationship, unless the competent authority is satisfied that the larger public interest warrants the disclosure of such information;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(f) </w:t>
      </w:r>
      <w:proofErr w:type="gramStart"/>
      <w:r w:rsidRPr="00B151EB">
        <w:rPr>
          <w:rFonts w:ascii="Times New Roman" w:eastAsia="Times New Roman" w:hAnsi="Times New Roman" w:cs="Times New Roman"/>
          <w:sz w:val="24"/>
          <w:szCs w:val="24"/>
        </w:rPr>
        <w:t>information</w:t>
      </w:r>
      <w:proofErr w:type="gramEnd"/>
      <w:r w:rsidRPr="00B151EB">
        <w:rPr>
          <w:rFonts w:ascii="Times New Roman" w:eastAsia="Times New Roman" w:hAnsi="Times New Roman" w:cs="Times New Roman"/>
          <w:sz w:val="24"/>
          <w:szCs w:val="24"/>
        </w:rPr>
        <w:t xml:space="preserve"> received in confidence from foreign Government;</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(g) </w:t>
      </w:r>
      <w:proofErr w:type="gramStart"/>
      <w:r w:rsidRPr="00B151EB">
        <w:rPr>
          <w:rFonts w:ascii="Times New Roman" w:eastAsia="Times New Roman" w:hAnsi="Times New Roman" w:cs="Times New Roman"/>
          <w:sz w:val="24"/>
          <w:szCs w:val="24"/>
        </w:rPr>
        <w:t>information</w:t>
      </w:r>
      <w:proofErr w:type="gramEnd"/>
      <w:r w:rsidRPr="00B151EB">
        <w:rPr>
          <w:rFonts w:ascii="Times New Roman" w:eastAsia="Times New Roman" w:hAnsi="Times New Roman" w:cs="Times New Roman"/>
          <w:sz w:val="24"/>
          <w:szCs w:val="24"/>
        </w:rPr>
        <w:t>, the disclosure of which would endanger the life or physical safety of any person or identify the source of information or assistance given in confidence for law enforcement or security purposes;</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 xml:space="preserve">(h) </w:t>
      </w:r>
      <w:proofErr w:type="gramStart"/>
      <w:r w:rsidRPr="00B151EB">
        <w:rPr>
          <w:rFonts w:ascii="Times New Roman" w:eastAsia="Times New Roman" w:hAnsi="Times New Roman" w:cs="Times New Roman"/>
          <w:sz w:val="24"/>
          <w:szCs w:val="24"/>
        </w:rPr>
        <w:t>information</w:t>
      </w:r>
      <w:proofErr w:type="gramEnd"/>
      <w:r w:rsidRPr="00B151EB">
        <w:rPr>
          <w:rFonts w:ascii="Times New Roman" w:eastAsia="Times New Roman" w:hAnsi="Times New Roman" w:cs="Times New Roman"/>
          <w:sz w:val="24"/>
          <w:szCs w:val="24"/>
        </w:rPr>
        <w:t xml:space="preserve"> which would impede the process of investigation or apprehension or prosecution of offenders;</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w:t>
      </w:r>
      <w:proofErr w:type="spellStart"/>
      <w:r w:rsidRPr="00B151EB">
        <w:rPr>
          <w:rFonts w:ascii="Times New Roman" w:eastAsia="Times New Roman" w:hAnsi="Times New Roman" w:cs="Times New Roman"/>
          <w:sz w:val="24"/>
          <w:szCs w:val="24"/>
        </w:rPr>
        <w:t>i</w:t>
      </w:r>
      <w:proofErr w:type="spellEnd"/>
      <w:r w:rsidRPr="00B151EB">
        <w:rPr>
          <w:rFonts w:ascii="Times New Roman" w:eastAsia="Times New Roman" w:hAnsi="Times New Roman" w:cs="Times New Roman"/>
          <w:sz w:val="24"/>
          <w:szCs w:val="24"/>
        </w:rPr>
        <w:t xml:space="preserve">) </w:t>
      </w:r>
      <w:proofErr w:type="gramStart"/>
      <w:r w:rsidRPr="00B151EB">
        <w:rPr>
          <w:rFonts w:ascii="Times New Roman" w:eastAsia="Times New Roman" w:hAnsi="Times New Roman" w:cs="Times New Roman"/>
          <w:sz w:val="24"/>
          <w:szCs w:val="24"/>
        </w:rPr>
        <w:t>cabinet</w:t>
      </w:r>
      <w:proofErr w:type="gramEnd"/>
      <w:r w:rsidRPr="00B151EB">
        <w:rPr>
          <w:rFonts w:ascii="Times New Roman" w:eastAsia="Times New Roman" w:hAnsi="Times New Roman" w:cs="Times New Roman"/>
          <w:sz w:val="24"/>
          <w:szCs w:val="24"/>
        </w:rPr>
        <w:t xml:space="preserve"> papers including records of deliberations of the Council of Ministers, Secretaries and other officers:</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Provided that the decisions of Council of Ministers, the reasons thereof, and the material on the basis of which the decisions were taken shall be made public after the decision has been taken, and the matter is complete, or over:</w:t>
      </w:r>
      <w:r w:rsidRPr="00B151EB">
        <w:rPr>
          <w:rFonts w:ascii="Times New Roman" w:eastAsia="Times New Roman" w:hAnsi="Times New Roman" w:cs="Times New Roman"/>
          <w:sz w:val="24"/>
          <w:szCs w:val="24"/>
        </w:rPr>
        <w:br/>
        <w:t>Provided further that those matters which come under the exemptions specified in this section shall not be disclosed;</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(j) information which relates to personal information the disclosure of which has no relationship to any public activity or interest, or which would cause unwarranted invasion of the privacy of the individual unless the Central Public Information Officer or the State Public Information Officer or the appellate authority, as the case may be, is satisfied that the larger public interest justifies the disclosure of such information:</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proofErr w:type="gramStart"/>
      <w:r w:rsidRPr="00B151EB">
        <w:rPr>
          <w:rFonts w:ascii="Times New Roman" w:eastAsia="Times New Roman" w:hAnsi="Times New Roman" w:cs="Times New Roman"/>
          <w:sz w:val="24"/>
          <w:szCs w:val="24"/>
        </w:rPr>
        <w:t>Provided that the information which cannot be denied to the Parliament or a State Legislature shall not be denied to any person.</w:t>
      </w:r>
      <w:proofErr w:type="gramEnd"/>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(2) Notwithstanding anything in the Official Secrets Act, 1923 (19 of 1923) nor any of the exemptions permissible in accordance with sub-section (1), a public authority may allow access to information, if public interest in disclosure outweighs the harm to the protected interests.</w:t>
      </w: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t>(3) Subject to the provisions of clauses (a), (c) and (</w:t>
      </w:r>
      <w:proofErr w:type="spellStart"/>
      <w:r w:rsidRPr="00B151EB">
        <w:rPr>
          <w:rFonts w:ascii="Times New Roman" w:eastAsia="Times New Roman" w:hAnsi="Times New Roman" w:cs="Times New Roman"/>
          <w:sz w:val="24"/>
          <w:szCs w:val="24"/>
        </w:rPr>
        <w:t>i</w:t>
      </w:r>
      <w:proofErr w:type="spellEnd"/>
      <w:r w:rsidRPr="00B151EB">
        <w:rPr>
          <w:rFonts w:ascii="Times New Roman" w:eastAsia="Times New Roman" w:hAnsi="Times New Roman" w:cs="Times New Roman"/>
          <w:sz w:val="24"/>
          <w:szCs w:val="24"/>
        </w:rPr>
        <w:t xml:space="preserve">) of sub-section (1), any information relating to any occurrence, event or matter which has taken place, occurred or happened twenty years before the date on which any request is made under </w:t>
      </w:r>
      <w:proofErr w:type="spellStart"/>
      <w:r w:rsidRPr="00B151EB">
        <w:rPr>
          <w:rFonts w:ascii="Times New Roman" w:eastAsia="Times New Roman" w:hAnsi="Times New Roman" w:cs="Times New Roman"/>
          <w:sz w:val="24"/>
          <w:szCs w:val="24"/>
        </w:rPr>
        <w:t>secton</w:t>
      </w:r>
      <w:proofErr w:type="spellEnd"/>
      <w:r w:rsidRPr="00B151EB">
        <w:rPr>
          <w:rFonts w:ascii="Times New Roman" w:eastAsia="Times New Roman" w:hAnsi="Times New Roman" w:cs="Times New Roman"/>
          <w:sz w:val="24"/>
          <w:szCs w:val="24"/>
        </w:rPr>
        <w:t xml:space="preserve"> 6 shall be provided to any person making a request under that section:</w:t>
      </w:r>
    </w:p>
    <w:p w:rsid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r w:rsidRPr="00B151EB">
        <w:rPr>
          <w:rFonts w:ascii="Times New Roman" w:eastAsia="Times New Roman" w:hAnsi="Times New Roman" w:cs="Times New Roman"/>
          <w:sz w:val="24"/>
          <w:szCs w:val="24"/>
        </w:rPr>
        <w:lastRenderedPageBreak/>
        <w:t xml:space="preserve">Provided that where any question arises as to the date from which </w:t>
      </w:r>
      <w:proofErr w:type="spellStart"/>
      <w:r w:rsidRPr="00B151EB">
        <w:rPr>
          <w:rFonts w:ascii="Times New Roman" w:eastAsia="Times New Roman" w:hAnsi="Times New Roman" w:cs="Times New Roman"/>
          <w:sz w:val="24"/>
          <w:szCs w:val="24"/>
        </w:rPr>
        <w:t>the</w:t>
      </w:r>
      <w:proofErr w:type="spellEnd"/>
      <w:r w:rsidRPr="00B151EB">
        <w:rPr>
          <w:rFonts w:ascii="Times New Roman" w:eastAsia="Times New Roman" w:hAnsi="Times New Roman" w:cs="Times New Roman"/>
          <w:sz w:val="24"/>
          <w:szCs w:val="24"/>
        </w:rPr>
        <w:t xml:space="preserve"> </w:t>
      </w:r>
      <w:proofErr w:type="spellStart"/>
      <w:r w:rsidRPr="00B151EB">
        <w:rPr>
          <w:rFonts w:ascii="Times New Roman" w:eastAsia="Times New Roman" w:hAnsi="Times New Roman" w:cs="Times New Roman"/>
          <w:sz w:val="24"/>
          <w:szCs w:val="24"/>
        </w:rPr>
        <w:t>said</w:t>
      </w:r>
      <w:proofErr w:type="spellEnd"/>
      <w:r w:rsidRPr="00B151EB">
        <w:rPr>
          <w:rFonts w:ascii="Times New Roman" w:eastAsia="Times New Roman" w:hAnsi="Times New Roman" w:cs="Times New Roman"/>
          <w:sz w:val="24"/>
          <w:szCs w:val="24"/>
        </w:rPr>
        <w:t xml:space="preserve"> period of twenty years has to be computed, the decision of the Central Government shall be final, subject to the usual appeals provided for in this Act.</w:t>
      </w:r>
    </w:p>
    <w:p w:rsidR="00B913B5" w:rsidRDefault="00B913B5" w:rsidP="00B151EB">
      <w:pPr>
        <w:spacing w:before="100" w:beforeAutospacing="1" w:after="100" w:afterAutospacing="1" w:line="240" w:lineRule="auto"/>
        <w:rPr>
          <w:rFonts w:ascii="Times New Roman" w:eastAsia="Times New Roman" w:hAnsi="Times New Roman" w:cs="Times New Roman"/>
          <w:sz w:val="24"/>
          <w:szCs w:val="24"/>
        </w:rPr>
      </w:pP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C0504D" w:themeColor="accent2"/>
          <w:sz w:val="24"/>
          <w:szCs w:val="24"/>
        </w:rPr>
        <w:t>Grounds for rejection to access in certain cases</w:t>
      </w:r>
      <w:r w:rsidRPr="00B913B5">
        <w:rPr>
          <w:rFonts w:ascii="Times New Roman" w:eastAsia="Times New Roman" w:hAnsi="Times New Roman" w:cs="Times New Roman"/>
          <w:b/>
          <w:bCs/>
          <w:sz w:val="24"/>
          <w:szCs w:val="24"/>
        </w:rPr>
        <w:t>.-</w:t>
      </w:r>
      <w:r w:rsidRPr="00B913B5">
        <w:rPr>
          <w:rFonts w:ascii="Times New Roman" w:eastAsia="Times New Roman" w:hAnsi="Times New Roman" w:cs="Times New Roman"/>
          <w:sz w:val="24"/>
          <w:szCs w:val="24"/>
        </w:rPr>
        <w:t>Without prejudice to the provisions of section 8, a Central Public Information Officer or a State Public Information Officer, as the case may be, may reject a request for information where such a request for providing access would involve an infringement of copyright subsisting in a person other than the State.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C0504D" w:themeColor="accent2"/>
          <w:sz w:val="24"/>
          <w:szCs w:val="24"/>
        </w:rPr>
        <w:t>Severability</w:t>
      </w:r>
      <w:r w:rsidRPr="00B913B5">
        <w:rPr>
          <w:rFonts w:ascii="Times New Roman" w:eastAsia="Times New Roman" w:hAnsi="Times New Roman" w:cs="Times New Roman"/>
          <w:sz w:val="24"/>
          <w:szCs w:val="24"/>
        </w:rPr>
        <w:t>.-(1) Where a request for access to information is rejected on the ground that it is in relation to information which is exempt from disclosure, then, notwithstanding anything contained in this Act, access may be provided to that part of the record which does not contain any information which is exempt from disclosure under this Act and which can reasonably be severed from any part that contains exempt information.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Where access is granted to a part of the record under sub-section (1), the Central Public Information Officer or State Public Information Officer, as the case may be, shall give a notice to the applicant, informing-</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that</w:t>
      </w:r>
      <w:proofErr w:type="gramEnd"/>
      <w:r w:rsidRPr="00B913B5">
        <w:rPr>
          <w:rFonts w:ascii="Times New Roman" w:eastAsia="Times New Roman" w:hAnsi="Times New Roman" w:cs="Times New Roman"/>
          <w:sz w:val="24"/>
          <w:szCs w:val="24"/>
        </w:rPr>
        <w:t xml:space="preserve"> only part of the record requested, after severance of the record containing information which is exempt from disclosure, is being provided;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reasons for the decision, including any findings on any material question of fact, referring to the material on which those findings were based;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(c)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name and designation of the person giving the decision;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(d)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details of the fees calculated by him or her and the amount of fee which the applicant is required to deposit; and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(e) his or her rights with respect to review of the decision regarding non-disclosure of part of the information, the amount of fee charged or the form of access provided, including the particulars of the senior officer specified under sub-section (1) of section 19 or the Central Information Commission or the State Information Commission, as the case may be, time limit, process and any other form of access. </w:t>
      </w:r>
    </w:p>
    <w:p w:rsidR="00B913B5" w:rsidRPr="00B913B5" w:rsidRDefault="00B913B5" w:rsidP="00B913B5">
      <w:pPr>
        <w:rPr>
          <w:rFonts w:ascii="Times New Roman" w:eastAsia="Times New Roman" w:hAnsi="Times New Roman" w:cs="Times New Roman"/>
          <w:sz w:val="24"/>
          <w:szCs w:val="24"/>
        </w:rPr>
      </w:pPr>
      <w:r w:rsidRPr="00B913B5">
        <w:rPr>
          <w:rFonts w:ascii="Times New Roman" w:eastAsia="Times New Roman" w:hAnsi="Times New Roman" w:cs="Times New Roman"/>
          <w:b/>
          <w:bCs/>
          <w:color w:val="C0504D" w:themeColor="accent2"/>
          <w:sz w:val="24"/>
          <w:szCs w:val="24"/>
        </w:rPr>
        <w:t>Third party information</w:t>
      </w:r>
      <w:r w:rsidRPr="00B913B5">
        <w:rPr>
          <w:rFonts w:ascii="Times New Roman" w:eastAsia="Times New Roman" w:hAnsi="Times New Roman" w:cs="Times New Roman"/>
          <w:sz w:val="24"/>
          <w:szCs w:val="24"/>
        </w:rPr>
        <w:t xml:space="preserve">.-(1) Where a Central Public Information Officer or a State Public Information Officer, as the case may be, intends to disclose any information or record, or part thereof on a request made under this Act, which relates to or has been supplied by a third party and has been treated as confidential by that third party, the Central Public Information Officer or State Public Information Officer, as the case may be, shall, within five days from the receipt of the request, give a written notice to such third party of the request and of the fact that the Central Public Information Officer or State Public Information Officer, as the case may be, intends to </w:t>
      </w:r>
      <w:r w:rsidRPr="00B913B5">
        <w:rPr>
          <w:rFonts w:ascii="Times New Roman" w:eastAsia="Times New Roman" w:hAnsi="Times New Roman" w:cs="Times New Roman"/>
          <w:sz w:val="24"/>
          <w:szCs w:val="24"/>
        </w:rPr>
        <w:lastRenderedPageBreak/>
        <w:t>disclose the information or record, or part thereof, and invite the third party to make a submission in writing or orally, regarding whether the information should be disclosed, and such submission of the third party shall be kept in view while taking a decision about disclosure of information: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except in the case of trade or commercial secrets protected by law, disclosure may be allowed if the public interest in disclosure outweighs in importance any possible harm or injury to the interests of such third party.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Where a notice is served by the Central Public Information Officer or State Public Information Officer, as the case may be, under sub-section (1) to a third party in respect of any information or record or part thereof, the third party shall, within ten days from the date of receipt of such notice, be given the opportunity to make representation against the proposed disclosure.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(3) Notwithstanding anything contained in section 7, the Central Public Information Officer or State Public Information Officer, as the case may be, shall, within forty days after receipt of the request under section 6, if the third party has been given an opportunity to make representation under sub-section (2), make a decision as to whether or not to disclose the information or record or part thereof and give in writing the notice of his decision to the third party.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(4) A notice given under sub-section (3) shall include a statement that the third party to whom the notice is given is entitled to prefer an appeal under section 19 against the decision.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
    <w:p w:rsidR="00B913B5" w:rsidRDefault="00B913B5" w:rsidP="00B151EB">
      <w:pPr>
        <w:spacing w:before="100" w:beforeAutospacing="1" w:after="100" w:afterAutospacing="1" w:line="240" w:lineRule="auto"/>
        <w:rPr>
          <w:rFonts w:ascii="Times New Roman" w:eastAsia="Times New Roman" w:hAnsi="Times New Roman" w:cs="Times New Roman"/>
          <w:b/>
          <w:sz w:val="24"/>
          <w:szCs w:val="24"/>
        </w:rPr>
      </w:pPr>
      <w:r w:rsidRPr="00B913B5">
        <w:rPr>
          <w:rFonts w:ascii="Times New Roman" w:eastAsia="Times New Roman" w:hAnsi="Times New Roman" w:cs="Times New Roman"/>
          <w:b/>
          <w:sz w:val="24"/>
          <w:szCs w:val="24"/>
        </w:rPr>
        <w:t xml:space="preserve">Unit </w:t>
      </w:r>
      <w:r>
        <w:rPr>
          <w:rFonts w:ascii="Times New Roman" w:eastAsia="Times New Roman" w:hAnsi="Times New Roman" w:cs="Times New Roman"/>
          <w:b/>
          <w:sz w:val="24"/>
          <w:szCs w:val="24"/>
        </w:rPr>
        <w:t>–</w:t>
      </w:r>
      <w:r w:rsidRPr="00B913B5">
        <w:rPr>
          <w:rFonts w:ascii="Times New Roman" w:eastAsia="Times New Roman" w:hAnsi="Times New Roman" w:cs="Times New Roman"/>
          <w:b/>
          <w:sz w:val="24"/>
          <w:szCs w:val="24"/>
        </w:rPr>
        <w:t xml:space="preserve"> III</w:t>
      </w:r>
    </w:p>
    <w:p w:rsidR="00B913B5" w:rsidRPr="00B913B5" w:rsidRDefault="00B913B5" w:rsidP="00B913B5">
      <w:pPr>
        <w:pStyle w:val="PlainText"/>
        <w:rPr>
          <w:rFonts w:ascii="Arial" w:hAnsi="Arial" w:cs="Arial"/>
          <w:b/>
          <w:sz w:val="22"/>
          <w:szCs w:val="22"/>
        </w:rPr>
      </w:pPr>
      <w:r w:rsidRPr="00B913B5">
        <w:rPr>
          <w:rFonts w:ascii="Arial" w:hAnsi="Arial" w:cs="Arial"/>
          <w:b/>
          <w:sz w:val="22"/>
          <w:szCs w:val="22"/>
        </w:rPr>
        <w:t>Central information commission; State information commission; Powers and functions of information commissions; Appeals and penalties.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C0504D" w:themeColor="accent2"/>
          <w:sz w:val="24"/>
          <w:szCs w:val="24"/>
        </w:rPr>
        <w:t>Constitution of Central Information Commission</w:t>
      </w:r>
      <w:r w:rsidRPr="00B913B5">
        <w:rPr>
          <w:rFonts w:ascii="Times New Roman" w:eastAsia="Times New Roman" w:hAnsi="Times New Roman" w:cs="Times New Roman"/>
          <w:sz w:val="24"/>
          <w:szCs w:val="24"/>
        </w:rPr>
        <w:t xml:space="preserve">.-(1) The Central Government shall, by notification in the Official Gazette, constitute a body to be known as the Central Information Commission to exercise the powers conferred on, and to perform the functions assigned to, it under this Act.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The Central Information Commission shall consist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Chief Information Commissioner; and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such</w:t>
      </w:r>
      <w:proofErr w:type="gramEnd"/>
      <w:r w:rsidRPr="00B913B5">
        <w:rPr>
          <w:rFonts w:ascii="Times New Roman" w:eastAsia="Times New Roman" w:hAnsi="Times New Roman" w:cs="Times New Roman"/>
          <w:sz w:val="24"/>
          <w:szCs w:val="24"/>
        </w:rPr>
        <w:t xml:space="preserve"> number of Central Information Commissioners, not exceeding ten, as may be deemed necessary.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(3) The Chief Information Commissioner and Information Commissioners shall be appointed by the President on the recommendation of a committee consisting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w:t>
      </w:r>
      <w:proofErr w:type="spellStart"/>
      <w:r w:rsidRPr="00B913B5">
        <w:rPr>
          <w:rFonts w:ascii="Times New Roman" w:eastAsia="Times New Roman" w:hAnsi="Times New Roman" w:cs="Times New Roman"/>
          <w:sz w:val="24"/>
          <w:szCs w:val="24"/>
        </w:rPr>
        <w:t>i</w:t>
      </w:r>
      <w:proofErr w:type="spellEnd"/>
      <w:r w:rsidRPr="00B913B5">
        <w:rPr>
          <w:rFonts w:ascii="Times New Roman" w:eastAsia="Times New Roman" w:hAnsi="Times New Roman" w:cs="Times New Roman"/>
          <w:sz w:val="24"/>
          <w:szCs w:val="24"/>
        </w:rPr>
        <w:t xml:space="preserve">)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Prime Minister, who shall be the Chairperson of the committee;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(ii)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Leader of Opposition in the </w:t>
      </w:r>
      <w:proofErr w:type="spellStart"/>
      <w:r w:rsidRPr="00B913B5">
        <w:rPr>
          <w:rFonts w:ascii="Times New Roman" w:eastAsia="Times New Roman" w:hAnsi="Times New Roman" w:cs="Times New Roman"/>
          <w:sz w:val="24"/>
          <w:szCs w:val="24"/>
        </w:rPr>
        <w:t>Lok</w:t>
      </w:r>
      <w:proofErr w:type="spellEnd"/>
      <w:r w:rsidRPr="00B913B5">
        <w:rPr>
          <w:rFonts w:ascii="Times New Roman" w:eastAsia="Times New Roman" w:hAnsi="Times New Roman" w:cs="Times New Roman"/>
          <w:sz w:val="24"/>
          <w:szCs w:val="24"/>
        </w:rPr>
        <w:t xml:space="preserve"> </w:t>
      </w:r>
      <w:proofErr w:type="spellStart"/>
      <w:r w:rsidRPr="00B913B5">
        <w:rPr>
          <w:rFonts w:ascii="Times New Roman" w:eastAsia="Times New Roman" w:hAnsi="Times New Roman" w:cs="Times New Roman"/>
          <w:sz w:val="24"/>
          <w:szCs w:val="24"/>
        </w:rPr>
        <w:t>Sabha</w:t>
      </w:r>
      <w:proofErr w:type="spellEnd"/>
      <w:r w:rsidRPr="00B913B5">
        <w:rPr>
          <w:rFonts w:ascii="Times New Roman" w:eastAsia="Times New Roman" w:hAnsi="Times New Roman" w:cs="Times New Roman"/>
          <w:sz w:val="24"/>
          <w:szCs w:val="24"/>
        </w:rPr>
        <w:t>; and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(iii) </w:t>
      </w:r>
      <w:proofErr w:type="gramStart"/>
      <w:r w:rsidRPr="00B913B5">
        <w:rPr>
          <w:rFonts w:ascii="Times New Roman" w:eastAsia="Times New Roman" w:hAnsi="Times New Roman" w:cs="Times New Roman"/>
          <w:sz w:val="24"/>
          <w:szCs w:val="24"/>
        </w:rPr>
        <w:t>a</w:t>
      </w:r>
      <w:proofErr w:type="gramEnd"/>
      <w:r w:rsidRPr="00B913B5">
        <w:rPr>
          <w:rFonts w:ascii="Times New Roman" w:eastAsia="Times New Roman" w:hAnsi="Times New Roman" w:cs="Times New Roman"/>
          <w:sz w:val="24"/>
          <w:szCs w:val="24"/>
        </w:rPr>
        <w:t xml:space="preserve"> Union Cabinet Minister to be nominated by the Prime Minister.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Explanation.-For the purposes of removal of doubts, it is hereby declared that where the Leader of Opposition in the House of the People has not been </w:t>
      </w:r>
      <w:proofErr w:type="spellStart"/>
      <w:r w:rsidRPr="00B913B5">
        <w:rPr>
          <w:rFonts w:ascii="Times New Roman" w:eastAsia="Times New Roman" w:hAnsi="Times New Roman" w:cs="Times New Roman"/>
          <w:sz w:val="24"/>
          <w:szCs w:val="24"/>
        </w:rPr>
        <w:t>recognised</w:t>
      </w:r>
      <w:proofErr w:type="spellEnd"/>
      <w:r w:rsidRPr="00B913B5">
        <w:rPr>
          <w:rFonts w:ascii="Times New Roman" w:eastAsia="Times New Roman" w:hAnsi="Times New Roman" w:cs="Times New Roman"/>
          <w:sz w:val="24"/>
          <w:szCs w:val="24"/>
        </w:rPr>
        <w:t xml:space="preserve"> as such, the Leader of the single largest group in opposition of the Government in the House of the People shall be deemed to be the Leader of Opposition.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(4) The general superintendence, direction and management of the affairs of the Central Information Commission shall vest in the Chief Information Commissioner who shall be assisted by the Information Commissioners and may exercise all such powers and do all such acts and things which may be exercised or done by the Central Information Commission autonomously without being subjected to directions by any other authority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(5) The Chief Information Commissioner and Information Commissioners shall be persons of eminence in public life with wide knowledge and experience in law, science and technology, social service, management, journalism, mass media or administration and governance.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(6) The Chief Information Commissioner or an Information Commissioner shall not be a Member of Parliament or Member of the Legislature of any State or Union territory, as the case may be, or hold any other office of profit or connected with any political party or carrying on any business or pursuing any profession.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(7) The headquarters of the Central Information Commission shall be at Delhi and the Central Information Commission may, with the previous approval of the Central Government, establish offices at other places in India.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000000" w:themeColor="text1"/>
          <w:sz w:val="24"/>
          <w:szCs w:val="24"/>
        </w:rPr>
        <w:t>Term of office and conditions of service</w:t>
      </w:r>
      <w:r w:rsidRPr="00B913B5">
        <w:rPr>
          <w:rFonts w:ascii="Times New Roman" w:eastAsia="Times New Roman" w:hAnsi="Times New Roman" w:cs="Times New Roman"/>
          <w:color w:val="000000" w:themeColor="text1"/>
          <w:sz w:val="24"/>
          <w:szCs w:val="24"/>
        </w:rPr>
        <w:t>.</w:t>
      </w:r>
      <w:r w:rsidRPr="00B913B5">
        <w:rPr>
          <w:rFonts w:ascii="Times New Roman" w:eastAsia="Times New Roman" w:hAnsi="Times New Roman" w:cs="Times New Roman"/>
          <w:sz w:val="24"/>
          <w:szCs w:val="24"/>
        </w:rPr>
        <w:t>-(1) The Chief Information Commissioner shall hold office for a term of five years from the date on which he enters upon his office and shall not be eligible for reappointment:</w:t>
      </w:r>
      <w:r w:rsidRPr="00B913B5">
        <w:rPr>
          <w:rFonts w:ascii="Times New Roman" w:eastAsia="Times New Roman" w:hAnsi="Times New Roman" w:cs="Times New Roman"/>
          <w:sz w:val="24"/>
          <w:szCs w:val="24"/>
        </w:rPr>
        <w:br/>
        <w:t>Provided that no Chief Information Commissioner shall hold office as such after he has attained the age of sixty-five years.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Every Information Commissioner shall hold office for a term of five years from the date on which he enters upon his office or till he attains the age of sixty-five years, whichever is earlier, and shall not be eligible for reappointment as such Information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every Information Commissioner shall, on vacating his office under this sub-section be eligible for appointment as the Chief Information Commissioner in the manner specified in sub-section (3) of section 12:</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lastRenderedPageBreak/>
        <w:t>Provided further that where the Information Commissioner is appointed as the Chief Information Commissioner, his term of office shall not be more than five years in aggregate as the Information Commissioner and the Chief Information Commissioner.</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(3) The Chief Information Commissioner or an Information Commissioner shall before he enters upon his office make and subscribe before the President or some other person appointed by him in that behalf, an oath or affirmation according to the form set out for the purpose in the First Schedule.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(4) The Chief Information Commissioner or an Information Commissioner may, at any time, by writing under his hand addressed to the President, resign from his office: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that the Chief Information Commissioner or an Information Commissioner may be removed in the manner specified under section 14.</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(5) The salaries and allowances payable to and other terms and conditions of service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Chief Information Commissioner shall be the same as that of the Chief Election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an</w:t>
      </w:r>
      <w:proofErr w:type="gramEnd"/>
      <w:r w:rsidRPr="00B913B5">
        <w:rPr>
          <w:rFonts w:ascii="Times New Roman" w:eastAsia="Times New Roman" w:hAnsi="Times New Roman" w:cs="Times New Roman"/>
          <w:sz w:val="24"/>
          <w:szCs w:val="24"/>
        </w:rPr>
        <w:t xml:space="preserve"> Information Commissioner shall be the same as that of an Election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if the Chief Information Commissioner or an Information Commissioner, at the time of his appointment is, in receipt of a pension, other than a disability or wound pension, in respect of any previous service under the Government of India or under the Government of a State, his salary in respect of the service as the Chief Information Commissioner or an Information Commissioner shall be reduced by the amount of that pension including any portion of pension which was commuted and pension equivalent of other forms of retirement benefits excluding pension equivalent of retirement gratuity: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further that if the Chief Information Commissioner or an Information Commissioner if, at the time of his appointment is, in receipt of retirement benefits in respect of any previous service rendered in a Corporation established by or under any Central Act or State Act or a Government company owned or controlled by the Central Government or the State Government, his salary in respect of the service as the Chief Information Commissioner or an Information Commissioner shall be reduced by the amount of pension equivalent to the retirement benefits: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also that the salaries, allowances and other conditions of service of the Chief Information Commissioner and the Information Commissioners shall not be varied to their disadvantage after their appointment.</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(6) The Central Government shall provide the Chief Information Commissioner and the Information Commissioners with such officers and employees as may be necessary for the efficient performance of their functions under this Act, and the salaries and allowances payable to and the terms and conditions of service of the officers and other employees appointed for the purpose of this Act shall be such as may be prescribed.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000000" w:themeColor="text1"/>
          <w:sz w:val="24"/>
          <w:szCs w:val="24"/>
        </w:rPr>
        <w:lastRenderedPageBreak/>
        <w:t>Removal of Chief Information Commissioner or Information Commissioner</w:t>
      </w:r>
      <w:r w:rsidRPr="00B913B5">
        <w:rPr>
          <w:rFonts w:ascii="Times New Roman" w:eastAsia="Times New Roman" w:hAnsi="Times New Roman" w:cs="Times New Roman"/>
          <w:sz w:val="24"/>
          <w:szCs w:val="24"/>
        </w:rPr>
        <w:t xml:space="preserve">.-(1) Subject to the provisions of sub-section (3), the Chief Information Commissioner or any Information Commissioner shall be removed from his office only by order of the President on the ground of proved </w:t>
      </w:r>
      <w:proofErr w:type="spellStart"/>
      <w:r w:rsidRPr="00B913B5">
        <w:rPr>
          <w:rFonts w:ascii="Times New Roman" w:eastAsia="Times New Roman" w:hAnsi="Times New Roman" w:cs="Times New Roman"/>
          <w:sz w:val="24"/>
          <w:szCs w:val="24"/>
        </w:rPr>
        <w:t>misbehaviour</w:t>
      </w:r>
      <w:proofErr w:type="spellEnd"/>
      <w:r w:rsidRPr="00B913B5">
        <w:rPr>
          <w:rFonts w:ascii="Times New Roman" w:eastAsia="Times New Roman" w:hAnsi="Times New Roman" w:cs="Times New Roman"/>
          <w:sz w:val="24"/>
          <w:szCs w:val="24"/>
        </w:rPr>
        <w:t xml:space="preserve"> or incapacity after the Supreme Court, on a reference made to it by the President, has, on inquiry, reported that the Chief Information Commissioner or any Information Commissioner, as the case may be, ought on such ground be removed.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(2) The President may suspend from office, and if deem necessary prohibit also from attending the office during inquiry, the Chief Information Commissioner or Information Commissioner in respect of whom a reference has been made to the Supreme Court under sub-section (1) until the President has passed orders on receipt of the report of the Supreme Court on such reference.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(3) Notwithstanding anything contained in sub-section (1), the President may by order remove from office the Chief Information Commissioner or any Information Commissioner if the Chief Information Commissioner or a Information Commissioner, as the case may be,-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is</w:t>
      </w:r>
      <w:proofErr w:type="gramEnd"/>
      <w:r w:rsidRPr="00B913B5">
        <w:rPr>
          <w:rFonts w:ascii="Times New Roman" w:eastAsia="Times New Roman" w:hAnsi="Times New Roman" w:cs="Times New Roman"/>
          <w:sz w:val="24"/>
          <w:szCs w:val="24"/>
        </w:rPr>
        <w:t xml:space="preserve"> adjudged an insolvent; or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has</w:t>
      </w:r>
      <w:proofErr w:type="gramEnd"/>
      <w:r w:rsidRPr="00B913B5">
        <w:rPr>
          <w:rFonts w:ascii="Times New Roman" w:eastAsia="Times New Roman" w:hAnsi="Times New Roman" w:cs="Times New Roman"/>
          <w:sz w:val="24"/>
          <w:szCs w:val="24"/>
        </w:rPr>
        <w:t xml:space="preserve"> been convicted of an offence which, in the opinion of the President, involves moral turpitude; or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(c) </w:t>
      </w:r>
      <w:proofErr w:type="gramStart"/>
      <w:r w:rsidRPr="00B913B5">
        <w:rPr>
          <w:rFonts w:ascii="Times New Roman" w:eastAsia="Times New Roman" w:hAnsi="Times New Roman" w:cs="Times New Roman"/>
          <w:sz w:val="24"/>
          <w:szCs w:val="24"/>
        </w:rPr>
        <w:t>engages</w:t>
      </w:r>
      <w:proofErr w:type="gramEnd"/>
      <w:r w:rsidRPr="00B913B5">
        <w:rPr>
          <w:rFonts w:ascii="Times New Roman" w:eastAsia="Times New Roman" w:hAnsi="Times New Roman" w:cs="Times New Roman"/>
          <w:sz w:val="24"/>
          <w:szCs w:val="24"/>
        </w:rPr>
        <w:t xml:space="preserve"> during his term of office in any paid employment outside the duties of his office; or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(d) </w:t>
      </w:r>
      <w:proofErr w:type="gramStart"/>
      <w:r w:rsidRPr="00B913B5">
        <w:rPr>
          <w:rFonts w:ascii="Times New Roman" w:eastAsia="Times New Roman" w:hAnsi="Times New Roman" w:cs="Times New Roman"/>
          <w:sz w:val="24"/>
          <w:szCs w:val="24"/>
        </w:rPr>
        <w:t>is</w:t>
      </w:r>
      <w:proofErr w:type="gramEnd"/>
      <w:r w:rsidRPr="00B913B5">
        <w:rPr>
          <w:rFonts w:ascii="Times New Roman" w:eastAsia="Times New Roman" w:hAnsi="Times New Roman" w:cs="Times New Roman"/>
          <w:sz w:val="24"/>
          <w:szCs w:val="24"/>
        </w:rPr>
        <w:t>, in the opinion of the President, unfit to continue in office by reason of infirmity of mind or body; or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(e) </w:t>
      </w:r>
      <w:proofErr w:type="gramStart"/>
      <w:r w:rsidRPr="00B913B5">
        <w:rPr>
          <w:rFonts w:ascii="Times New Roman" w:eastAsia="Times New Roman" w:hAnsi="Times New Roman" w:cs="Times New Roman"/>
          <w:sz w:val="24"/>
          <w:szCs w:val="24"/>
        </w:rPr>
        <w:t>has</w:t>
      </w:r>
      <w:proofErr w:type="gramEnd"/>
      <w:r w:rsidRPr="00B913B5">
        <w:rPr>
          <w:rFonts w:ascii="Times New Roman" w:eastAsia="Times New Roman" w:hAnsi="Times New Roman" w:cs="Times New Roman"/>
          <w:sz w:val="24"/>
          <w:szCs w:val="24"/>
        </w:rPr>
        <w:t xml:space="preserve"> acquired such financial or other interest as is likely to affect prejudicially his functions as the Chief Information Commissioner or a Information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(4) If the Chief Information Commissioner or a Information Commissioner in any way, concerned or interested in any contract or agreement made by or on behalf of the Government of India or participates in any way in the profit thereof or in any benefit or emolument arising </w:t>
      </w:r>
      <w:proofErr w:type="spellStart"/>
      <w:r w:rsidRPr="00B913B5">
        <w:rPr>
          <w:rFonts w:ascii="Times New Roman" w:eastAsia="Times New Roman" w:hAnsi="Times New Roman" w:cs="Times New Roman"/>
          <w:sz w:val="24"/>
          <w:szCs w:val="24"/>
        </w:rPr>
        <w:t>therefrom</w:t>
      </w:r>
      <w:proofErr w:type="spellEnd"/>
      <w:r w:rsidRPr="00B913B5">
        <w:rPr>
          <w:rFonts w:ascii="Times New Roman" w:eastAsia="Times New Roman" w:hAnsi="Times New Roman" w:cs="Times New Roman"/>
          <w:sz w:val="24"/>
          <w:szCs w:val="24"/>
        </w:rPr>
        <w:t xml:space="preserve"> otherwise than as a member and in common with the other members of an incorporated company, he shall, for the purposes of sub-section (1), be deemed to be guilty of </w:t>
      </w:r>
      <w:proofErr w:type="spellStart"/>
      <w:r w:rsidRPr="00B913B5">
        <w:rPr>
          <w:rFonts w:ascii="Times New Roman" w:eastAsia="Times New Roman" w:hAnsi="Times New Roman" w:cs="Times New Roman"/>
          <w:sz w:val="24"/>
          <w:szCs w:val="24"/>
        </w:rPr>
        <w:t>misbehaviour</w:t>
      </w:r>
      <w:proofErr w:type="spellEnd"/>
      <w:r w:rsidRPr="00B913B5">
        <w:rPr>
          <w:rFonts w:ascii="Times New Roman" w:eastAsia="Times New Roman" w:hAnsi="Times New Roman" w:cs="Times New Roman"/>
          <w:sz w:val="24"/>
          <w:szCs w:val="24"/>
        </w:rPr>
        <w:t xml:space="preserve">. </w:t>
      </w:r>
    </w:p>
    <w:p w:rsidR="00B913B5" w:rsidRPr="00B913B5" w:rsidRDefault="00B913B5" w:rsidP="00B151EB">
      <w:pPr>
        <w:spacing w:before="100" w:beforeAutospacing="1" w:after="100" w:afterAutospacing="1" w:line="240" w:lineRule="auto"/>
        <w:rPr>
          <w:rFonts w:ascii="Times New Roman" w:eastAsia="Times New Roman" w:hAnsi="Times New Roman" w:cs="Times New Roman"/>
          <w:b/>
          <w:sz w:val="30"/>
          <w:szCs w:val="24"/>
        </w:rPr>
      </w:pPr>
      <w:r w:rsidRPr="00B913B5">
        <w:rPr>
          <w:rFonts w:ascii="Times New Roman" w:eastAsia="Times New Roman" w:hAnsi="Times New Roman" w:cs="Times New Roman"/>
          <w:b/>
          <w:sz w:val="30"/>
          <w:szCs w:val="24"/>
        </w:rPr>
        <w:t>Important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C0504D" w:themeColor="accent2"/>
          <w:sz w:val="24"/>
          <w:szCs w:val="24"/>
        </w:rPr>
        <w:t>Constitution of State Information Commission</w:t>
      </w:r>
      <w:r w:rsidRPr="00B913B5">
        <w:rPr>
          <w:rFonts w:ascii="Times New Roman" w:eastAsia="Times New Roman" w:hAnsi="Times New Roman" w:cs="Times New Roman"/>
          <w:sz w:val="24"/>
          <w:szCs w:val="24"/>
        </w:rPr>
        <w:t>.-(1) Every State Government shall, by notification in the Official Gazette, constitute a body to be known as the ......... (</w:t>
      </w:r>
      <w:proofErr w:type="gramStart"/>
      <w:r w:rsidRPr="00B913B5">
        <w:rPr>
          <w:rFonts w:ascii="Times New Roman" w:eastAsia="Times New Roman" w:hAnsi="Times New Roman" w:cs="Times New Roman"/>
          <w:sz w:val="24"/>
          <w:szCs w:val="24"/>
        </w:rPr>
        <w:t>name</w:t>
      </w:r>
      <w:proofErr w:type="gramEnd"/>
      <w:r w:rsidRPr="00B913B5">
        <w:rPr>
          <w:rFonts w:ascii="Times New Roman" w:eastAsia="Times New Roman" w:hAnsi="Times New Roman" w:cs="Times New Roman"/>
          <w:sz w:val="24"/>
          <w:szCs w:val="24"/>
        </w:rPr>
        <w:t xml:space="preserve"> of the State) Information Commission to exercise the powers conferred on, and to perform the functions assigned to, it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The State Information Commission shall consist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State Chief Information Commissioner, and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 xml:space="preserve">(b) </w:t>
      </w:r>
      <w:proofErr w:type="gramStart"/>
      <w:r w:rsidRPr="00B913B5">
        <w:rPr>
          <w:rFonts w:ascii="Times New Roman" w:eastAsia="Times New Roman" w:hAnsi="Times New Roman" w:cs="Times New Roman"/>
          <w:sz w:val="24"/>
          <w:szCs w:val="24"/>
        </w:rPr>
        <w:t>such</w:t>
      </w:r>
      <w:proofErr w:type="gramEnd"/>
      <w:r w:rsidRPr="00B913B5">
        <w:rPr>
          <w:rFonts w:ascii="Times New Roman" w:eastAsia="Times New Roman" w:hAnsi="Times New Roman" w:cs="Times New Roman"/>
          <w:sz w:val="24"/>
          <w:szCs w:val="24"/>
        </w:rPr>
        <w:t xml:space="preserve"> number of State Information Commissioners, not exceeding ten, as may be deemed necessary.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(3) The State Chief Information Commissioner and the State Information Commissioners shall be appointed by the Governor on the recommendation of a committee consisting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w:t>
      </w:r>
      <w:proofErr w:type="spellStart"/>
      <w:r w:rsidRPr="00B913B5">
        <w:rPr>
          <w:rFonts w:ascii="Times New Roman" w:eastAsia="Times New Roman" w:hAnsi="Times New Roman" w:cs="Times New Roman"/>
          <w:sz w:val="24"/>
          <w:szCs w:val="24"/>
        </w:rPr>
        <w:t>i</w:t>
      </w:r>
      <w:proofErr w:type="spellEnd"/>
      <w:r w:rsidRPr="00B913B5">
        <w:rPr>
          <w:rFonts w:ascii="Times New Roman" w:eastAsia="Times New Roman" w:hAnsi="Times New Roman" w:cs="Times New Roman"/>
          <w:sz w:val="24"/>
          <w:szCs w:val="24"/>
        </w:rPr>
        <w:t xml:space="preserve">)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Chief Minister, who shall be the Chairperson of the committee;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(ii)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Leader of Opposition in the Legislative Assembly; and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(iii) </w:t>
      </w:r>
      <w:proofErr w:type="gramStart"/>
      <w:r w:rsidRPr="00B913B5">
        <w:rPr>
          <w:rFonts w:ascii="Times New Roman" w:eastAsia="Times New Roman" w:hAnsi="Times New Roman" w:cs="Times New Roman"/>
          <w:sz w:val="24"/>
          <w:szCs w:val="24"/>
        </w:rPr>
        <w:t>a</w:t>
      </w:r>
      <w:proofErr w:type="gramEnd"/>
      <w:r w:rsidRPr="00B913B5">
        <w:rPr>
          <w:rFonts w:ascii="Times New Roman" w:eastAsia="Times New Roman" w:hAnsi="Times New Roman" w:cs="Times New Roman"/>
          <w:sz w:val="24"/>
          <w:szCs w:val="24"/>
        </w:rPr>
        <w:t xml:space="preserve"> Cabinet Minister to be nominated by the Chief Minister.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Explanation.-For the purposes of removal of doubts, it is hereby declared that where the Leader of Opposition in the Legislative Assembly has not been </w:t>
      </w:r>
      <w:proofErr w:type="spellStart"/>
      <w:r w:rsidRPr="00B913B5">
        <w:rPr>
          <w:rFonts w:ascii="Times New Roman" w:eastAsia="Times New Roman" w:hAnsi="Times New Roman" w:cs="Times New Roman"/>
          <w:sz w:val="24"/>
          <w:szCs w:val="24"/>
        </w:rPr>
        <w:t>recognised</w:t>
      </w:r>
      <w:proofErr w:type="spellEnd"/>
      <w:r w:rsidRPr="00B913B5">
        <w:rPr>
          <w:rFonts w:ascii="Times New Roman" w:eastAsia="Times New Roman" w:hAnsi="Times New Roman" w:cs="Times New Roman"/>
          <w:sz w:val="24"/>
          <w:szCs w:val="24"/>
        </w:rPr>
        <w:t xml:space="preserve"> as such, the Leader of the single largest group in opposition of the Government in the Legislative Assembly shall be deemed to be the Leader of Opposition.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(4) The general superintendence, direction and management of the affairs of the State Information Commission shall vest in the State Chief Information Commissioner who shall be assisted by the State Information Commissioners and may exercise all such powers and do all such acts and things which may be exercised or done by the State Information Commission autonomously without being subjected to directions by any other authority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(5) The State Chief Information Commissioner and the State Information Commissioners shall be persons of eminence in public life with wide knowledge and experience in law, science and technology, social service, management, journalism, mass media or administration and governance.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(6) The State Chief Information Commissioner or a State Information Commissioner shall not be a Member of Parliament or Member of the Legislature of any State or Union territory, as the case may be, or hold any other office of profit or connected with any political party or carrying on any business or pursuing any profession.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(7) The headquarters of the State Information Commission shall be at such place in the State as the State Government may, by notification in the Official Gazette, specify and the State Information Commission may, with the previous approval of the State Government, establish offices at other places in the State.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sz w:val="24"/>
          <w:szCs w:val="24"/>
        </w:rPr>
        <w:t>Term of office and conditions of service</w:t>
      </w:r>
      <w:r w:rsidRPr="00B913B5">
        <w:rPr>
          <w:rFonts w:ascii="Times New Roman" w:eastAsia="Times New Roman" w:hAnsi="Times New Roman" w:cs="Times New Roman"/>
          <w:sz w:val="24"/>
          <w:szCs w:val="24"/>
        </w:rPr>
        <w:t>.-(1) The State Chief Information Commissioner shall hold office for a term of five years from the date on which he enters upon his office and shall not be eligible for reappointment:</w:t>
      </w:r>
      <w:r w:rsidRPr="00B913B5">
        <w:rPr>
          <w:rFonts w:ascii="Times New Roman" w:eastAsia="Times New Roman" w:hAnsi="Times New Roman" w:cs="Times New Roman"/>
          <w:sz w:val="24"/>
          <w:szCs w:val="24"/>
        </w:rPr>
        <w:br/>
        <w:t>Provided that no State Chief Information Commissioner shall hold office as such after he has attained the age of sixty-five years.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(2) Every State Information Commissioner shall hold office for a term of five years from the date on which he enters upon his office or till he attains the age of sixty-five years, whichever is earlier, and shall not be eligible for reappointment as such State Information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every State Information Commissioner shall, on vacating his office under this sub-section, be eligible for appointment as the State Chief Information Commissioner in the manner specified in sub-section (3) of section 15:</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further that where the State Information Commissioner is appointed as the State Chief Information Commissioner, his term of office shall not be more than five years in aggregate as the State Information Commissioner and the State Chief Information Commissioner.</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(3) The State Chief Information Commissioner or a State Information </w:t>
      </w:r>
      <w:proofErr w:type="gramStart"/>
      <w:r w:rsidRPr="00B913B5">
        <w:rPr>
          <w:rFonts w:ascii="Times New Roman" w:eastAsia="Times New Roman" w:hAnsi="Times New Roman" w:cs="Times New Roman"/>
          <w:sz w:val="24"/>
          <w:szCs w:val="24"/>
        </w:rPr>
        <w:t>Commissioner,</w:t>
      </w:r>
      <w:proofErr w:type="gramEnd"/>
      <w:r w:rsidRPr="00B913B5">
        <w:rPr>
          <w:rFonts w:ascii="Times New Roman" w:eastAsia="Times New Roman" w:hAnsi="Times New Roman" w:cs="Times New Roman"/>
          <w:sz w:val="24"/>
          <w:szCs w:val="24"/>
        </w:rPr>
        <w:t xml:space="preserve"> shall before he enters upon his office make and subscribe before the Governor or some other person appointed by him in that behalf, an oath or affirmation according to the form set out for the purpose in the First Schedule.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(4) The State Chief Information Commissioner or a State Information Commissioner may, at any time, by writing under his hand addressed to the Governor, resign from his office: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that the State Chief Information Commissioner or a State Information Commissioner may be removed in the manner specified under section 17.</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(5) The salaries and allowances payable to and other terms and conditions of service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State Chief Information Commissioner shall be the same as that of an Election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State Information Commissioner shall be the same as that of the Chief Secretary to the State Government: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if the State Chief Information Commissioner or a State Information Commissioner, at the time of his appointment is, in receipt of a pension, other than a disability or wound pension, in respect of any previous service under the Government of India or under the Government of a State, his salary in respect of the service as the State Chief Information Commissioner or a State Information Commissioner shall be reduced by the amount of that pension including any portion of pension which was commuted and pension equivalent of other forms of retirement benefits excluding pension equivalent of retirement gratuity: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further that where the State Chief Information Commissioner or a State Information Commissioner if, at the time of his appointment is, in receipt of retirement benefits in respect of any previous service rendered in a Corporation established by or under any Central Act or State Act or a Government company owned or controlled by the Central Government or the State Government, his salary in respect of the service as the State Chief Information Commissioner or the State Information Commissioner shall be reduced by the amount of pension equivalent to the retirement benefits: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lastRenderedPageBreak/>
        <w:t>Provided also that the salaries, allowances and other conditions of service of the State Chief Information Commissioner and the State Information Commissioners shall not be varied to their disadvantage after their appointment.</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(6) The State Government shall provide the State Chief Information Commissioner and the State Information Commissioners with such officers and employees as may be necessary for the efficient performance of their functions under this Act, and the salaries and allowances payable to and the terms and conditions of service of the officers and other employees appointed for the purpose of this Act shall be such as may be prescribed.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sz w:val="24"/>
          <w:szCs w:val="24"/>
        </w:rPr>
        <w:t>Term of office and conditions of service</w:t>
      </w:r>
      <w:r w:rsidRPr="00B913B5">
        <w:rPr>
          <w:rFonts w:ascii="Times New Roman" w:eastAsia="Times New Roman" w:hAnsi="Times New Roman" w:cs="Times New Roman"/>
          <w:sz w:val="24"/>
          <w:szCs w:val="24"/>
        </w:rPr>
        <w:t>.-(1) The State Chief Information Commissioner shall hold office for a term of five years from the date on which he enters upon his office and shall not be eligible for reappointment:</w:t>
      </w:r>
      <w:r w:rsidRPr="00B913B5">
        <w:rPr>
          <w:rFonts w:ascii="Times New Roman" w:eastAsia="Times New Roman" w:hAnsi="Times New Roman" w:cs="Times New Roman"/>
          <w:sz w:val="24"/>
          <w:szCs w:val="24"/>
        </w:rPr>
        <w:br/>
        <w:t>Provided that no State Chief Information Commissioner shall hold office as such after he has attained the age of sixty-five years.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Every State Information Commissioner shall hold office for a term of five years from the date on which he enters upon his office or till he attains the age of sixty-five years, whichever is earlier, and shall not be eligible for reappointment as such State Information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every State Information Commissioner shall, on vacating his office under this sub-section, be eligible for appointment as the State Chief Information Commissioner in the manner specified in sub-section (3) of section 15:</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further that where the State Information Commissioner is appointed as the State Chief Information Commissioner, his term of office shall not be more than five years in aggregate as the State Information Commissioner and the State Chief Information Commissioner.</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(3) The State Chief Information Commissioner or a State Information </w:t>
      </w:r>
      <w:proofErr w:type="gramStart"/>
      <w:r w:rsidRPr="00B913B5">
        <w:rPr>
          <w:rFonts w:ascii="Times New Roman" w:eastAsia="Times New Roman" w:hAnsi="Times New Roman" w:cs="Times New Roman"/>
          <w:sz w:val="24"/>
          <w:szCs w:val="24"/>
        </w:rPr>
        <w:t>Commissioner,</w:t>
      </w:r>
      <w:proofErr w:type="gramEnd"/>
      <w:r w:rsidRPr="00B913B5">
        <w:rPr>
          <w:rFonts w:ascii="Times New Roman" w:eastAsia="Times New Roman" w:hAnsi="Times New Roman" w:cs="Times New Roman"/>
          <w:sz w:val="24"/>
          <w:szCs w:val="24"/>
        </w:rPr>
        <w:t xml:space="preserve"> shall before he enters upon his office make and subscribe before the Governor or some other person appointed by him in that behalf, an oath or affirmation according to the form set out for the purpose in the First Schedule.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(4) The State Chief Information Commissioner or a State Information Commissioner may, at any time, by writing under his hand addressed to the Governor, resign from his office: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that the State Chief Information Commissioner or a State Information Commissioner may be removed in the manner specified under section 17.</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(5) The salaries and allowances payable to and other terms and conditions of service 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State Chief Information Commissioner shall be the same as that of an Election Commissioner;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the</w:t>
      </w:r>
      <w:proofErr w:type="gramEnd"/>
      <w:r w:rsidRPr="00B913B5">
        <w:rPr>
          <w:rFonts w:ascii="Times New Roman" w:eastAsia="Times New Roman" w:hAnsi="Times New Roman" w:cs="Times New Roman"/>
          <w:sz w:val="24"/>
          <w:szCs w:val="24"/>
        </w:rPr>
        <w:t xml:space="preserve"> State Information Commissioner shall be the same as that of the Chief Secretary to the State Government: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Provided that if the State Chief Information Commissioner or a State Information Commissioner, at the time of his appointment is, in receipt of a pension, other than a disability or wound pension, in respect of any previous service under the Government of India or under the Government of a State, his salary in respect of the service as the State Chief Information Commissioner or a State Information Commissioner shall be reduced by the amount of that pension including any portion of pension which was commuted and pension equivalent of other forms of retirement benefits excluding pension equivalent of retirement gratuity: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further that where the State Chief Information Commissioner or a State Information Commissioner if, at the time of his appointment is, in receipt of retirement benefits in respect of any previous service rendered in a Corporation established by or under any Central Act or State Act or a Government company owned or controlled by the Central Government or the State Government, his salary in respect of the service as the State Chief Information Commissioner or the State Information Commissioner shall be reduced by the amount of pension equivalent to the retirement benefits: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also that the salaries, allowances and other conditions of service of the State Chief Information Commissioner and the State Information Commissioners shall not be varied to their disadvantage after their appointment.</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(6) The State Government shall provide the State Chief Information Commissioner and the State Information Commissioners with such officers and employees as may be necessary for the efficient performance of their functions under this Act, and the salaries and allowances payable to and the terms and conditions of service of the officers and other employees appointed for the purpose of this Act shall be such as may be prescribed.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943634" w:themeColor="accent2" w:themeShade="BF"/>
          <w:sz w:val="24"/>
          <w:szCs w:val="24"/>
        </w:rPr>
        <w:t>Powers and functions of Information Commissions</w:t>
      </w:r>
      <w:r w:rsidRPr="00B913B5">
        <w:rPr>
          <w:rFonts w:ascii="Times New Roman" w:eastAsia="Times New Roman" w:hAnsi="Times New Roman" w:cs="Times New Roman"/>
          <w:sz w:val="24"/>
          <w:szCs w:val="24"/>
        </w:rPr>
        <w:t>.-(1) Subject to the provisions of this Act, it shall be the duty of the Central Information Commission or State Information Commission, as the case may be, to receive and inquire into a complaint from any person,-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who has been unable to submit a request to a Central Public Information Officer or State Public Information Officer, as the case may be, either by reason that no such officer has been appointed under this Act, or because the Central Assistant Public Information Officer or State Assistant Public Information Officer, as the case may be, has refused to accept his or her application for </w:t>
      </w:r>
      <w:proofErr w:type="spellStart"/>
      <w:r w:rsidRPr="00B913B5">
        <w:rPr>
          <w:rFonts w:ascii="Times New Roman" w:eastAsia="Times New Roman" w:hAnsi="Times New Roman" w:cs="Times New Roman"/>
          <w:sz w:val="24"/>
          <w:szCs w:val="24"/>
        </w:rPr>
        <w:t>informator</w:t>
      </w:r>
      <w:proofErr w:type="spellEnd"/>
      <w:r w:rsidRPr="00B913B5">
        <w:rPr>
          <w:rFonts w:ascii="Times New Roman" w:eastAsia="Times New Roman" w:hAnsi="Times New Roman" w:cs="Times New Roman"/>
          <w:sz w:val="24"/>
          <w:szCs w:val="24"/>
        </w:rPr>
        <w:t xml:space="preserve"> appeal under this Act for forwarding the same to the Central Public Information Officer or State Public Information Officer or senior officer specified in sub-section (1) of section 19 or the Central Information Commission or the State Information Commission, as the case may be;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who</w:t>
      </w:r>
      <w:proofErr w:type="gramEnd"/>
      <w:r w:rsidRPr="00B913B5">
        <w:rPr>
          <w:rFonts w:ascii="Times New Roman" w:eastAsia="Times New Roman" w:hAnsi="Times New Roman" w:cs="Times New Roman"/>
          <w:sz w:val="24"/>
          <w:szCs w:val="24"/>
        </w:rPr>
        <w:t xml:space="preserve"> has been refused access to any information requested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(c) </w:t>
      </w:r>
      <w:proofErr w:type="gramStart"/>
      <w:r w:rsidRPr="00B913B5">
        <w:rPr>
          <w:rFonts w:ascii="Times New Roman" w:eastAsia="Times New Roman" w:hAnsi="Times New Roman" w:cs="Times New Roman"/>
          <w:sz w:val="24"/>
          <w:szCs w:val="24"/>
        </w:rPr>
        <w:t>who</w:t>
      </w:r>
      <w:proofErr w:type="gramEnd"/>
      <w:r w:rsidRPr="00B913B5">
        <w:rPr>
          <w:rFonts w:ascii="Times New Roman" w:eastAsia="Times New Roman" w:hAnsi="Times New Roman" w:cs="Times New Roman"/>
          <w:sz w:val="24"/>
          <w:szCs w:val="24"/>
        </w:rPr>
        <w:t xml:space="preserve"> has not been given a response to a request for information or access to information within the time limit specified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 xml:space="preserve">(d) </w:t>
      </w:r>
      <w:proofErr w:type="gramStart"/>
      <w:r w:rsidRPr="00B913B5">
        <w:rPr>
          <w:rFonts w:ascii="Times New Roman" w:eastAsia="Times New Roman" w:hAnsi="Times New Roman" w:cs="Times New Roman"/>
          <w:sz w:val="24"/>
          <w:szCs w:val="24"/>
        </w:rPr>
        <w:t>who</w:t>
      </w:r>
      <w:proofErr w:type="gramEnd"/>
      <w:r w:rsidRPr="00B913B5">
        <w:rPr>
          <w:rFonts w:ascii="Times New Roman" w:eastAsia="Times New Roman" w:hAnsi="Times New Roman" w:cs="Times New Roman"/>
          <w:sz w:val="24"/>
          <w:szCs w:val="24"/>
        </w:rPr>
        <w:t xml:space="preserve"> has been required to pay an amount of fee which he or she considers unreasonable;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(e) </w:t>
      </w:r>
      <w:proofErr w:type="gramStart"/>
      <w:r w:rsidRPr="00B913B5">
        <w:rPr>
          <w:rFonts w:ascii="Times New Roman" w:eastAsia="Times New Roman" w:hAnsi="Times New Roman" w:cs="Times New Roman"/>
          <w:sz w:val="24"/>
          <w:szCs w:val="24"/>
        </w:rPr>
        <w:t>who</w:t>
      </w:r>
      <w:proofErr w:type="gramEnd"/>
      <w:r w:rsidRPr="00B913B5">
        <w:rPr>
          <w:rFonts w:ascii="Times New Roman" w:eastAsia="Times New Roman" w:hAnsi="Times New Roman" w:cs="Times New Roman"/>
          <w:sz w:val="24"/>
          <w:szCs w:val="24"/>
        </w:rPr>
        <w:t xml:space="preserve"> believes that he or she has been given incomplete, misleading or false information under this Act; and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(f) </w:t>
      </w:r>
      <w:proofErr w:type="gramStart"/>
      <w:r w:rsidRPr="00B913B5">
        <w:rPr>
          <w:rFonts w:ascii="Times New Roman" w:eastAsia="Times New Roman" w:hAnsi="Times New Roman" w:cs="Times New Roman"/>
          <w:sz w:val="24"/>
          <w:szCs w:val="24"/>
        </w:rPr>
        <w:t>in</w:t>
      </w:r>
      <w:proofErr w:type="gramEnd"/>
      <w:r w:rsidRPr="00B913B5">
        <w:rPr>
          <w:rFonts w:ascii="Times New Roman" w:eastAsia="Times New Roman" w:hAnsi="Times New Roman" w:cs="Times New Roman"/>
          <w:sz w:val="24"/>
          <w:szCs w:val="24"/>
        </w:rPr>
        <w:t xml:space="preserve"> respect of any other matter relating to requesting or obtaining access to records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(2) Where the Central Information Commission or State Information Commission, as the case may be, is satisfied that there are reasonable grounds to inquire into the matter, it may initiate an inquiry in respect thereof.</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(3) The Central Information Commission or State Information Commission, as the case may be, shall, while inquiring into any matter under this section, have the same powers as are vested in a civil court while trying a suit under the Code of Civil Procedure, 1908 (5 of 1908), in respect of the following matters, namely:-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summoning</w:t>
      </w:r>
      <w:proofErr w:type="gramEnd"/>
      <w:r w:rsidRPr="00B913B5">
        <w:rPr>
          <w:rFonts w:ascii="Times New Roman" w:eastAsia="Times New Roman" w:hAnsi="Times New Roman" w:cs="Times New Roman"/>
          <w:sz w:val="24"/>
          <w:szCs w:val="24"/>
        </w:rPr>
        <w:t xml:space="preserve"> and enforcing the attendance of persons and compel them to give oral or written evidence on oath and to produce the documents or things;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requiring</w:t>
      </w:r>
      <w:proofErr w:type="gramEnd"/>
      <w:r w:rsidRPr="00B913B5">
        <w:rPr>
          <w:rFonts w:ascii="Times New Roman" w:eastAsia="Times New Roman" w:hAnsi="Times New Roman" w:cs="Times New Roman"/>
          <w:sz w:val="24"/>
          <w:szCs w:val="24"/>
        </w:rPr>
        <w:t xml:space="preserve"> the discovery and inspection of documents;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(c) </w:t>
      </w:r>
      <w:proofErr w:type="gramStart"/>
      <w:r w:rsidRPr="00B913B5">
        <w:rPr>
          <w:rFonts w:ascii="Times New Roman" w:eastAsia="Times New Roman" w:hAnsi="Times New Roman" w:cs="Times New Roman"/>
          <w:sz w:val="24"/>
          <w:szCs w:val="24"/>
        </w:rPr>
        <w:t>receiving</w:t>
      </w:r>
      <w:proofErr w:type="gramEnd"/>
      <w:r w:rsidRPr="00B913B5">
        <w:rPr>
          <w:rFonts w:ascii="Times New Roman" w:eastAsia="Times New Roman" w:hAnsi="Times New Roman" w:cs="Times New Roman"/>
          <w:sz w:val="24"/>
          <w:szCs w:val="24"/>
        </w:rPr>
        <w:t xml:space="preserve"> evidence on affidavit;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(d) </w:t>
      </w:r>
      <w:proofErr w:type="gramStart"/>
      <w:r w:rsidRPr="00B913B5">
        <w:rPr>
          <w:rFonts w:ascii="Times New Roman" w:eastAsia="Times New Roman" w:hAnsi="Times New Roman" w:cs="Times New Roman"/>
          <w:sz w:val="24"/>
          <w:szCs w:val="24"/>
        </w:rPr>
        <w:t>requisitioning</w:t>
      </w:r>
      <w:proofErr w:type="gramEnd"/>
      <w:r w:rsidRPr="00B913B5">
        <w:rPr>
          <w:rFonts w:ascii="Times New Roman" w:eastAsia="Times New Roman" w:hAnsi="Times New Roman" w:cs="Times New Roman"/>
          <w:sz w:val="24"/>
          <w:szCs w:val="24"/>
        </w:rPr>
        <w:t xml:space="preserve"> any public record or copies thereof from any court or office;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(e) </w:t>
      </w:r>
      <w:proofErr w:type="gramStart"/>
      <w:r w:rsidRPr="00B913B5">
        <w:rPr>
          <w:rFonts w:ascii="Times New Roman" w:eastAsia="Times New Roman" w:hAnsi="Times New Roman" w:cs="Times New Roman"/>
          <w:sz w:val="24"/>
          <w:szCs w:val="24"/>
        </w:rPr>
        <w:t>issuing</w:t>
      </w:r>
      <w:proofErr w:type="gramEnd"/>
      <w:r w:rsidRPr="00B913B5">
        <w:rPr>
          <w:rFonts w:ascii="Times New Roman" w:eastAsia="Times New Roman" w:hAnsi="Times New Roman" w:cs="Times New Roman"/>
          <w:sz w:val="24"/>
          <w:szCs w:val="24"/>
        </w:rPr>
        <w:t xml:space="preserve"> summons for examination of witnesses or documents; and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(f) </w:t>
      </w:r>
      <w:proofErr w:type="gramStart"/>
      <w:r w:rsidRPr="00B913B5">
        <w:rPr>
          <w:rFonts w:ascii="Times New Roman" w:eastAsia="Times New Roman" w:hAnsi="Times New Roman" w:cs="Times New Roman"/>
          <w:sz w:val="24"/>
          <w:szCs w:val="24"/>
        </w:rPr>
        <w:t>any</w:t>
      </w:r>
      <w:proofErr w:type="gramEnd"/>
      <w:r w:rsidRPr="00B913B5">
        <w:rPr>
          <w:rFonts w:ascii="Times New Roman" w:eastAsia="Times New Roman" w:hAnsi="Times New Roman" w:cs="Times New Roman"/>
          <w:sz w:val="24"/>
          <w:szCs w:val="24"/>
        </w:rPr>
        <w:t xml:space="preserve"> other matter which may be prescribed.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(4) Notwithstanding anything inconsistent contained in any other Act of Parliament or State Legislature, as the case may be, the Central Information Commission or the State Information Commission, as the case may be, may, during the inquiry of any complaint under this Act, examine any record to which this Act applies which is under the control of the public authority, and no such record may be withheld from it on any grounds.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943634" w:themeColor="accent2" w:themeShade="BF"/>
          <w:sz w:val="24"/>
          <w:szCs w:val="24"/>
        </w:rPr>
        <w:t>Appeal</w:t>
      </w:r>
      <w:r w:rsidRPr="00B913B5">
        <w:rPr>
          <w:rFonts w:ascii="Times New Roman" w:eastAsia="Times New Roman" w:hAnsi="Times New Roman" w:cs="Times New Roman"/>
          <w:sz w:val="24"/>
          <w:szCs w:val="24"/>
        </w:rPr>
        <w:t>.-(1) Any person who, does not receive a decision within the time specified in sub-section (1) or clause (a) of sub-section (3) of section 7, or is aggrieved by a decision of the Central Public Information Officer or State Public Information Officer, as the case may be, may within thirty days from the expiry of such period or from the receipt of such a decision prefer an appeal to such officer who is senior in rank to the Central Public Information Officer or State Public Information Officer as the case may be, in each public authority: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such officer may admit the appeal after the expiry of the period of thirty days if he or she is satisfied that the appellant was prevented by sufficient cause from filing the appeal in time.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(2) Where an appeal is preferred against an order made by a Central Public Information Officer or a State Public Information Officer, as the case may be, under section 11 to disclose third party information, the appeal by the concerned third party shall be made within thirty days from the date of the order.</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(3) A second appeal against the decision under sub-section (1) shall lie within ninety days from the date on which the decision should have been made or was actually received, with the Central Information Commission or the State Information Commission: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the Central Information Commission or the State Information Commission, as the case may be, may admit the appeal after the expiry of the period of ninety days if it is satisfied that the appellant was prevented by sufficient cause from filing the appeal in time.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(4) If the decision of the Central Public Information Officer or State Public Information Officer, as the case may be, against which an appeal is preferred relates to information of a third party, the Central Information Commission or State Information Commission, as the case may be, shall give a reasonable opportunity of being heard to that third party.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(5) In any appeal proceedings, the onus to prove that a denial of a request was justified shall be on the Central Public Information Officer or State Public Information Officer, as the case may be, who denied the request.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(6) An appeal under sub-section (1) or sub-section (2) shall be disposed of within thirty days of the receipt of the appeal or within such extended period not exceeding a total of forty-five days from the date of filing thereof, as the case may be, for reasons to be recorded in writing.</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(7) The decision of the Central Information Commission or State Information Commission, as the case may be, shall be binding.</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(8) In its decision, the Central Information Commission or State Information Commission, as the case may be, has the power to-</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(a) </w:t>
      </w:r>
      <w:proofErr w:type="gramStart"/>
      <w:r w:rsidRPr="00B913B5">
        <w:rPr>
          <w:rFonts w:ascii="Times New Roman" w:eastAsia="Times New Roman" w:hAnsi="Times New Roman" w:cs="Times New Roman"/>
          <w:sz w:val="24"/>
          <w:szCs w:val="24"/>
        </w:rPr>
        <w:t>require</w:t>
      </w:r>
      <w:proofErr w:type="gramEnd"/>
      <w:r w:rsidRPr="00B913B5">
        <w:rPr>
          <w:rFonts w:ascii="Times New Roman" w:eastAsia="Times New Roman" w:hAnsi="Times New Roman" w:cs="Times New Roman"/>
          <w:sz w:val="24"/>
          <w:szCs w:val="24"/>
        </w:rPr>
        <w:t xml:space="preserve"> the public authority to take any such steps as may be necessary to secure compliance with the provisions of this Act, including-</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w:t>
      </w:r>
      <w:proofErr w:type="spellStart"/>
      <w:r w:rsidRPr="00B913B5">
        <w:rPr>
          <w:rFonts w:ascii="Times New Roman" w:eastAsia="Times New Roman" w:hAnsi="Times New Roman" w:cs="Times New Roman"/>
          <w:sz w:val="24"/>
          <w:szCs w:val="24"/>
        </w:rPr>
        <w:t>i</w:t>
      </w:r>
      <w:proofErr w:type="spellEnd"/>
      <w:r w:rsidRPr="00B913B5">
        <w:rPr>
          <w:rFonts w:ascii="Times New Roman" w:eastAsia="Times New Roman" w:hAnsi="Times New Roman" w:cs="Times New Roman"/>
          <w:sz w:val="24"/>
          <w:szCs w:val="24"/>
        </w:rPr>
        <w:t xml:space="preserve">) </w:t>
      </w:r>
      <w:proofErr w:type="gramStart"/>
      <w:r w:rsidRPr="00B913B5">
        <w:rPr>
          <w:rFonts w:ascii="Times New Roman" w:eastAsia="Times New Roman" w:hAnsi="Times New Roman" w:cs="Times New Roman"/>
          <w:sz w:val="24"/>
          <w:szCs w:val="24"/>
        </w:rPr>
        <w:t>by</w:t>
      </w:r>
      <w:proofErr w:type="gramEnd"/>
      <w:r w:rsidRPr="00B913B5">
        <w:rPr>
          <w:rFonts w:ascii="Times New Roman" w:eastAsia="Times New Roman" w:hAnsi="Times New Roman" w:cs="Times New Roman"/>
          <w:sz w:val="24"/>
          <w:szCs w:val="24"/>
        </w:rPr>
        <w:t xml:space="preserve"> providing access to information, if so requested, in a particular form;</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(ii) </w:t>
      </w:r>
      <w:proofErr w:type="gramStart"/>
      <w:r w:rsidRPr="00B913B5">
        <w:rPr>
          <w:rFonts w:ascii="Times New Roman" w:eastAsia="Times New Roman" w:hAnsi="Times New Roman" w:cs="Times New Roman"/>
          <w:sz w:val="24"/>
          <w:szCs w:val="24"/>
        </w:rPr>
        <w:t>by</w:t>
      </w:r>
      <w:proofErr w:type="gramEnd"/>
      <w:r w:rsidRPr="00B913B5">
        <w:rPr>
          <w:rFonts w:ascii="Times New Roman" w:eastAsia="Times New Roman" w:hAnsi="Times New Roman" w:cs="Times New Roman"/>
          <w:sz w:val="24"/>
          <w:szCs w:val="24"/>
        </w:rPr>
        <w:t xml:space="preserve"> appointing a Central Public Information Officer or State Public Information Officer, as the case may be;</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(iii) </w:t>
      </w:r>
      <w:proofErr w:type="gramStart"/>
      <w:r w:rsidRPr="00B913B5">
        <w:rPr>
          <w:rFonts w:ascii="Times New Roman" w:eastAsia="Times New Roman" w:hAnsi="Times New Roman" w:cs="Times New Roman"/>
          <w:sz w:val="24"/>
          <w:szCs w:val="24"/>
        </w:rPr>
        <w:t>by</w:t>
      </w:r>
      <w:proofErr w:type="gramEnd"/>
      <w:r w:rsidRPr="00B913B5">
        <w:rPr>
          <w:rFonts w:ascii="Times New Roman" w:eastAsia="Times New Roman" w:hAnsi="Times New Roman" w:cs="Times New Roman"/>
          <w:sz w:val="24"/>
          <w:szCs w:val="24"/>
        </w:rPr>
        <w:t xml:space="preserve"> publishing certain information or categories of information;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(iv) </w:t>
      </w:r>
      <w:proofErr w:type="gramStart"/>
      <w:r w:rsidRPr="00B913B5">
        <w:rPr>
          <w:rFonts w:ascii="Times New Roman" w:eastAsia="Times New Roman" w:hAnsi="Times New Roman" w:cs="Times New Roman"/>
          <w:sz w:val="24"/>
          <w:szCs w:val="24"/>
        </w:rPr>
        <w:t>by</w:t>
      </w:r>
      <w:proofErr w:type="gramEnd"/>
      <w:r w:rsidRPr="00B913B5">
        <w:rPr>
          <w:rFonts w:ascii="Times New Roman" w:eastAsia="Times New Roman" w:hAnsi="Times New Roman" w:cs="Times New Roman"/>
          <w:sz w:val="24"/>
          <w:szCs w:val="24"/>
        </w:rPr>
        <w:t xml:space="preserve"> making necessary changes to its practices in relation to the maintenance, management and destruction of records;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(v) </w:t>
      </w:r>
      <w:proofErr w:type="gramStart"/>
      <w:r w:rsidRPr="00B913B5">
        <w:rPr>
          <w:rFonts w:ascii="Times New Roman" w:eastAsia="Times New Roman" w:hAnsi="Times New Roman" w:cs="Times New Roman"/>
          <w:sz w:val="24"/>
          <w:szCs w:val="24"/>
        </w:rPr>
        <w:t>by</w:t>
      </w:r>
      <w:proofErr w:type="gramEnd"/>
      <w:r w:rsidRPr="00B913B5">
        <w:rPr>
          <w:rFonts w:ascii="Times New Roman" w:eastAsia="Times New Roman" w:hAnsi="Times New Roman" w:cs="Times New Roman"/>
          <w:sz w:val="24"/>
          <w:szCs w:val="24"/>
        </w:rPr>
        <w:t xml:space="preserve"> enhancing the provision of training on the right to information for its officials;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lastRenderedPageBreak/>
        <w:t xml:space="preserve">(vi) </w:t>
      </w:r>
      <w:proofErr w:type="gramStart"/>
      <w:r w:rsidRPr="00B913B5">
        <w:rPr>
          <w:rFonts w:ascii="Times New Roman" w:eastAsia="Times New Roman" w:hAnsi="Times New Roman" w:cs="Times New Roman"/>
          <w:sz w:val="24"/>
          <w:szCs w:val="24"/>
        </w:rPr>
        <w:t>by</w:t>
      </w:r>
      <w:proofErr w:type="gramEnd"/>
      <w:r w:rsidRPr="00B913B5">
        <w:rPr>
          <w:rFonts w:ascii="Times New Roman" w:eastAsia="Times New Roman" w:hAnsi="Times New Roman" w:cs="Times New Roman"/>
          <w:sz w:val="24"/>
          <w:szCs w:val="24"/>
        </w:rPr>
        <w:t xml:space="preserve"> providing it with an annual report in compliance with clause (b) of sub-section (1) of section 4;</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(b) </w:t>
      </w:r>
      <w:proofErr w:type="gramStart"/>
      <w:r w:rsidRPr="00B913B5">
        <w:rPr>
          <w:rFonts w:ascii="Times New Roman" w:eastAsia="Times New Roman" w:hAnsi="Times New Roman" w:cs="Times New Roman"/>
          <w:sz w:val="24"/>
          <w:szCs w:val="24"/>
        </w:rPr>
        <w:t>require</w:t>
      </w:r>
      <w:proofErr w:type="gramEnd"/>
      <w:r w:rsidRPr="00B913B5">
        <w:rPr>
          <w:rFonts w:ascii="Times New Roman" w:eastAsia="Times New Roman" w:hAnsi="Times New Roman" w:cs="Times New Roman"/>
          <w:sz w:val="24"/>
          <w:szCs w:val="24"/>
        </w:rPr>
        <w:t xml:space="preserve"> the public authority to compensate the complainant for any loss or other detriment suffered;</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(c) </w:t>
      </w:r>
      <w:proofErr w:type="gramStart"/>
      <w:r w:rsidRPr="00B913B5">
        <w:rPr>
          <w:rFonts w:ascii="Times New Roman" w:eastAsia="Times New Roman" w:hAnsi="Times New Roman" w:cs="Times New Roman"/>
          <w:sz w:val="24"/>
          <w:szCs w:val="24"/>
        </w:rPr>
        <w:t>impose</w:t>
      </w:r>
      <w:proofErr w:type="gramEnd"/>
      <w:r w:rsidRPr="00B913B5">
        <w:rPr>
          <w:rFonts w:ascii="Times New Roman" w:eastAsia="Times New Roman" w:hAnsi="Times New Roman" w:cs="Times New Roman"/>
          <w:sz w:val="24"/>
          <w:szCs w:val="24"/>
        </w:rPr>
        <w:t xml:space="preserve"> any of the penalties provided under this Act;</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(d) </w:t>
      </w:r>
      <w:proofErr w:type="gramStart"/>
      <w:r w:rsidRPr="00B913B5">
        <w:rPr>
          <w:rFonts w:ascii="Times New Roman" w:eastAsia="Times New Roman" w:hAnsi="Times New Roman" w:cs="Times New Roman"/>
          <w:sz w:val="24"/>
          <w:szCs w:val="24"/>
        </w:rPr>
        <w:t>reject</w:t>
      </w:r>
      <w:proofErr w:type="gramEnd"/>
      <w:r w:rsidRPr="00B913B5">
        <w:rPr>
          <w:rFonts w:ascii="Times New Roman" w:eastAsia="Times New Roman" w:hAnsi="Times New Roman" w:cs="Times New Roman"/>
          <w:sz w:val="24"/>
          <w:szCs w:val="24"/>
        </w:rPr>
        <w:t xml:space="preserve"> the application.</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(9) The Central Information Commission or State Information Commission, as the case may be, shall give notice of its decision, including any right of appeal, to the complainant and the public authority.</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(10) The Central Information Commission or State Information Commission, as the case may be, shall decide the appeal in accordance with such procedure as may be prescribed.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b/>
          <w:bCs/>
          <w:color w:val="943634" w:themeColor="accent2" w:themeShade="BF"/>
          <w:sz w:val="24"/>
          <w:szCs w:val="24"/>
        </w:rPr>
        <w:t>Penalties</w:t>
      </w:r>
      <w:r w:rsidRPr="00B913B5">
        <w:rPr>
          <w:rFonts w:ascii="Times New Roman" w:eastAsia="Times New Roman" w:hAnsi="Times New Roman" w:cs="Times New Roman"/>
          <w:sz w:val="24"/>
          <w:szCs w:val="24"/>
        </w:rPr>
        <w:t xml:space="preserve">.-(1) Where the Central Information Commission or the State Information Commission, as the case may be, at the time of deciding any complaint or appeal is of the opinion that the Central Public Information Officer or the State Public Information Officer, as the case may be, has, without any reasonable cause, refused to receive an application for information or has not furnished information within the time specified under sub-section (1) of section 7 or </w:t>
      </w:r>
      <w:proofErr w:type="spellStart"/>
      <w:r w:rsidRPr="00B913B5">
        <w:rPr>
          <w:rFonts w:ascii="Times New Roman" w:eastAsia="Times New Roman" w:hAnsi="Times New Roman" w:cs="Times New Roman"/>
          <w:sz w:val="24"/>
          <w:szCs w:val="24"/>
        </w:rPr>
        <w:t>malafidely</w:t>
      </w:r>
      <w:proofErr w:type="spellEnd"/>
      <w:r w:rsidRPr="00B913B5">
        <w:rPr>
          <w:rFonts w:ascii="Times New Roman" w:eastAsia="Times New Roman" w:hAnsi="Times New Roman" w:cs="Times New Roman"/>
          <w:sz w:val="24"/>
          <w:szCs w:val="24"/>
        </w:rPr>
        <w:t xml:space="preserve"> denied the request for information or knowingly given incorrect, incomplete or misleading information or destroyed information which was the subject of the request or obstructed in any manner in furnishing the information, it shall impose a penalty of two hundred and fifty rupees each day till application is received or information is furnished, so however, the total amount of such penalty shall not exceed twenty-five thousand rupees:</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Provided that the Central Public Information Officer or the State Public Information Officer, as the case may be, shall be given a reasonable opportunity of being heard before any penalty is imposed on him:</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roofErr w:type="gramStart"/>
      <w:r w:rsidRPr="00B913B5">
        <w:rPr>
          <w:rFonts w:ascii="Times New Roman" w:eastAsia="Times New Roman" w:hAnsi="Times New Roman" w:cs="Times New Roman"/>
          <w:sz w:val="24"/>
          <w:szCs w:val="24"/>
        </w:rPr>
        <w:t>Provided further that the burden of proving that he acted reasonably and diligently shall be on the Central Public Information Officer or the State Public Information Officer, as the case may be.</w:t>
      </w:r>
      <w:proofErr w:type="gramEnd"/>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r w:rsidRPr="00B913B5">
        <w:rPr>
          <w:rFonts w:ascii="Times New Roman" w:eastAsia="Times New Roman" w:hAnsi="Times New Roman" w:cs="Times New Roman"/>
          <w:sz w:val="24"/>
          <w:szCs w:val="24"/>
        </w:rPr>
        <w:t xml:space="preserve">(2) Where the Central Information Commission or the State Information Commission, as the case may be, at the time of deciding any complaint or appeal is of the opinion that the Central Public Information Officer or the State Public Information Officer, as the case may be, has, without any reasonable cause and persistently, failed to receive an application for information or has not furnished information within the time specified under sub-section (1) of section 7 or </w:t>
      </w:r>
      <w:proofErr w:type="spellStart"/>
      <w:r w:rsidRPr="00B913B5">
        <w:rPr>
          <w:rFonts w:ascii="Times New Roman" w:eastAsia="Times New Roman" w:hAnsi="Times New Roman" w:cs="Times New Roman"/>
          <w:sz w:val="24"/>
          <w:szCs w:val="24"/>
        </w:rPr>
        <w:t>malafidely</w:t>
      </w:r>
      <w:proofErr w:type="spellEnd"/>
      <w:r w:rsidRPr="00B913B5">
        <w:rPr>
          <w:rFonts w:ascii="Times New Roman" w:eastAsia="Times New Roman" w:hAnsi="Times New Roman" w:cs="Times New Roman"/>
          <w:sz w:val="24"/>
          <w:szCs w:val="24"/>
        </w:rPr>
        <w:t xml:space="preserve"> denied the request for information or knowingly given incorrect, incomplete or misleading information or destroyed information which was the subject of the request or obstructed in any manner in furnishing the information, it shall recommend for disciplinary action against the </w:t>
      </w:r>
      <w:r w:rsidRPr="00B913B5">
        <w:rPr>
          <w:rFonts w:ascii="Times New Roman" w:eastAsia="Times New Roman" w:hAnsi="Times New Roman" w:cs="Times New Roman"/>
          <w:sz w:val="24"/>
          <w:szCs w:val="24"/>
        </w:rPr>
        <w:lastRenderedPageBreak/>
        <w:t xml:space="preserve">Central Public Information Officer or the State Public Information Officer, as the case may be, under the service rules applicable to him. </w:t>
      </w: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
    <w:p w:rsidR="00B913B5" w:rsidRPr="00B913B5" w:rsidRDefault="00B913B5" w:rsidP="00B913B5">
      <w:pPr>
        <w:spacing w:before="100" w:beforeAutospacing="1" w:after="100" w:afterAutospacing="1" w:line="240" w:lineRule="auto"/>
        <w:rPr>
          <w:rFonts w:ascii="Times New Roman" w:eastAsia="Times New Roman" w:hAnsi="Times New Roman" w:cs="Times New Roman"/>
          <w:sz w:val="24"/>
          <w:szCs w:val="24"/>
        </w:rPr>
      </w:pPr>
    </w:p>
    <w:p w:rsidR="00B913B5" w:rsidRPr="00B151EB" w:rsidRDefault="00B913B5" w:rsidP="00B151EB">
      <w:pPr>
        <w:spacing w:before="100" w:beforeAutospacing="1" w:after="100" w:afterAutospacing="1" w:line="240" w:lineRule="auto"/>
        <w:rPr>
          <w:rFonts w:ascii="Times New Roman" w:eastAsia="Times New Roman" w:hAnsi="Times New Roman" w:cs="Times New Roman"/>
          <w:b/>
          <w:sz w:val="24"/>
          <w:szCs w:val="24"/>
        </w:rPr>
      </w:pPr>
    </w:p>
    <w:p w:rsidR="00B151EB" w:rsidRPr="00B151EB" w:rsidRDefault="00B151EB" w:rsidP="00B151EB">
      <w:pPr>
        <w:spacing w:before="100" w:beforeAutospacing="1" w:after="100" w:afterAutospacing="1" w:line="240" w:lineRule="auto"/>
        <w:rPr>
          <w:rFonts w:ascii="Times New Roman" w:eastAsia="Times New Roman" w:hAnsi="Times New Roman" w:cs="Times New Roman"/>
          <w:sz w:val="24"/>
          <w:szCs w:val="24"/>
        </w:rPr>
      </w:pPr>
    </w:p>
    <w:p w:rsidR="00B151EB" w:rsidRPr="00B151EB" w:rsidRDefault="00B151EB">
      <w:pPr>
        <w:rPr>
          <w:rFonts w:ascii="Arial" w:hAnsi="Arial" w:cs="Arial"/>
          <w:b/>
        </w:rPr>
      </w:pPr>
    </w:p>
    <w:sectPr w:rsidR="00B151EB" w:rsidRPr="00B151EB" w:rsidSect="00294F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51EB"/>
    <w:rsid w:val="00294F06"/>
    <w:rsid w:val="00B151EB"/>
    <w:rsid w:val="00B913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F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151E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51EB"/>
    <w:rPr>
      <w:rFonts w:ascii="Consolas" w:hAnsi="Consolas"/>
      <w:sz w:val="21"/>
      <w:szCs w:val="21"/>
    </w:rPr>
  </w:style>
  <w:style w:type="character" w:customStyle="1" w:styleId="style3">
    <w:name w:val="style3"/>
    <w:basedOn w:val="DefaultParagraphFont"/>
    <w:rsid w:val="00B151EB"/>
  </w:style>
  <w:style w:type="character" w:styleId="Hyperlink">
    <w:name w:val="Hyperlink"/>
    <w:basedOn w:val="DefaultParagraphFont"/>
    <w:uiPriority w:val="99"/>
    <w:semiHidden/>
    <w:unhideWhenUsed/>
    <w:rsid w:val="00B151EB"/>
    <w:rPr>
      <w:color w:val="0000FF"/>
      <w:u w:val="single"/>
    </w:rPr>
  </w:style>
  <w:style w:type="paragraph" w:styleId="NormalWeb">
    <w:name w:val="Normal (Web)"/>
    <w:basedOn w:val="Normal"/>
    <w:uiPriority w:val="99"/>
    <w:semiHidden/>
    <w:unhideWhenUsed/>
    <w:rsid w:val="00B151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1">
    <w:name w:val="style31"/>
    <w:basedOn w:val="DefaultParagraphFont"/>
    <w:rsid w:val="00B151EB"/>
  </w:style>
  <w:style w:type="character" w:styleId="Strong">
    <w:name w:val="Strong"/>
    <w:basedOn w:val="DefaultParagraphFont"/>
    <w:uiPriority w:val="22"/>
    <w:qFormat/>
    <w:rsid w:val="00B151EB"/>
    <w:rPr>
      <w:b/>
      <w:bCs/>
    </w:rPr>
  </w:style>
</w:styles>
</file>

<file path=word/webSettings.xml><?xml version="1.0" encoding="utf-8"?>
<w:webSettings xmlns:r="http://schemas.openxmlformats.org/officeDocument/2006/relationships" xmlns:w="http://schemas.openxmlformats.org/wordprocessingml/2006/main">
  <w:divs>
    <w:div w:id="61372883">
      <w:bodyDiv w:val="1"/>
      <w:marLeft w:val="0"/>
      <w:marRight w:val="0"/>
      <w:marTop w:val="0"/>
      <w:marBottom w:val="0"/>
      <w:divBdr>
        <w:top w:val="none" w:sz="0" w:space="0" w:color="auto"/>
        <w:left w:val="none" w:sz="0" w:space="0" w:color="auto"/>
        <w:bottom w:val="none" w:sz="0" w:space="0" w:color="auto"/>
        <w:right w:val="none" w:sz="0" w:space="0" w:color="auto"/>
      </w:divBdr>
      <w:divsChild>
        <w:div w:id="651297148">
          <w:marLeft w:val="0"/>
          <w:marRight w:val="0"/>
          <w:marTop w:val="0"/>
          <w:marBottom w:val="0"/>
          <w:divBdr>
            <w:top w:val="none" w:sz="0" w:space="0" w:color="auto"/>
            <w:left w:val="none" w:sz="0" w:space="0" w:color="auto"/>
            <w:bottom w:val="none" w:sz="0" w:space="0" w:color="auto"/>
            <w:right w:val="none" w:sz="0" w:space="0" w:color="auto"/>
          </w:divBdr>
        </w:div>
      </w:divsChild>
    </w:div>
    <w:div w:id="91167444">
      <w:bodyDiv w:val="1"/>
      <w:marLeft w:val="0"/>
      <w:marRight w:val="0"/>
      <w:marTop w:val="0"/>
      <w:marBottom w:val="0"/>
      <w:divBdr>
        <w:top w:val="none" w:sz="0" w:space="0" w:color="auto"/>
        <w:left w:val="none" w:sz="0" w:space="0" w:color="auto"/>
        <w:bottom w:val="none" w:sz="0" w:space="0" w:color="auto"/>
        <w:right w:val="none" w:sz="0" w:space="0" w:color="auto"/>
      </w:divBdr>
      <w:divsChild>
        <w:div w:id="2079546047">
          <w:marLeft w:val="0"/>
          <w:marRight w:val="0"/>
          <w:marTop w:val="0"/>
          <w:marBottom w:val="0"/>
          <w:divBdr>
            <w:top w:val="none" w:sz="0" w:space="0" w:color="auto"/>
            <w:left w:val="none" w:sz="0" w:space="0" w:color="auto"/>
            <w:bottom w:val="none" w:sz="0" w:space="0" w:color="auto"/>
            <w:right w:val="none" w:sz="0" w:space="0" w:color="auto"/>
          </w:divBdr>
        </w:div>
      </w:divsChild>
    </w:div>
    <w:div w:id="206991082">
      <w:bodyDiv w:val="1"/>
      <w:marLeft w:val="0"/>
      <w:marRight w:val="0"/>
      <w:marTop w:val="0"/>
      <w:marBottom w:val="0"/>
      <w:divBdr>
        <w:top w:val="none" w:sz="0" w:space="0" w:color="auto"/>
        <w:left w:val="none" w:sz="0" w:space="0" w:color="auto"/>
        <w:bottom w:val="none" w:sz="0" w:space="0" w:color="auto"/>
        <w:right w:val="none" w:sz="0" w:space="0" w:color="auto"/>
      </w:divBdr>
      <w:divsChild>
        <w:div w:id="1819497154">
          <w:marLeft w:val="0"/>
          <w:marRight w:val="0"/>
          <w:marTop w:val="0"/>
          <w:marBottom w:val="0"/>
          <w:divBdr>
            <w:top w:val="none" w:sz="0" w:space="0" w:color="auto"/>
            <w:left w:val="none" w:sz="0" w:space="0" w:color="auto"/>
            <w:bottom w:val="none" w:sz="0" w:space="0" w:color="auto"/>
            <w:right w:val="none" w:sz="0" w:space="0" w:color="auto"/>
          </w:divBdr>
        </w:div>
      </w:divsChild>
    </w:div>
    <w:div w:id="248927799">
      <w:bodyDiv w:val="1"/>
      <w:marLeft w:val="0"/>
      <w:marRight w:val="0"/>
      <w:marTop w:val="0"/>
      <w:marBottom w:val="0"/>
      <w:divBdr>
        <w:top w:val="none" w:sz="0" w:space="0" w:color="auto"/>
        <w:left w:val="none" w:sz="0" w:space="0" w:color="auto"/>
        <w:bottom w:val="none" w:sz="0" w:space="0" w:color="auto"/>
        <w:right w:val="none" w:sz="0" w:space="0" w:color="auto"/>
      </w:divBdr>
      <w:divsChild>
        <w:div w:id="890076536">
          <w:marLeft w:val="0"/>
          <w:marRight w:val="0"/>
          <w:marTop w:val="0"/>
          <w:marBottom w:val="0"/>
          <w:divBdr>
            <w:top w:val="none" w:sz="0" w:space="0" w:color="auto"/>
            <w:left w:val="none" w:sz="0" w:space="0" w:color="auto"/>
            <w:bottom w:val="none" w:sz="0" w:space="0" w:color="auto"/>
            <w:right w:val="none" w:sz="0" w:space="0" w:color="auto"/>
          </w:divBdr>
        </w:div>
      </w:divsChild>
    </w:div>
    <w:div w:id="367031197">
      <w:bodyDiv w:val="1"/>
      <w:marLeft w:val="0"/>
      <w:marRight w:val="0"/>
      <w:marTop w:val="0"/>
      <w:marBottom w:val="0"/>
      <w:divBdr>
        <w:top w:val="none" w:sz="0" w:space="0" w:color="auto"/>
        <w:left w:val="none" w:sz="0" w:space="0" w:color="auto"/>
        <w:bottom w:val="none" w:sz="0" w:space="0" w:color="auto"/>
        <w:right w:val="none" w:sz="0" w:space="0" w:color="auto"/>
      </w:divBdr>
      <w:divsChild>
        <w:div w:id="2072384137">
          <w:marLeft w:val="0"/>
          <w:marRight w:val="0"/>
          <w:marTop w:val="0"/>
          <w:marBottom w:val="0"/>
          <w:divBdr>
            <w:top w:val="none" w:sz="0" w:space="0" w:color="auto"/>
            <w:left w:val="none" w:sz="0" w:space="0" w:color="auto"/>
            <w:bottom w:val="none" w:sz="0" w:space="0" w:color="auto"/>
            <w:right w:val="none" w:sz="0" w:space="0" w:color="auto"/>
          </w:divBdr>
        </w:div>
      </w:divsChild>
    </w:div>
    <w:div w:id="393819364">
      <w:bodyDiv w:val="1"/>
      <w:marLeft w:val="0"/>
      <w:marRight w:val="0"/>
      <w:marTop w:val="0"/>
      <w:marBottom w:val="0"/>
      <w:divBdr>
        <w:top w:val="none" w:sz="0" w:space="0" w:color="auto"/>
        <w:left w:val="none" w:sz="0" w:space="0" w:color="auto"/>
        <w:bottom w:val="none" w:sz="0" w:space="0" w:color="auto"/>
        <w:right w:val="none" w:sz="0" w:space="0" w:color="auto"/>
      </w:divBdr>
      <w:divsChild>
        <w:div w:id="51588066">
          <w:marLeft w:val="0"/>
          <w:marRight w:val="0"/>
          <w:marTop w:val="0"/>
          <w:marBottom w:val="0"/>
          <w:divBdr>
            <w:top w:val="none" w:sz="0" w:space="0" w:color="auto"/>
            <w:left w:val="none" w:sz="0" w:space="0" w:color="auto"/>
            <w:bottom w:val="none" w:sz="0" w:space="0" w:color="auto"/>
            <w:right w:val="none" w:sz="0" w:space="0" w:color="auto"/>
          </w:divBdr>
        </w:div>
      </w:divsChild>
    </w:div>
    <w:div w:id="521894288">
      <w:bodyDiv w:val="1"/>
      <w:marLeft w:val="0"/>
      <w:marRight w:val="0"/>
      <w:marTop w:val="0"/>
      <w:marBottom w:val="0"/>
      <w:divBdr>
        <w:top w:val="none" w:sz="0" w:space="0" w:color="auto"/>
        <w:left w:val="none" w:sz="0" w:space="0" w:color="auto"/>
        <w:bottom w:val="none" w:sz="0" w:space="0" w:color="auto"/>
        <w:right w:val="none" w:sz="0" w:space="0" w:color="auto"/>
      </w:divBdr>
      <w:divsChild>
        <w:div w:id="167866754">
          <w:marLeft w:val="0"/>
          <w:marRight w:val="0"/>
          <w:marTop w:val="0"/>
          <w:marBottom w:val="0"/>
          <w:divBdr>
            <w:top w:val="none" w:sz="0" w:space="0" w:color="auto"/>
            <w:left w:val="none" w:sz="0" w:space="0" w:color="auto"/>
            <w:bottom w:val="none" w:sz="0" w:space="0" w:color="auto"/>
            <w:right w:val="none" w:sz="0" w:space="0" w:color="auto"/>
          </w:divBdr>
        </w:div>
      </w:divsChild>
    </w:div>
    <w:div w:id="530261760">
      <w:bodyDiv w:val="1"/>
      <w:marLeft w:val="0"/>
      <w:marRight w:val="0"/>
      <w:marTop w:val="0"/>
      <w:marBottom w:val="0"/>
      <w:divBdr>
        <w:top w:val="none" w:sz="0" w:space="0" w:color="auto"/>
        <w:left w:val="none" w:sz="0" w:space="0" w:color="auto"/>
        <w:bottom w:val="none" w:sz="0" w:space="0" w:color="auto"/>
        <w:right w:val="none" w:sz="0" w:space="0" w:color="auto"/>
      </w:divBdr>
      <w:divsChild>
        <w:div w:id="717514596">
          <w:marLeft w:val="0"/>
          <w:marRight w:val="0"/>
          <w:marTop w:val="0"/>
          <w:marBottom w:val="0"/>
          <w:divBdr>
            <w:top w:val="none" w:sz="0" w:space="0" w:color="auto"/>
            <w:left w:val="none" w:sz="0" w:space="0" w:color="auto"/>
            <w:bottom w:val="none" w:sz="0" w:space="0" w:color="auto"/>
            <w:right w:val="none" w:sz="0" w:space="0" w:color="auto"/>
          </w:divBdr>
        </w:div>
      </w:divsChild>
    </w:div>
    <w:div w:id="654719949">
      <w:bodyDiv w:val="1"/>
      <w:marLeft w:val="0"/>
      <w:marRight w:val="0"/>
      <w:marTop w:val="0"/>
      <w:marBottom w:val="0"/>
      <w:divBdr>
        <w:top w:val="none" w:sz="0" w:space="0" w:color="auto"/>
        <w:left w:val="none" w:sz="0" w:space="0" w:color="auto"/>
        <w:bottom w:val="none" w:sz="0" w:space="0" w:color="auto"/>
        <w:right w:val="none" w:sz="0" w:space="0" w:color="auto"/>
      </w:divBdr>
      <w:divsChild>
        <w:div w:id="1949463014">
          <w:marLeft w:val="0"/>
          <w:marRight w:val="0"/>
          <w:marTop w:val="0"/>
          <w:marBottom w:val="0"/>
          <w:divBdr>
            <w:top w:val="none" w:sz="0" w:space="0" w:color="auto"/>
            <w:left w:val="none" w:sz="0" w:space="0" w:color="auto"/>
            <w:bottom w:val="none" w:sz="0" w:space="0" w:color="auto"/>
            <w:right w:val="none" w:sz="0" w:space="0" w:color="auto"/>
          </w:divBdr>
        </w:div>
      </w:divsChild>
    </w:div>
    <w:div w:id="660277869">
      <w:bodyDiv w:val="1"/>
      <w:marLeft w:val="0"/>
      <w:marRight w:val="0"/>
      <w:marTop w:val="0"/>
      <w:marBottom w:val="0"/>
      <w:divBdr>
        <w:top w:val="none" w:sz="0" w:space="0" w:color="auto"/>
        <w:left w:val="none" w:sz="0" w:space="0" w:color="auto"/>
        <w:bottom w:val="none" w:sz="0" w:space="0" w:color="auto"/>
        <w:right w:val="none" w:sz="0" w:space="0" w:color="auto"/>
      </w:divBdr>
      <w:divsChild>
        <w:div w:id="45761218">
          <w:marLeft w:val="0"/>
          <w:marRight w:val="0"/>
          <w:marTop w:val="0"/>
          <w:marBottom w:val="0"/>
          <w:divBdr>
            <w:top w:val="none" w:sz="0" w:space="0" w:color="auto"/>
            <w:left w:val="none" w:sz="0" w:space="0" w:color="auto"/>
            <w:bottom w:val="none" w:sz="0" w:space="0" w:color="auto"/>
            <w:right w:val="none" w:sz="0" w:space="0" w:color="auto"/>
          </w:divBdr>
        </w:div>
      </w:divsChild>
    </w:div>
    <w:div w:id="732119010">
      <w:bodyDiv w:val="1"/>
      <w:marLeft w:val="0"/>
      <w:marRight w:val="0"/>
      <w:marTop w:val="0"/>
      <w:marBottom w:val="0"/>
      <w:divBdr>
        <w:top w:val="none" w:sz="0" w:space="0" w:color="auto"/>
        <w:left w:val="none" w:sz="0" w:space="0" w:color="auto"/>
        <w:bottom w:val="none" w:sz="0" w:space="0" w:color="auto"/>
        <w:right w:val="none" w:sz="0" w:space="0" w:color="auto"/>
      </w:divBdr>
      <w:divsChild>
        <w:div w:id="2001955345">
          <w:marLeft w:val="0"/>
          <w:marRight w:val="0"/>
          <w:marTop w:val="0"/>
          <w:marBottom w:val="0"/>
          <w:divBdr>
            <w:top w:val="none" w:sz="0" w:space="0" w:color="auto"/>
            <w:left w:val="none" w:sz="0" w:space="0" w:color="auto"/>
            <w:bottom w:val="none" w:sz="0" w:space="0" w:color="auto"/>
            <w:right w:val="none" w:sz="0" w:space="0" w:color="auto"/>
          </w:divBdr>
        </w:div>
      </w:divsChild>
    </w:div>
    <w:div w:id="877857708">
      <w:bodyDiv w:val="1"/>
      <w:marLeft w:val="0"/>
      <w:marRight w:val="0"/>
      <w:marTop w:val="0"/>
      <w:marBottom w:val="0"/>
      <w:divBdr>
        <w:top w:val="none" w:sz="0" w:space="0" w:color="auto"/>
        <w:left w:val="none" w:sz="0" w:space="0" w:color="auto"/>
        <w:bottom w:val="none" w:sz="0" w:space="0" w:color="auto"/>
        <w:right w:val="none" w:sz="0" w:space="0" w:color="auto"/>
      </w:divBdr>
      <w:divsChild>
        <w:div w:id="1635208245">
          <w:marLeft w:val="0"/>
          <w:marRight w:val="0"/>
          <w:marTop w:val="0"/>
          <w:marBottom w:val="0"/>
          <w:divBdr>
            <w:top w:val="none" w:sz="0" w:space="0" w:color="auto"/>
            <w:left w:val="none" w:sz="0" w:space="0" w:color="auto"/>
            <w:bottom w:val="none" w:sz="0" w:space="0" w:color="auto"/>
            <w:right w:val="none" w:sz="0" w:space="0" w:color="auto"/>
          </w:divBdr>
        </w:div>
      </w:divsChild>
    </w:div>
    <w:div w:id="902250115">
      <w:bodyDiv w:val="1"/>
      <w:marLeft w:val="0"/>
      <w:marRight w:val="0"/>
      <w:marTop w:val="0"/>
      <w:marBottom w:val="0"/>
      <w:divBdr>
        <w:top w:val="none" w:sz="0" w:space="0" w:color="auto"/>
        <w:left w:val="none" w:sz="0" w:space="0" w:color="auto"/>
        <w:bottom w:val="none" w:sz="0" w:space="0" w:color="auto"/>
        <w:right w:val="none" w:sz="0" w:space="0" w:color="auto"/>
      </w:divBdr>
      <w:divsChild>
        <w:div w:id="1929650206">
          <w:marLeft w:val="0"/>
          <w:marRight w:val="0"/>
          <w:marTop w:val="0"/>
          <w:marBottom w:val="0"/>
          <w:divBdr>
            <w:top w:val="none" w:sz="0" w:space="0" w:color="auto"/>
            <w:left w:val="none" w:sz="0" w:space="0" w:color="auto"/>
            <w:bottom w:val="none" w:sz="0" w:space="0" w:color="auto"/>
            <w:right w:val="none" w:sz="0" w:space="0" w:color="auto"/>
          </w:divBdr>
        </w:div>
      </w:divsChild>
    </w:div>
    <w:div w:id="943851201">
      <w:bodyDiv w:val="1"/>
      <w:marLeft w:val="0"/>
      <w:marRight w:val="0"/>
      <w:marTop w:val="0"/>
      <w:marBottom w:val="0"/>
      <w:divBdr>
        <w:top w:val="none" w:sz="0" w:space="0" w:color="auto"/>
        <w:left w:val="none" w:sz="0" w:space="0" w:color="auto"/>
        <w:bottom w:val="none" w:sz="0" w:space="0" w:color="auto"/>
        <w:right w:val="none" w:sz="0" w:space="0" w:color="auto"/>
      </w:divBdr>
      <w:divsChild>
        <w:div w:id="821626745">
          <w:marLeft w:val="0"/>
          <w:marRight w:val="0"/>
          <w:marTop w:val="0"/>
          <w:marBottom w:val="0"/>
          <w:divBdr>
            <w:top w:val="none" w:sz="0" w:space="0" w:color="auto"/>
            <w:left w:val="none" w:sz="0" w:space="0" w:color="auto"/>
            <w:bottom w:val="none" w:sz="0" w:space="0" w:color="auto"/>
            <w:right w:val="none" w:sz="0" w:space="0" w:color="auto"/>
          </w:divBdr>
        </w:div>
      </w:divsChild>
    </w:div>
    <w:div w:id="991256952">
      <w:bodyDiv w:val="1"/>
      <w:marLeft w:val="0"/>
      <w:marRight w:val="0"/>
      <w:marTop w:val="0"/>
      <w:marBottom w:val="0"/>
      <w:divBdr>
        <w:top w:val="none" w:sz="0" w:space="0" w:color="auto"/>
        <w:left w:val="none" w:sz="0" w:space="0" w:color="auto"/>
        <w:bottom w:val="none" w:sz="0" w:space="0" w:color="auto"/>
        <w:right w:val="none" w:sz="0" w:space="0" w:color="auto"/>
      </w:divBdr>
      <w:divsChild>
        <w:div w:id="310869523">
          <w:marLeft w:val="0"/>
          <w:marRight w:val="0"/>
          <w:marTop w:val="0"/>
          <w:marBottom w:val="0"/>
          <w:divBdr>
            <w:top w:val="none" w:sz="0" w:space="0" w:color="auto"/>
            <w:left w:val="none" w:sz="0" w:space="0" w:color="auto"/>
            <w:bottom w:val="none" w:sz="0" w:space="0" w:color="auto"/>
            <w:right w:val="none" w:sz="0" w:space="0" w:color="auto"/>
          </w:divBdr>
        </w:div>
      </w:divsChild>
    </w:div>
    <w:div w:id="1012142804">
      <w:bodyDiv w:val="1"/>
      <w:marLeft w:val="0"/>
      <w:marRight w:val="0"/>
      <w:marTop w:val="0"/>
      <w:marBottom w:val="0"/>
      <w:divBdr>
        <w:top w:val="none" w:sz="0" w:space="0" w:color="auto"/>
        <w:left w:val="none" w:sz="0" w:space="0" w:color="auto"/>
        <w:bottom w:val="none" w:sz="0" w:space="0" w:color="auto"/>
        <w:right w:val="none" w:sz="0" w:space="0" w:color="auto"/>
      </w:divBdr>
      <w:divsChild>
        <w:div w:id="2006474543">
          <w:marLeft w:val="0"/>
          <w:marRight w:val="0"/>
          <w:marTop w:val="0"/>
          <w:marBottom w:val="0"/>
          <w:divBdr>
            <w:top w:val="none" w:sz="0" w:space="0" w:color="auto"/>
            <w:left w:val="none" w:sz="0" w:space="0" w:color="auto"/>
            <w:bottom w:val="none" w:sz="0" w:space="0" w:color="auto"/>
            <w:right w:val="none" w:sz="0" w:space="0" w:color="auto"/>
          </w:divBdr>
        </w:div>
      </w:divsChild>
    </w:div>
    <w:div w:id="1111969417">
      <w:bodyDiv w:val="1"/>
      <w:marLeft w:val="0"/>
      <w:marRight w:val="0"/>
      <w:marTop w:val="0"/>
      <w:marBottom w:val="0"/>
      <w:divBdr>
        <w:top w:val="none" w:sz="0" w:space="0" w:color="auto"/>
        <w:left w:val="none" w:sz="0" w:space="0" w:color="auto"/>
        <w:bottom w:val="none" w:sz="0" w:space="0" w:color="auto"/>
        <w:right w:val="none" w:sz="0" w:space="0" w:color="auto"/>
      </w:divBdr>
      <w:divsChild>
        <w:div w:id="1044908371">
          <w:marLeft w:val="0"/>
          <w:marRight w:val="0"/>
          <w:marTop w:val="0"/>
          <w:marBottom w:val="0"/>
          <w:divBdr>
            <w:top w:val="none" w:sz="0" w:space="0" w:color="auto"/>
            <w:left w:val="none" w:sz="0" w:space="0" w:color="auto"/>
            <w:bottom w:val="none" w:sz="0" w:space="0" w:color="auto"/>
            <w:right w:val="none" w:sz="0" w:space="0" w:color="auto"/>
          </w:divBdr>
        </w:div>
      </w:divsChild>
    </w:div>
    <w:div w:id="1409183950">
      <w:bodyDiv w:val="1"/>
      <w:marLeft w:val="0"/>
      <w:marRight w:val="0"/>
      <w:marTop w:val="0"/>
      <w:marBottom w:val="0"/>
      <w:divBdr>
        <w:top w:val="none" w:sz="0" w:space="0" w:color="auto"/>
        <w:left w:val="none" w:sz="0" w:space="0" w:color="auto"/>
        <w:bottom w:val="none" w:sz="0" w:space="0" w:color="auto"/>
        <w:right w:val="none" w:sz="0" w:space="0" w:color="auto"/>
      </w:divBdr>
      <w:divsChild>
        <w:div w:id="839394989">
          <w:marLeft w:val="0"/>
          <w:marRight w:val="0"/>
          <w:marTop w:val="0"/>
          <w:marBottom w:val="0"/>
          <w:divBdr>
            <w:top w:val="none" w:sz="0" w:space="0" w:color="auto"/>
            <w:left w:val="none" w:sz="0" w:space="0" w:color="auto"/>
            <w:bottom w:val="none" w:sz="0" w:space="0" w:color="auto"/>
            <w:right w:val="none" w:sz="0" w:space="0" w:color="auto"/>
          </w:divBdr>
        </w:div>
      </w:divsChild>
    </w:div>
    <w:div w:id="1417287260">
      <w:bodyDiv w:val="1"/>
      <w:marLeft w:val="0"/>
      <w:marRight w:val="0"/>
      <w:marTop w:val="0"/>
      <w:marBottom w:val="0"/>
      <w:divBdr>
        <w:top w:val="none" w:sz="0" w:space="0" w:color="auto"/>
        <w:left w:val="none" w:sz="0" w:space="0" w:color="auto"/>
        <w:bottom w:val="none" w:sz="0" w:space="0" w:color="auto"/>
        <w:right w:val="none" w:sz="0" w:space="0" w:color="auto"/>
      </w:divBdr>
      <w:divsChild>
        <w:div w:id="82841937">
          <w:marLeft w:val="0"/>
          <w:marRight w:val="0"/>
          <w:marTop w:val="0"/>
          <w:marBottom w:val="0"/>
          <w:divBdr>
            <w:top w:val="none" w:sz="0" w:space="0" w:color="auto"/>
            <w:left w:val="none" w:sz="0" w:space="0" w:color="auto"/>
            <w:bottom w:val="none" w:sz="0" w:space="0" w:color="auto"/>
            <w:right w:val="none" w:sz="0" w:space="0" w:color="auto"/>
          </w:divBdr>
        </w:div>
      </w:divsChild>
    </w:div>
    <w:div w:id="1591111618">
      <w:bodyDiv w:val="1"/>
      <w:marLeft w:val="0"/>
      <w:marRight w:val="0"/>
      <w:marTop w:val="0"/>
      <w:marBottom w:val="0"/>
      <w:divBdr>
        <w:top w:val="none" w:sz="0" w:space="0" w:color="auto"/>
        <w:left w:val="none" w:sz="0" w:space="0" w:color="auto"/>
        <w:bottom w:val="none" w:sz="0" w:space="0" w:color="auto"/>
        <w:right w:val="none" w:sz="0" w:space="0" w:color="auto"/>
      </w:divBdr>
      <w:divsChild>
        <w:div w:id="1133642454">
          <w:marLeft w:val="0"/>
          <w:marRight w:val="0"/>
          <w:marTop w:val="0"/>
          <w:marBottom w:val="0"/>
          <w:divBdr>
            <w:top w:val="none" w:sz="0" w:space="0" w:color="auto"/>
            <w:left w:val="none" w:sz="0" w:space="0" w:color="auto"/>
            <w:bottom w:val="none" w:sz="0" w:space="0" w:color="auto"/>
            <w:right w:val="none" w:sz="0" w:space="0" w:color="auto"/>
          </w:divBdr>
        </w:div>
      </w:divsChild>
    </w:div>
    <w:div w:id="1652102432">
      <w:bodyDiv w:val="1"/>
      <w:marLeft w:val="0"/>
      <w:marRight w:val="0"/>
      <w:marTop w:val="0"/>
      <w:marBottom w:val="0"/>
      <w:divBdr>
        <w:top w:val="none" w:sz="0" w:space="0" w:color="auto"/>
        <w:left w:val="none" w:sz="0" w:space="0" w:color="auto"/>
        <w:bottom w:val="none" w:sz="0" w:space="0" w:color="auto"/>
        <w:right w:val="none" w:sz="0" w:space="0" w:color="auto"/>
      </w:divBdr>
      <w:divsChild>
        <w:div w:id="942230029">
          <w:marLeft w:val="0"/>
          <w:marRight w:val="0"/>
          <w:marTop w:val="0"/>
          <w:marBottom w:val="0"/>
          <w:divBdr>
            <w:top w:val="none" w:sz="0" w:space="0" w:color="auto"/>
            <w:left w:val="none" w:sz="0" w:space="0" w:color="auto"/>
            <w:bottom w:val="none" w:sz="0" w:space="0" w:color="auto"/>
            <w:right w:val="none" w:sz="0" w:space="0" w:color="auto"/>
          </w:divBdr>
        </w:div>
      </w:divsChild>
    </w:div>
    <w:div w:id="1715235525">
      <w:bodyDiv w:val="1"/>
      <w:marLeft w:val="0"/>
      <w:marRight w:val="0"/>
      <w:marTop w:val="0"/>
      <w:marBottom w:val="0"/>
      <w:divBdr>
        <w:top w:val="none" w:sz="0" w:space="0" w:color="auto"/>
        <w:left w:val="none" w:sz="0" w:space="0" w:color="auto"/>
        <w:bottom w:val="none" w:sz="0" w:space="0" w:color="auto"/>
        <w:right w:val="none" w:sz="0" w:space="0" w:color="auto"/>
      </w:divBdr>
      <w:divsChild>
        <w:div w:id="1509558876">
          <w:marLeft w:val="0"/>
          <w:marRight w:val="0"/>
          <w:marTop w:val="0"/>
          <w:marBottom w:val="0"/>
          <w:divBdr>
            <w:top w:val="none" w:sz="0" w:space="0" w:color="auto"/>
            <w:left w:val="none" w:sz="0" w:space="0" w:color="auto"/>
            <w:bottom w:val="none" w:sz="0" w:space="0" w:color="auto"/>
            <w:right w:val="none" w:sz="0" w:space="0" w:color="auto"/>
          </w:divBdr>
        </w:div>
      </w:divsChild>
    </w:div>
    <w:div w:id="1777601650">
      <w:bodyDiv w:val="1"/>
      <w:marLeft w:val="0"/>
      <w:marRight w:val="0"/>
      <w:marTop w:val="0"/>
      <w:marBottom w:val="0"/>
      <w:divBdr>
        <w:top w:val="none" w:sz="0" w:space="0" w:color="auto"/>
        <w:left w:val="none" w:sz="0" w:space="0" w:color="auto"/>
        <w:bottom w:val="none" w:sz="0" w:space="0" w:color="auto"/>
        <w:right w:val="none" w:sz="0" w:space="0" w:color="auto"/>
      </w:divBdr>
      <w:divsChild>
        <w:div w:id="65806654">
          <w:marLeft w:val="0"/>
          <w:marRight w:val="0"/>
          <w:marTop w:val="0"/>
          <w:marBottom w:val="0"/>
          <w:divBdr>
            <w:top w:val="none" w:sz="0" w:space="0" w:color="auto"/>
            <w:left w:val="none" w:sz="0" w:space="0" w:color="auto"/>
            <w:bottom w:val="none" w:sz="0" w:space="0" w:color="auto"/>
            <w:right w:val="none" w:sz="0" w:space="0" w:color="auto"/>
          </w:divBdr>
        </w:div>
      </w:divsChild>
    </w:div>
    <w:div w:id="1944531128">
      <w:bodyDiv w:val="1"/>
      <w:marLeft w:val="0"/>
      <w:marRight w:val="0"/>
      <w:marTop w:val="0"/>
      <w:marBottom w:val="0"/>
      <w:divBdr>
        <w:top w:val="none" w:sz="0" w:space="0" w:color="auto"/>
        <w:left w:val="none" w:sz="0" w:space="0" w:color="auto"/>
        <w:bottom w:val="none" w:sz="0" w:space="0" w:color="auto"/>
        <w:right w:val="none" w:sz="0" w:space="0" w:color="auto"/>
      </w:divBdr>
    </w:div>
    <w:div w:id="2087607563">
      <w:bodyDiv w:val="1"/>
      <w:marLeft w:val="0"/>
      <w:marRight w:val="0"/>
      <w:marTop w:val="0"/>
      <w:marBottom w:val="0"/>
      <w:divBdr>
        <w:top w:val="none" w:sz="0" w:space="0" w:color="auto"/>
        <w:left w:val="none" w:sz="0" w:space="0" w:color="auto"/>
        <w:bottom w:val="none" w:sz="0" w:space="0" w:color="auto"/>
        <w:right w:val="none" w:sz="0" w:space="0" w:color="auto"/>
      </w:divBdr>
      <w:divsChild>
        <w:div w:id="56982059">
          <w:marLeft w:val="0"/>
          <w:marRight w:val="0"/>
          <w:marTop w:val="0"/>
          <w:marBottom w:val="0"/>
          <w:divBdr>
            <w:top w:val="none" w:sz="0" w:space="0" w:color="auto"/>
            <w:left w:val="none" w:sz="0" w:space="0" w:color="auto"/>
            <w:bottom w:val="none" w:sz="0" w:space="0" w:color="auto"/>
            <w:right w:val="none" w:sz="0" w:space="0" w:color="auto"/>
          </w:divBdr>
        </w:div>
      </w:divsChild>
    </w:div>
    <w:div w:id="2093967728">
      <w:bodyDiv w:val="1"/>
      <w:marLeft w:val="0"/>
      <w:marRight w:val="0"/>
      <w:marTop w:val="0"/>
      <w:marBottom w:val="0"/>
      <w:divBdr>
        <w:top w:val="none" w:sz="0" w:space="0" w:color="auto"/>
        <w:left w:val="none" w:sz="0" w:space="0" w:color="auto"/>
        <w:bottom w:val="none" w:sz="0" w:space="0" w:color="auto"/>
        <w:right w:val="none" w:sz="0" w:space="0" w:color="auto"/>
      </w:divBdr>
      <w:divsChild>
        <w:div w:id="1210528117">
          <w:marLeft w:val="0"/>
          <w:marRight w:val="0"/>
          <w:marTop w:val="0"/>
          <w:marBottom w:val="0"/>
          <w:divBdr>
            <w:top w:val="none" w:sz="0" w:space="0" w:color="auto"/>
            <w:left w:val="none" w:sz="0" w:space="0" w:color="auto"/>
            <w:bottom w:val="none" w:sz="0" w:space="0" w:color="auto"/>
            <w:right w:val="none" w:sz="0" w:space="0" w:color="auto"/>
          </w:divBdr>
        </w:div>
      </w:divsChild>
    </w:div>
    <w:div w:id="2098599001">
      <w:bodyDiv w:val="1"/>
      <w:marLeft w:val="0"/>
      <w:marRight w:val="0"/>
      <w:marTop w:val="0"/>
      <w:marBottom w:val="0"/>
      <w:divBdr>
        <w:top w:val="none" w:sz="0" w:space="0" w:color="auto"/>
        <w:left w:val="none" w:sz="0" w:space="0" w:color="auto"/>
        <w:bottom w:val="none" w:sz="0" w:space="0" w:color="auto"/>
        <w:right w:val="none" w:sz="0" w:space="0" w:color="auto"/>
      </w:divBdr>
      <w:divsChild>
        <w:div w:id="1890993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kilno1.com/bareacts/RTI-ACT/S7.html" TargetMode="External"/><Relationship Id="rId3" Type="http://schemas.openxmlformats.org/officeDocument/2006/relationships/webSettings" Target="webSettings.xml"/><Relationship Id="rId7" Type="http://schemas.openxmlformats.org/officeDocument/2006/relationships/hyperlink" Target="http://www.vakilno1.com/bareacts/RTI-ACT/S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kilno1.com/bareacts/RTI-ACT/S5.html" TargetMode="External"/><Relationship Id="rId5" Type="http://schemas.openxmlformats.org/officeDocument/2006/relationships/hyperlink" Target="http://www.vakilno1.com/bareacts/RTI-ACT/S4.html" TargetMode="External"/><Relationship Id="rId10" Type="http://schemas.openxmlformats.org/officeDocument/2006/relationships/theme" Target="theme/theme1.xml"/><Relationship Id="rId4" Type="http://schemas.openxmlformats.org/officeDocument/2006/relationships/hyperlink" Target="http://www.vakilno1.com/bareacts/RTI-ACT/S3.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Pages>
  <Words>7462</Words>
  <Characters>42538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2011-02-09T07:39:00Z</dcterms:created>
  <dcterms:modified xsi:type="dcterms:W3CDTF">2011-02-09T08:02:00Z</dcterms:modified>
</cp:coreProperties>
</file>