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134" w:rsidRPr="00C63B36" w:rsidRDefault="00343134" w:rsidP="00343134">
      <w:pPr>
        <w:shd w:val="clear" w:color="auto" w:fill="FFFFFF"/>
        <w:spacing w:after="0" w:line="240" w:lineRule="auto"/>
        <w:rPr>
          <w:rFonts w:ascii="Arial" w:eastAsia="Times New Roman" w:hAnsi="Arial" w:cs="Arial"/>
          <w:color w:val="000000"/>
          <w:sz w:val="27"/>
          <w:szCs w:val="27"/>
        </w:rPr>
      </w:pPr>
    </w:p>
    <w:p w:rsidR="00343134" w:rsidRPr="00C63B36" w:rsidRDefault="00343134" w:rsidP="00343134">
      <w:pPr>
        <w:shd w:val="clear" w:color="auto" w:fill="E3E9FF"/>
        <w:spacing w:after="30" w:line="240" w:lineRule="auto"/>
        <w:jc w:val="center"/>
        <w:textAlignment w:val="center"/>
        <w:rPr>
          <w:rFonts w:ascii="Arial" w:eastAsia="Times New Roman" w:hAnsi="Arial" w:cs="Arial"/>
          <w:color w:val="000000"/>
          <w:sz w:val="2"/>
          <w:szCs w:val="2"/>
        </w:rPr>
      </w:pPr>
      <w:r w:rsidRPr="00C63B36">
        <w:rPr>
          <w:rFonts w:ascii="Arial" w:eastAsia="Times New Roman" w:hAnsi="Arial" w:cs="Arial"/>
          <w:color w:val="000000"/>
          <w:sz w:val="2"/>
          <w:szCs w:val="2"/>
        </w:rPr>
        <w:t> </w:t>
      </w:r>
    </w:p>
    <w:tbl>
      <w:tblPr>
        <w:tblW w:w="18300" w:type="dxa"/>
        <w:shd w:val="clear" w:color="auto" w:fill="FFFFFF"/>
        <w:tblCellMar>
          <w:left w:w="0" w:type="dxa"/>
          <w:right w:w="0" w:type="dxa"/>
        </w:tblCellMar>
        <w:tblLook w:val="04A0" w:firstRow="1" w:lastRow="0" w:firstColumn="1" w:lastColumn="0" w:noHBand="0" w:noVBand="1"/>
      </w:tblPr>
      <w:tblGrid>
        <w:gridCol w:w="18284"/>
        <w:gridCol w:w="8"/>
        <w:gridCol w:w="8"/>
      </w:tblGrid>
      <w:tr w:rsidR="00343134" w:rsidRPr="00C63B36" w:rsidTr="00343134">
        <w:tc>
          <w:tcPr>
            <w:tcW w:w="0" w:type="auto"/>
            <w:shd w:val="clear" w:color="auto" w:fill="FFFFFF"/>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876"/>
            </w:tblGrid>
            <w:tr w:rsidR="00343134" w:rsidRPr="00C63B36" w:rsidTr="00343134">
              <w:trPr>
                <w:tblCellSpacing w:w="15" w:type="dxa"/>
                <w:jc w:val="center"/>
              </w:trPr>
              <w:tc>
                <w:tcPr>
                  <w:tcW w:w="0" w:type="auto"/>
                  <w:tcMar>
                    <w:top w:w="150" w:type="dxa"/>
                    <w:left w:w="150" w:type="dxa"/>
                    <w:bottom w:w="150" w:type="dxa"/>
                    <w:right w:w="150" w:type="dxa"/>
                  </w:tcMar>
                  <w:vAlign w:val="center"/>
                  <w:hideMark/>
                </w:tcPr>
                <w:tbl>
                  <w:tblPr>
                    <w:tblW w:w="13500" w:type="dxa"/>
                    <w:jc w:val="center"/>
                    <w:tblCellSpacing w:w="0" w:type="dxa"/>
                    <w:shd w:val="clear" w:color="auto" w:fill="FFF8AF"/>
                    <w:tblCellMar>
                      <w:left w:w="0" w:type="dxa"/>
                      <w:right w:w="0" w:type="dxa"/>
                    </w:tblCellMar>
                    <w:tblLook w:val="04A0" w:firstRow="1" w:lastRow="0" w:firstColumn="1" w:lastColumn="0" w:noHBand="0" w:noVBand="1"/>
                  </w:tblPr>
                  <w:tblGrid>
                    <w:gridCol w:w="13505"/>
                  </w:tblGrid>
                  <w:tr w:rsidR="00343134" w:rsidRPr="00C63B36" w:rsidTr="0034232C">
                    <w:trPr>
                      <w:tblCellSpacing w:w="0" w:type="dxa"/>
                      <w:jc w:val="center"/>
                    </w:trPr>
                    <w:tc>
                      <w:tcPr>
                        <w:tcW w:w="0" w:type="auto"/>
                        <w:shd w:val="clear" w:color="auto" w:fill="FFF8AF"/>
                        <w:vAlign w:val="center"/>
                        <w:hideMark/>
                      </w:tcPr>
                      <w:tbl>
                        <w:tblPr>
                          <w:tblW w:w="13500" w:type="dxa"/>
                          <w:jc w:val="center"/>
                          <w:tblCellSpacing w:w="0" w:type="dxa"/>
                          <w:shd w:val="clear" w:color="auto" w:fill="FFF8AF"/>
                          <w:tblCellMar>
                            <w:left w:w="0" w:type="dxa"/>
                            <w:right w:w="0" w:type="dxa"/>
                          </w:tblCellMar>
                          <w:tblLook w:val="04A0" w:firstRow="1" w:lastRow="0" w:firstColumn="1" w:lastColumn="0" w:noHBand="0" w:noVBand="1"/>
                        </w:tblPr>
                        <w:tblGrid>
                          <w:gridCol w:w="13500"/>
                        </w:tblGrid>
                        <w:tr w:rsidR="00343134" w:rsidRPr="00C63B36" w:rsidTr="0034232C">
                          <w:trPr>
                            <w:tblCellSpacing w:w="0" w:type="dxa"/>
                            <w:jc w:val="center"/>
                          </w:trPr>
                          <w:tc>
                            <w:tcPr>
                              <w:tcW w:w="0" w:type="auto"/>
                              <w:shd w:val="clear" w:color="auto" w:fill="FFF8AF"/>
                              <w:tcMar>
                                <w:top w:w="225" w:type="dxa"/>
                                <w:left w:w="225" w:type="dxa"/>
                                <w:bottom w:w="225" w:type="dxa"/>
                                <w:right w:w="225" w:type="dxa"/>
                              </w:tcMar>
                              <w:vAlign w:val="center"/>
                              <w:hideMark/>
                            </w:tcPr>
                            <w:p w:rsidR="00343134" w:rsidRPr="00C63B36" w:rsidRDefault="00343134" w:rsidP="0034232C">
                              <w:pPr>
                                <w:spacing w:after="0" w:line="240" w:lineRule="auto"/>
                                <w:jc w:val="center"/>
                                <w:rPr>
                                  <w:rFonts w:ascii="Arial" w:eastAsia="Times New Roman" w:hAnsi="Arial" w:cs="Arial"/>
                                  <w:sz w:val="24"/>
                                  <w:szCs w:val="24"/>
                                </w:rPr>
                              </w:pPr>
                            </w:p>
                          </w:tc>
                        </w:tr>
                        <w:tr w:rsidR="00343134" w:rsidRPr="00C63B36" w:rsidTr="0034232C">
                          <w:trPr>
                            <w:tblCellSpacing w:w="0" w:type="dxa"/>
                            <w:jc w:val="center"/>
                          </w:trPr>
                          <w:tc>
                            <w:tcPr>
                              <w:tcW w:w="0" w:type="auto"/>
                              <w:shd w:val="clear" w:color="auto" w:fill="FFF8AF"/>
                              <w:vAlign w:val="center"/>
                              <w:hideMark/>
                            </w:tcPr>
                            <w:p w:rsidR="00343134" w:rsidRPr="00C63B36" w:rsidRDefault="00343134" w:rsidP="0034232C">
                              <w:pPr>
                                <w:spacing w:after="0" w:line="240" w:lineRule="auto"/>
                                <w:jc w:val="center"/>
                                <w:rPr>
                                  <w:rFonts w:ascii="Arial" w:eastAsia="Times New Roman" w:hAnsi="Arial" w:cs="Arial"/>
                                  <w:sz w:val="24"/>
                                  <w:szCs w:val="24"/>
                                </w:rPr>
                              </w:pPr>
                              <w:r w:rsidRPr="00C63B36">
                                <w:rPr>
                                  <w:rFonts w:ascii="Arial" w:eastAsia="Times New Roman" w:hAnsi="Arial" w:cs="Arial"/>
                                  <w:sz w:val="24"/>
                                  <w:szCs w:val="24"/>
                                </w:rPr>
                                <w:t> </w:t>
                              </w:r>
                            </w:p>
                          </w:tc>
                        </w:tr>
                        <w:tr w:rsidR="00343134" w:rsidRPr="00C63B36" w:rsidTr="0034232C">
                          <w:trPr>
                            <w:tblCellSpacing w:w="0" w:type="dxa"/>
                            <w:jc w:val="center"/>
                          </w:trPr>
                          <w:tc>
                            <w:tcPr>
                              <w:tcW w:w="0" w:type="auto"/>
                              <w:shd w:val="clear" w:color="auto" w:fill="FF0000"/>
                              <w:tcMar>
                                <w:top w:w="150" w:type="dxa"/>
                                <w:left w:w="150" w:type="dxa"/>
                                <w:bottom w:w="150" w:type="dxa"/>
                                <w:right w:w="150" w:type="dxa"/>
                              </w:tcMar>
                              <w:vAlign w:val="center"/>
                              <w:hideMark/>
                            </w:tcPr>
                            <w:p w:rsidR="00343134" w:rsidRPr="00C63B36" w:rsidRDefault="00343134" w:rsidP="0034232C">
                              <w:pPr>
                                <w:spacing w:after="0" w:line="240" w:lineRule="auto"/>
                                <w:rPr>
                                  <w:rFonts w:ascii="Trebuchet MS" w:eastAsia="Times New Roman" w:hAnsi="Trebuchet MS" w:cs="Times New Roman"/>
                                  <w:color w:val="000000"/>
                                  <w:sz w:val="18"/>
                                  <w:szCs w:val="18"/>
                                </w:rPr>
                              </w:pPr>
                              <w:r w:rsidRPr="00C63B36">
                                <w:rPr>
                                  <w:rFonts w:ascii="Trebuchet MS" w:eastAsia="Times New Roman" w:hAnsi="Trebuchet MS" w:cs="Times New Roman"/>
                                  <w:b/>
                                  <w:bCs/>
                                  <w:color w:val="FFFFFF"/>
                                  <w:sz w:val="27"/>
                                  <w:szCs w:val="27"/>
                                </w:rPr>
                                <w:t>Weekly Updates - Supreme Court and All the High Court of India</w:t>
                              </w:r>
                            </w:p>
                          </w:tc>
                        </w:tr>
                      </w:tbl>
                      <w:p w:rsidR="00343134" w:rsidRPr="00C63B36" w:rsidRDefault="00343134" w:rsidP="0034232C">
                        <w:pPr>
                          <w:spacing w:after="0" w:line="240" w:lineRule="auto"/>
                          <w:rPr>
                            <w:rFonts w:ascii="Arial" w:eastAsia="Times New Roman" w:hAnsi="Arial" w:cs="Arial"/>
                            <w:vanish/>
                            <w:sz w:val="24"/>
                            <w:szCs w:val="24"/>
                          </w:rPr>
                        </w:pPr>
                      </w:p>
                      <w:tbl>
                        <w:tblPr>
                          <w:tblW w:w="13500" w:type="dxa"/>
                          <w:jc w:val="center"/>
                          <w:tblCellSpacing w:w="15" w:type="dxa"/>
                          <w:shd w:val="clear" w:color="auto" w:fill="FFF8AF"/>
                          <w:tblCellMar>
                            <w:top w:w="30" w:type="dxa"/>
                            <w:left w:w="30" w:type="dxa"/>
                            <w:bottom w:w="30" w:type="dxa"/>
                            <w:right w:w="30" w:type="dxa"/>
                          </w:tblCellMar>
                          <w:tblLook w:val="04A0" w:firstRow="1" w:lastRow="0" w:firstColumn="1" w:lastColumn="0" w:noHBand="0" w:noVBand="1"/>
                        </w:tblPr>
                        <w:tblGrid>
                          <w:gridCol w:w="6750"/>
                          <w:gridCol w:w="6750"/>
                        </w:tblGrid>
                        <w:tr w:rsidR="00343134" w:rsidRPr="00C63B36" w:rsidTr="00343134">
                          <w:trPr>
                            <w:tblCellSpacing w:w="15" w:type="dxa"/>
                            <w:jc w:val="center"/>
                          </w:trPr>
                          <w:tc>
                            <w:tcPr>
                              <w:tcW w:w="0" w:type="auto"/>
                              <w:shd w:val="clear" w:color="auto" w:fill="FFF8AF"/>
                              <w:vAlign w:val="center"/>
                            </w:tcPr>
                            <w:p w:rsidR="00343134" w:rsidRPr="00C63B36" w:rsidRDefault="00343134" w:rsidP="0034232C">
                              <w:pPr>
                                <w:spacing w:after="0" w:line="240" w:lineRule="auto"/>
                                <w:jc w:val="center"/>
                                <w:rPr>
                                  <w:rFonts w:ascii="Arial" w:eastAsia="Times New Roman" w:hAnsi="Arial" w:cs="Arial"/>
                                  <w:sz w:val="24"/>
                                  <w:szCs w:val="24"/>
                                </w:rPr>
                              </w:pPr>
                            </w:p>
                          </w:tc>
                          <w:tc>
                            <w:tcPr>
                              <w:tcW w:w="0" w:type="auto"/>
                              <w:shd w:val="clear" w:color="auto" w:fill="FFF8AF"/>
                              <w:vAlign w:val="center"/>
                            </w:tcPr>
                            <w:p w:rsidR="00343134" w:rsidRPr="00C63B36" w:rsidRDefault="00343134" w:rsidP="0034232C">
                              <w:pPr>
                                <w:spacing w:after="0" w:line="240" w:lineRule="auto"/>
                                <w:jc w:val="center"/>
                                <w:rPr>
                                  <w:rFonts w:ascii="Arial" w:eastAsia="Times New Roman" w:hAnsi="Arial" w:cs="Arial"/>
                                  <w:b/>
                                  <w:bCs/>
                                  <w:color w:val="0000FF"/>
                                  <w:sz w:val="42"/>
                                  <w:szCs w:val="42"/>
                                </w:rPr>
                              </w:pPr>
                            </w:p>
                          </w:tc>
                        </w:tr>
                      </w:tbl>
                      <w:p w:rsidR="00343134" w:rsidRPr="00C63B36" w:rsidRDefault="00343134" w:rsidP="0034232C">
                        <w:pPr>
                          <w:spacing w:after="240" w:line="240" w:lineRule="auto"/>
                          <w:rPr>
                            <w:rFonts w:ascii="Arial" w:eastAsia="Times New Roman" w:hAnsi="Arial" w:cs="Arial"/>
                            <w:sz w:val="24"/>
                            <w:szCs w:val="24"/>
                          </w:rPr>
                        </w:pPr>
                      </w:p>
                      <w:tbl>
                        <w:tblPr>
                          <w:tblW w:w="135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8AF"/>
                          <w:tblCellMar>
                            <w:left w:w="0" w:type="dxa"/>
                            <w:right w:w="0" w:type="dxa"/>
                          </w:tblCellMar>
                          <w:tblLook w:val="04A0" w:firstRow="1" w:lastRow="0" w:firstColumn="1" w:lastColumn="0" w:noHBand="0" w:noVBand="1"/>
                        </w:tblPr>
                        <w:tblGrid>
                          <w:gridCol w:w="13219"/>
                          <w:gridCol w:w="281"/>
                        </w:tblGrid>
                        <w:tr w:rsidR="00343134" w:rsidRPr="00C63B36" w:rsidTr="00343134">
                          <w:trPr>
                            <w:trHeight w:hRule="exact" w:val="30"/>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0099CC"/>
                              <w:vAlign w:val="center"/>
                              <w:hideMark/>
                            </w:tcPr>
                            <w:p w:rsidR="00343134" w:rsidRPr="00C63B36" w:rsidRDefault="00343134" w:rsidP="0034232C">
                              <w:pPr>
                                <w:spacing w:line="240" w:lineRule="auto"/>
                                <w:jc w:val="center"/>
                                <w:rPr>
                                  <w:rFonts w:ascii="inherit" w:eastAsia="Times New Roman" w:hAnsi="inherit" w:cs="Arial"/>
                                  <w:b/>
                                  <w:bCs/>
                                  <w:color w:val="FFFFFF"/>
                                  <w:sz w:val="36"/>
                                  <w:szCs w:val="36"/>
                                </w:rPr>
                              </w:pPr>
                              <w:r w:rsidRPr="00C63B36">
                                <w:rPr>
                                  <w:rFonts w:ascii="inherit" w:eastAsia="Times New Roman" w:hAnsi="inherit" w:cs="Arial"/>
                                  <w:b/>
                                  <w:bCs/>
                                  <w:color w:val="FFFFFF"/>
                                  <w:sz w:val="36"/>
                                  <w:szCs w:val="36"/>
                                </w:rPr>
                                <w:t>Important Decisions - 2011</w:t>
                              </w:r>
                            </w:p>
                            <w:p w:rsidR="00343134" w:rsidRPr="00C63B36" w:rsidRDefault="00343134" w:rsidP="0034232C">
                              <w:pPr>
                                <w:shd w:val="clear" w:color="auto" w:fill="FFF8CE"/>
                                <w:spacing w:after="0" w:line="240" w:lineRule="auto"/>
                                <w:rPr>
                                  <w:rFonts w:ascii="Arial" w:eastAsia="Times New Roman" w:hAnsi="Arial" w:cs="Arial"/>
                                  <w:sz w:val="24"/>
                                  <w:szCs w:val="24"/>
                                </w:rPr>
                              </w:pPr>
                            </w:p>
                            <w:p w:rsidR="00343134" w:rsidRPr="00C63B36" w:rsidRDefault="00343134" w:rsidP="0034232C">
                              <w:pPr>
                                <w:shd w:val="clear" w:color="auto" w:fill="FFF8CE"/>
                                <w:spacing w:before="100" w:beforeAutospacing="1" w:after="100" w:afterAutospacing="1" w:line="240" w:lineRule="auto"/>
                                <w:jc w:val="both"/>
                                <w:rPr>
                                  <w:rFonts w:ascii="Arial" w:eastAsia="Times New Roman" w:hAnsi="Arial" w:cs="Arial"/>
                                  <w:sz w:val="27"/>
                                  <w:szCs w:val="27"/>
                                </w:rPr>
                              </w:pPr>
                              <w:r w:rsidRPr="00C63B36">
                                <w:rPr>
                                  <w:rFonts w:ascii="Arial" w:eastAsia="Times New Roman" w:hAnsi="Arial" w:cs="Arial"/>
                                  <w:b/>
                                  <w:bCs/>
                                  <w:color w:val="FF0000"/>
                                  <w:sz w:val="27"/>
                                  <w:szCs w:val="27"/>
                                </w:rPr>
                                <w:t>Divorce</w:t>
                              </w:r>
                              <w:r w:rsidRPr="00C63B36">
                                <w:rPr>
                                  <w:rFonts w:ascii="Arial" w:eastAsia="Times New Roman" w:hAnsi="Arial" w:cs="Arial"/>
                                  <w:sz w:val="27"/>
                                  <w:szCs w:val="27"/>
                                </w:rPr>
                                <w:t xml:space="preserve"> - Mental cruelty - Husband not allowing wife to take up employment in an MNC as wife has to travel long distances every day - No husband living in the present times can claim an anachronistic prerogative to finally rule on the career ambitions of his wife - Held, it amounts to mental cruelty - Further held that nature of cruelty which would entitle a spouse in matrimony for divorce is identical in all religions - Law cannot </w:t>
                              </w:r>
                              <w:proofErr w:type="spellStart"/>
                              <w:r w:rsidRPr="00C63B36">
                                <w:rPr>
                                  <w:rFonts w:ascii="Arial" w:eastAsia="Times New Roman" w:hAnsi="Arial" w:cs="Arial"/>
                                  <w:sz w:val="27"/>
                                  <w:szCs w:val="27"/>
                                </w:rPr>
                                <w:t>recognise</w:t>
                              </w:r>
                              <w:proofErr w:type="spellEnd"/>
                              <w:r w:rsidRPr="00C63B36">
                                <w:rPr>
                                  <w:rFonts w:ascii="Arial" w:eastAsia="Times New Roman" w:hAnsi="Arial" w:cs="Arial"/>
                                  <w:sz w:val="27"/>
                                  <w:szCs w:val="27"/>
                                </w:rPr>
                                <w:t xml:space="preserve"> different varieties of cruelty as Hindu cruelty, Muslim cruelty, Christian cruelty or secular cruelty to justify a decree for divorce.</w:t>
                              </w:r>
                              <w:r w:rsidRPr="00C63B36">
                                <w:rPr>
                                  <w:rFonts w:ascii="Arial" w:eastAsia="Times New Roman" w:hAnsi="Arial" w:cs="Arial"/>
                                  <w:b/>
                                  <w:bCs/>
                                  <w:sz w:val="27"/>
                                  <w:szCs w:val="27"/>
                                </w:rPr>
                                <w:t> (Kerala) DB. (To be reported very shortly).</w:t>
                              </w:r>
                            </w:p>
                            <w:p w:rsidR="00343134" w:rsidRPr="00C63B36" w:rsidRDefault="00343134" w:rsidP="0034232C">
                              <w:pPr>
                                <w:shd w:val="clear" w:color="auto" w:fill="FFF8CE"/>
                                <w:spacing w:before="100" w:beforeAutospacing="1" w:after="100" w:afterAutospacing="1" w:line="240" w:lineRule="auto"/>
                                <w:jc w:val="both"/>
                                <w:rPr>
                                  <w:rFonts w:ascii="Arial" w:eastAsia="Times New Roman" w:hAnsi="Arial" w:cs="Arial"/>
                                  <w:sz w:val="27"/>
                                  <w:szCs w:val="27"/>
                                </w:rPr>
                              </w:pPr>
                              <w:proofErr w:type="spellStart"/>
                              <w:r w:rsidRPr="00C63B36">
                                <w:rPr>
                                  <w:rFonts w:ascii="Arial" w:eastAsia="Times New Roman" w:hAnsi="Arial" w:cs="Arial"/>
                                  <w:b/>
                                  <w:bCs/>
                                  <w:color w:val="FF0000"/>
                                  <w:sz w:val="27"/>
                                  <w:szCs w:val="27"/>
                                </w:rPr>
                                <w:t>Dishonour</w:t>
                              </w:r>
                              <w:proofErr w:type="spellEnd"/>
                              <w:r w:rsidRPr="00C63B36">
                                <w:rPr>
                                  <w:rFonts w:ascii="Arial" w:eastAsia="Times New Roman" w:hAnsi="Arial" w:cs="Arial"/>
                                  <w:b/>
                                  <w:bCs/>
                                  <w:color w:val="FF0000"/>
                                  <w:sz w:val="27"/>
                                  <w:szCs w:val="27"/>
                                </w:rPr>
                                <w:t xml:space="preserve"> of </w:t>
                              </w:r>
                              <w:proofErr w:type="spellStart"/>
                              <w:r w:rsidRPr="00C63B36">
                                <w:rPr>
                                  <w:rFonts w:ascii="Arial" w:eastAsia="Times New Roman" w:hAnsi="Arial" w:cs="Arial"/>
                                  <w:b/>
                                  <w:bCs/>
                                  <w:color w:val="FF0000"/>
                                  <w:sz w:val="27"/>
                                  <w:szCs w:val="27"/>
                                </w:rPr>
                                <w:t>cheque</w:t>
                              </w:r>
                              <w:proofErr w:type="spellEnd"/>
                              <w:r w:rsidRPr="00C63B36">
                                <w:rPr>
                                  <w:rFonts w:ascii="Arial" w:eastAsia="Times New Roman" w:hAnsi="Arial" w:cs="Arial"/>
                                  <w:sz w:val="27"/>
                                  <w:szCs w:val="27"/>
                                </w:rPr>
                                <w:t> - Issue of process - Magistrate can issue process on the basis of contents of complaint, documents in support thereof and affidavits in support of the complaint - However, Magistrate can call upon complainant to remain present in Court and examine him and/or his witnesses upon oath for taking decision to issue process against the accused.</w:t>
                              </w:r>
                              <w:r w:rsidRPr="00C63B36">
                                <w:rPr>
                                  <w:rFonts w:ascii="Arial" w:eastAsia="Times New Roman" w:hAnsi="Arial" w:cs="Arial"/>
                                  <w:b/>
                                  <w:bCs/>
                                  <w:sz w:val="27"/>
                                  <w:szCs w:val="27"/>
                                </w:rPr>
                                <w:t>(To be reported very shortly)</w:t>
                              </w:r>
                            </w:p>
                            <w:p w:rsidR="00343134" w:rsidRPr="00C63B36" w:rsidRDefault="00343134" w:rsidP="0034232C">
                              <w:pPr>
                                <w:shd w:val="clear" w:color="auto" w:fill="FFF8CE"/>
                                <w:spacing w:before="100" w:beforeAutospacing="1" w:after="100" w:afterAutospacing="1" w:line="240" w:lineRule="auto"/>
                                <w:jc w:val="both"/>
                                <w:rPr>
                                  <w:rFonts w:ascii="Arial" w:eastAsia="Times New Roman" w:hAnsi="Arial" w:cs="Arial"/>
                                  <w:sz w:val="27"/>
                                  <w:szCs w:val="27"/>
                                </w:rPr>
                              </w:pPr>
                              <w:r w:rsidRPr="00C63B36">
                                <w:rPr>
                                  <w:rFonts w:ascii="Arial" w:eastAsia="Times New Roman" w:hAnsi="Arial" w:cs="Arial"/>
                                  <w:b/>
                                  <w:bCs/>
                                  <w:color w:val="FF0000"/>
                                  <w:sz w:val="27"/>
                                  <w:szCs w:val="27"/>
                                </w:rPr>
                                <w:t>Maintenance</w:t>
                              </w:r>
                              <w:r w:rsidRPr="00C63B36">
                                <w:rPr>
                                  <w:rFonts w:ascii="Arial" w:eastAsia="Times New Roman" w:hAnsi="Arial" w:cs="Arial"/>
                                  <w:sz w:val="27"/>
                                  <w:szCs w:val="27"/>
                                </w:rPr>
                                <w:t> - Domestic Violence - Both husband and wife educated and both unemployed - Both on equal footing - One cannot be asked to maintain other unless one is employed and other is not employed. </w:t>
                              </w:r>
                              <w:r w:rsidRPr="00C63B36">
                                <w:rPr>
                                  <w:rFonts w:ascii="Arial" w:eastAsia="Times New Roman" w:hAnsi="Arial" w:cs="Arial"/>
                                  <w:b/>
                                  <w:bCs/>
                                  <w:sz w:val="27"/>
                                  <w:szCs w:val="27"/>
                                </w:rPr>
                                <w:t>2011(1) Civil Court Cases 209 (Delhi)</w:t>
                              </w:r>
                            </w:p>
                            <w:p w:rsidR="00343134" w:rsidRPr="00C63B36" w:rsidRDefault="00343134" w:rsidP="0034232C">
                              <w:pPr>
                                <w:shd w:val="clear" w:color="auto" w:fill="FFF8CE"/>
                                <w:spacing w:before="100" w:beforeAutospacing="1" w:after="100" w:afterAutospacing="1" w:line="240" w:lineRule="auto"/>
                                <w:jc w:val="both"/>
                                <w:rPr>
                                  <w:rFonts w:ascii="Arial" w:eastAsia="Times New Roman" w:hAnsi="Arial" w:cs="Arial"/>
                                  <w:sz w:val="27"/>
                                  <w:szCs w:val="27"/>
                                </w:rPr>
                              </w:pPr>
                              <w:r w:rsidRPr="00C63B36">
                                <w:rPr>
                                  <w:rFonts w:ascii="Arial" w:eastAsia="Times New Roman" w:hAnsi="Arial" w:cs="Arial"/>
                                  <w:b/>
                                  <w:bCs/>
                                  <w:color w:val="FF0000"/>
                                  <w:sz w:val="27"/>
                                  <w:szCs w:val="27"/>
                                </w:rPr>
                                <w:t>Execution</w:t>
                              </w:r>
                              <w:r w:rsidRPr="00C63B36">
                                <w:rPr>
                                  <w:rFonts w:ascii="Arial" w:eastAsia="Times New Roman" w:hAnsi="Arial" w:cs="Arial"/>
                                  <w:sz w:val="27"/>
                                  <w:szCs w:val="27"/>
                                </w:rPr>
                                <w:t> - Objections u/s 47 CPC - There is no limitation prescribed for filing objections u/s 47 CPC.</w:t>
                              </w:r>
                              <w:r w:rsidRPr="00C63B36">
                                <w:rPr>
                                  <w:rFonts w:ascii="Arial" w:eastAsia="Times New Roman" w:hAnsi="Arial" w:cs="Arial"/>
                                  <w:b/>
                                  <w:bCs/>
                                  <w:sz w:val="27"/>
                                  <w:szCs w:val="27"/>
                                </w:rPr>
                                <w:t>2011(1) Apex Court Judgments 006 (S.C.)</w:t>
                              </w:r>
                            </w:p>
                            <w:p w:rsidR="00343134" w:rsidRPr="00C63B36" w:rsidRDefault="00343134" w:rsidP="0034232C">
                              <w:pPr>
                                <w:shd w:val="clear" w:color="auto" w:fill="FFF8CE"/>
                                <w:spacing w:before="100" w:beforeAutospacing="1" w:after="100" w:afterAutospacing="1" w:line="240" w:lineRule="auto"/>
                                <w:jc w:val="both"/>
                                <w:rPr>
                                  <w:rFonts w:ascii="Arial" w:eastAsia="Times New Roman" w:hAnsi="Arial" w:cs="Arial"/>
                                  <w:sz w:val="27"/>
                                  <w:szCs w:val="27"/>
                                </w:rPr>
                              </w:pPr>
                              <w:r w:rsidRPr="00C63B36">
                                <w:rPr>
                                  <w:rFonts w:ascii="Arial" w:eastAsia="Times New Roman" w:hAnsi="Arial" w:cs="Arial"/>
                                  <w:b/>
                                  <w:bCs/>
                                  <w:color w:val="FF0000"/>
                                  <w:sz w:val="27"/>
                                  <w:szCs w:val="27"/>
                                </w:rPr>
                                <w:t>Service</w:t>
                              </w:r>
                              <w:r w:rsidRPr="00C63B36">
                                <w:rPr>
                                  <w:rFonts w:ascii="Arial" w:eastAsia="Times New Roman" w:hAnsi="Arial" w:cs="Arial"/>
                                  <w:sz w:val="27"/>
                                  <w:szCs w:val="27"/>
                                </w:rPr>
                                <w:t> - Misconduct - Punishment for misconduct can be imposed in consonance with the statutory rules and principles of natural justice. </w:t>
                              </w:r>
                              <w:r w:rsidRPr="00C63B36">
                                <w:rPr>
                                  <w:rFonts w:ascii="Arial" w:eastAsia="Times New Roman" w:hAnsi="Arial" w:cs="Arial"/>
                                  <w:b/>
                                  <w:bCs/>
                                  <w:sz w:val="27"/>
                                  <w:szCs w:val="27"/>
                                </w:rPr>
                                <w:t>2011(1) Apex Court Judgments 068 (S.C.)</w:t>
                              </w:r>
                            </w:p>
                            <w:p w:rsidR="00C63B36" w:rsidRPr="00C63B36" w:rsidRDefault="00343134" w:rsidP="0034232C">
                              <w:pPr>
                                <w:shd w:val="clear" w:color="auto" w:fill="FFF8CE"/>
                                <w:spacing w:before="100" w:beforeAutospacing="1" w:after="100" w:afterAutospacing="1" w:line="240" w:lineRule="auto"/>
                                <w:jc w:val="both"/>
                                <w:rPr>
                                  <w:rFonts w:ascii="Arial" w:eastAsia="Times New Roman" w:hAnsi="Arial" w:cs="Arial"/>
                                  <w:sz w:val="27"/>
                                  <w:szCs w:val="27"/>
                                </w:rPr>
                              </w:pPr>
                              <w:r w:rsidRPr="00C63B36">
                                <w:rPr>
                                  <w:rFonts w:ascii="Arial" w:eastAsia="Times New Roman" w:hAnsi="Arial" w:cs="Arial"/>
                                  <w:b/>
                                  <w:bCs/>
                                  <w:color w:val="FF0000"/>
                                  <w:sz w:val="27"/>
                                  <w:szCs w:val="27"/>
                                </w:rPr>
                                <w:t>Ex parte decree</w:t>
                              </w:r>
                              <w:r w:rsidRPr="00C63B36">
                                <w:rPr>
                                  <w:rFonts w:ascii="Arial" w:eastAsia="Times New Roman" w:hAnsi="Arial" w:cs="Arial"/>
                                  <w:sz w:val="27"/>
                                  <w:szCs w:val="27"/>
                                </w:rPr>
                                <w:t xml:space="preserve"> - Setting aside - Report of 'refusal' on summons - Publication in newspaper - Newspaper not having wide circulation - Service not sufficient - No benefit from report of `refusal' when trial Court ordered service through publication - </w:t>
                              </w:r>
                              <w:proofErr w:type="spellStart"/>
                              <w:r w:rsidRPr="00C63B36">
                                <w:rPr>
                                  <w:rFonts w:ascii="Arial" w:eastAsia="Times New Roman" w:hAnsi="Arial" w:cs="Arial"/>
                                  <w:sz w:val="27"/>
                                  <w:szCs w:val="27"/>
                                </w:rPr>
                                <w:t>Exparte</w:t>
                              </w:r>
                              <w:proofErr w:type="spellEnd"/>
                              <w:r w:rsidRPr="00C63B36">
                                <w:rPr>
                                  <w:rFonts w:ascii="Arial" w:eastAsia="Times New Roman" w:hAnsi="Arial" w:cs="Arial"/>
                                  <w:sz w:val="27"/>
                                  <w:szCs w:val="27"/>
                                </w:rPr>
                                <w:t xml:space="preserve"> decree set aside. </w:t>
                              </w:r>
                              <w:r w:rsidRPr="00C63B36">
                                <w:rPr>
                                  <w:rFonts w:ascii="Arial" w:eastAsia="Times New Roman" w:hAnsi="Arial" w:cs="Arial"/>
                                  <w:b/>
                                  <w:bCs/>
                                  <w:sz w:val="27"/>
                                  <w:szCs w:val="27"/>
                                </w:rPr>
                                <w:t>2011(1) Civil Court Cases 044 (P&amp;H)</w:t>
                              </w:r>
                            </w:p>
                          </w:tc>
                        </w:tr>
                        <w:tr w:rsidR="00343134" w:rsidRPr="00C63B36" w:rsidTr="00343134">
                          <w:trPr>
                            <w:tblCellSpacing w:w="0" w:type="dxa"/>
                            <w:jc w:val="center"/>
                          </w:trPr>
                          <w:tc>
                            <w:tcPr>
                              <w:tcW w:w="0" w:type="auto"/>
                              <w:tcBorders>
                                <w:top w:val="single" w:sz="6" w:space="0" w:color="DEDEDE"/>
                                <w:left w:val="single" w:sz="6" w:space="0" w:color="DEDEDE"/>
                                <w:bottom w:val="single" w:sz="6" w:space="0" w:color="DEDEDE"/>
                                <w:right w:val="outset" w:sz="2" w:space="0" w:color="auto"/>
                              </w:tcBorders>
                              <w:shd w:val="clear" w:color="auto" w:fill="FFF8AF"/>
                              <w:tcMar>
                                <w:top w:w="0" w:type="dxa"/>
                                <w:left w:w="150" w:type="dxa"/>
                                <w:bottom w:w="225" w:type="dxa"/>
                                <w:right w:w="150" w:type="dxa"/>
                              </w:tcMar>
                              <w:hideMark/>
                            </w:tcPr>
                            <w:tbl>
                              <w:tblPr>
                                <w:tblW w:w="8670" w:type="dxa"/>
                                <w:tblCellSpacing w:w="15" w:type="dxa"/>
                                <w:tblCellMar>
                                  <w:top w:w="15" w:type="dxa"/>
                                  <w:left w:w="15" w:type="dxa"/>
                                  <w:bottom w:w="15" w:type="dxa"/>
                                  <w:right w:w="15" w:type="dxa"/>
                                </w:tblCellMar>
                                <w:tblLook w:val="04A0" w:firstRow="1" w:lastRow="0" w:firstColumn="1" w:lastColumn="0" w:noHBand="0" w:noVBand="1"/>
                              </w:tblPr>
                              <w:tblGrid>
                                <w:gridCol w:w="8670"/>
                              </w:tblGrid>
                              <w:tr w:rsidR="00343134" w:rsidRPr="00C63B36" w:rsidTr="0034232C">
                                <w:trPr>
                                  <w:tblCellSpacing w:w="15" w:type="dxa"/>
                                </w:trPr>
                                <w:tc>
                                  <w:tcPr>
                                    <w:tcW w:w="0" w:type="auto"/>
                                    <w:vAlign w:val="center"/>
                                    <w:hideMark/>
                                  </w:tcPr>
                                  <w:p w:rsidR="00343134" w:rsidRPr="00C63B36" w:rsidRDefault="00343134" w:rsidP="0034232C">
                                    <w:pPr>
                                      <w:spacing w:after="0" w:line="240" w:lineRule="auto"/>
                                      <w:jc w:val="center"/>
                                      <w:rPr>
                                        <w:rFonts w:ascii="inherit" w:eastAsia="Times New Roman" w:hAnsi="inherit" w:cs="Arial"/>
                                        <w:b/>
                                        <w:bCs/>
                                        <w:sz w:val="36"/>
                                        <w:szCs w:val="36"/>
                                      </w:rPr>
                                    </w:pPr>
                                    <w:r w:rsidRPr="00C63B36">
                                      <w:rPr>
                                        <w:rFonts w:ascii="inherit" w:eastAsia="Times New Roman" w:hAnsi="inherit" w:cs="Arial"/>
                                        <w:b/>
                                        <w:bCs/>
                                        <w:sz w:val="36"/>
                                        <w:szCs w:val="36"/>
                                      </w:rPr>
                                      <w:t>Important Decisions - 2010</w:t>
                                    </w:r>
                                  </w:p>
                                  <w:p w:rsidR="00343134" w:rsidRPr="00C63B36" w:rsidRDefault="00343134" w:rsidP="0034232C">
                                    <w:pPr>
                                      <w:spacing w:after="0" w:line="240" w:lineRule="auto"/>
                                      <w:jc w:val="center"/>
                                      <w:rPr>
                                        <w:rFonts w:ascii="inherit" w:eastAsia="Times New Roman" w:hAnsi="inherit" w:cs="Arial"/>
                                        <w:b/>
                                        <w:bCs/>
                                        <w:sz w:val="36"/>
                                        <w:szCs w:val="36"/>
                                      </w:rPr>
                                    </w:pPr>
                                    <w:r w:rsidRPr="00C63B36">
                                      <w:rPr>
                                        <w:rFonts w:ascii="inherit" w:eastAsia="Times New Roman" w:hAnsi="inherit" w:cs="Arial"/>
                                        <w:b/>
                                        <w:bCs/>
                                        <w:sz w:val="20"/>
                                        <w:szCs w:val="20"/>
                                      </w:rPr>
                                      <w:t>(Published in Civil Court Cases, Criminal Court Cases &amp; Apex Court Judgments)</w:t>
                                    </w:r>
                                  </w:p>
                                  <w:p w:rsidR="00343134" w:rsidRPr="00C63B36" w:rsidRDefault="00343134" w:rsidP="0034232C">
                                    <w:pPr>
                                      <w:spacing w:after="0" w:line="240" w:lineRule="auto"/>
                                      <w:jc w:val="center"/>
                                      <w:rPr>
                                        <w:rFonts w:ascii="Times New Roman" w:eastAsia="Times New Roman" w:hAnsi="Times New Roman" w:cs="Times New Roman"/>
                                        <w:b/>
                                        <w:bCs/>
                                        <w:sz w:val="24"/>
                                        <w:szCs w:val="24"/>
                                      </w:rPr>
                                    </w:pPr>
                                    <w:r w:rsidRPr="00C63B36">
                                      <w:rPr>
                                        <w:rFonts w:ascii="inherit" w:eastAsia="Times New Roman" w:hAnsi="inherit" w:cs="Arial"/>
                                        <w:b/>
                                        <w:bCs/>
                                        <w:sz w:val="36"/>
                                        <w:szCs w:val="36"/>
                                      </w:rPr>
                                      <w:pict>
                                        <v:rect id="_x0000_i1025" style="width:0;height:1.5pt" o:hralign="center" o:hrstd="t" o:hr="t" fillcolor="#a0a0a0" stroked="f"/>
                                      </w:pict>
                                    </w:r>
                                  </w:p>
                                  <w:p w:rsidR="00343134" w:rsidRPr="00C63B36" w:rsidRDefault="00343134" w:rsidP="0034232C">
                                    <w:pPr>
                                      <w:spacing w:after="0" w:line="240" w:lineRule="auto"/>
                                      <w:jc w:val="center"/>
                                      <w:rPr>
                                        <w:rFonts w:ascii="Times New Roman" w:eastAsia="Times New Roman" w:hAnsi="Times New Roman" w:cs="Times New Roman"/>
                                        <w:sz w:val="24"/>
                                        <w:szCs w:val="24"/>
                                      </w:rPr>
                                    </w:pPr>
                                    <w:r w:rsidRPr="00C63B36">
                                      <w:rPr>
                                        <w:rFonts w:ascii="inherit" w:eastAsia="Times New Roman" w:hAnsi="inherit" w:cs="Arial"/>
                                        <w:b/>
                                        <w:bCs/>
                                        <w:sz w:val="36"/>
                                        <w:szCs w:val="36"/>
                                      </w:rPr>
                                      <w:t>Supreme Court of India </w:t>
                                    </w:r>
                                  </w:p>
                                  <w:p w:rsidR="00343134" w:rsidRPr="00C63B36" w:rsidRDefault="00343134" w:rsidP="0034232C">
                                    <w:pPr>
                                      <w:spacing w:after="0" w:line="240" w:lineRule="auto"/>
                                      <w:rPr>
                                        <w:rFonts w:ascii="Arial" w:eastAsia="Times New Roman" w:hAnsi="Arial" w:cs="Arial"/>
                                        <w:sz w:val="24"/>
                                        <w:szCs w:val="24"/>
                                      </w:rPr>
                                    </w:pPr>
                                    <w:r w:rsidRPr="00C63B36">
                                      <w:rPr>
                                        <w:rFonts w:ascii="Arial" w:eastAsia="Times New Roman" w:hAnsi="Arial" w:cs="Arial"/>
                                        <w:sz w:val="24"/>
                                        <w:szCs w:val="24"/>
                                      </w:rPr>
                                      <w:pict>
                                        <v:rect id="_x0000_i1026" style="width:0;height:1.5pt" o:hralign="center" o:hrstd="t" o:hr="t" fillcolor="#a0a0a0" stroked="f"/>
                                      </w:pic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Gun shot</w:t>
                                    </w:r>
                                    <w:r w:rsidRPr="00C63B36">
                                      <w:rPr>
                                        <w:rFonts w:ascii="Arial" w:eastAsia="Times New Roman" w:hAnsi="Arial" w:cs="Arial"/>
                                        <w:sz w:val="24"/>
                                        <w:szCs w:val="24"/>
                                      </w:rPr>
                                      <w:t> - Amputee - Left hand lost - Even the absence of an arm does not completely make an amputee incapable of using a shot gun. </w:t>
                                    </w:r>
                                    <w:r w:rsidRPr="00C63B36">
                                      <w:rPr>
                                        <w:rFonts w:ascii="Arial" w:eastAsia="Times New Roman" w:hAnsi="Arial" w:cs="Arial"/>
                                        <w:b/>
                                        <w:bCs/>
                                        <w:sz w:val="24"/>
                                        <w:szCs w:val="24"/>
                                      </w:rPr>
                                      <w:t>2010(2) Criminal Court Cases 179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High Court can direct CBI</w:t>
                                    </w:r>
                                    <w:r w:rsidRPr="00C63B36">
                                      <w:rPr>
                                        <w:rFonts w:ascii="Arial" w:eastAsia="Times New Roman" w:hAnsi="Arial" w:cs="Arial"/>
                                        <w:sz w:val="24"/>
                                        <w:szCs w:val="24"/>
                                      </w:rPr>
                                      <w:t> to investigate a cognizable offence committed within the territory of a State without the consent of that State. </w:t>
                                    </w:r>
                                    <w:r w:rsidRPr="00C63B36">
                                      <w:rPr>
                                        <w:rFonts w:ascii="Arial" w:eastAsia="Times New Roman" w:hAnsi="Arial" w:cs="Arial"/>
                                        <w:b/>
                                        <w:bCs/>
                                        <w:sz w:val="24"/>
                                        <w:szCs w:val="24"/>
                                      </w:rPr>
                                      <w:t>2010(2) Criminal Court Cases 452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Hindu Law</w:t>
                                    </w:r>
                                    <w:r w:rsidRPr="00C63B36">
                                      <w:rPr>
                                        <w:rFonts w:ascii="Arial" w:eastAsia="Times New Roman" w:hAnsi="Arial" w:cs="Arial"/>
                                        <w:sz w:val="24"/>
                                        <w:szCs w:val="24"/>
                                      </w:rPr>
                                      <w:t> - A coparcener can sell his undivided share but possession cannot be handed over to the vendee unless the property is partitioned by metes and bounds.</w:t>
                                    </w:r>
                                    <w:r w:rsidRPr="00C63B36">
                                      <w:rPr>
                                        <w:rFonts w:ascii="Arial" w:eastAsia="Times New Roman" w:hAnsi="Arial" w:cs="Arial"/>
                                        <w:b/>
                                        <w:bCs/>
                                        <w:sz w:val="24"/>
                                        <w:szCs w:val="24"/>
                                      </w:rPr>
                                      <w:t>2010(1) Civil Court Cases 598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Hindu Law</w:t>
                                    </w:r>
                                    <w:r w:rsidRPr="00C63B36">
                                      <w:rPr>
                                        <w:rFonts w:ascii="Arial" w:eastAsia="Times New Roman" w:hAnsi="Arial" w:cs="Arial"/>
                                        <w:sz w:val="24"/>
                                        <w:szCs w:val="24"/>
                                      </w:rPr>
                                      <w:t> - Co-</w:t>
                                    </w:r>
                                    <w:proofErr w:type="spellStart"/>
                                    <w:r w:rsidRPr="00C63B36">
                                      <w:rPr>
                                        <w:rFonts w:ascii="Arial" w:eastAsia="Times New Roman" w:hAnsi="Arial" w:cs="Arial"/>
                                        <w:sz w:val="24"/>
                                        <w:szCs w:val="24"/>
                                      </w:rPr>
                                      <w:t>parcener</w:t>
                                    </w:r>
                                    <w:proofErr w:type="spellEnd"/>
                                    <w:r w:rsidRPr="00C63B36">
                                      <w:rPr>
                                        <w:rFonts w:ascii="Arial" w:eastAsia="Times New Roman" w:hAnsi="Arial" w:cs="Arial"/>
                                        <w:sz w:val="24"/>
                                        <w:szCs w:val="24"/>
                                      </w:rPr>
                                      <w:t xml:space="preserve"> can sell his undivided share - However, possession cannot be delivered unless the property is partitioned by metes and bounds.</w:t>
                                    </w:r>
                                    <w:r w:rsidRPr="00C63B36">
                                      <w:rPr>
                                        <w:rFonts w:ascii="Arial" w:eastAsia="Times New Roman" w:hAnsi="Arial" w:cs="Arial"/>
                                        <w:b/>
                                        <w:bCs/>
                                        <w:sz w:val="24"/>
                                        <w:szCs w:val="24"/>
                                      </w:rPr>
                                      <w:t>2010(1) Apex Court Judgments 585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Husband living with another woman</w:t>
                                    </w:r>
                                    <w:r w:rsidRPr="00C63B36">
                                      <w:rPr>
                                        <w:rFonts w:ascii="Arial" w:eastAsia="Times New Roman" w:hAnsi="Arial" w:cs="Arial"/>
                                        <w:sz w:val="24"/>
                                        <w:szCs w:val="24"/>
                                      </w:rPr>
                                      <w:t> - Husband and not the other woman can be prosecuted u/s 498-A IPC. </w:t>
                                    </w:r>
                                    <w:r w:rsidRPr="00C63B36">
                                      <w:rPr>
                                        <w:rFonts w:ascii="Arial" w:eastAsia="Times New Roman" w:hAnsi="Arial" w:cs="Arial"/>
                                        <w:b/>
                                        <w:bCs/>
                                        <w:sz w:val="24"/>
                                        <w:szCs w:val="24"/>
                                      </w:rPr>
                                      <w:t>2010(3) Apex Court Judgments 380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If facts deposed u/s 27 Evidence Act</w:t>
                                    </w:r>
                                    <w:r w:rsidRPr="00C63B36">
                                      <w:rPr>
                                        <w:rFonts w:ascii="Arial" w:eastAsia="Times New Roman" w:hAnsi="Arial" w:cs="Arial"/>
                                        <w:sz w:val="24"/>
                                        <w:szCs w:val="24"/>
                                      </w:rPr>
                                      <w:t> are not voluntary, then it will not be admissible and will be hit by Article 20(3) of the Constitution of India. </w:t>
                                    </w:r>
                                    <w:r w:rsidRPr="00C63B36">
                                      <w:rPr>
                                        <w:rFonts w:ascii="Arial" w:eastAsia="Times New Roman" w:hAnsi="Arial" w:cs="Arial"/>
                                        <w:b/>
                                        <w:bCs/>
                                        <w:sz w:val="24"/>
                                        <w:szCs w:val="24"/>
                                      </w:rPr>
                                      <w:t>2010(1) Criminal Court Cases 737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Impleading of a party</w:t>
                                    </w:r>
                                    <w:r w:rsidRPr="00C63B36">
                                      <w:rPr>
                                        <w:rFonts w:ascii="Arial" w:eastAsia="Times New Roman" w:hAnsi="Arial" w:cs="Arial"/>
                                        <w:sz w:val="24"/>
                                        <w:szCs w:val="24"/>
                                      </w:rPr>
                                      <w:t xml:space="preserve"> - A party can be impleaded at any stage of the proceedings, either </w:t>
                                    </w:r>
                                    <w:proofErr w:type="spellStart"/>
                                    <w:r w:rsidRPr="00C63B36">
                                      <w:rPr>
                                        <w:rFonts w:ascii="Arial" w:eastAsia="Times New Roman" w:hAnsi="Arial" w:cs="Arial"/>
                                        <w:sz w:val="24"/>
                                        <w:szCs w:val="24"/>
                                      </w:rPr>
                                      <w:t>suo</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moto</w:t>
                                    </w:r>
                                    <w:proofErr w:type="spellEnd"/>
                                    <w:r w:rsidRPr="00C63B36">
                                      <w:rPr>
                                        <w:rFonts w:ascii="Arial" w:eastAsia="Times New Roman" w:hAnsi="Arial" w:cs="Arial"/>
                                        <w:sz w:val="24"/>
                                        <w:szCs w:val="24"/>
                                      </w:rPr>
                                      <w:t xml:space="preserve"> or an application of plaintiff or defendant or on an application of a person who is not a party to the suit. </w:t>
                                    </w:r>
                                    <w:r w:rsidRPr="00C63B36">
                                      <w:rPr>
                                        <w:rFonts w:ascii="Arial" w:eastAsia="Times New Roman" w:hAnsi="Arial" w:cs="Arial"/>
                                        <w:b/>
                                        <w:bCs/>
                                        <w:sz w:val="24"/>
                                        <w:szCs w:val="24"/>
                                      </w:rPr>
                                      <w:t>2010(3) Apex Court Judgments 029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Impleading of a party</w:t>
                                    </w:r>
                                    <w:r w:rsidRPr="00C63B36">
                                      <w:rPr>
                                        <w:rFonts w:ascii="Arial" w:eastAsia="Times New Roman" w:hAnsi="Arial" w:cs="Arial"/>
                                        <w:sz w:val="24"/>
                                        <w:szCs w:val="24"/>
                                      </w:rPr>
                                      <w:t xml:space="preserve"> - Party can be impleaded at any stage, </w:t>
                                    </w:r>
                                    <w:proofErr w:type="spellStart"/>
                                    <w:r w:rsidRPr="00C63B36">
                                      <w:rPr>
                                        <w:rFonts w:ascii="Arial" w:eastAsia="Times New Roman" w:hAnsi="Arial" w:cs="Arial"/>
                                        <w:sz w:val="24"/>
                                        <w:szCs w:val="24"/>
                                      </w:rPr>
                                      <w:t>suo</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moto</w:t>
                                    </w:r>
                                    <w:proofErr w:type="spellEnd"/>
                                    <w:r w:rsidRPr="00C63B36">
                                      <w:rPr>
                                        <w:rFonts w:ascii="Arial" w:eastAsia="Times New Roman" w:hAnsi="Arial" w:cs="Arial"/>
                                        <w:sz w:val="24"/>
                                        <w:szCs w:val="24"/>
                                      </w:rPr>
                                      <w:t xml:space="preserve"> or on application of any of the parties or on application of proposed party. </w:t>
                                    </w:r>
                                    <w:r w:rsidRPr="00C63B36">
                                      <w:rPr>
                                        <w:rFonts w:ascii="Arial" w:eastAsia="Times New Roman" w:hAnsi="Arial" w:cs="Arial"/>
                                        <w:b/>
                                        <w:bCs/>
                                        <w:sz w:val="24"/>
                                        <w:szCs w:val="24"/>
                                      </w:rPr>
                                      <w:t>2010(4) Civil Court Cases 295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Impleading of a party</w:t>
                                    </w:r>
                                    <w:r w:rsidRPr="00C63B36">
                                      <w:rPr>
                                        <w:rFonts w:ascii="Arial" w:eastAsia="Times New Roman" w:hAnsi="Arial" w:cs="Arial"/>
                                        <w:sz w:val="24"/>
                                        <w:szCs w:val="24"/>
                                      </w:rPr>
                                      <w:t> - Person who is likely to secure a right/interest in a suit property, after the suit is decided against the plaintiff, does not make such person a necessary party or a proper party to the suit for specific performance. </w:t>
                                    </w:r>
                                    <w:r w:rsidRPr="00C63B36">
                                      <w:rPr>
                                        <w:rFonts w:ascii="Arial" w:eastAsia="Times New Roman" w:hAnsi="Arial" w:cs="Arial"/>
                                        <w:b/>
                                        <w:bCs/>
                                        <w:sz w:val="24"/>
                                        <w:szCs w:val="24"/>
                                      </w:rPr>
                                      <w:t>2010(3) Apex Court Judgments 029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Impleading of a party</w:t>
                                    </w:r>
                                    <w:r w:rsidRPr="00C63B36">
                                      <w:rPr>
                                        <w:rFonts w:ascii="Arial" w:eastAsia="Times New Roman" w:hAnsi="Arial" w:cs="Arial"/>
                                        <w:sz w:val="24"/>
                                        <w:szCs w:val="24"/>
                                      </w:rPr>
                                      <w:t xml:space="preserve"> - Plaintiff seeking impleading of a necessary party - Court can implead that person as a party or can refuse if suit against him is barred by limitation and can even dismiss the suit for </w:t>
                                    </w:r>
                                    <w:proofErr w:type="spellStart"/>
                                    <w:r w:rsidRPr="00C63B36">
                                      <w:rPr>
                                        <w:rFonts w:ascii="Arial" w:eastAsia="Times New Roman" w:hAnsi="Arial" w:cs="Arial"/>
                                        <w:sz w:val="24"/>
                                        <w:szCs w:val="24"/>
                                      </w:rPr>
                                      <w:t>non joinder</w:t>
                                    </w:r>
                                    <w:proofErr w:type="spellEnd"/>
                                    <w:r w:rsidRPr="00C63B36">
                                      <w:rPr>
                                        <w:rFonts w:ascii="Arial" w:eastAsia="Times New Roman" w:hAnsi="Arial" w:cs="Arial"/>
                                        <w:sz w:val="24"/>
                                        <w:szCs w:val="24"/>
                                      </w:rPr>
                                      <w:t xml:space="preserve"> of a necessary party.</w:t>
                                    </w:r>
                                    <w:r w:rsidRPr="00C63B36">
                                      <w:rPr>
                                        <w:rFonts w:ascii="Arial" w:eastAsia="Times New Roman" w:hAnsi="Arial" w:cs="Arial"/>
                                        <w:b/>
                                        <w:bCs/>
                                        <w:sz w:val="24"/>
                                        <w:szCs w:val="24"/>
                                      </w:rPr>
                                      <w:t>2010(3) Apex Court Judgments 029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Impleading of a party</w:t>
                                    </w:r>
                                    <w:r w:rsidRPr="00C63B36">
                                      <w:rPr>
                                        <w:rFonts w:ascii="Arial" w:eastAsia="Times New Roman" w:hAnsi="Arial" w:cs="Arial"/>
                                        <w:sz w:val="24"/>
                                        <w:szCs w:val="24"/>
                                      </w:rPr>
                                      <w:t xml:space="preserve"> - Plaintiff when seeks impleading a person as a defendant on the ground that he is a necessary party Court may implead him - If claim against such person is barred by limitation, it may refuse to add him as a party and even dismiss the suit for </w:t>
                                    </w:r>
                                    <w:proofErr w:type="spellStart"/>
                                    <w:r w:rsidRPr="00C63B36">
                                      <w:rPr>
                                        <w:rFonts w:ascii="Arial" w:eastAsia="Times New Roman" w:hAnsi="Arial" w:cs="Arial"/>
                                        <w:sz w:val="24"/>
                                        <w:szCs w:val="24"/>
                                      </w:rPr>
                                      <w:t>non joinder</w:t>
                                    </w:r>
                                    <w:proofErr w:type="spellEnd"/>
                                    <w:r w:rsidRPr="00C63B36">
                                      <w:rPr>
                                        <w:rFonts w:ascii="Arial" w:eastAsia="Times New Roman" w:hAnsi="Arial" w:cs="Arial"/>
                                        <w:sz w:val="24"/>
                                        <w:szCs w:val="24"/>
                                      </w:rPr>
                                      <w:t xml:space="preserve"> of a necessary party. </w:t>
                                    </w:r>
                                    <w:r w:rsidRPr="00C63B36">
                                      <w:rPr>
                                        <w:rFonts w:ascii="Arial" w:eastAsia="Times New Roman" w:hAnsi="Arial" w:cs="Arial"/>
                                        <w:b/>
                                        <w:bCs/>
                                        <w:sz w:val="24"/>
                                        <w:szCs w:val="24"/>
                                      </w:rPr>
                                      <w:t>2010(4) Civil Court Cases 295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Impleading of legal representatives</w:t>
                                    </w:r>
                                    <w:r w:rsidRPr="00C63B36">
                                      <w:rPr>
                                        <w:rFonts w:ascii="Arial" w:eastAsia="Times New Roman" w:hAnsi="Arial" w:cs="Arial"/>
                                        <w:sz w:val="24"/>
                                        <w:szCs w:val="24"/>
                                      </w:rPr>
                                      <w:t> - Determination of question as to who is the legal representative is only for the purposes of bringing legal representatives on record. </w:t>
                                    </w:r>
                                    <w:r w:rsidRPr="00C63B36">
                                      <w:rPr>
                                        <w:rFonts w:ascii="Arial" w:eastAsia="Times New Roman" w:hAnsi="Arial" w:cs="Arial"/>
                                        <w:b/>
                                        <w:bCs/>
                                        <w:sz w:val="24"/>
                                        <w:szCs w:val="24"/>
                                      </w:rPr>
                                      <w:t>2010(1) Civil Court Cases 358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Inherent power</w:t>
                                    </w:r>
                                    <w:r w:rsidRPr="00C63B36">
                                      <w:rPr>
                                        <w:rFonts w:ascii="Arial" w:eastAsia="Times New Roman" w:hAnsi="Arial" w:cs="Arial"/>
                                        <w:sz w:val="24"/>
                                        <w:szCs w:val="24"/>
                                      </w:rPr>
                                      <w:t> - Court has inherent power to expedite the trial/hearing in appropriate cases. </w:t>
                                    </w:r>
                                    <w:r w:rsidRPr="00C63B36">
                                      <w:rPr>
                                        <w:rFonts w:ascii="Arial" w:eastAsia="Times New Roman" w:hAnsi="Arial" w:cs="Arial"/>
                                        <w:b/>
                                        <w:bCs/>
                                        <w:sz w:val="24"/>
                                        <w:szCs w:val="24"/>
                                      </w:rPr>
                                      <w:t>2010(3) Apex Court Judgments 042 (S.C.) : 2010(3) Civil Court Cases 740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Inquest report</w:t>
                                    </w:r>
                                    <w:r w:rsidRPr="00C63B36">
                                      <w:rPr>
                                        <w:rFonts w:ascii="Arial" w:eastAsia="Times New Roman" w:hAnsi="Arial" w:cs="Arial"/>
                                        <w:sz w:val="24"/>
                                        <w:szCs w:val="24"/>
                                      </w:rPr>
                                      <w:t> - Non mention of name of accused in the inquest report - Cannot be inferred that FIR was not in existence at the time of inquest proceedings. </w:t>
                                    </w:r>
                                    <w:r w:rsidRPr="00C63B36">
                                      <w:rPr>
                                        <w:rFonts w:ascii="Arial" w:eastAsia="Times New Roman" w:hAnsi="Arial" w:cs="Arial"/>
                                        <w:b/>
                                        <w:bCs/>
                                        <w:sz w:val="24"/>
                                        <w:szCs w:val="24"/>
                                      </w:rPr>
                                      <w:t>2010(4) Criminal Court Cases 812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Inquest report</w:t>
                                    </w:r>
                                    <w:r w:rsidRPr="00C63B36">
                                      <w:rPr>
                                        <w:rFonts w:ascii="Arial" w:eastAsia="Times New Roman" w:hAnsi="Arial" w:cs="Arial"/>
                                        <w:sz w:val="24"/>
                                        <w:szCs w:val="24"/>
                                      </w:rPr>
                                      <w:t> - Not a substantive evidence - Mention of the name of the accused and eye witness in the inquest report is not necessary. </w:t>
                                    </w:r>
                                    <w:r w:rsidRPr="00C63B36">
                                      <w:rPr>
                                        <w:rFonts w:ascii="Arial" w:eastAsia="Times New Roman" w:hAnsi="Arial" w:cs="Arial"/>
                                        <w:b/>
                                        <w:bCs/>
                                        <w:sz w:val="24"/>
                                        <w:szCs w:val="24"/>
                                      </w:rPr>
                                      <w:t>2010(4) Criminal Court Cases 812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Inquest report</w:t>
                                    </w:r>
                                    <w:r w:rsidRPr="00C63B36">
                                      <w:rPr>
                                        <w:rFonts w:ascii="Arial" w:eastAsia="Times New Roman" w:hAnsi="Arial" w:cs="Arial"/>
                                        <w:sz w:val="24"/>
                                        <w:szCs w:val="24"/>
                                      </w:rPr>
                                      <w:t> - Object of inquest proceedings is to ascertain whether a person has died under unnatural circumstances or an unnatural death and if so, what is the cause of death - Names of assailants and the manner of assault are not required to be mentioned in the inquest report - Inquest report is not a substantive evidence - Mention of the name of the accused and eye witness in the inquest report is not necessary. </w:t>
                                    </w:r>
                                    <w:r w:rsidRPr="00C63B36">
                                      <w:rPr>
                                        <w:rFonts w:ascii="Arial" w:eastAsia="Times New Roman" w:hAnsi="Arial" w:cs="Arial"/>
                                        <w:b/>
                                        <w:bCs/>
                                        <w:sz w:val="24"/>
                                        <w:szCs w:val="24"/>
                                      </w:rPr>
                                      <w:t>2010(3) Apex Court Judgments 747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Inquest report and post mortem report</w:t>
                                    </w:r>
                                    <w:r w:rsidRPr="00C63B36">
                                      <w:rPr>
                                        <w:rFonts w:ascii="Arial" w:eastAsia="Times New Roman" w:hAnsi="Arial" w:cs="Arial"/>
                                        <w:sz w:val="24"/>
                                        <w:szCs w:val="24"/>
                                      </w:rPr>
                                      <w:t xml:space="preserve"> - Not substantive evidence - Any discrepancy occurring therein can neither be termed to be fatal </w:t>
                                    </w:r>
                                    <w:proofErr w:type="gramStart"/>
                                    <w:r w:rsidRPr="00C63B36">
                                      <w:rPr>
                                        <w:rFonts w:ascii="Arial" w:eastAsia="Times New Roman" w:hAnsi="Arial" w:cs="Arial"/>
                                        <w:sz w:val="24"/>
                                        <w:szCs w:val="24"/>
                                      </w:rPr>
                                      <w:t>nor</w:t>
                                    </w:r>
                                    <w:proofErr w:type="gramEnd"/>
                                    <w:r w:rsidRPr="00C63B36">
                                      <w:rPr>
                                        <w:rFonts w:ascii="Arial" w:eastAsia="Times New Roman" w:hAnsi="Arial" w:cs="Arial"/>
                                        <w:sz w:val="24"/>
                                        <w:szCs w:val="24"/>
                                      </w:rPr>
                                      <w:t xml:space="preserve"> even a suspicious circumstance which would warrant a benefit to the accused and the resultant dismissal of the prosecution case. </w:t>
                                    </w:r>
                                    <w:r w:rsidRPr="00C63B36">
                                      <w:rPr>
                                        <w:rFonts w:ascii="Arial" w:eastAsia="Times New Roman" w:hAnsi="Arial" w:cs="Arial"/>
                                        <w:b/>
                                        <w:bCs/>
                                        <w:sz w:val="24"/>
                                        <w:szCs w:val="24"/>
                                      </w:rPr>
                                      <w:t>2010(4) Criminal Court Cases 812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Insecticide</w:t>
                                    </w:r>
                                    <w:r w:rsidRPr="00C63B36">
                                      <w:rPr>
                                        <w:rFonts w:ascii="Arial" w:eastAsia="Times New Roman" w:hAnsi="Arial" w:cs="Arial"/>
                                        <w:sz w:val="24"/>
                                        <w:szCs w:val="24"/>
                                      </w:rPr>
                                      <w:t> - Company - Regional Technical Director handling quality control - Not liable for prosecution in absence of averments how he is responsible for the conduct of company's business. </w:t>
                                    </w:r>
                                    <w:r w:rsidRPr="00C63B36">
                                      <w:rPr>
                                        <w:rFonts w:ascii="Arial" w:eastAsia="Times New Roman" w:hAnsi="Arial" w:cs="Arial"/>
                                        <w:b/>
                                        <w:bCs/>
                                        <w:sz w:val="24"/>
                                        <w:szCs w:val="24"/>
                                      </w:rPr>
                                      <w:t>2010(4) Criminal Court Cases 023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Insecticide</w:t>
                                    </w:r>
                                    <w:r w:rsidRPr="00C63B36">
                                      <w:rPr>
                                        <w:rFonts w:ascii="Arial" w:eastAsia="Times New Roman" w:hAnsi="Arial" w:cs="Arial"/>
                                        <w:sz w:val="24"/>
                                        <w:szCs w:val="24"/>
                                      </w:rPr>
                                      <w:t> - Company - Regional Technical Director handling the quality control in the company - Not liable to prosecution in absence of specific averments how is responsible for the conduct of company's business. </w:t>
                                    </w:r>
                                    <w:r w:rsidRPr="00C63B36">
                                      <w:rPr>
                                        <w:rFonts w:ascii="Arial" w:eastAsia="Times New Roman" w:hAnsi="Arial" w:cs="Arial"/>
                                        <w:b/>
                                        <w:bCs/>
                                        <w:sz w:val="24"/>
                                        <w:szCs w:val="24"/>
                                      </w:rPr>
                                      <w:t>2010(3) Apex Court Judgments 110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Insecticide</w:t>
                                    </w:r>
                                    <w:r w:rsidRPr="00C63B36">
                                      <w:rPr>
                                        <w:rFonts w:ascii="Arial" w:eastAsia="Times New Roman" w:hAnsi="Arial" w:cs="Arial"/>
                                        <w:sz w:val="24"/>
                                        <w:szCs w:val="24"/>
                                      </w:rPr>
                                      <w:t> - Sample found misbranded - No proceeding pending before any Court when accused served with Insecticide Analyst report - Request for second analysis can be made to Insecticide Inspector. </w:t>
                                    </w:r>
                                    <w:r w:rsidRPr="00C63B36">
                                      <w:rPr>
                                        <w:rFonts w:ascii="Arial" w:eastAsia="Times New Roman" w:hAnsi="Arial" w:cs="Arial"/>
                                        <w:b/>
                                        <w:bCs/>
                                        <w:sz w:val="24"/>
                                        <w:szCs w:val="24"/>
                                      </w:rPr>
                                      <w:t>2010(3) Apex Court Judgments 181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Insecticide</w:t>
                                    </w:r>
                                    <w:r w:rsidRPr="00C63B36">
                                      <w:rPr>
                                        <w:rFonts w:ascii="Arial" w:eastAsia="Times New Roman" w:hAnsi="Arial" w:cs="Arial"/>
                                        <w:sz w:val="24"/>
                                        <w:szCs w:val="24"/>
                                      </w:rPr>
                                      <w:t> - Second analysis - No proceeding pending before any Court when accused served with Insecticide Analyst report - Request for second analysis can be made to Insecticide Inspector. </w:t>
                                    </w:r>
                                    <w:r w:rsidRPr="00C63B36">
                                      <w:rPr>
                                        <w:rFonts w:ascii="Arial" w:eastAsia="Times New Roman" w:hAnsi="Arial" w:cs="Arial"/>
                                        <w:b/>
                                        <w:bCs/>
                                        <w:sz w:val="24"/>
                                        <w:szCs w:val="24"/>
                                      </w:rPr>
                                      <w:t>2010(3) Criminal Court Cases 799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Insurance</w:t>
                                    </w:r>
                                    <w:r w:rsidRPr="00C63B36">
                                      <w:rPr>
                                        <w:rFonts w:ascii="Arial" w:eastAsia="Times New Roman" w:hAnsi="Arial" w:cs="Arial"/>
                                        <w:sz w:val="24"/>
                                        <w:szCs w:val="24"/>
                                      </w:rPr>
                                      <w:t> - Reimbursement will be the actual loss not exceeding the amount stipulated in the contract of insurance, and not the amount for which policy was taken regardless of the actual loss suffered. </w:t>
                                    </w:r>
                                    <w:r w:rsidRPr="00C63B36">
                                      <w:rPr>
                                        <w:rFonts w:ascii="Arial" w:eastAsia="Times New Roman" w:hAnsi="Arial" w:cs="Arial"/>
                                        <w:b/>
                                        <w:bCs/>
                                        <w:sz w:val="24"/>
                                        <w:szCs w:val="24"/>
                                      </w:rPr>
                                      <w:t>2010(2) Apex Court Judgments 242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Insurance claim</w:t>
                                    </w:r>
                                    <w:r w:rsidRPr="00C63B36">
                                      <w:rPr>
                                        <w:rFonts w:ascii="Arial" w:eastAsia="Times New Roman" w:hAnsi="Arial" w:cs="Arial"/>
                                        <w:sz w:val="24"/>
                                        <w:szCs w:val="24"/>
                                      </w:rPr>
                                      <w:t> - Breach of terms of policy - Insurance Company is justified in repudiating the claim. </w:t>
                                    </w:r>
                                    <w:r w:rsidRPr="00C63B36">
                                      <w:rPr>
                                        <w:rFonts w:ascii="Arial" w:eastAsia="Times New Roman" w:hAnsi="Arial" w:cs="Arial"/>
                                        <w:b/>
                                        <w:bCs/>
                                        <w:sz w:val="24"/>
                                        <w:szCs w:val="24"/>
                                      </w:rPr>
                                      <w:t>2010(3) Apex Court Judgments 714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Interest on delayed payment</w:t>
                                    </w:r>
                                    <w:r w:rsidRPr="00C63B36">
                                      <w:rPr>
                                        <w:rFonts w:ascii="Arial" w:eastAsia="Times New Roman" w:hAnsi="Arial" w:cs="Arial"/>
                                        <w:sz w:val="24"/>
                                        <w:szCs w:val="24"/>
                                      </w:rPr>
                                      <w:t> - Not to be denied when amount is withheld wrongly and without any justification. </w:t>
                                    </w:r>
                                    <w:r w:rsidRPr="00C63B36">
                                      <w:rPr>
                                        <w:rFonts w:ascii="Arial" w:eastAsia="Times New Roman" w:hAnsi="Arial" w:cs="Arial"/>
                                        <w:b/>
                                        <w:bCs/>
                                        <w:sz w:val="24"/>
                                        <w:szCs w:val="24"/>
                                      </w:rPr>
                                      <w:t>2010(1) Apex Court Judgments 208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Interim bail</w:t>
                                    </w:r>
                                    <w:r w:rsidRPr="00C63B36">
                                      <w:rPr>
                                        <w:rFonts w:ascii="Arial" w:eastAsia="Times New Roman" w:hAnsi="Arial" w:cs="Arial"/>
                                        <w:sz w:val="24"/>
                                        <w:szCs w:val="24"/>
                                      </w:rPr>
                                      <w:t> pending disposal of regular bail can be granted. </w:t>
                                    </w:r>
                                    <w:r w:rsidRPr="00C63B36">
                                      <w:rPr>
                                        <w:rFonts w:ascii="Arial" w:eastAsia="Times New Roman" w:hAnsi="Arial" w:cs="Arial"/>
                                        <w:b/>
                                        <w:bCs/>
                                        <w:sz w:val="24"/>
                                        <w:szCs w:val="24"/>
                                      </w:rPr>
                                      <w:t>2010(2) Apex Court Judgments 247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Investigation</w:t>
                                    </w:r>
                                    <w:r w:rsidRPr="00C63B36">
                                      <w:rPr>
                                        <w:rFonts w:ascii="Arial" w:eastAsia="Times New Roman" w:hAnsi="Arial" w:cs="Arial"/>
                                        <w:sz w:val="24"/>
                                        <w:szCs w:val="24"/>
                                      </w:rPr>
                                      <w:t> can be handed over to CBI even after filing of the charge sheet.</w:t>
                                    </w:r>
                                    <w:r w:rsidRPr="00C63B36">
                                      <w:rPr>
                                        <w:rFonts w:ascii="Arial" w:eastAsia="Times New Roman" w:hAnsi="Arial" w:cs="Arial"/>
                                        <w:b/>
                                        <w:bCs/>
                                        <w:sz w:val="24"/>
                                        <w:szCs w:val="24"/>
                                      </w:rPr>
                                      <w:t>2010(1) Apex Court Judgments 343 (S.C.) : 2010(1) Criminal Court Cases 360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Issues</w:t>
                                    </w:r>
                                    <w:r w:rsidRPr="00C63B36">
                                      <w:rPr>
                                        <w:rFonts w:ascii="Arial" w:eastAsia="Times New Roman" w:hAnsi="Arial" w:cs="Arial"/>
                                        <w:sz w:val="24"/>
                                        <w:szCs w:val="24"/>
                                      </w:rPr>
                                      <w:t> - of fact cannot be decided merely on pleadings and documents produced without a trial. </w:t>
                                    </w:r>
                                    <w:r w:rsidRPr="00C63B36">
                                      <w:rPr>
                                        <w:rFonts w:ascii="Arial" w:eastAsia="Times New Roman" w:hAnsi="Arial" w:cs="Arial"/>
                                        <w:b/>
                                        <w:bCs/>
                                        <w:sz w:val="24"/>
                                        <w:szCs w:val="24"/>
                                      </w:rPr>
                                      <w:t>2010(3) Apex Court Judgments 545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Judgment on admission</w:t>
                                    </w:r>
                                    <w:r w:rsidRPr="00C63B36">
                                      <w:rPr>
                                        <w:rFonts w:ascii="Arial" w:eastAsia="Times New Roman" w:hAnsi="Arial" w:cs="Arial"/>
                                        <w:sz w:val="24"/>
                                        <w:szCs w:val="24"/>
                                      </w:rPr>
                                      <w:t> - Admission in answer to interrogatories are covered U.O.12.R.6 CPC. </w:t>
                                    </w:r>
                                    <w:r w:rsidRPr="00C63B36">
                                      <w:rPr>
                                        <w:rFonts w:ascii="Arial" w:eastAsia="Times New Roman" w:hAnsi="Arial" w:cs="Arial"/>
                                        <w:b/>
                                        <w:bCs/>
                                        <w:sz w:val="24"/>
                                        <w:szCs w:val="24"/>
                                      </w:rPr>
                                      <w:t>2010(2) Apex Court Judgments 058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Jurisdiction of civil Court</w:t>
                                    </w:r>
                                    <w:r w:rsidRPr="00C63B36">
                                      <w:rPr>
                                        <w:rFonts w:ascii="Arial" w:eastAsia="Times New Roman" w:hAnsi="Arial" w:cs="Arial"/>
                                        <w:sz w:val="24"/>
                                        <w:szCs w:val="24"/>
                                      </w:rPr>
                                      <w:t> - Barred under a statute - Even then civil Court has jurisdiction when the statutory authority or Tribunal acts without jurisdiction. </w:t>
                                    </w:r>
                                    <w:r w:rsidRPr="00C63B36">
                                      <w:rPr>
                                        <w:rFonts w:ascii="Arial" w:eastAsia="Times New Roman" w:hAnsi="Arial" w:cs="Arial"/>
                                        <w:b/>
                                        <w:bCs/>
                                        <w:sz w:val="24"/>
                                        <w:szCs w:val="24"/>
                                      </w:rPr>
                                      <w:t>2010(1) Civil Court Cases 545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L.R's</w:t>
                                    </w:r>
                                    <w:r w:rsidRPr="00C63B36">
                                      <w:rPr>
                                        <w:rFonts w:ascii="Arial" w:eastAsia="Times New Roman" w:hAnsi="Arial" w:cs="Arial"/>
                                        <w:sz w:val="24"/>
                                        <w:szCs w:val="24"/>
                                      </w:rPr>
                                      <w:t xml:space="preserve"> - Eviction petition - A person coming on the basis of Will - To be impleaded </w:t>
                                    </w:r>
                                    <w:proofErr w:type="spellStart"/>
                                    <w:r w:rsidRPr="00C63B36">
                                      <w:rPr>
                                        <w:rFonts w:ascii="Arial" w:eastAsia="Times New Roman" w:hAnsi="Arial" w:cs="Arial"/>
                                        <w:sz w:val="24"/>
                                        <w:szCs w:val="24"/>
                                      </w:rPr>
                                      <w:t>alongwith</w:t>
                                    </w:r>
                                    <w:proofErr w:type="spellEnd"/>
                                    <w:r w:rsidRPr="00C63B36">
                                      <w:rPr>
                                        <w:rFonts w:ascii="Arial" w:eastAsia="Times New Roman" w:hAnsi="Arial" w:cs="Arial"/>
                                        <w:sz w:val="24"/>
                                        <w:szCs w:val="24"/>
                                      </w:rPr>
                                      <w:t xml:space="preserve"> natural heirs without deciding genuineness of Will - Decree will be subject to probate in his </w:t>
                                    </w:r>
                                    <w:proofErr w:type="spellStart"/>
                                    <w:r w:rsidRPr="00C63B36">
                                      <w:rPr>
                                        <w:rFonts w:ascii="Arial" w:eastAsia="Times New Roman" w:hAnsi="Arial" w:cs="Arial"/>
                                        <w:sz w:val="24"/>
                                        <w:szCs w:val="24"/>
                                      </w:rPr>
                                      <w:t>favour</w:t>
                                    </w:r>
                                    <w:proofErr w:type="spellEnd"/>
                                    <w:r w:rsidRPr="00C63B36">
                                      <w:rPr>
                                        <w:rFonts w:ascii="Arial" w:eastAsia="Times New Roman" w:hAnsi="Arial" w:cs="Arial"/>
                                        <w:sz w:val="24"/>
                                        <w:szCs w:val="24"/>
                                      </w:rPr>
                                      <w:t xml:space="preserve"> - In the event Will is found to be genuine and probate is granted, then he will exclude the claim of the natural heirs and legal representatives of the deceased plaintiff. </w:t>
                                    </w:r>
                                    <w:r w:rsidRPr="00C63B36">
                                      <w:rPr>
                                        <w:rFonts w:ascii="Arial" w:eastAsia="Times New Roman" w:hAnsi="Arial" w:cs="Arial"/>
                                        <w:b/>
                                        <w:bCs/>
                                        <w:sz w:val="24"/>
                                        <w:szCs w:val="24"/>
                                      </w:rPr>
                                      <w:t>2010(1) Apex Court Judgments 001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L.R's</w:t>
                                    </w:r>
                                    <w:r w:rsidRPr="00C63B36">
                                      <w:rPr>
                                        <w:rFonts w:ascii="Arial" w:eastAsia="Times New Roman" w:hAnsi="Arial" w:cs="Arial"/>
                                        <w:sz w:val="24"/>
                                        <w:szCs w:val="24"/>
                                      </w:rPr>
                                      <w:t> - Finding in proceedings U.O.22.R.5 CPC does not operate as res judicata.</w:t>
                                    </w:r>
                                    <w:r w:rsidRPr="00C63B36">
                                      <w:rPr>
                                        <w:rFonts w:ascii="Arial" w:eastAsia="Times New Roman" w:hAnsi="Arial" w:cs="Arial"/>
                                        <w:b/>
                                        <w:bCs/>
                                        <w:sz w:val="24"/>
                                        <w:szCs w:val="24"/>
                                      </w:rPr>
                                      <w:t>2010(1) Apex Court Judgments 001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L.R's</w:t>
                                    </w:r>
                                    <w:r w:rsidRPr="00C63B36">
                                      <w:rPr>
                                        <w:rFonts w:ascii="Arial" w:eastAsia="Times New Roman" w:hAnsi="Arial" w:cs="Arial"/>
                                        <w:sz w:val="24"/>
                                        <w:szCs w:val="24"/>
                                      </w:rPr>
                                      <w:t> - Question regarding Will gone into a detailed enquiry - Evidence of appellant and attesting witnesses recorded who were thoroughly cross examined - Defendant also examined himself and tried to prove that Will was a false document but utterly failed - Held, it would be futile to expect the appellant to lead that evidence again in the main suit. </w:t>
                                    </w:r>
                                    <w:r w:rsidRPr="00C63B36">
                                      <w:rPr>
                                        <w:rFonts w:ascii="Arial" w:eastAsia="Times New Roman" w:hAnsi="Arial" w:cs="Arial"/>
                                        <w:b/>
                                        <w:bCs/>
                                        <w:sz w:val="24"/>
                                        <w:szCs w:val="24"/>
                                      </w:rPr>
                                      <w:t>2010(1) Apex Court Judgments 126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 Acquisition</w:t>
                                    </w:r>
                                    <w:r w:rsidRPr="00C63B36">
                                      <w:rPr>
                                        <w:rFonts w:ascii="Arial" w:eastAsia="Times New Roman" w:hAnsi="Arial" w:cs="Arial"/>
                                        <w:sz w:val="24"/>
                                        <w:szCs w:val="24"/>
                                      </w:rPr>
                                      <w:t xml:space="preserve"> - Interest on </w:t>
                                    </w:r>
                                    <w:proofErr w:type="spellStart"/>
                                    <w:r w:rsidRPr="00C63B36">
                                      <w:rPr>
                                        <w:rFonts w:ascii="Arial" w:eastAsia="Times New Roman" w:hAnsi="Arial" w:cs="Arial"/>
                                        <w:sz w:val="24"/>
                                        <w:szCs w:val="24"/>
                                      </w:rPr>
                                      <w:t>solatium</w:t>
                                    </w:r>
                                    <w:proofErr w:type="spellEnd"/>
                                    <w:r w:rsidRPr="00C63B36">
                                      <w:rPr>
                                        <w:rFonts w:ascii="Arial" w:eastAsia="Times New Roman" w:hAnsi="Arial" w:cs="Arial"/>
                                        <w:sz w:val="24"/>
                                        <w:szCs w:val="24"/>
                                      </w:rPr>
                                      <w:t xml:space="preserve"> - Award when silent Executing Court can direct for payment of interest on </w:t>
                                    </w:r>
                                    <w:proofErr w:type="spellStart"/>
                                    <w:r w:rsidRPr="00C63B36">
                                      <w:rPr>
                                        <w:rFonts w:ascii="Arial" w:eastAsia="Times New Roman" w:hAnsi="Arial" w:cs="Arial"/>
                                        <w:sz w:val="24"/>
                                        <w:szCs w:val="24"/>
                                      </w:rPr>
                                      <w:t>solatium</w:t>
                                    </w:r>
                                    <w:proofErr w:type="spellEnd"/>
                                    <w:r w:rsidRPr="00C63B36">
                                      <w:rPr>
                                        <w:rFonts w:ascii="Arial" w:eastAsia="Times New Roman" w:hAnsi="Arial" w:cs="Arial"/>
                                        <w:sz w:val="24"/>
                                        <w:szCs w:val="24"/>
                                      </w:rPr>
                                      <w:t xml:space="preserve"> for the period subsequent to September 19, 2001 i.e. the date of decision in case of Sunder </w:t>
                                    </w:r>
                                    <w:proofErr w:type="spellStart"/>
                                    <w:r w:rsidRPr="00C63B36">
                                      <w:rPr>
                                        <w:rFonts w:ascii="Arial" w:eastAsia="Times New Roman" w:hAnsi="Arial" w:cs="Arial"/>
                                        <w:sz w:val="24"/>
                                        <w:szCs w:val="24"/>
                                      </w:rPr>
                                      <w:t>Vs</w:t>
                                    </w:r>
                                    <w:proofErr w:type="spellEnd"/>
                                    <w:r w:rsidRPr="00C63B36">
                                      <w:rPr>
                                        <w:rFonts w:ascii="Arial" w:eastAsia="Times New Roman" w:hAnsi="Arial" w:cs="Arial"/>
                                        <w:sz w:val="24"/>
                                        <w:szCs w:val="24"/>
                                      </w:rPr>
                                      <w:t xml:space="preserve"> Union of India. </w:t>
                                    </w:r>
                                    <w:r w:rsidRPr="00C63B36">
                                      <w:rPr>
                                        <w:rFonts w:ascii="Arial" w:eastAsia="Times New Roman" w:hAnsi="Arial" w:cs="Arial"/>
                                        <w:b/>
                                        <w:bCs/>
                                        <w:sz w:val="24"/>
                                        <w:szCs w:val="24"/>
                                      </w:rPr>
                                      <w:t>2010(3) Apex Court Judgments 331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 Acquisition</w:t>
                                    </w:r>
                                    <w:r w:rsidRPr="00C63B36">
                                      <w:rPr>
                                        <w:rFonts w:ascii="Arial" w:eastAsia="Times New Roman" w:hAnsi="Arial" w:cs="Arial"/>
                                        <w:sz w:val="24"/>
                                        <w:szCs w:val="24"/>
                                      </w:rPr>
                                      <w:t xml:space="preserve"> - Interest on </w:t>
                                    </w:r>
                                    <w:proofErr w:type="spellStart"/>
                                    <w:r w:rsidRPr="00C63B36">
                                      <w:rPr>
                                        <w:rFonts w:ascii="Arial" w:eastAsia="Times New Roman" w:hAnsi="Arial" w:cs="Arial"/>
                                        <w:sz w:val="24"/>
                                        <w:szCs w:val="24"/>
                                      </w:rPr>
                                      <w:t>solatium</w:t>
                                    </w:r>
                                    <w:proofErr w:type="spellEnd"/>
                                    <w:r w:rsidRPr="00C63B36">
                                      <w:rPr>
                                        <w:rFonts w:ascii="Arial" w:eastAsia="Times New Roman" w:hAnsi="Arial" w:cs="Arial"/>
                                        <w:sz w:val="24"/>
                                        <w:szCs w:val="24"/>
                                      </w:rPr>
                                      <w:t xml:space="preserve"> - Interest on </w:t>
                                    </w:r>
                                    <w:proofErr w:type="spellStart"/>
                                    <w:r w:rsidRPr="00C63B36">
                                      <w:rPr>
                                        <w:rFonts w:ascii="Arial" w:eastAsia="Times New Roman" w:hAnsi="Arial" w:cs="Arial"/>
                                        <w:sz w:val="24"/>
                                        <w:szCs w:val="24"/>
                                      </w:rPr>
                                      <w:t>solatium</w:t>
                                    </w:r>
                                    <w:proofErr w:type="spellEnd"/>
                                    <w:r w:rsidRPr="00C63B36">
                                      <w:rPr>
                                        <w:rFonts w:ascii="Arial" w:eastAsia="Times New Roman" w:hAnsi="Arial" w:cs="Arial"/>
                                        <w:sz w:val="24"/>
                                        <w:szCs w:val="24"/>
                                      </w:rPr>
                                      <w:t xml:space="preserve"> payable after 19.9.2001 is applicable only to Executing Court and that too where Reference Court or Appellate Court is silent as to payment of interest on </w:t>
                                    </w:r>
                                    <w:proofErr w:type="spellStart"/>
                                    <w:r w:rsidRPr="00C63B36">
                                      <w:rPr>
                                        <w:rFonts w:ascii="Arial" w:eastAsia="Times New Roman" w:hAnsi="Arial" w:cs="Arial"/>
                                        <w:sz w:val="24"/>
                                        <w:szCs w:val="24"/>
                                      </w:rPr>
                                      <w:t>solatium</w:t>
                                    </w:r>
                                    <w:proofErr w:type="spellEnd"/>
                                    <w:r w:rsidRPr="00C63B36">
                                      <w:rPr>
                                        <w:rFonts w:ascii="Arial" w:eastAsia="Times New Roman" w:hAnsi="Arial" w:cs="Arial"/>
                                        <w:sz w:val="24"/>
                                        <w:szCs w:val="24"/>
                                      </w:rPr>
                                      <w:t xml:space="preserve"> and this direction is not applicable to Court dealing with the main proceeding relating to enhancement of compensation. </w:t>
                                    </w:r>
                                    <w:r w:rsidRPr="00C63B36">
                                      <w:rPr>
                                        <w:rFonts w:ascii="Arial" w:eastAsia="Times New Roman" w:hAnsi="Arial" w:cs="Arial"/>
                                        <w:b/>
                                        <w:bCs/>
                                        <w:sz w:val="24"/>
                                        <w:szCs w:val="24"/>
                                      </w:rPr>
                                      <w:t>2010(3) Apex Court Judgments 331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 acquisition</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Collectorate</w:t>
                                    </w:r>
                                    <w:proofErr w:type="spellEnd"/>
                                    <w:r w:rsidRPr="00C63B36">
                                      <w:rPr>
                                        <w:rFonts w:ascii="Arial" w:eastAsia="Times New Roman" w:hAnsi="Arial" w:cs="Arial"/>
                                        <w:sz w:val="24"/>
                                        <w:szCs w:val="24"/>
                                      </w:rPr>
                                      <w:t xml:space="preserve"> rate - Determined by expert committees - The same are relevant piece of evidence for determination of market value. </w:t>
                                    </w:r>
                                    <w:r w:rsidRPr="00C63B36">
                                      <w:rPr>
                                        <w:rFonts w:ascii="Arial" w:eastAsia="Times New Roman" w:hAnsi="Arial" w:cs="Arial"/>
                                        <w:b/>
                                        <w:bCs/>
                                        <w:sz w:val="24"/>
                                        <w:szCs w:val="24"/>
                                      </w:rPr>
                                      <w:t>2010(2) Apex Court Judgments 609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 acquisition</w:t>
                                    </w:r>
                                    <w:r w:rsidRPr="00C63B36">
                                      <w:rPr>
                                        <w:rFonts w:ascii="Arial" w:eastAsia="Times New Roman" w:hAnsi="Arial" w:cs="Arial"/>
                                        <w:sz w:val="24"/>
                                        <w:szCs w:val="24"/>
                                      </w:rPr>
                                      <w:t> - Compensation - Agricultural activity - Consequential or remote benefits occurring from an agricultural activity is not a relevant consideration for determination of the fair market value. </w:t>
                                    </w:r>
                                    <w:r w:rsidRPr="00C63B36">
                                      <w:rPr>
                                        <w:rFonts w:ascii="Arial" w:eastAsia="Times New Roman" w:hAnsi="Arial" w:cs="Arial"/>
                                        <w:b/>
                                        <w:bCs/>
                                        <w:sz w:val="24"/>
                                        <w:szCs w:val="24"/>
                                      </w:rPr>
                                      <w:t>2010(3) Civil Court Cases 623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 acquisition</w:t>
                                    </w:r>
                                    <w:r w:rsidRPr="00C63B36">
                                      <w:rPr>
                                        <w:rFonts w:ascii="Arial" w:eastAsia="Times New Roman" w:hAnsi="Arial" w:cs="Arial"/>
                                        <w:sz w:val="24"/>
                                        <w:szCs w:val="24"/>
                                      </w:rPr>
                                      <w:t xml:space="preserve"> - Compensation - Collector or Circle rate - Market value of a plot cannot be determined solely on the basis of the circle rates - However, it cannot be ignored in </w:t>
                                    </w:r>
                                    <w:proofErr w:type="spellStart"/>
                                    <w:r w:rsidRPr="00C63B36">
                                      <w:rPr>
                                        <w:rFonts w:ascii="Arial" w:eastAsia="Times New Roman" w:hAnsi="Arial" w:cs="Arial"/>
                                        <w:sz w:val="24"/>
                                        <w:szCs w:val="24"/>
                                      </w:rPr>
                                      <w:t>toto</w:t>
                                    </w:r>
                                    <w:proofErr w:type="spellEnd"/>
                                    <w:r w:rsidRPr="00C63B36">
                                      <w:rPr>
                                        <w:rFonts w:ascii="Arial" w:eastAsia="Times New Roman" w:hAnsi="Arial" w:cs="Arial"/>
                                        <w:sz w:val="24"/>
                                        <w:szCs w:val="24"/>
                                      </w:rPr>
                                      <w:t>. </w:t>
                                    </w:r>
                                    <w:r w:rsidRPr="00C63B36">
                                      <w:rPr>
                                        <w:rFonts w:ascii="Arial" w:eastAsia="Times New Roman" w:hAnsi="Arial" w:cs="Arial"/>
                                        <w:b/>
                                        <w:bCs/>
                                        <w:sz w:val="24"/>
                                        <w:szCs w:val="24"/>
                                      </w:rPr>
                                      <w:t>2010(1) Apex Court Judgments 691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 acquisition</w:t>
                                    </w:r>
                                    <w:r w:rsidRPr="00C63B36">
                                      <w:rPr>
                                        <w:rFonts w:ascii="Arial" w:eastAsia="Times New Roman" w:hAnsi="Arial" w:cs="Arial"/>
                                        <w:sz w:val="24"/>
                                        <w:szCs w:val="24"/>
                                      </w:rPr>
                                      <w:t> - Compensation - Consequential or remote benefits occurring from an agricultural activity is not a relevant consideration for determination of the fair market value. </w:t>
                                    </w:r>
                                    <w:r w:rsidRPr="00C63B36">
                                      <w:rPr>
                                        <w:rFonts w:ascii="Arial" w:eastAsia="Times New Roman" w:hAnsi="Arial" w:cs="Arial"/>
                                        <w:b/>
                                        <w:bCs/>
                                        <w:sz w:val="24"/>
                                        <w:szCs w:val="24"/>
                                      </w:rPr>
                                      <w:t>2010(2) Apex Court Judgments 486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 acquisition</w:t>
                                    </w:r>
                                    <w:r w:rsidRPr="00C63B36">
                                      <w:rPr>
                                        <w:rFonts w:ascii="Arial" w:eastAsia="Times New Roman" w:hAnsi="Arial" w:cs="Arial"/>
                                        <w:sz w:val="24"/>
                                        <w:szCs w:val="24"/>
                                      </w:rPr>
                                      <w:t> - Transfer of acquired land to another person - Not binding on State - A transferee of the acquired land can, at best, step into the shoes of the land-owner and can lodge claim for compensation. </w:t>
                                    </w:r>
                                    <w:r w:rsidRPr="00C63B36">
                                      <w:rPr>
                                        <w:rFonts w:ascii="Arial" w:eastAsia="Times New Roman" w:hAnsi="Arial" w:cs="Arial"/>
                                        <w:b/>
                                        <w:bCs/>
                                        <w:sz w:val="24"/>
                                        <w:szCs w:val="24"/>
                                      </w:rPr>
                                      <w:t>2010(2) Apex Court Judgments 250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Landlord and tenant relationship</w:t>
                                    </w:r>
                                    <w:r w:rsidRPr="00C63B36">
                                      <w:rPr>
                                        <w:rFonts w:ascii="Arial" w:eastAsia="Times New Roman" w:hAnsi="Arial" w:cs="Arial"/>
                                        <w:sz w:val="24"/>
                                        <w:szCs w:val="24"/>
                                      </w:rPr>
                                      <w:t> - Acceptance of rent from sub tenant - Firm `</w:t>
                                    </w:r>
                                    <w:proofErr w:type="spellStart"/>
                                    <w:r w:rsidRPr="00C63B36">
                                      <w:rPr>
                                        <w:rFonts w:ascii="Arial" w:eastAsia="Times New Roman" w:hAnsi="Arial" w:cs="Arial"/>
                                        <w:sz w:val="24"/>
                                        <w:szCs w:val="24"/>
                                      </w:rPr>
                                      <w:t>Bhumi</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Kalpataru</w:t>
                                    </w:r>
                                    <w:proofErr w:type="spellEnd"/>
                                    <w:r w:rsidRPr="00C63B36">
                                      <w:rPr>
                                        <w:rFonts w:ascii="Arial" w:eastAsia="Times New Roman" w:hAnsi="Arial" w:cs="Arial"/>
                                        <w:sz w:val="24"/>
                                        <w:szCs w:val="24"/>
                                      </w:rPr>
                                      <w:t>' became a newly constituted firm `</w:t>
                                    </w:r>
                                    <w:proofErr w:type="spellStart"/>
                                    <w:r w:rsidRPr="00C63B36">
                                      <w:rPr>
                                        <w:rFonts w:ascii="Arial" w:eastAsia="Times New Roman" w:hAnsi="Arial" w:cs="Arial"/>
                                        <w:sz w:val="24"/>
                                        <w:szCs w:val="24"/>
                                      </w:rPr>
                                      <w:t>Shri</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Bhumi</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Kalpataru</w:t>
                                    </w:r>
                                    <w:proofErr w:type="spellEnd"/>
                                    <w:r w:rsidRPr="00C63B36">
                                      <w:rPr>
                                        <w:rFonts w:ascii="Arial" w:eastAsia="Times New Roman" w:hAnsi="Arial" w:cs="Arial"/>
                                        <w:sz w:val="24"/>
                                        <w:szCs w:val="24"/>
                                      </w:rPr>
                                      <w:t xml:space="preserve"> - In such facts and circumstances acceptance of rent from newly constituted firm does not create relationship of landlord and tenant. </w:t>
                                    </w:r>
                                    <w:r w:rsidRPr="00C63B36">
                                      <w:rPr>
                                        <w:rFonts w:ascii="Arial" w:eastAsia="Times New Roman" w:hAnsi="Arial" w:cs="Arial"/>
                                        <w:b/>
                                        <w:bCs/>
                                        <w:sz w:val="24"/>
                                        <w:szCs w:val="24"/>
                                      </w:rPr>
                                      <w:t>2010(3) Apex Court Judgments 238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Last day of limitation a Sunday or a holiday</w:t>
                                    </w:r>
                                    <w:r w:rsidRPr="00C63B36">
                                      <w:rPr>
                                        <w:rFonts w:ascii="Arial" w:eastAsia="Times New Roman" w:hAnsi="Arial" w:cs="Arial"/>
                                        <w:sz w:val="24"/>
                                        <w:szCs w:val="24"/>
                                      </w:rPr>
                                      <w:t> - It shall be considered to have been done within limitation if it is done on the next day on which the Court or office opens. </w:t>
                                    </w:r>
                                    <w:r w:rsidRPr="00C63B36">
                                      <w:rPr>
                                        <w:rFonts w:ascii="Arial" w:eastAsia="Times New Roman" w:hAnsi="Arial" w:cs="Arial"/>
                                        <w:b/>
                                        <w:bCs/>
                                        <w:sz w:val="24"/>
                                        <w:szCs w:val="24"/>
                                      </w:rPr>
                                      <w:t>2010(1) Apex Court Judgments 224 (S.C.) : 2010(1) Civil Court Cases 458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Leaving behind weapon of murder</w:t>
                                    </w:r>
                                    <w:r w:rsidRPr="00C63B36">
                                      <w:rPr>
                                        <w:rFonts w:ascii="Arial" w:eastAsia="Times New Roman" w:hAnsi="Arial" w:cs="Arial"/>
                                        <w:sz w:val="24"/>
                                        <w:szCs w:val="24"/>
                                      </w:rPr>
                                      <w:t> while running away - Can be for two reasons - Accused not a hard criminal - On hearing cries of deceased witnesses came on the scene and accused in his anxiety to escape dropped the knife at the place of incident. </w:t>
                                    </w:r>
                                    <w:r w:rsidRPr="00C63B36">
                                      <w:rPr>
                                        <w:rFonts w:ascii="Arial" w:eastAsia="Times New Roman" w:hAnsi="Arial" w:cs="Arial"/>
                                        <w:b/>
                                        <w:bCs/>
                                        <w:sz w:val="24"/>
                                        <w:szCs w:val="24"/>
                                      </w:rPr>
                                      <w:t>2010(2) Criminal Court Cases 941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Legitimacy of child</w:t>
                                    </w:r>
                                    <w:r w:rsidRPr="00C63B36">
                                      <w:rPr>
                                        <w:rFonts w:ascii="Arial" w:eastAsia="Times New Roman" w:hAnsi="Arial" w:cs="Arial"/>
                                        <w:sz w:val="24"/>
                                        <w:szCs w:val="24"/>
                                      </w:rPr>
                                      <w:t xml:space="preserve"> - Presumption - There is presumption of child being legitimate - Proof of </w:t>
                                    </w:r>
                                    <w:proofErr w:type="spellStart"/>
                                    <w:r w:rsidRPr="00C63B36">
                                      <w:rPr>
                                        <w:rFonts w:ascii="Arial" w:eastAsia="Times New Roman" w:hAnsi="Arial" w:cs="Arial"/>
                                        <w:sz w:val="24"/>
                                        <w:szCs w:val="24"/>
                                      </w:rPr>
                                      <w:t>non access</w:t>
                                    </w:r>
                                    <w:proofErr w:type="spellEnd"/>
                                    <w:r w:rsidRPr="00C63B36">
                                      <w:rPr>
                                        <w:rFonts w:ascii="Arial" w:eastAsia="Times New Roman" w:hAnsi="Arial" w:cs="Arial"/>
                                        <w:sz w:val="24"/>
                                        <w:szCs w:val="24"/>
                                      </w:rPr>
                                      <w:t xml:space="preserve"> between the parties to marriage during the relevant period is the only way to rebut that presumption. </w:t>
                                    </w:r>
                                    <w:r w:rsidRPr="00C63B36">
                                      <w:rPr>
                                        <w:rFonts w:ascii="Arial" w:eastAsia="Times New Roman" w:hAnsi="Arial" w:cs="Arial"/>
                                        <w:b/>
                                        <w:bCs/>
                                        <w:sz w:val="24"/>
                                        <w:szCs w:val="24"/>
                                      </w:rPr>
                                      <w:t>2010(3) Civil Court Cases 167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Legitimacy of child</w:t>
                                    </w:r>
                                    <w:r w:rsidRPr="00C63B36">
                                      <w:rPr>
                                        <w:rFonts w:ascii="Arial" w:eastAsia="Times New Roman" w:hAnsi="Arial" w:cs="Arial"/>
                                        <w:sz w:val="24"/>
                                        <w:szCs w:val="24"/>
                                      </w:rPr>
                                      <w:t xml:space="preserve"> - There is presumption of child being legitimate - Proof of </w:t>
                                    </w:r>
                                    <w:proofErr w:type="spellStart"/>
                                    <w:r w:rsidRPr="00C63B36">
                                      <w:rPr>
                                        <w:rFonts w:ascii="Arial" w:eastAsia="Times New Roman" w:hAnsi="Arial" w:cs="Arial"/>
                                        <w:sz w:val="24"/>
                                        <w:szCs w:val="24"/>
                                      </w:rPr>
                                      <w:t>non access</w:t>
                                    </w:r>
                                    <w:proofErr w:type="spellEnd"/>
                                    <w:r w:rsidRPr="00C63B36">
                                      <w:rPr>
                                        <w:rFonts w:ascii="Arial" w:eastAsia="Times New Roman" w:hAnsi="Arial" w:cs="Arial"/>
                                        <w:sz w:val="24"/>
                                        <w:szCs w:val="24"/>
                                      </w:rPr>
                                      <w:t xml:space="preserve"> between the parties to marriage during the relevant period is the only way to rebut that presumption. </w:t>
                                    </w:r>
                                    <w:r w:rsidRPr="00C63B36">
                                      <w:rPr>
                                        <w:rFonts w:ascii="Arial" w:eastAsia="Times New Roman" w:hAnsi="Arial" w:cs="Arial"/>
                                        <w:b/>
                                        <w:bCs/>
                                        <w:sz w:val="24"/>
                                        <w:szCs w:val="24"/>
                                      </w:rPr>
                                      <w:t>2010(2) Apex Court Judgments 434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Limitation</w:t>
                                    </w:r>
                                    <w:r w:rsidRPr="00C63B36">
                                      <w:rPr>
                                        <w:rFonts w:ascii="Arial" w:eastAsia="Times New Roman" w:hAnsi="Arial" w:cs="Arial"/>
                                        <w:sz w:val="24"/>
                                        <w:szCs w:val="24"/>
                                      </w:rPr>
                                      <w:t> - 'Three months' - Does not mean 90 days - It refers to the actual period of a calendar month - Months of April, June, September or November, the period of the month will be 30 days and in case of January, March, May, July, August, October or December, the period of the month will be thirty one days - If the month is February, the period will be 28/29 days depending upon whether it is a leap year or not. </w:t>
                                    </w:r>
                                    <w:r w:rsidRPr="00C63B36">
                                      <w:rPr>
                                        <w:rFonts w:ascii="Arial" w:eastAsia="Times New Roman" w:hAnsi="Arial" w:cs="Arial"/>
                                        <w:b/>
                                        <w:bCs/>
                                        <w:sz w:val="24"/>
                                        <w:szCs w:val="24"/>
                                      </w:rPr>
                                      <w:t>2010(3) Apex Court Judgments 079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proofErr w:type="spellStart"/>
                                    <w:r w:rsidRPr="00C63B36">
                                      <w:rPr>
                                        <w:rFonts w:ascii="Arial" w:eastAsia="Times New Roman" w:hAnsi="Arial" w:cs="Arial"/>
                                        <w:b/>
                                        <w:bCs/>
                                        <w:color w:val="FF0000"/>
                                        <w:sz w:val="24"/>
                                        <w:szCs w:val="24"/>
                                      </w:rPr>
                                      <w:t>Lis</w:t>
                                    </w:r>
                                    <w:proofErr w:type="spellEnd"/>
                                    <w:r w:rsidRPr="00C63B36">
                                      <w:rPr>
                                        <w:rFonts w:ascii="Arial" w:eastAsia="Times New Roman" w:hAnsi="Arial" w:cs="Arial"/>
                                        <w:b/>
                                        <w:bCs/>
                                        <w:color w:val="FF0000"/>
                                        <w:sz w:val="24"/>
                                        <w:szCs w:val="24"/>
                                      </w:rPr>
                                      <w:t xml:space="preserve"> </w:t>
                                    </w:r>
                                    <w:proofErr w:type="spellStart"/>
                                    <w:r w:rsidRPr="00C63B36">
                                      <w:rPr>
                                        <w:rFonts w:ascii="Arial" w:eastAsia="Times New Roman" w:hAnsi="Arial" w:cs="Arial"/>
                                        <w:b/>
                                        <w:bCs/>
                                        <w:color w:val="FF0000"/>
                                        <w:sz w:val="24"/>
                                        <w:szCs w:val="24"/>
                                      </w:rPr>
                                      <w:t>pendens</w:t>
                                    </w:r>
                                    <w:proofErr w:type="spellEnd"/>
                                    <w:r w:rsidRPr="00C63B36">
                                      <w:rPr>
                                        <w:rFonts w:ascii="Arial" w:eastAsia="Times New Roman" w:hAnsi="Arial" w:cs="Arial"/>
                                        <w:sz w:val="24"/>
                                        <w:szCs w:val="24"/>
                                      </w:rPr>
                                      <w:t> - Applies to a sale deed executed prior to filing of suit but registered after filing of suit - Sale is complete only on registration of sale deed though on registration it relates back to its date of execution - Subsequent purchasers cannot take benefit of the provision of S.19(b) of Specific Relief Act. </w:t>
                                    </w:r>
                                    <w:r w:rsidRPr="00C63B36">
                                      <w:rPr>
                                        <w:rFonts w:ascii="Arial" w:eastAsia="Times New Roman" w:hAnsi="Arial" w:cs="Arial"/>
                                        <w:b/>
                                        <w:bCs/>
                                        <w:sz w:val="24"/>
                                        <w:szCs w:val="24"/>
                                      </w:rPr>
                                      <w:t>2010(3) Apex Court Judgments 673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proofErr w:type="spellStart"/>
                                    <w:r w:rsidRPr="00C63B36">
                                      <w:rPr>
                                        <w:rFonts w:ascii="Arial" w:eastAsia="Times New Roman" w:hAnsi="Arial" w:cs="Arial"/>
                                        <w:b/>
                                        <w:bCs/>
                                        <w:color w:val="FF0000"/>
                                        <w:sz w:val="24"/>
                                        <w:szCs w:val="24"/>
                                      </w:rPr>
                                      <w:t>Lis</w:t>
                                    </w:r>
                                    <w:proofErr w:type="spellEnd"/>
                                    <w:r w:rsidRPr="00C63B36">
                                      <w:rPr>
                                        <w:rFonts w:ascii="Arial" w:eastAsia="Times New Roman" w:hAnsi="Arial" w:cs="Arial"/>
                                        <w:b/>
                                        <w:bCs/>
                                        <w:color w:val="FF0000"/>
                                        <w:sz w:val="24"/>
                                        <w:szCs w:val="24"/>
                                      </w:rPr>
                                      <w:t xml:space="preserve"> </w:t>
                                    </w:r>
                                    <w:proofErr w:type="spellStart"/>
                                    <w:r w:rsidRPr="00C63B36">
                                      <w:rPr>
                                        <w:rFonts w:ascii="Arial" w:eastAsia="Times New Roman" w:hAnsi="Arial" w:cs="Arial"/>
                                        <w:b/>
                                        <w:bCs/>
                                        <w:color w:val="FF0000"/>
                                        <w:sz w:val="24"/>
                                        <w:szCs w:val="24"/>
                                      </w:rPr>
                                      <w:t>pendens</w:t>
                                    </w:r>
                                    <w:proofErr w:type="spellEnd"/>
                                    <w:r w:rsidRPr="00C63B36">
                                      <w:rPr>
                                        <w:rFonts w:ascii="Arial" w:eastAsia="Times New Roman" w:hAnsi="Arial" w:cs="Arial"/>
                                        <w:sz w:val="24"/>
                                        <w:szCs w:val="24"/>
                                      </w:rPr>
                                      <w:t xml:space="preserve"> - Doctrine of - Whether applies to a sale deed executed prior to filing of suit but registered after filing of suit - Held, Yes. - Sale is complete only on registration of sale deed though on registration it relates back to its date of execution - Subsequent purchasers cannot take benefit of the provision of </w:t>
                                    </w:r>
                                    <w:proofErr w:type="gramStart"/>
                                    <w:r w:rsidRPr="00C63B36">
                                      <w:rPr>
                                        <w:rFonts w:ascii="Arial" w:eastAsia="Times New Roman" w:hAnsi="Arial" w:cs="Arial"/>
                                        <w:sz w:val="24"/>
                                        <w:szCs w:val="24"/>
                                      </w:rPr>
                                      <w:t>S.19(</w:t>
                                    </w:r>
                                    <w:proofErr w:type="gramEnd"/>
                                    <w:r w:rsidRPr="00C63B36">
                                      <w:rPr>
                                        <w:rFonts w:ascii="Arial" w:eastAsia="Times New Roman" w:hAnsi="Arial" w:cs="Arial"/>
                                        <w:sz w:val="24"/>
                                        <w:szCs w:val="24"/>
                                      </w:rPr>
                                      <w:t>b) of Specific Relief Act. </w:t>
                                    </w:r>
                                    <w:r w:rsidRPr="00C63B36">
                                      <w:rPr>
                                        <w:rFonts w:ascii="Arial" w:eastAsia="Times New Roman" w:hAnsi="Arial" w:cs="Arial"/>
                                        <w:b/>
                                        <w:bCs/>
                                        <w:sz w:val="24"/>
                                        <w:szCs w:val="24"/>
                                      </w:rPr>
                                      <w:t>2010(4) Civil Court Cases 649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Live-in-relationship</w:t>
                                    </w:r>
                                    <w:r w:rsidRPr="00C63B36">
                                      <w:rPr>
                                        <w:rFonts w:ascii="Arial" w:eastAsia="Times New Roman" w:hAnsi="Arial" w:cs="Arial"/>
                                        <w:sz w:val="24"/>
                                        <w:szCs w:val="24"/>
                                      </w:rPr>
                                      <w:t> is permissible only in unmarried major persons of heterogeneous sex. </w:t>
                                    </w:r>
                                    <w:r w:rsidRPr="00C63B36">
                                      <w:rPr>
                                        <w:rFonts w:ascii="Arial" w:eastAsia="Times New Roman" w:hAnsi="Arial" w:cs="Arial"/>
                                        <w:b/>
                                        <w:bCs/>
                                        <w:sz w:val="24"/>
                                        <w:szCs w:val="24"/>
                                      </w:rPr>
                                      <w:t>2010(3) Apex Court Judgments 196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Man and woman not married</w:t>
                                    </w:r>
                                    <w:r w:rsidRPr="00C63B36">
                                      <w:rPr>
                                        <w:rFonts w:ascii="Arial" w:eastAsia="Times New Roman" w:hAnsi="Arial" w:cs="Arial"/>
                                        <w:sz w:val="24"/>
                                        <w:szCs w:val="24"/>
                                      </w:rPr>
                                      <w:t> but having live in relationship - Held, mere live in relationship will not entitle women to benefits of Protection of Women From Domestic Violence Act - She has to show that relationship was in the nature of marriage - Ingredients for `Relationship in the nature of marriage' analysed.</w:t>
                                    </w:r>
                                    <w:r w:rsidRPr="00C63B36">
                                      <w:rPr>
                                        <w:rFonts w:ascii="Arial" w:eastAsia="Times New Roman" w:hAnsi="Arial" w:cs="Arial"/>
                                        <w:b/>
                                        <w:bCs/>
                                        <w:sz w:val="24"/>
                                        <w:szCs w:val="24"/>
                                      </w:rPr>
                                      <w:t>2010(3) Apex Court Judgments 697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Marriage</w:t>
                                    </w:r>
                                    <w:r w:rsidRPr="00C63B36">
                                      <w:rPr>
                                        <w:rFonts w:ascii="Arial" w:eastAsia="Times New Roman" w:hAnsi="Arial" w:cs="Arial"/>
                                        <w:sz w:val="24"/>
                                        <w:szCs w:val="24"/>
                                      </w:rPr>
                                      <w:t> - Presumption - Man and woman living together for a number of years - Presumption is that they are husband and wife - Live-in-relationship is permissible only in unmarried major persons of heterogeneous sex. </w:t>
                                    </w:r>
                                    <w:r w:rsidRPr="00C63B36">
                                      <w:rPr>
                                        <w:rFonts w:ascii="Arial" w:eastAsia="Times New Roman" w:hAnsi="Arial" w:cs="Arial"/>
                                        <w:b/>
                                        <w:bCs/>
                                        <w:sz w:val="24"/>
                                        <w:szCs w:val="24"/>
                                      </w:rPr>
                                      <w:t>2010(4) Civil Court Cases 347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Medical negligence</w:t>
                                    </w:r>
                                    <w:r w:rsidRPr="00C63B36">
                                      <w:rPr>
                                        <w:rFonts w:ascii="Arial" w:eastAsia="Times New Roman" w:hAnsi="Arial" w:cs="Arial"/>
                                        <w:sz w:val="24"/>
                                        <w:szCs w:val="24"/>
                                      </w:rPr>
                                      <w:t> - A mere deviation from normal professional practice is not necessarily evidence of negligence. </w:t>
                                    </w:r>
                                    <w:r w:rsidRPr="00C63B36">
                                      <w:rPr>
                                        <w:rFonts w:ascii="Arial" w:eastAsia="Times New Roman" w:hAnsi="Arial" w:cs="Arial"/>
                                        <w:b/>
                                        <w:bCs/>
                                        <w:sz w:val="24"/>
                                        <w:szCs w:val="24"/>
                                      </w:rPr>
                                      <w:t>2010(1) Apex Court Judgments 445 (S.C.) : 2010(2) Civil Court Cases 015 (S.C.) : 2010(2) Criminal Court Cases 123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Medical negligence</w:t>
                                    </w:r>
                                    <w:r w:rsidRPr="00C63B36">
                                      <w:rPr>
                                        <w:rFonts w:ascii="Arial" w:eastAsia="Times New Roman" w:hAnsi="Arial" w:cs="Arial"/>
                                        <w:sz w:val="24"/>
                                        <w:szCs w:val="24"/>
                                      </w:rPr>
                                      <w:t> - Consumer Forum - Expert evidence - Only in appropriate cases examination of expert may be made and the matter is at the discretion of Commission. </w:t>
                                    </w:r>
                                    <w:r w:rsidRPr="00C63B36">
                                      <w:rPr>
                                        <w:rFonts w:ascii="Arial" w:eastAsia="Times New Roman" w:hAnsi="Arial" w:cs="Arial"/>
                                        <w:b/>
                                        <w:bCs/>
                                        <w:sz w:val="24"/>
                                        <w:szCs w:val="24"/>
                                      </w:rPr>
                                      <w:t>2010(2) Apex Court Judgments 511 (S.C.) : 2010(3) Criminal Court Cases 102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Medical negligence</w:t>
                                    </w:r>
                                    <w:r w:rsidRPr="00C63B36">
                                      <w:rPr>
                                        <w:rFonts w:ascii="Arial" w:eastAsia="Times New Roman" w:hAnsi="Arial" w:cs="Arial"/>
                                        <w:sz w:val="24"/>
                                        <w:szCs w:val="24"/>
                                      </w:rPr>
                                      <w:t> - Doctors in complicated case have to take chance even if the rate of survival is low. </w:t>
                                    </w:r>
                                    <w:r w:rsidRPr="00C63B36">
                                      <w:rPr>
                                        <w:rFonts w:ascii="Arial" w:eastAsia="Times New Roman" w:hAnsi="Arial" w:cs="Arial"/>
                                        <w:b/>
                                        <w:bCs/>
                                        <w:sz w:val="24"/>
                                        <w:szCs w:val="24"/>
                                      </w:rPr>
                                      <w:t>2010(1) Apex Court Judgments 445 (S.C.) : 2010(2) Civil Court Cases 015 (S.C.) : 2010(2) Criminal Court Cases 123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Medical negligence</w:t>
                                    </w:r>
                                    <w:r w:rsidRPr="00C63B36">
                                      <w:rPr>
                                        <w:rFonts w:ascii="Arial" w:eastAsia="Times New Roman" w:hAnsi="Arial" w:cs="Arial"/>
                                        <w:sz w:val="24"/>
                                        <w:szCs w:val="24"/>
                                      </w:rPr>
                                      <w:t> - When doctors perform their duties and exercise an ordinary degree of professional skill and competence, they cannot be held guilty of medical negligence. </w:t>
                                    </w:r>
                                    <w:r w:rsidRPr="00C63B36">
                                      <w:rPr>
                                        <w:rFonts w:ascii="Arial" w:eastAsia="Times New Roman" w:hAnsi="Arial" w:cs="Arial"/>
                                        <w:b/>
                                        <w:bCs/>
                                        <w:sz w:val="24"/>
                                        <w:szCs w:val="24"/>
                                      </w:rPr>
                                      <w:t>2010(1) Apex Court Judgments 445 (S.C.) : 2010(2) Civil Court Cases 015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Memorandum of appeal</w:t>
                                    </w:r>
                                    <w:r w:rsidRPr="00C63B36">
                                      <w:rPr>
                                        <w:rFonts w:ascii="Arial" w:eastAsia="Times New Roman" w:hAnsi="Arial" w:cs="Arial"/>
                                        <w:sz w:val="24"/>
                                        <w:szCs w:val="24"/>
                                      </w:rPr>
                                      <w:t> - Amendment - Appellate Court has power to grant leave to amend the memorandum of appeal. </w:t>
                                    </w:r>
                                    <w:r w:rsidRPr="00C63B36">
                                      <w:rPr>
                                        <w:rFonts w:ascii="Arial" w:eastAsia="Times New Roman" w:hAnsi="Arial" w:cs="Arial"/>
                                        <w:b/>
                                        <w:bCs/>
                                        <w:sz w:val="24"/>
                                        <w:szCs w:val="24"/>
                                      </w:rPr>
                                      <w:t>2010(2) Civil Court Cases 292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Memorandum of appeal</w:t>
                                    </w:r>
                                    <w:r w:rsidRPr="00C63B36">
                                      <w:rPr>
                                        <w:rFonts w:ascii="Arial" w:eastAsia="Times New Roman" w:hAnsi="Arial" w:cs="Arial"/>
                                        <w:sz w:val="24"/>
                                        <w:szCs w:val="24"/>
                                      </w:rPr>
                                      <w:t> - Appellate Court has power to grant leave to amend the memorandum of appeal. </w:t>
                                    </w:r>
                                    <w:r w:rsidRPr="00C63B36">
                                      <w:rPr>
                                        <w:rFonts w:ascii="Arial" w:eastAsia="Times New Roman" w:hAnsi="Arial" w:cs="Arial"/>
                                        <w:b/>
                                        <w:bCs/>
                                        <w:sz w:val="24"/>
                                        <w:szCs w:val="24"/>
                                      </w:rPr>
                                      <w:t>2010(2) Apex Court Judgments 032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Mere live in relationship</w:t>
                                    </w:r>
                                    <w:r w:rsidRPr="00C63B36">
                                      <w:rPr>
                                        <w:rFonts w:ascii="Arial" w:eastAsia="Times New Roman" w:hAnsi="Arial" w:cs="Arial"/>
                                        <w:sz w:val="24"/>
                                        <w:szCs w:val="24"/>
                                      </w:rPr>
                                      <w:t> does not entitle a woman to benefits of Protection of Women From Domestic Violence Act - She has to show that relationship was in the nature of marriage. </w:t>
                                    </w:r>
                                    <w:r w:rsidRPr="00C63B36">
                                      <w:rPr>
                                        <w:rFonts w:ascii="Arial" w:eastAsia="Times New Roman" w:hAnsi="Arial" w:cs="Arial"/>
                                        <w:b/>
                                        <w:bCs/>
                                        <w:sz w:val="24"/>
                                        <w:szCs w:val="24"/>
                                      </w:rPr>
                                      <w:t>2010(4) Civil Court Cases 775 (S.C.) : 2010(4) Criminal Court Cases 749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Murder</w:t>
                                    </w:r>
                                    <w:r w:rsidRPr="00C63B36">
                                      <w:rPr>
                                        <w:rFonts w:ascii="Arial" w:eastAsia="Times New Roman" w:hAnsi="Arial" w:cs="Arial"/>
                                        <w:sz w:val="24"/>
                                        <w:szCs w:val="24"/>
                                      </w:rPr>
                                      <w:t> - Death sentence - Mere number of persons killed is not by itself a circumstance which justifies the death sentence. </w:t>
                                    </w:r>
                                    <w:r w:rsidRPr="00C63B36">
                                      <w:rPr>
                                        <w:rFonts w:ascii="Arial" w:eastAsia="Times New Roman" w:hAnsi="Arial" w:cs="Arial"/>
                                        <w:b/>
                                        <w:bCs/>
                                        <w:sz w:val="24"/>
                                        <w:szCs w:val="24"/>
                                      </w:rPr>
                                      <w:t>2010(1) Apex Court Judgments 280 (S.C.) : 2010(1) Criminal Court Cases 663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NRI landlord</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requirement - Eviction petition u/s 13-B EPURR Act - One building in possession of various tenants - Possession got of one shop by filing eviction petition u/s 13-B of the Act - Right of summary proceedings cannot be said to be exercised only in respect of one of the said units - Room in a building cannot be treated as separate unit or building for the purpose of Section 13-B of the Act.</w:t>
                                    </w:r>
                                    <w:r w:rsidRPr="00C63B36">
                                      <w:rPr>
                                        <w:rFonts w:ascii="Arial" w:eastAsia="Times New Roman" w:hAnsi="Arial" w:cs="Arial"/>
                                        <w:b/>
                                        <w:bCs/>
                                        <w:sz w:val="24"/>
                                        <w:szCs w:val="24"/>
                                      </w:rPr>
                                      <w:t>2010(3) Apex Court Judgments 440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Necessary party</w:t>
                                    </w:r>
                                    <w:r w:rsidRPr="00C63B36">
                                      <w:rPr>
                                        <w:rFonts w:ascii="Arial" w:eastAsia="Times New Roman" w:hAnsi="Arial" w:cs="Arial"/>
                                        <w:sz w:val="24"/>
                                        <w:szCs w:val="24"/>
                                      </w:rPr>
                                      <w:t xml:space="preserve"> - Application for </w:t>
                                    </w:r>
                                    <w:proofErr w:type="spellStart"/>
                                    <w:r w:rsidRPr="00C63B36">
                                      <w:rPr>
                                        <w:rFonts w:ascii="Arial" w:eastAsia="Times New Roman" w:hAnsi="Arial" w:cs="Arial"/>
                                        <w:sz w:val="24"/>
                                        <w:szCs w:val="24"/>
                                      </w:rPr>
                                      <w:t>impleadment</w:t>
                                    </w:r>
                                    <w:proofErr w:type="spellEnd"/>
                                    <w:r w:rsidRPr="00C63B36">
                                      <w:rPr>
                                        <w:rFonts w:ascii="Arial" w:eastAsia="Times New Roman" w:hAnsi="Arial" w:cs="Arial"/>
                                        <w:sz w:val="24"/>
                                        <w:szCs w:val="24"/>
                                      </w:rPr>
                                      <w:t xml:space="preserve"> of a necessary party can be filed at any stage of proceeding. </w:t>
                                    </w:r>
                                    <w:r w:rsidRPr="00C63B36">
                                      <w:rPr>
                                        <w:rFonts w:ascii="Arial" w:eastAsia="Times New Roman" w:hAnsi="Arial" w:cs="Arial"/>
                                        <w:b/>
                                        <w:bCs/>
                                        <w:sz w:val="24"/>
                                        <w:szCs w:val="24"/>
                                      </w:rPr>
                                      <w:t>2010(2) Apex Court Judgments 579 (S.C.) : 2010(3) Civil Court Cases 290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No one should be forcibly</w:t>
                                    </w:r>
                                    <w:r w:rsidRPr="00C63B36">
                                      <w:rPr>
                                        <w:rFonts w:ascii="Arial" w:eastAsia="Times New Roman" w:hAnsi="Arial" w:cs="Arial"/>
                                        <w:sz w:val="24"/>
                                        <w:szCs w:val="24"/>
                                      </w:rPr>
                                      <w:t xml:space="preserve"> subjected to </w:t>
                                    </w:r>
                                    <w:proofErr w:type="spellStart"/>
                                    <w:r w:rsidRPr="00C63B36">
                                      <w:rPr>
                                        <w:rFonts w:ascii="Arial" w:eastAsia="Times New Roman" w:hAnsi="Arial" w:cs="Arial"/>
                                        <w:sz w:val="24"/>
                                        <w:szCs w:val="24"/>
                                      </w:rPr>
                                      <w:t>Narcoanalysis</w:t>
                                    </w:r>
                                    <w:proofErr w:type="spellEnd"/>
                                    <w:r w:rsidRPr="00C63B36">
                                      <w:rPr>
                                        <w:rFonts w:ascii="Arial" w:eastAsia="Times New Roman" w:hAnsi="Arial" w:cs="Arial"/>
                                        <w:sz w:val="24"/>
                                        <w:szCs w:val="24"/>
                                      </w:rPr>
                                      <w:t>, polygraph examination and Brain Electrical Activation Profile (BEAP) test - Doing so would amount to an unwarranted intrusion into personal liberty - Voluntary administration of said techniques are permissible subject to certain safeguards. </w:t>
                                    </w:r>
                                    <w:r w:rsidRPr="00C63B36">
                                      <w:rPr>
                                        <w:rFonts w:ascii="Arial" w:eastAsia="Times New Roman" w:hAnsi="Arial" w:cs="Arial"/>
                                        <w:b/>
                                        <w:bCs/>
                                        <w:sz w:val="24"/>
                                        <w:szCs w:val="24"/>
                                      </w:rPr>
                                      <w:t>2010(2) Criminal Court Cases 725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Notice sent by registered post</w:t>
                                    </w:r>
                                    <w:r w:rsidRPr="00C63B36">
                                      <w:rPr>
                                        <w:rFonts w:ascii="Arial" w:eastAsia="Times New Roman" w:hAnsi="Arial" w:cs="Arial"/>
                                        <w:sz w:val="24"/>
                                        <w:szCs w:val="24"/>
                                      </w:rPr>
                                      <w:t> at correct address - There is presumption of service, unless and until contrary is proved by the addressee. </w:t>
                                    </w:r>
                                    <w:r w:rsidRPr="00C63B36">
                                      <w:rPr>
                                        <w:rFonts w:ascii="Arial" w:eastAsia="Times New Roman" w:hAnsi="Arial" w:cs="Arial"/>
                                        <w:b/>
                                        <w:bCs/>
                                        <w:sz w:val="24"/>
                                        <w:szCs w:val="24"/>
                                      </w:rPr>
                                      <w:t>2010(3) Apex Court Judgments 249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Obtaining signatures</w:t>
                                    </w:r>
                                    <w:r w:rsidRPr="00C63B36">
                                      <w:rPr>
                                        <w:rFonts w:ascii="Arial" w:eastAsia="Times New Roman" w:hAnsi="Arial" w:cs="Arial"/>
                                        <w:sz w:val="24"/>
                                        <w:szCs w:val="24"/>
                                      </w:rPr>
                                      <w:t xml:space="preserve"> on statement u/s 161 </w:t>
                                    </w:r>
                                    <w:proofErr w:type="spellStart"/>
                                    <w:r w:rsidRPr="00C63B36">
                                      <w:rPr>
                                        <w:rFonts w:ascii="Arial" w:eastAsia="Times New Roman" w:hAnsi="Arial" w:cs="Arial"/>
                                        <w:sz w:val="24"/>
                                        <w:szCs w:val="24"/>
                                      </w:rPr>
                                      <w:t>Cr.P.C</w:t>
                                    </w:r>
                                    <w:proofErr w:type="spellEnd"/>
                                    <w:r w:rsidRPr="00C63B36">
                                      <w:rPr>
                                        <w:rFonts w:ascii="Arial" w:eastAsia="Times New Roman" w:hAnsi="Arial" w:cs="Arial"/>
                                        <w:sz w:val="24"/>
                                        <w:szCs w:val="24"/>
                                      </w:rPr>
                                      <w:t xml:space="preserve">. is prohibited by S.162 </w:t>
                                    </w:r>
                                    <w:proofErr w:type="spellStart"/>
                                    <w:r w:rsidRPr="00C63B36">
                                      <w:rPr>
                                        <w:rFonts w:ascii="Arial" w:eastAsia="Times New Roman" w:hAnsi="Arial" w:cs="Arial"/>
                                        <w:sz w:val="24"/>
                                        <w:szCs w:val="24"/>
                                      </w:rPr>
                                      <w:t>Cr.P.C</w:t>
                                    </w:r>
                                    <w:proofErr w:type="spellEnd"/>
                                    <w:r w:rsidRPr="00C63B36">
                                      <w:rPr>
                                        <w:rFonts w:ascii="Arial" w:eastAsia="Times New Roman" w:hAnsi="Arial" w:cs="Arial"/>
                                        <w:sz w:val="24"/>
                                        <w:szCs w:val="24"/>
                                      </w:rPr>
                                      <w:t>. </w:t>
                                    </w:r>
                                    <w:r w:rsidRPr="00C63B36">
                                      <w:rPr>
                                        <w:rFonts w:ascii="Arial" w:eastAsia="Times New Roman" w:hAnsi="Arial" w:cs="Arial"/>
                                        <w:b/>
                                        <w:bCs/>
                                        <w:sz w:val="24"/>
                                        <w:szCs w:val="24"/>
                                      </w:rPr>
                                      <w:t>2010(2) Apex Court Judgments 588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Offence u/</w:t>
                                    </w:r>
                                    <w:proofErr w:type="spellStart"/>
                                    <w:r w:rsidRPr="00C63B36">
                                      <w:rPr>
                                        <w:rFonts w:ascii="Arial" w:eastAsia="Times New Roman" w:hAnsi="Arial" w:cs="Arial"/>
                                        <w:b/>
                                        <w:bCs/>
                                        <w:color w:val="FF0000"/>
                                        <w:sz w:val="24"/>
                                        <w:szCs w:val="24"/>
                                      </w:rPr>
                                      <w:t>ss</w:t>
                                    </w:r>
                                    <w:proofErr w:type="spellEnd"/>
                                    <w:r w:rsidRPr="00C63B36">
                                      <w:rPr>
                                        <w:rFonts w:ascii="Arial" w:eastAsia="Times New Roman" w:hAnsi="Arial" w:cs="Arial"/>
                                        <w:b/>
                                        <w:bCs/>
                                        <w:color w:val="FF0000"/>
                                        <w:sz w:val="24"/>
                                        <w:szCs w:val="24"/>
                                      </w:rPr>
                                      <w:t xml:space="preserve"> 304-B, 498-A IPC</w:t>
                                    </w:r>
                                    <w:r w:rsidRPr="00C63B36">
                                      <w:rPr>
                                        <w:rFonts w:ascii="Arial" w:eastAsia="Times New Roman" w:hAnsi="Arial" w:cs="Arial"/>
                                        <w:sz w:val="24"/>
                                        <w:szCs w:val="24"/>
                                      </w:rPr>
                                      <w:t> - Use of words "harassed" or "tortured" by a witness without describing exact conduct of accused - May not be believed by a Court in a case u/</w:t>
                                    </w:r>
                                    <w:proofErr w:type="spellStart"/>
                                    <w:r w:rsidRPr="00C63B36">
                                      <w:rPr>
                                        <w:rFonts w:ascii="Arial" w:eastAsia="Times New Roman" w:hAnsi="Arial" w:cs="Arial"/>
                                        <w:sz w:val="24"/>
                                        <w:szCs w:val="24"/>
                                      </w:rPr>
                                      <w:t>ss</w:t>
                                    </w:r>
                                    <w:proofErr w:type="spellEnd"/>
                                    <w:r w:rsidRPr="00C63B36">
                                      <w:rPr>
                                        <w:rFonts w:ascii="Arial" w:eastAsia="Times New Roman" w:hAnsi="Arial" w:cs="Arial"/>
                                        <w:sz w:val="24"/>
                                        <w:szCs w:val="24"/>
                                      </w:rPr>
                                      <w:t xml:space="preserve"> 498-A and 304-B IPC. </w:t>
                                    </w:r>
                                    <w:r w:rsidRPr="00C63B36">
                                      <w:rPr>
                                        <w:rFonts w:ascii="Arial" w:eastAsia="Times New Roman" w:hAnsi="Arial" w:cs="Arial"/>
                                        <w:b/>
                                        <w:bCs/>
                                        <w:sz w:val="24"/>
                                        <w:szCs w:val="24"/>
                                      </w:rPr>
                                      <w:t>2010(3) Apex Court Judgments 258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Offence u/ss.304-B, 498-A IPC</w:t>
                                    </w:r>
                                    <w:r w:rsidRPr="00C63B36">
                                      <w:rPr>
                                        <w:rFonts w:ascii="Arial" w:eastAsia="Times New Roman" w:hAnsi="Arial" w:cs="Arial"/>
                                        <w:sz w:val="24"/>
                                        <w:szCs w:val="24"/>
                                      </w:rPr>
                                      <w:t xml:space="preserve"> - Demand of dowry - By itself not </w:t>
                                    </w:r>
                                    <w:proofErr w:type="spellStart"/>
                                    <w:proofErr w:type="gramStart"/>
                                    <w:r w:rsidRPr="00C63B36">
                                      <w:rPr>
                                        <w:rFonts w:ascii="Arial" w:eastAsia="Times New Roman" w:hAnsi="Arial" w:cs="Arial"/>
                                        <w:sz w:val="24"/>
                                        <w:szCs w:val="24"/>
                                      </w:rPr>
                                      <w:t>a</w:t>
                                    </w:r>
                                    <w:proofErr w:type="spellEnd"/>
                                    <w:proofErr w:type="gramEnd"/>
                                    <w:r w:rsidRPr="00C63B36">
                                      <w:rPr>
                                        <w:rFonts w:ascii="Arial" w:eastAsia="Times New Roman" w:hAnsi="Arial" w:cs="Arial"/>
                                        <w:sz w:val="24"/>
                                        <w:szCs w:val="24"/>
                                      </w:rPr>
                                      <w:t xml:space="preserve"> offence - It is act of cruelty or harassment which is punishable. </w:t>
                                    </w:r>
                                    <w:r w:rsidRPr="00C63B36">
                                      <w:rPr>
                                        <w:rFonts w:ascii="Arial" w:eastAsia="Times New Roman" w:hAnsi="Arial" w:cs="Arial"/>
                                        <w:b/>
                                        <w:bCs/>
                                        <w:sz w:val="24"/>
                                        <w:szCs w:val="24"/>
                                      </w:rPr>
                                      <w:t>2010(3) Apex Court Judgments 258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Official document</w:t>
                                    </w:r>
                                    <w:r w:rsidRPr="00C63B36">
                                      <w:rPr>
                                        <w:rFonts w:ascii="Arial" w:eastAsia="Times New Roman" w:hAnsi="Arial" w:cs="Arial"/>
                                        <w:sz w:val="24"/>
                                        <w:szCs w:val="24"/>
                                      </w:rPr>
                                      <w:t> - Conflicting entries in official documents - In such a situation the entry made at a later stage has to be accepted and relied upon. </w:t>
                                    </w:r>
                                    <w:r w:rsidRPr="00C63B36">
                                      <w:rPr>
                                        <w:rFonts w:ascii="Arial" w:eastAsia="Times New Roman" w:hAnsi="Arial" w:cs="Arial"/>
                                        <w:b/>
                                        <w:bCs/>
                                        <w:sz w:val="24"/>
                                        <w:szCs w:val="24"/>
                                      </w:rPr>
                                      <w:t>2010(3) Apex Court Judgments 159 (S.C.) : 2010(3) Criminal Court Cases 821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One blow</w:t>
                                    </w:r>
                                    <w:r w:rsidRPr="00C63B36">
                                      <w:rPr>
                                        <w:rFonts w:ascii="Arial" w:eastAsia="Times New Roman" w:hAnsi="Arial" w:cs="Arial"/>
                                        <w:sz w:val="24"/>
                                        <w:szCs w:val="24"/>
                                      </w:rPr>
                                      <w:t> - Even one blow on a vital part of body is sufficient to convict an accused u/s 302 IPC. </w:t>
                                    </w:r>
                                    <w:r w:rsidRPr="00C63B36">
                                      <w:rPr>
                                        <w:rFonts w:ascii="Arial" w:eastAsia="Times New Roman" w:hAnsi="Arial" w:cs="Arial"/>
                                        <w:b/>
                                        <w:bCs/>
                                        <w:sz w:val="24"/>
                                        <w:szCs w:val="24"/>
                                      </w:rPr>
                                      <w:t>2010(2) Apex Court Judgments 280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Oral agreement to sell</w:t>
                                    </w:r>
                                    <w:r w:rsidRPr="00C63B36">
                                      <w:rPr>
                                        <w:rFonts w:ascii="Arial" w:eastAsia="Times New Roman" w:hAnsi="Arial" w:cs="Arial"/>
                                        <w:sz w:val="24"/>
                                        <w:szCs w:val="24"/>
                                      </w:rPr>
                                      <w:t> - Ad interim injunction granted restraining defendant from alienating or encumbering the suit property. </w:t>
                                    </w:r>
                                    <w:r w:rsidRPr="00C63B36">
                                      <w:rPr>
                                        <w:rFonts w:ascii="Arial" w:eastAsia="Times New Roman" w:hAnsi="Arial" w:cs="Arial"/>
                                        <w:b/>
                                        <w:bCs/>
                                        <w:sz w:val="24"/>
                                        <w:szCs w:val="24"/>
                                      </w:rPr>
                                      <w:t>2010(1) Civil Court Cases 312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Ornaments and clothes</w:t>
                                    </w:r>
                                    <w:r w:rsidRPr="00C63B36">
                                      <w:rPr>
                                        <w:rFonts w:ascii="Arial" w:eastAsia="Times New Roman" w:hAnsi="Arial" w:cs="Arial"/>
                                        <w:sz w:val="24"/>
                                        <w:szCs w:val="24"/>
                                      </w:rPr>
                                      <w:t> entrusted to accused but not returned - Exact number of ornaments or their description, the date on which entrusted, date on which return of ornaments was refused, weight of the ornaments not mentioned in complaint - Complaint and order taking cognizance quashed. </w:t>
                                    </w:r>
                                    <w:r w:rsidRPr="00C63B36">
                                      <w:rPr>
                                        <w:rFonts w:ascii="Arial" w:eastAsia="Times New Roman" w:hAnsi="Arial" w:cs="Arial"/>
                                        <w:b/>
                                        <w:bCs/>
                                        <w:sz w:val="24"/>
                                        <w:szCs w:val="24"/>
                                      </w:rPr>
                                      <w:t>2010(1) Apex Court Judgments 153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Plaint</w:t>
                                    </w:r>
                                    <w:r w:rsidRPr="00C63B36">
                                      <w:rPr>
                                        <w:rFonts w:ascii="Arial" w:eastAsia="Times New Roman" w:hAnsi="Arial" w:cs="Arial"/>
                                        <w:sz w:val="24"/>
                                        <w:szCs w:val="24"/>
                                      </w:rPr>
                                      <w:t> - Amendment - Commencement of trial - O.6.R.17 Proviso CPC must be understood in the limited sense as meaning the final hearing of the suit, examination of witnesses, filing of documents and addressing of arguments.</w:t>
                                    </w:r>
                                    <w:r w:rsidRPr="00C63B36">
                                      <w:rPr>
                                        <w:rFonts w:ascii="Arial" w:eastAsia="Times New Roman" w:hAnsi="Arial" w:cs="Arial"/>
                                        <w:b/>
                                        <w:bCs/>
                                        <w:sz w:val="24"/>
                                        <w:szCs w:val="24"/>
                                      </w:rPr>
                                      <w:t>2010(1) Civil Court Cases 446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Plea of res judicata</w:t>
                                    </w:r>
                                    <w:r w:rsidRPr="00C63B36">
                                      <w:rPr>
                                        <w:rFonts w:ascii="Arial" w:eastAsia="Times New Roman" w:hAnsi="Arial" w:cs="Arial"/>
                                        <w:sz w:val="24"/>
                                        <w:szCs w:val="24"/>
                                      </w:rPr>
                                      <w:t> does not include a plea of bar under O.2.R.2 CPC - Two pleas are different and one does not include the other. </w:t>
                                    </w:r>
                                    <w:r w:rsidRPr="00C63B36">
                                      <w:rPr>
                                        <w:rFonts w:ascii="Arial" w:eastAsia="Times New Roman" w:hAnsi="Arial" w:cs="Arial"/>
                                        <w:b/>
                                        <w:bCs/>
                                        <w:sz w:val="24"/>
                                        <w:szCs w:val="24"/>
                                      </w:rPr>
                                      <w:t>2010(3) Apex Court Judgments 545 (S.C.) : 2010(4) Civil Court Cases 905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Pleadings</w:t>
                                    </w:r>
                                    <w:r w:rsidRPr="00C63B36">
                                      <w:rPr>
                                        <w:rFonts w:ascii="Arial" w:eastAsia="Times New Roman" w:hAnsi="Arial" w:cs="Arial"/>
                                        <w:sz w:val="24"/>
                                        <w:szCs w:val="24"/>
                                      </w:rPr>
                                      <w:t> - Amendment - Bona fide, legitimate, honest and necessary amendments - Not to be refused. </w:t>
                                    </w:r>
                                    <w:r w:rsidRPr="00C63B36">
                                      <w:rPr>
                                        <w:rFonts w:ascii="Arial" w:eastAsia="Times New Roman" w:hAnsi="Arial" w:cs="Arial"/>
                                        <w:b/>
                                        <w:bCs/>
                                        <w:sz w:val="24"/>
                                        <w:szCs w:val="24"/>
                                      </w:rPr>
                                      <w:t>2010(1) Apex Court Judgments 023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Pleadings</w:t>
                                    </w:r>
                                    <w:r w:rsidRPr="00C63B36">
                                      <w:rPr>
                                        <w:rFonts w:ascii="Arial" w:eastAsia="Times New Roman" w:hAnsi="Arial" w:cs="Arial"/>
                                        <w:sz w:val="24"/>
                                        <w:szCs w:val="24"/>
                                      </w:rPr>
                                      <w:t> - Court can strike out any pleading at any stage of the proceedings when it is unnecessary, scandalous, frivolous or vexatious or where the Court is satisfied that the pleadings tend to prejudice, embarrass or delay the fair trial of the suit or which is otherwise considered as an abuse of the court. </w:t>
                                    </w:r>
                                    <w:r w:rsidRPr="00C63B36">
                                      <w:rPr>
                                        <w:rFonts w:ascii="Arial" w:eastAsia="Times New Roman" w:hAnsi="Arial" w:cs="Arial"/>
                                        <w:b/>
                                        <w:bCs/>
                                        <w:sz w:val="24"/>
                                        <w:szCs w:val="24"/>
                                      </w:rPr>
                                      <w:t>2010(1) Apex Court Judgments 197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Pleadings</w:t>
                                    </w:r>
                                    <w:r w:rsidRPr="00C63B36">
                                      <w:rPr>
                                        <w:rFonts w:ascii="Arial" w:eastAsia="Times New Roman" w:hAnsi="Arial" w:cs="Arial"/>
                                        <w:sz w:val="24"/>
                                        <w:szCs w:val="24"/>
                                      </w:rPr>
                                      <w:t> - Court can strike out any pleading at any stage of the proceedings when pleadings are considered by Court unnecessary, scandalous, frivolous or vexatious or where the Court is satisfied that the pleadings tend to prejudice, embarrass or delay the fair trial of the suit or which is otherwise considered as an abuse of the court. </w:t>
                                    </w:r>
                                    <w:r w:rsidRPr="00C63B36">
                                      <w:rPr>
                                        <w:rFonts w:ascii="Arial" w:eastAsia="Times New Roman" w:hAnsi="Arial" w:cs="Arial"/>
                                        <w:b/>
                                        <w:bCs/>
                                        <w:sz w:val="24"/>
                                        <w:szCs w:val="24"/>
                                      </w:rPr>
                                      <w:t>2010(1) Civil Court Cases 631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Police remand</w:t>
                                    </w:r>
                                    <w:r w:rsidRPr="00C63B36">
                                      <w:rPr>
                                        <w:rFonts w:ascii="Arial" w:eastAsia="Times New Roman" w:hAnsi="Arial" w:cs="Arial"/>
                                        <w:sz w:val="24"/>
                                        <w:szCs w:val="24"/>
                                      </w:rPr>
                                      <w:t> - Second application - Maintainable if made during the first 15 days of arrest - Once the period of 15 days expires, the Magistrate cannot pass order for police remand. </w:t>
                                    </w:r>
                                    <w:r w:rsidRPr="00C63B36">
                                      <w:rPr>
                                        <w:rFonts w:ascii="Arial" w:eastAsia="Times New Roman" w:hAnsi="Arial" w:cs="Arial"/>
                                        <w:b/>
                                        <w:bCs/>
                                        <w:sz w:val="24"/>
                                        <w:szCs w:val="24"/>
                                      </w:rPr>
                                      <w:t>2010(2) Apex Court Judgments 753 (S.C.) : 2010(3) Criminal Court Cases 331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Police report</w:t>
                                    </w:r>
                                    <w:r w:rsidRPr="00C63B36">
                                      <w:rPr>
                                        <w:rFonts w:ascii="Arial" w:eastAsia="Times New Roman" w:hAnsi="Arial" w:cs="Arial"/>
                                        <w:sz w:val="24"/>
                                        <w:szCs w:val="24"/>
                                      </w:rPr>
                                      <w:t xml:space="preserve"> exonerating accused - Magistrate can apply his mind independently to the materials contained in the police report and can take cognizance thereupon in exercise of his powers u/s 190(1)(b) </w:t>
                                    </w:r>
                                    <w:proofErr w:type="spellStart"/>
                                    <w:r w:rsidRPr="00C63B36">
                                      <w:rPr>
                                        <w:rFonts w:ascii="Arial" w:eastAsia="Times New Roman" w:hAnsi="Arial" w:cs="Arial"/>
                                        <w:sz w:val="24"/>
                                        <w:szCs w:val="24"/>
                                      </w:rPr>
                                      <w:t>Cr.P.C</w:t>
                                    </w:r>
                                    <w:proofErr w:type="spellEnd"/>
                                    <w:r w:rsidRPr="00C63B36">
                                      <w:rPr>
                                        <w:rFonts w:ascii="Arial" w:eastAsia="Times New Roman" w:hAnsi="Arial" w:cs="Arial"/>
                                        <w:sz w:val="24"/>
                                        <w:szCs w:val="24"/>
                                      </w:rPr>
                                      <w:t>. </w:t>
                                    </w:r>
                                    <w:r w:rsidRPr="00C63B36">
                                      <w:rPr>
                                        <w:rFonts w:ascii="Arial" w:eastAsia="Times New Roman" w:hAnsi="Arial" w:cs="Arial"/>
                                        <w:b/>
                                        <w:bCs/>
                                        <w:sz w:val="24"/>
                                        <w:szCs w:val="24"/>
                                      </w:rPr>
                                      <w:t>2010(4) Criminal Court Cases 363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Power of Attorney</w:t>
                                    </w:r>
                                    <w:r w:rsidRPr="00C63B36">
                                      <w:rPr>
                                        <w:rFonts w:ascii="Arial" w:eastAsia="Times New Roman" w:hAnsi="Arial" w:cs="Arial"/>
                                        <w:sz w:val="24"/>
                                        <w:szCs w:val="24"/>
                                      </w:rPr>
                                      <w:t> - Cannot be cancelled by filing complaints with the police.</w:t>
                                    </w:r>
                                    <w:r w:rsidRPr="00C63B36">
                                      <w:rPr>
                                        <w:rFonts w:ascii="Arial" w:eastAsia="Times New Roman" w:hAnsi="Arial" w:cs="Arial"/>
                                        <w:b/>
                                        <w:bCs/>
                                        <w:sz w:val="24"/>
                                        <w:szCs w:val="24"/>
                                      </w:rPr>
                                      <w:t>2010(2) Apex Court Judgments 215 (S.C.) : 2010(2) Civil Court Cases 579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Presumption u/s 113-B Evidence Act</w:t>
                                    </w:r>
                                    <w:r w:rsidRPr="00C63B36">
                                      <w:rPr>
                                        <w:rFonts w:ascii="Arial" w:eastAsia="Times New Roman" w:hAnsi="Arial" w:cs="Arial"/>
                                        <w:sz w:val="24"/>
                                        <w:szCs w:val="24"/>
                                      </w:rPr>
                                      <w:t> - Rebuttal - Four out of five accused acquitted - Primary evidence against appellant only - Presumption u/s 113-B of the Act, is not rebutted when primary role and weight of the evidence has been on the appellant. </w:t>
                                    </w:r>
                                    <w:r w:rsidRPr="00C63B36">
                                      <w:rPr>
                                        <w:rFonts w:ascii="Arial" w:eastAsia="Times New Roman" w:hAnsi="Arial" w:cs="Arial"/>
                                        <w:b/>
                                        <w:bCs/>
                                        <w:sz w:val="24"/>
                                        <w:szCs w:val="24"/>
                                      </w:rPr>
                                      <w:t>2010(1) Apex Court Judgments 623 (S.C.)</w:t>
                                    </w:r>
                                  </w:p>
                                  <w:p w:rsidR="00C63B36"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 xml:space="preserve">Private </w:t>
                                    </w:r>
                                    <w:proofErr w:type="spellStart"/>
                                    <w:r w:rsidRPr="00C63B36">
                                      <w:rPr>
                                        <w:rFonts w:ascii="Arial" w:eastAsia="Times New Roman" w:hAnsi="Arial" w:cs="Arial"/>
                                        <w:b/>
                                        <w:bCs/>
                                        <w:color w:val="FF0000"/>
                                        <w:sz w:val="24"/>
                                        <w:szCs w:val="24"/>
                                      </w:rPr>
                                      <w:t>defence</w:t>
                                    </w:r>
                                    <w:proofErr w:type="spellEnd"/>
                                    <w:r w:rsidRPr="00C63B36">
                                      <w:rPr>
                                        <w:rFonts w:ascii="Arial" w:eastAsia="Times New Roman" w:hAnsi="Arial" w:cs="Arial"/>
                                        <w:sz w:val="24"/>
                                        <w:szCs w:val="24"/>
                                      </w:rPr>
                                      <w:t xml:space="preserve"> - Principles governing - </w:t>
                                    </w:r>
                                    <w:proofErr w:type="spellStart"/>
                                    <w:r w:rsidRPr="00C63B36">
                                      <w:rPr>
                                        <w:rFonts w:ascii="Arial" w:eastAsia="Times New Roman" w:hAnsi="Arial" w:cs="Arial"/>
                                        <w:sz w:val="24"/>
                                        <w:szCs w:val="24"/>
                                      </w:rPr>
                                      <w:t>Analysed</w:t>
                                    </w:r>
                                    <w:proofErr w:type="spellEnd"/>
                                    <w:r w:rsidRPr="00C63B36">
                                      <w:rPr>
                                        <w:rFonts w:ascii="Arial" w:eastAsia="Times New Roman" w:hAnsi="Arial" w:cs="Arial"/>
                                        <w:sz w:val="24"/>
                                        <w:szCs w:val="24"/>
                                      </w:rPr>
                                      <w:t>. </w:t>
                                    </w:r>
                                    <w:r w:rsidRPr="00C63B36">
                                      <w:rPr>
                                        <w:rFonts w:ascii="Arial" w:eastAsia="Times New Roman" w:hAnsi="Arial" w:cs="Arial"/>
                                        <w:b/>
                                        <w:bCs/>
                                        <w:sz w:val="24"/>
                                        <w:szCs w:val="24"/>
                                      </w:rPr>
                                      <w:t>2010(1) Criminal Court Cases 588 (S.C.)</w:t>
                                    </w:r>
                                  </w:p>
                                </w:tc>
                              </w:tr>
                            </w:tbl>
                            <w:p w:rsidR="00343134" w:rsidRPr="00C63B36" w:rsidRDefault="00343134" w:rsidP="0034232C">
                              <w:pPr>
                                <w:spacing w:before="150" w:after="0" w:line="240" w:lineRule="auto"/>
                                <w:rPr>
                                  <w:rFonts w:ascii="Arial" w:eastAsia="Times New Roman" w:hAnsi="Arial" w:cs="Arial"/>
                                  <w:sz w:val="24"/>
                                  <w:szCs w:val="24"/>
                                </w:rPr>
                              </w:pPr>
                            </w:p>
                          </w:tc>
                          <w:tc>
                            <w:tcPr>
                              <w:tcW w:w="0" w:type="auto"/>
                              <w:tcBorders>
                                <w:top w:val="single" w:sz="6" w:space="0" w:color="DEDEDE"/>
                                <w:left w:val="single" w:sz="12" w:space="0" w:color="000000"/>
                                <w:bottom w:val="single" w:sz="12" w:space="0" w:color="000000"/>
                                <w:right w:val="outset" w:sz="2" w:space="0" w:color="auto"/>
                              </w:tcBorders>
                              <w:shd w:val="clear" w:color="auto" w:fill="EBEBE8"/>
                              <w:tcMar>
                                <w:top w:w="225" w:type="dxa"/>
                                <w:left w:w="75" w:type="dxa"/>
                                <w:bottom w:w="225" w:type="dxa"/>
                                <w:right w:w="75" w:type="dxa"/>
                              </w:tcMar>
                            </w:tcPr>
                            <w:p w:rsidR="00343134" w:rsidRPr="00C63B36" w:rsidRDefault="00343134" w:rsidP="0034232C">
                              <w:pPr>
                                <w:spacing w:after="0" w:line="240" w:lineRule="auto"/>
                                <w:jc w:val="center"/>
                                <w:rPr>
                                  <w:rFonts w:ascii="Trebuchet MS" w:eastAsia="Times New Roman" w:hAnsi="Trebuchet MS" w:cs="Times New Roman"/>
                                  <w:b/>
                                  <w:bCs/>
                                  <w:color w:val="000000"/>
                                  <w:sz w:val="21"/>
                                  <w:szCs w:val="21"/>
                                </w:rPr>
                              </w:pPr>
                            </w:p>
                          </w:tc>
                        </w:tr>
                        <w:tr w:rsidR="00343134" w:rsidRPr="00C63B36" w:rsidTr="0034232C">
                          <w:trPr>
                            <w:tblCellSpacing w:w="0" w:type="dxa"/>
                            <w:jc w:val="center"/>
                          </w:trPr>
                          <w:tc>
                            <w:tcPr>
                              <w:tcW w:w="0" w:type="auto"/>
                              <w:gridSpan w:val="2"/>
                              <w:tcBorders>
                                <w:top w:val="outset" w:sz="2" w:space="0" w:color="auto"/>
                                <w:left w:val="outset" w:sz="2" w:space="0" w:color="auto"/>
                                <w:bottom w:val="outset" w:sz="2" w:space="0" w:color="auto"/>
                                <w:right w:val="outset" w:sz="2" w:space="0" w:color="auto"/>
                              </w:tcBorders>
                              <w:shd w:val="clear" w:color="auto" w:fill="FFF8AF"/>
                              <w:vAlign w:val="center"/>
                              <w:hideMark/>
                            </w:tcPr>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Probation</w:t>
                              </w:r>
                              <w:r w:rsidRPr="00C63B36">
                                <w:rPr>
                                  <w:rFonts w:ascii="Arial" w:eastAsia="Times New Roman" w:hAnsi="Arial" w:cs="Arial"/>
                                  <w:sz w:val="24"/>
                                  <w:szCs w:val="24"/>
                                </w:rPr>
                                <w:t> - Accused found in possession of large quantity of unauthorized liquor - Accused not entitled to benefit of probation.</w:t>
                              </w:r>
                              <w:r w:rsidRPr="00C63B36">
                                <w:rPr>
                                  <w:rFonts w:ascii="Arial" w:eastAsia="Times New Roman" w:hAnsi="Arial" w:cs="Arial"/>
                                  <w:b/>
                                  <w:bCs/>
                                  <w:sz w:val="24"/>
                                  <w:szCs w:val="24"/>
                                </w:rPr>
                                <w:t>2010(4) Criminal Court Cases 836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Proof beyond pleading</w:t>
                              </w:r>
                              <w:r w:rsidRPr="00C63B36">
                                <w:rPr>
                                  <w:rFonts w:ascii="Arial" w:eastAsia="Times New Roman" w:hAnsi="Arial" w:cs="Arial"/>
                                  <w:sz w:val="24"/>
                                  <w:szCs w:val="24"/>
                                </w:rPr>
                                <w:t> - Has to be ignored. </w:t>
                              </w:r>
                              <w:r w:rsidRPr="00C63B36">
                                <w:rPr>
                                  <w:rFonts w:ascii="Arial" w:eastAsia="Times New Roman" w:hAnsi="Arial" w:cs="Arial"/>
                                  <w:b/>
                                  <w:bCs/>
                                  <w:sz w:val="24"/>
                                  <w:szCs w:val="24"/>
                                </w:rPr>
                                <w:t>2010(3) Civil Court Cases 305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Proof beyond pleading</w:t>
                              </w:r>
                              <w:r w:rsidRPr="00C63B36">
                                <w:rPr>
                                  <w:rFonts w:ascii="Arial" w:eastAsia="Times New Roman" w:hAnsi="Arial" w:cs="Arial"/>
                                  <w:sz w:val="24"/>
                                  <w:szCs w:val="24"/>
                                </w:rPr>
                                <w:t> - Statement made in absence of pleadings has to be ignored. </w:t>
                              </w:r>
                              <w:r w:rsidRPr="00C63B36">
                                <w:rPr>
                                  <w:rFonts w:ascii="Arial" w:eastAsia="Times New Roman" w:hAnsi="Arial" w:cs="Arial"/>
                                  <w:b/>
                                  <w:bCs/>
                                  <w:sz w:val="24"/>
                                  <w:szCs w:val="24"/>
                                </w:rPr>
                                <w:t>2010(2) Apex Court Judgments 655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Protection of life and personal liberty</w:t>
                              </w:r>
                              <w:r w:rsidRPr="00C63B36">
                                <w:rPr>
                                  <w:rFonts w:ascii="Arial" w:eastAsia="Times New Roman" w:hAnsi="Arial" w:cs="Arial"/>
                                  <w:sz w:val="24"/>
                                  <w:szCs w:val="24"/>
                                </w:rPr>
                                <w:t> - In certain situations even a witness to the crime may seek for and shall be granted protection by the State. </w:t>
                              </w:r>
                              <w:r w:rsidRPr="00C63B36">
                                <w:rPr>
                                  <w:rFonts w:ascii="Arial" w:eastAsia="Times New Roman" w:hAnsi="Arial" w:cs="Arial"/>
                                  <w:b/>
                                  <w:bCs/>
                                  <w:sz w:val="24"/>
                                  <w:szCs w:val="24"/>
                                </w:rPr>
                                <w:t>2010(2) Criminal Court Cases 452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Purchase of Insurance stamps</w:t>
                              </w:r>
                              <w:r w:rsidRPr="00C63B36">
                                <w:rPr>
                                  <w:rFonts w:ascii="Arial" w:eastAsia="Times New Roman" w:hAnsi="Arial" w:cs="Arial"/>
                                  <w:sz w:val="24"/>
                                  <w:szCs w:val="24"/>
                                </w:rPr>
                                <w:t> from outside the State and thus causing loss to the State exchequer - Stamps property of Central Govt. - It is legally untenable to contend that the insurance stamps must be purchased from within the State - Proceedings quashed. </w:t>
                              </w:r>
                              <w:r w:rsidRPr="00C63B36">
                                <w:rPr>
                                  <w:rFonts w:ascii="Arial" w:eastAsia="Times New Roman" w:hAnsi="Arial" w:cs="Arial"/>
                                  <w:b/>
                                  <w:bCs/>
                                  <w:sz w:val="24"/>
                                  <w:szCs w:val="24"/>
                                </w:rPr>
                                <w:t>2010(1) Criminal Court Cases 842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Purchase of insurance stamps</w:t>
                              </w:r>
                              <w:r w:rsidRPr="00C63B36">
                                <w:rPr>
                                  <w:rFonts w:ascii="Arial" w:eastAsia="Times New Roman" w:hAnsi="Arial" w:cs="Arial"/>
                                  <w:sz w:val="24"/>
                                  <w:szCs w:val="24"/>
                                </w:rPr>
                                <w:t> from outside the State - Offence causing loss to State Exchequer - It is legally untenable to contend that the insurance stamps must be purchased from within the State - Proceedings quashed. </w:t>
                              </w:r>
                              <w:r w:rsidRPr="00C63B36">
                                <w:rPr>
                                  <w:rFonts w:ascii="Arial" w:eastAsia="Times New Roman" w:hAnsi="Arial" w:cs="Arial"/>
                                  <w:b/>
                                  <w:bCs/>
                                  <w:sz w:val="24"/>
                                  <w:szCs w:val="24"/>
                                </w:rPr>
                                <w:t>2010(1) Apex Court Judgments 483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Quashing of FIR</w:t>
                              </w:r>
                              <w:r w:rsidRPr="00C63B36">
                                <w:rPr>
                                  <w:rFonts w:ascii="Arial" w:eastAsia="Times New Roman" w:hAnsi="Arial" w:cs="Arial"/>
                                  <w:sz w:val="24"/>
                                  <w:szCs w:val="24"/>
                                </w:rPr>
                                <w:t xml:space="preserve"> - Complainant </w:t>
                              </w:r>
                              <w:proofErr w:type="spellStart"/>
                              <w:r w:rsidRPr="00C63B36">
                                <w:rPr>
                                  <w:rFonts w:ascii="Arial" w:eastAsia="Times New Roman" w:hAnsi="Arial" w:cs="Arial"/>
                                  <w:sz w:val="24"/>
                                  <w:szCs w:val="24"/>
                                </w:rPr>
                                <w:t>resiled</w:t>
                              </w:r>
                              <w:proofErr w:type="spellEnd"/>
                              <w:r w:rsidRPr="00C63B36">
                                <w:rPr>
                                  <w:rFonts w:ascii="Arial" w:eastAsia="Times New Roman" w:hAnsi="Arial" w:cs="Arial"/>
                                  <w:sz w:val="24"/>
                                  <w:szCs w:val="24"/>
                                </w:rPr>
                                <w:t xml:space="preserve"> before commencement of trial - Allegation that police compelled the lodging of FIR - FIR not to be quashed on this ground as it is a matter which requires further investigation as the charge is </w:t>
                              </w:r>
                              <w:proofErr w:type="spellStart"/>
                              <w:r w:rsidRPr="00C63B36">
                                <w:rPr>
                                  <w:rFonts w:ascii="Arial" w:eastAsia="Times New Roman" w:hAnsi="Arial" w:cs="Arial"/>
                                  <w:sz w:val="24"/>
                                  <w:szCs w:val="24"/>
                                </w:rPr>
                                <w:t>levelled</w:t>
                              </w:r>
                              <w:proofErr w:type="spellEnd"/>
                              <w:r w:rsidRPr="00C63B36">
                                <w:rPr>
                                  <w:rFonts w:ascii="Arial" w:eastAsia="Times New Roman" w:hAnsi="Arial" w:cs="Arial"/>
                                  <w:sz w:val="24"/>
                                  <w:szCs w:val="24"/>
                                </w:rPr>
                                <w:t xml:space="preserve"> against the police. </w:t>
                              </w:r>
                              <w:r w:rsidRPr="00C63B36">
                                <w:rPr>
                                  <w:rFonts w:ascii="Arial" w:eastAsia="Times New Roman" w:hAnsi="Arial" w:cs="Arial"/>
                                  <w:b/>
                                  <w:bCs/>
                                  <w:sz w:val="24"/>
                                  <w:szCs w:val="24"/>
                                </w:rPr>
                                <w:t>2010(4) Criminal Court Cases 500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Quashing of FIR</w:t>
                              </w:r>
                              <w:r w:rsidRPr="00C63B36">
                                <w:rPr>
                                  <w:rFonts w:ascii="Arial" w:eastAsia="Times New Roman" w:hAnsi="Arial" w:cs="Arial"/>
                                  <w:sz w:val="24"/>
                                  <w:szCs w:val="24"/>
                                </w:rPr>
                                <w:t> at the instance of third parties is unknown to law. </w:t>
                              </w:r>
                              <w:r w:rsidRPr="00C63B36">
                                <w:rPr>
                                  <w:rFonts w:ascii="Arial" w:eastAsia="Times New Roman" w:hAnsi="Arial" w:cs="Arial"/>
                                  <w:b/>
                                  <w:bCs/>
                                  <w:sz w:val="24"/>
                                  <w:szCs w:val="24"/>
                                </w:rPr>
                                <w:t>2010(1) Criminal Court Cases 553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Rape</w:t>
                              </w:r>
                              <w:r w:rsidRPr="00C63B36">
                                <w:rPr>
                                  <w:rFonts w:ascii="Arial" w:eastAsia="Times New Roman" w:hAnsi="Arial" w:cs="Arial"/>
                                  <w:sz w:val="24"/>
                                  <w:szCs w:val="24"/>
                                </w:rPr>
                                <w:t xml:space="preserve"> - There is no presumption that a </w:t>
                              </w:r>
                              <w:proofErr w:type="spellStart"/>
                              <w:r w:rsidRPr="00C63B36">
                                <w:rPr>
                                  <w:rFonts w:ascii="Arial" w:eastAsia="Times New Roman" w:hAnsi="Arial" w:cs="Arial"/>
                                  <w:sz w:val="24"/>
                                  <w:szCs w:val="24"/>
                                </w:rPr>
                                <w:t>prosecutrix</w:t>
                              </w:r>
                              <w:proofErr w:type="spellEnd"/>
                              <w:r w:rsidRPr="00C63B36">
                                <w:rPr>
                                  <w:rFonts w:ascii="Arial" w:eastAsia="Times New Roman" w:hAnsi="Arial" w:cs="Arial"/>
                                  <w:sz w:val="24"/>
                                  <w:szCs w:val="24"/>
                                </w:rPr>
                                <w:t xml:space="preserve"> would always tell the entire story truthfully. </w:t>
                              </w:r>
                              <w:r w:rsidRPr="00C63B36">
                                <w:rPr>
                                  <w:rFonts w:ascii="Arial" w:eastAsia="Times New Roman" w:hAnsi="Arial" w:cs="Arial"/>
                                  <w:b/>
                                  <w:bCs/>
                                  <w:sz w:val="24"/>
                                  <w:szCs w:val="24"/>
                                </w:rPr>
                                <w:t>2010(1) Apex Court Judgments 418 (S.C.) : 2010(2) Criminal Court Cases 427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Rape of minor girl</w:t>
                              </w:r>
                              <w:r w:rsidRPr="00C63B36">
                                <w:rPr>
                                  <w:rFonts w:ascii="Arial" w:eastAsia="Times New Roman" w:hAnsi="Arial" w:cs="Arial"/>
                                  <w:sz w:val="24"/>
                                  <w:szCs w:val="24"/>
                                </w:rPr>
                                <w:t> - Age - Father not giving correct date of birth - Conviction cannot be based on an approximate date which is not supported by any record. </w:t>
                              </w:r>
                              <w:r w:rsidRPr="00C63B36">
                                <w:rPr>
                                  <w:rFonts w:ascii="Arial" w:eastAsia="Times New Roman" w:hAnsi="Arial" w:cs="Arial"/>
                                  <w:b/>
                                  <w:bCs/>
                                  <w:sz w:val="24"/>
                                  <w:szCs w:val="24"/>
                                </w:rPr>
                                <w:t>2010(1) Criminal Court Cases 217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Rectification of instrument</w:t>
                              </w:r>
                              <w:r w:rsidRPr="00C63B36">
                                <w:rPr>
                                  <w:rFonts w:ascii="Arial" w:eastAsia="Times New Roman" w:hAnsi="Arial" w:cs="Arial"/>
                                  <w:sz w:val="24"/>
                                  <w:szCs w:val="24"/>
                                </w:rPr>
                                <w:t> - Relief of rectification can be claimed where it is through fraud or a mutual mistake of the parties - Even then the party claiming will have to make specific pleadings and claim an issue in that behalf. </w:t>
                              </w:r>
                              <w:r w:rsidRPr="00C63B36">
                                <w:rPr>
                                  <w:rFonts w:ascii="Arial" w:eastAsia="Times New Roman" w:hAnsi="Arial" w:cs="Arial"/>
                                  <w:b/>
                                  <w:bCs/>
                                  <w:sz w:val="24"/>
                                  <w:szCs w:val="24"/>
                                </w:rPr>
                                <w:t>2010(3) Apex Court Judgments 489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requirement - Rent increased from time to time but not increased for the last seven years - Inference that need is not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cannot be drawn. </w:t>
                              </w:r>
                              <w:r w:rsidRPr="00C63B36">
                                <w:rPr>
                                  <w:rFonts w:ascii="Arial" w:eastAsia="Times New Roman" w:hAnsi="Arial" w:cs="Arial"/>
                                  <w:b/>
                                  <w:bCs/>
                                  <w:sz w:val="24"/>
                                  <w:szCs w:val="24"/>
                                </w:rPr>
                                <w:t>2010(3) Civil Court Cases 001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requirement - Requirement for self and not for any </w:t>
                              </w:r>
                              <w:proofErr w:type="spellStart"/>
                              <w:r w:rsidRPr="00C63B36">
                                <w:rPr>
                                  <w:rFonts w:ascii="Arial" w:eastAsia="Times New Roman" w:hAnsi="Arial" w:cs="Arial"/>
                                  <w:sz w:val="24"/>
                                  <w:szCs w:val="24"/>
                                </w:rPr>
                                <w:t>dependant</w:t>
                              </w:r>
                              <w:proofErr w:type="spellEnd"/>
                              <w:r w:rsidRPr="00C63B36">
                                <w:rPr>
                                  <w:rFonts w:ascii="Arial" w:eastAsia="Times New Roman" w:hAnsi="Arial" w:cs="Arial"/>
                                  <w:sz w:val="24"/>
                                  <w:szCs w:val="24"/>
                                </w:rPr>
                                <w:t xml:space="preserve"> member of the family - Death of landlord - Landlord had no </w:t>
                              </w:r>
                              <w:proofErr w:type="spellStart"/>
                              <w:r w:rsidRPr="00C63B36">
                                <w:rPr>
                                  <w:rFonts w:ascii="Arial" w:eastAsia="Times New Roman" w:hAnsi="Arial" w:cs="Arial"/>
                                  <w:sz w:val="24"/>
                                  <w:szCs w:val="24"/>
                                </w:rPr>
                                <w:t>dependant</w:t>
                              </w:r>
                              <w:proofErr w:type="spellEnd"/>
                              <w:r w:rsidRPr="00C63B36">
                                <w:rPr>
                                  <w:rFonts w:ascii="Arial" w:eastAsia="Times New Roman" w:hAnsi="Arial" w:cs="Arial"/>
                                  <w:sz w:val="24"/>
                                  <w:szCs w:val="24"/>
                                </w:rPr>
                                <w:t xml:space="preserve"> family member - Ground of personal requirement becomes extinct. </w:t>
                              </w:r>
                              <w:r w:rsidRPr="00C63B36">
                                <w:rPr>
                                  <w:rFonts w:ascii="Arial" w:eastAsia="Times New Roman" w:hAnsi="Arial" w:cs="Arial"/>
                                  <w:b/>
                                  <w:bCs/>
                                  <w:sz w:val="24"/>
                                  <w:szCs w:val="24"/>
                                </w:rPr>
                                <w:t>2010(1) Apex Court Judgments 761 (S.C.) : 2010(2) Civil Court Cases 056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xml:space="preserve"> - Company - Amalgamation with another company - Amalgamating company (Transferor Company) loses its identity - It amounts to </w:t>
                              </w:r>
                              <w:proofErr w:type="spellStart"/>
                              <w:r w:rsidRPr="00C63B36">
                                <w:rPr>
                                  <w:rFonts w:ascii="Arial" w:eastAsia="Times New Roman" w:hAnsi="Arial" w:cs="Arial"/>
                                  <w:sz w:val="24"/>
                                  <w:szCs w:val="24"/>
                                </w:rPr>
                                <w:t>sub letting</w:t>
                              </w:r>
                              <w:proofErr w:type="spellEnd"/>
                              <w:r w:rsidRPr="00C63B36">
                                <w:rPr>
                                  <w:rFonts w:ascii="Arial" w:eastAsia="Times New Roman" w:hAnsi="Arial" w:cs="Arial"/>
                                  <w:sz w:val="24"/>
                                  <w:szCs w:val="24"/>
                                </w:rPr>
                                <w:t xml:space="preserve"> when it is without the written consent of the landlord and would result in forfeiture of the tenancy.</w:t>
                              </w:r>
                              <w:r w:rsidRPr="00C63B36">
                                <w:rPr>
                                  <w:rFonts w:ascii="Arial" w:eastAsia="Times New Roman" w:hAnsi="Arial" w:cs="Arial"/>
                                  <w:b/>
                                  <w:bCs/>
                                  <w:sz w:val="24"/>
                                  <w:szCs w:val="24"/>
                                </w:rPr>
                                <w:t>2010(4) Civil Court Cases 516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xml:space="preserve"> - Company-Amalgamation with another company-Amalgamating company (Transferor Company) loses its identity-It amounts to </w:t>
                              </w:r>
                              <w:proofErr w:type="spellStart"/>
                              <w:r w:rsidRPr="00C63B36">
                                <w:rPr>
                                  <w:rFonts w:ascii="Arial" w:eastAsia="Times New Roman" w:hAnsi="Arial" w:cs="Arial"/>
                                  <w:sz w:val="24"/>
                                  <w:szCs w:val="24"/>
                                </w:rPr>
                                <w:t>sub letting</w:t>
                              </w:r>
                              <w:proofErr w:type="spellEnd"/>
                              <w:r w:rsidRPr="00C63B36">
                                <w:rPr>
                                  <w:rFonts w:ascii="Arial" w:eastAsia="Times New Roman" w:hAnsi="Arial" w:cs="Arial"/>
                                  <w:sz w:val="24"/>
                                  <w:szCs w:val="24"/>
                                </w:rPr>
                                <w:t xml:space="preserve"> when it is </w:t>
                              </w:r>
                              <w:proofErr w:type="spellStart"/>
                              <w:r w:rsidRPr="00C63B36">
                                <w:rPr>
                                  <w:rFonts w:ascii="Arial" w:eastAsia="Times New Roman" w:hAnsi="Arial" w:cs="Arial"/>
                                  <w:sz w:val="24"/>
                                  <w:szCs w:val="24"/>
                                </w:rPr>
                                <w:t>wi-thout</w:t>
                              </w:r>
                              <w:proofErr w:type="spellEnd"/>
                              <w:r w:rsidRPr="00C63B36">
                                <w:rPr>
                                  <w:rFonts w:ascii="Arial" w:eastAsia="Times New Roman" w:hAnsi="Arial" w:cs="Arial"/>
                                  <w:sz w:val="24"/>
                                  <w:szCs w:val="24"/>
                                </w:rPr>
                                <w:t xml:space="preserve"> the written consent of the landlord and would result in forfeiture of the tenancy.</w:t>
                              </w:r>
                              <w:r w:rsidRPr="00C63B36">
                                <w:rPr>
                                  <w:rFonts w:ascii="Arial" w:eastAsia="Times New Roman" w:hAnsi="Arial" w:cs="Arial"/>
                                  <w:b/>
                                  <w:bCs/>
                                  <w:sz w:val="24"/>
                                  <w:szCs w:val="24"/>
                                </w:rPr>
                                <w:t>2010(3) Apex Court Judgments 469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 Landlord accepting rent from sub-tenant - '</w:t>
                              </w:r>
                              <w:proofErr w:type="spellStart"/>
                              <w:r w:rsidRPr="00C63B36">
                                <w:rPr>
                                  <w:rFonts w:ascii="Arial" w:eastAsia="Times New Roman" w:hAnsi="Arial" w:cs="Arial"/>
                                  <w:sz w:val="24"/>
                                  <w:szCs w:val="24"/>
                                </w:rPr>
                                <w:t>Bhumi</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Kalpataru</w:t>
                              </w:r>
                              <w:proofErr w:type="spellEnd"/>
                              <w:r w:rsidRPr="00C63B36">
                                <w:rPr>
                                  <w:rFonts w:ascii="Arial" w:eastAsia="Times New Roman" w:hAnsi="Arial" w:cs="Arial"/>
                                  <w:sz w:val="24"/>
                                  <w:szCs w:val="24"/>
                                </w:rPr>
                                <w:t>' became a newly constituted firm '</w:t>
                              </w:r>
                              <w:proofErr w:type="spellStart"/>
                              <w:r w:rsidRPr="00C63B36">
                                <w:rPr>
                                  <w:rFonts w:ascii="Arial" w:eastAsia="Times New Roman" w:hAnsi="Arial" w:cs="Arial"/>
                                  <w:sz w:val="24"/>
                                  <w:szCs w:val="24"/>
                                </w:rPr>
                                <w:t>Shri</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Bhumi</w:t>
                              </w:r>
                              <w:proofErr w:type="spellEnd"/>
                              <w:r w:rsidRPr="00C63B36">
                                <w:rPr>
                                  <w:rFonts w:ascii="Arial" w:eastAsia="Times New Roman" w:hAnsi="Arial" w:cs="Arial"/>
                                  <w:sz w:val="24"/>
                                  <w:szCs w:val="24"/>
                                </w:rPr>
                                <w:t xml:space="preserve"> </w:t>
                              </w:r>
                              <w:proofErr w:type="spellStart"/>
                              <w:r w:rsidRPr="00C63B36">
                                <w:rPr>
                                  <w:rFonts w:ascii="Arial" w:eastAsia="Times New Roman" w:hAnsi="Arial" w:cs="Arial"/>
                                  <w:sz w:val="24"/>
                                  <w:szCs w:val="24"/>
                                </w:rPr>
                                <w:t>Kalpataru</w:t>
                              </w:r>
                              <w:proofErr w:type="spellEnd"/>
                              <w:r w:rsidRPr="00C63B36">
                                <w:rPr>
                                  <w:rFonts w:ascii="Arial" w:eastAsia="Times New Roman" w:hAnsi="Arial" w:cs="Arial"/>
                                  <w:sz w:val="24"/>
                                  <w:szCs w:val="24"/>
                                </w:rPr>
                                <w:t>' - In such circumstances acceptance of rent from sub tenant does not create relationship of landlord and tenant.</w:t>
                              </w:r>
                              <w:r w:rsidRPr="00C63B36">
                                <w:rPr>
                                  <w:rFonts w:ascii="Arial" w:eastAsia="Times New Roman" w:hAnsi="Arial" w:cs="Arial"/>
                                  <w:b/>
                                  <w:bCs/>
                                  <w:sz w:val="24"/>
                                  <w:szCs w:val="24"/>
                                </w:rPr>
                                <w:t>2010(4) Civil Court Cases 390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xml:space="preserve"> - Landlord can seek eviction of a tenant from </w:t>
                              </w:r>
                              <w:proofErr w:type="spellStart"/>
                              <w:r w:rsidRPr="00C63B36">
                                <w:rPr>
                                  <w:rFonts w:ascii="Arial" w:eastAsia="Times New Roman" w:hAnsi="Arial" w:cs="Arial"/>
                                  <w:sz w:val="24"/>
                                  <w:szCs w:val="24"/>
                                </w:rPr>
                                <w:t>non residential</w:t>
                              </w:r>
                              <w:proofErr w:type="spellEnd"/>
                              <w:r w:rsidRPr="00C63B36">
                                <w:rPr>
                                  <w:rFonts w:ascii="Arial" w:eastAsia="Times New Roman" w:hAnsi="Arial" w:cs="Arial"/>
                                  <w:sz w:val="24"/>
                                  <w:szCs w:val="24"/>
                                </w:rPr>
                                <w:t xml:space="preserve"> building on ground of personal necessity. (Haryana Urban (Control of Rent and Eviction) Act, 1973, S.13). </w:t>
                              </w:r>
                              <w:r w:rsidRPr="00C63B36">
                                <w:rPr>
                                  <w:rFonts w:ascii="Arial" w:eastAsia="Times New Roman" w:hAnsi="Arial" w:cs="Arial"/>
                                  <w:b/>
                                  <w:bCs/>
                                  <w:sz w:val="24"/>
                                  <w:szCs w:val="24"/>
                                </w:rPr>
                                <w:t>2010(1) Apex Court Judgments 262 (S.C.) : 2010(1) Civil Court Cases 316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 Partial eviction - In order to meet the ends of justice the landlord shall recover possession of half of the area of the premises. </w:t>
                              </w:r>
                              <w:r w:rsidRPr="00C63B36">
                                <w:rPr>
                                  <w:rFonts w:ascii="Arial" w:eastAsia="Times New Roman" w:hAnsi="Arial" w:cs="Arial"/>
                                  <w:b/>
                                  <w:bCs/>
                                  <w:sz w:val="24"/>
                                  <w:szCs w:val="24"/>
                                </w:rPr>
                                <w:t>2010(3) Civil Court Cases 001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xml:space="preserve"> - Shop -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requirement - Rent increased from time to time - No increase in rent for the last 7 years - An inference that need of the landlord is not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and it might be a pretext for increasing the rent or to evict the tenant cannot be drawn. </w:t>
                              </w:r>
                              <w:r w:rsidRPr="00C63B36">
                                <w:rPr>
                                  <w:rFonts w:ascii="Arial" w:eastAsia="Times New Roman" w:hAnsi="Arial" w:cs="Arial"/>
                                  <w:b/>
                                  <w:bCs/>
                                  <w:sz w:val="24"/>
                                  <w:szCs w:val="24"/>
                                </w:rPr>
                                <w:t>2010(2) Apex Court Judgments 457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 Shop - Question as to whether partial eviction could serve the purpose of both the parties - Not considered by High Court - Held, in order to meet the ends of justice the landlord shall recover possession of half of the area of the premises. </w:t>
                              </w:r>
                              <w:r w:rsidRPr="00C63B36">
                                <w:rPr>
                                  <w:rFonts w:ascii="Arial" w:eastAsia="Times New Roman" w:hAnsi="Arial" w:cs="Arial"/>
                                  <w:b/>
                                  <w:bCs/>
                                  <w:sz w:val="24"/>
                                  <w:szCs w:val="24"/>
                                </w:rPr>
                                <w:t>2010(2) Apex Court Judgments 457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 Subsequent events - Right to relief must be judged by reference to the date of suit - However, if subsequent events take place which have a bearing on the right to relief claimed by a party, such subsequent events cannot be shut out from consideration. </w:t>
                              </w:r>
                              <w:r w:rsidRPr="00C63B36">
                                <w:rPr>
                                  <w:rFonts w:ascii="Arial" w:eastAsia="Times New Roman" w:hAnsi="Arial" w:cs="Arial"/>
                                  <w:b/>
                                  <w:bCs/>
                                  <w:sz w:val="24"/>
                                  <w:szCs w:val="24"/>
                                </w:rPr>
                                <w:t>2010(1) Apex Court Judgments 761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&amp; Eviction</w:t>
                              </w:r>
                              <w:r w:rsidRPr="00C63B36">
                                <w:rPr>
                                  <w:rFonts w:ascii="Arial" w:eastAsia="Times New Roman" w:hAnsi="Arial" w:cs="Arial"/>
                                  <w:sz w:val="24"/>
                                  <w:szCs w:val="24"/>
                                </w:rPr>
                                <w:t> - Subsequent events - cannot be shut out from consideration. </w:t>
                              </w:r>
                              <w:r w:rsidRPr="00C63B36">
                                <w:rPr>
                                  <w:rFonts w:ascii="Arial" w:eastAsia="Times New Roman" w:hAnsi="Arial" w:cs="Arial"/>
                                  <w:b/>
                                  <w:bCs/>
                                  <w:sz w:val="24"/>
                                  <w:szCs w:val="24"/>
                                </w:rPr>
                                <w:t>2010(2) Civil Court Cases 056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w:t>
                              </w:r>
                              <w:r w:rsidRPr="00C63B36">
                                <w:rPr>
                                  <w:rFonts w:ascii="Arial" w:eastAsia="Times New Roman" w:hAnsi="Arial" w:cs="Arial"/>
                                  <w:sz w:val="24"/>
                                  <w:szCs w:val="24"/>
                                </w:rPr>
                                <w:t> - Appeal by landlord against dismissal of eviction petition - It is not open to the Court to direct any increase in monthly contractual/statutory rent of the premises. </w:t>
                              </w:r>
                              <w:r w:rsidRPr="00C63B36">
                                <w:rPr>
                                  <w:rFonts w:ascii="Arial" w:eastAsia="Times New Roman" w:hAnsi="Arial" w:cs="Arial"/>
                                  <w:b/>
                                  <w:bCs/>
                                  <w:sz w:val="24"/>
                                  <w:szCs w:val="24"/>
                                </w:rPr>
                                <w:t>2010(1) Apex Court Judgments 085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w:t>
                              </w:r>
                              <w:r w:rsidRPr="00C63B36">
                                <w:rPr>
                                  <w:rFonts w:ascii="Arial" w:eastAsia="Times New Roman" w:hAnsi="Arial" w:cs="Arial"/>
                                  <w:sz w:val="24"/>
                                  <w:szCs w:val="24"/>
                                </w:rPr>
                                <w:t> - Enhancement - Rejection of eviction application - Rent cannot be enhanced when landlord goes in appeal. </w:t>
                              </w:r>
                              <w:r w:rsidRPr="00C63B36">
                                <w:rPr>
                                  <w:rFonts w:ascii="Arial" w:eastAsia="Times New Roman" w:hAnsi="Arial" w:cs="Arial"/>
                                  <w:b/>
                                  <w:bCs/>
                                  <w:sz w:val="24"/>
                                  <w:szCs w:val="24"/>
                                </w:rPr>
                                <w:t>2010(1) Civil Court Cases 045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and Eviction</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requirement - Shop - Finding that hall above shop is a suitable alternative accommodation - Court cannot dictate to landlord which floor he should use for his business. </w:t>
                              </w:r>
                              <w:r w:rsidRPr="00C63B36">
                                <w:rPr>
                                  <w:rFonts w:ascii="Arial" w:eastAsia="Times New Roman" w:hAnsi="Arial" w:cs="Arial"/>
                                  <w:b/>
                                  <w:bCs/>
                                  <w:sz w:val="24"/>
                                  <w:szCs w:val="24"/>
                                </w:rPr>
                                <w:t>2010(3) Civil Court Cases 138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Rent and Eviction</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requirement - Shop - Landlord found to be in </w:t>
                              </w:r>
                              <w:proofErr w:type="spellStart"/>
                              <w:r w:rsidRPr="00C63B36">
                                <w:rPr>
                                  <w:rFonts w:ascii="Arial" w:eastAsia="Times New Roman" w:hAnsi="Arial" w:cs="Arial"/>
                                  <w:sz w:val="24"/>
                                  <w:szCs w:val="24"/>
                                </w:rPr>
                                <w:t>bonafide</w:t>
                              </w:r>
                              <w:proofErr w:type="spellEnd"/>
                              <w:r w:rsidRPr="00C63B36">
                                <w:rPr>
                                  <w:rFonts w:ascii="Arial" w:eastAsia="Times New Roman" w:hAnsi="Arial" w:cs="Arial"/>
                                  <w:sz w:val="24"/>
                                  <w:szCs w:val="24"/>
                                </w:rPr>
                                <w:t xml:space="preserve"> need of premises - However first appellate Court held that hall above the shop is a suitable alternative accommodation and it can be used for </w:t>
                              </w:r>
                              <w:proofErr w:type="spellStart"/>
                              <w:r w:rsidRPr="00C63B36">
                                <w:rPr>
                                  <w:rFonts w:ascii="Arial" w:eastAsia="Times New Roman" w:hAnsi="Arial" w:cs="Arial"/>
                                  <w:sz w:val="24"/>
                                  <w:szCs w:val="24"/>
                                </w:rPr>
                                <w:t>non residential</w:t>
                              </w:r>
                              <w:proofErr w:type="spellEnd"/>
                              <w:r w:rsidRPr="00C63B36">
                                <w:rPr>
                                  <w:rFonts w:ascii="Arial" w:eastAsia="Times New Roman" w:hAnsi="Arial" w:cs="Arial"/>
                                  <w:sz w:val="24"/>
                                  <w:szCs w:val="24"/>
                                </w:rPr>
                                <w:t xml:space="preserve"> purposes - Held, Court cannot dictate to landlord which floor he should use for his business. </w:t>
                              </w:r>
                              <w:r w:rsidRPr="00C63B36">
                                <w:rPr>
                                  <w:rFonts w:ascii="Arial" w:eastAsia="Times New Roman" w:hAnsi="Arial" w:cs="Arial"/>
                                  <w:b/>
                                  <w:bCs/>
                                  <w:sz w:val="24"/>
                                  <w:szCs w:val="24"/>
                                </w:rPr>
                                <w:t>2010(2) Apex Court Judgments 479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Restoration of suit dismissed as withdrawn</w:t>
                              </w:r>
                              <w:r w:rsidRPr="00C63B36">
                                <w:rPr>
                                  <w:rFonts w:ascii="Arial" w:eastAsia="Times New Roman" w:hAnsi="Arial" w:cs="Arial"/>
                                  <w:sz w:val="24"/>
                                  <w:szCs w:val="24"/>
                                </w:rPr>
                                <w:t> - Defendant playing fraud in getting the suit dismissed as withdrawn has no locus to object to the restoration of the suit. </w:t>
                              </w:r>
                              <w:r w:rsidRPr="00C63B36">
                                <w:rPr>
                                  <w:rFonts w:ascii="Arial" w:eastAsia="Times New Roman" w:hAnsi="Arial" w:cs="Arial"/>
                                  <w:b/>
                                  <w:bCs/>
                                  <w:sz w:val="24"/>
                                  <w:szCs w:val="24"/>
                                </w:rPr>
                                <w:t>2010(2) Apex Court Judgments 088 (S.C.) : 2010(2) Civil Court Cases 765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Run away accused</w:t>
                              </w:r>
                              <w:r w:rsidRPr="00C63B36">
                                <w:rPr>
                                  <w:rFonts w:ascii="Arial" w:eastAsia="Times New Roman" w:hAnsi="Arial" w:cs="Arial"/>
                                  <w:sz w:val="24"/>
                                  <w:szCs w:val="24"/>
                                </w:rPr>
                                <w:t> - Surrender after 15 days - Clearly indicates that the accused was guilty of the offence alleged against him.</w:t>
                              </w:r>
                              <w:r w:rsidRPr="00C63B36">
                                <w:rPr>
                                  <w:rFonts w:ascii="Arial" w:eastAsia="Times New Roman" w:hAnsi="Arial" w:cs="Arial"/>
                                  <w:b/>
                                  <w:bCs/>
                                  <w:sz w:val="24"/>
                                  <w:szCs w:val="24"/>
                                </w:rPr>
                                <w:t>2010(2) Apex Court Judgments 732 (S.C.) : 2010(3) Criminal Court Cases 323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S.42 NDPS Act</w:t>
                              </w:r>
                              <w:r w:rsidRPr="00C63B36">
                                <w:rPr>
                                  <w:rFonts w:ascii="Arial" w:eastAsia="Times New Roman" w:hAnsi="Arial" w:cs="Arial"/>
                                  <w:sz w:val="24"/>
                                  <w:szCs w:val="24"/>
                                </w:rPr>
                                <w:t xml:space="preserve"> - Total </w:t>
                              </w:r>
                              <w:proofErr w:type="spellStart"/>
                              <w:r w:rsidRPr="00C63B36">
                                <w:rPr>
                                  <w:rFonts w:ascii="Arial" w:eastAsia="Times New Roman" w:hAnsi="Arial" w:cs="Arial"/>
                                  <w:sz w:val="24"/>
                                  <w:szCs w:val="24"/>
                                </w:rPr>
                                <w:t>non compliance</w:t>
                              </w:r>
                              <w:proofErr w:type="spellEnd"/>
                              <w:r w:rsidRPr="00C63B36">
                                <w:rPr>
                                  <w:rFonts w:ascii="Arial" w:eastAsia="Times New Roman" w:hAnsi="Arial" w:cs="Arial"/>
                                  <w:sz w:val="24"/>
                                  <w:szCs w:val="24"/>
                                </w:rPr>
                                <w:t xml:space="preserve"> of </w:t>
                              </w:r>
                              <w:proofErr w:type="gramStart"/>
                              <w:r w:rsidRPr="00C63B36">
                                <w:rPr>
                                  <w:rFonts w:ascii="Arial" w:eastAsia="Times New Roman" w:hAnsi="Arial" w:cs="Arial"/>
                                  <w:sz w:val="24"/>
                                  <w:szCs w:val="24"/>
                                </w:rPr>
                                <w:t>S.42(</w:t>
                              </w:r>
                              <w:proofErr w:type="gramEnd"/>
                              <w:r w:rsidRPr="00C63B36">
                                <w:rPr>
                                  <w:rFonts w:ascii="Arial" w:eastAsia="Times New Roman" w:hAnsi="Arial" w:cs="Arial"/>
                                  <w:sz w:val="24"/>
                                  <w:szCs w:val="24"/>
                                </w:rPr>
                                <w:t>1) and 42(2) is impermissible - Delayed compliance with satisfactory explanation is acceptable. </w:t>
                              </w:r>
                              <w:r w:rsidRPr="00C63B36">
                                <w:rPr>
                                  <w:rFonts w:ascii="Arial" w:eastAsia="Times New Roman" w:hAnsi="Arial" w:cs="Arial"/>
                                  <w:b/>
                                  <w:bCs/>
                                  <w:sz w:val="24"/>
                                  <w:szCs w:val="24"/>
                                </w:rPr>
                                <w:t>2010(1) Criminal Court Cases 444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S.92 CPC</w:t>
                              </w:r>
                              <w:r w:rsidRPr="00C63B36">
                                <w:rPr>
                                  <w:rFonts w:ascii="Arial" w:eastAsia="Times New Roman" w:hAnsi="Arial" w:cs="Arial"/>
                                  <w:sz w:val="24"/>
                                  <w:szCs w:val="24"/>
                                </w:rPr>
                                <w:t> - State amendment whereby Court other than District Court also conferred jurisdiction u/s 92 CPC - District Court and Court notified by State Govt. will have concurrent jurisdiction without reference to any pecuniary limits - Provision of a State Act specifying the pecuniary jurisdiction of Courts do not apply to a suit u/s 92 CPC. </w:t>
                              </w:r>
                              <w:r w:rsidRPr="00C63B36">
                                <w:rPr>
                                  <w:rFonts w:ascii="Arial" w:eastAsia="Times New Roman" w:hAnsi="Arial" w:cs="Arial"/>
                                  <w:b/>
                                  <w:bCs/>
                                  <w:sz w:val="24"/>
                                  <w:szCs w:val="24"/>
                                </w:rPr>
                                <w:t>2010(1) Apex Court Judgments 420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Sale</w:t>
                              </w:r>
                              <w:r w:rsidRPr="00C63B36">
                                <w:rPr>
                                  <w:rFonts w:ascii="Arial" w:eastAsia="Times New Roman" w:hAnsi="Arial" w:cs="Arial"/>
                                  <w:sz w:val="24"/>
                                  <w:szCs w:val="24"/>
                                </w:rPr>
                                <w:t> - Collector rate or circle rates - Authority can question the sale price entered into by the buyer and the seller - Circle rates or collector rate is fixed to ensure that there is no evasion of stamp duty. </w:t>
                              </w:r>
                              <w:r w:rsidRPr="00C63B36">
                                <w:rPr>
                                  <w:rFonts w:ascii="Arial" w:eastAsia="Times New Roman" w:hAnsi="Arial" w:cs="Arial"/>
                                  <w:b/>
                                  <w:bCs/>
                                  <w:sz w:val="24"/>
                                  <w:szCs w:val="24"/>
                                </w:rPr>
                                <w:t>2010(1) Apex Court Judgments 625 (S.C.) : 2010(2) Civil Court Cases 465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Sale</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Non existence</w:t>
                              </w:r>
                              <w:proofErr w:type="spellEnd"/>
                              <w:r w:rsidRPr="00C63B36">
                                <w:rPr>
                                  <w:rFonts w:ascii="Arial" w:eastAsia="Times New Roman" w:hAnsi="Arial" w:cs="Arial"/>
                                  <w:sz w:val="24"/>
                                  <w:szCs w:val="24"/>
                                </w:rPr>
                                <w:t xml:space="preserve"> of independent passage to the unit - Non disclosure to buyer - Earnest money ordered to be refunded to the buyer with interest. </w:t>
                              </w:r>
                              <w:r w:rsidRPr="00C63B36">
                                <w:rPr>
                                  <w:rFonts w:ascii="Arial" w:eastAsia="Times New Roman" w:hAnsi="Arial" w:cs="Arial"/>
                                  <w:b/>
                                  <w:bCs/>
                                  <w:sz w:val="24"/>
                                  <w:szCs w:val="24"/>
                                </w:rPr>
                                <w:t>2010(1) Civil Court Cases 399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Sale</w:t>
                              </w:r>
                              <w:r w:rsidRPr="00C63B36">
                                <w:rPr>
                                  <w:rFonts w:ascii="Arial" w:eastAsia="Times New Roman" w:hAnsi="Arial" w:cs="Arial"/>
                                  <w:sz w:val="24"/>
                                  <w:szCs w:val="24"/>
                                </w:rPr>
                                <w:t xml:space="preserve"> - </w:t>
                              </w:r>
                              <w:proofErr w:type="spellStart"/>
                              <w:r w:rsidRPr="00C63B36">
                                <w:rPr>
                                  <w:rFonts w:ascii="Arial" w:eastAsia="Times New Roman" w:hAnsi="Arial" w:cs="Arial"/>
                                  <w:sz w:val="24"/>
                                  <w:szCs w:val="24"/>
                                </w:rPr>
                                <w:t>Non existence</w:t>
                              </w:r>
                              <w:proofErr w:type="spellEnd"/>
                              <w:r w:rsidRPr="00C63B36">
                                <w:rPr>
                                  <w:rFonts w:ascii="Arial" w:eastAsia="Times New Roman" w:hAnsi="Arial" w:cs="Arial"/>
                                  <w:sz w:val="24"/>
                                  <w:szCs w:val="24"/>
                                </w:rPr>
                                <w:t xml:space="preserve"> of independent passage to the unit - Passage mentioned in revenue record not fit for movement of vehicles - It was incumbent upon the seller to disclose to the buyer all these facts - Seller cannot rely upon S.55 of TPA - Earnest money ordered to be refunded to the buyer with interest. </w:t>
                              </w:r>
                              <w:r w:rsidRPr="00C63B36">
                                <w:rPr>
                                  <w:rFonts w:ascii="Arial" w:eastAsia="Times New Roman" w:hAnsi="Arial" w:cs="Arial"/>
                                  <w:b/>
                                  <w:bCs/>
                                  <w:sz w:val="24"/>
                                  <w:szCs w:val="24"/>
                                </w:rPr>
                                <w:t>2010(1) Apex Court Judgments 183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A vacancy reserved for SC category cannot be converted to an open category unless and until specified and that too only if the rules permit. </w:t>
                              </w:r>
                              <w:r w:rsidRPr="00C63B36">
                                <w:rPr>
                                  <w:rFonts w:ascii="Arial" w:eastAsia="Times New Roman" w:hAnsi="Arial" w:cs="Arial"/>
                                  <w:b/>
                                  <w:bCs/>
                                  <w:sz w:val="24"/>
                                  <w:szCs w:val="24"/>
                                </w:rPr>
                                <w:t>2010(3) Apex Court Judgments 060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Appointment - Court should be slow to interference in recommendation by an expert committee for appointment after evaluating qualification, experience and published work of a candidate. </w:t>
                              </w:r>
                              <w:r w:rsidRPr="00C63B36">
                                <w:rPr>
                                  <w:rFonts w:ascii="Arial" w:eastAsia="Times New Roman" w:hAnsi="Arial" w:cs="Arial"/>
                                  <w:b/>
                                  <w:bCs/>
                                  <w:sz w:val="24"/>
                                  <w:szCs w:val="24"/>
                                </w:rPr>
                                <w:t>2010(3) Apex Court Judgments 220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Appointment - Past practice - In the absence of any provision in the rules, no right can be claimed on the basis of past practice. </w:t>
                              </w:r>
                              <w:r w:rsidRPr="00C63B36">
                                <w:rPr>
                                  <w:rFonts w:ascii="Arial" w:eastAsia="Times New Roman" w:hAnsi="Arial" w:cs="Arial"/>
                                  <w:b/>
                                  <w:bCs/>
                                  <w:sz w:val="24"/>
                                  <w:szCs w:val="24"/>
                                </w:rPr>
                                <w:t>2010(3) Apex Court Judgments 356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xml:space="preserve"> - Appointment of Enquiry Officer in the </w:t>
                              </w:r>
                              <w:proofErr w:type="spellStart"/>
                              <w:r w:rsidRPr="00C63B36">
                                <w:rPr>
                                  <w:rFonts w:ascii="Arial" w:eastAsia="Times New Roman" w:hAnsi="Arial" w:cs="Arial"/>
                                  <w:sz w:val="24"/>
                                  <w:szCs w:val="24"/>
                                </w:rPr>
                                <w:t>chargesheet</w:t>
                              </w:r>
                              <w:proofErr w:type="spellEnd"/>
                              <w:r w:rsidRPr="00C63B36">
                                <w:rPr>
                                  <w:rFonts w:ascii="Arial" w:eastAsia="Times New Roman" w:hAnsi="Arial" w:cs="Arial"/>
                                  <w:sz w:val="24"/>
                                  <w:szCs w:val="24"/>
                                </w:rPr>
                                <w:t xml:space="preserve"> itself - As an absolute proposition of law it cannot be said that before initiating departmental enquiry or appointing Enquiry Officer, reply of the delinquent employee is required to be obtained and considered unless it is the requirement of the rules. </w:t>
                              </w:r>
                              <w:r w:rsidRPr="00C63B36">
                                <w:rPr>
                                  <w:rFonts w:ascii="Arial" w:eastAsia="Times New Roman" w:hAnsi="Arial" w:cs="Arial"/>
                                  <w:b/>
                                  <w:bCs/>
                                  <w:sz w:val="24"/>
                                  <w:szCs w:val="24"/>
                                </w:rPr>
                                <w:t>2010(2) Apex Court Judgments 535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Compulsory retirement - Law requires the Authority to consider the "entire service record" of the employee - A single adverse entry regarding the integrity of an officer even in remote past is sufficient to award compulsory retirement. </w:t>
                              </w:r>
                              <w:r w:rsidRPr="00C63B36">
                                <w:rPr>
                                  <w:rFonts w:ascii="Arial" w:eastAsia="Times New Roman" w:hAnsi="Arial" w:cs="Arial"/>
                                  <w:b/>
                                  <w:bCs/>
                                  <w:sz w:val="24"/>
                                  <w:szCs w:val="24"/>
                                </w:rPr>
                                <w:t>2010(3) Apex Court Judgments 610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Date of birth - Correction - An employee can seek correction of age within two years from the date of entry into service. </w:t>
                              </w:r>
                              <w:r w:rsidRPr="00C63B36">
                                <w:rPr>
                                  <w:rFonts w:ascii="Arial" w:eastAsia="Times New Roman" w:hAnsi="Arial" w:cs="Arial"/>
                                  <w:b/>
                                  <w:bCs/>
                                  <w:sz w:val="24"/>
                                  <w:szCs w:val="24"/>
                                </w:rPr>
                                <w:t>2010(2) Apex Court Judgments 411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xml:space="preserve"> - Departmental enquiry - Employee is entitled to all the relevant statement, documents and other materials to enable him to have reasonable opportunity to defend </w:t>
                              </w:r>
                              <w:proofErr w:type="gramStart"/>
                              <w:r w:rsidRPr="00C63B36">
                                <w:rPr>
                                  <w:rFonts w:ascii="Arial" w:eastAsia="Times New Roman" w:hAnsi="Arial" w:cs="Arial"/>
                                  <w:sz w:val="24"/>
                                  <w:szCs w:val="24"/>
                                </w:rPr>
                                <w:t>himself</w:t>
                              </w:r>
                              <w:proofErr w:type="gramEnd"/>
                              <w:r w:rsidRPr="00C63B36">
                                <w:rPr>
                                  <w:rFonts w:ascii="Arial" w:eastAsia="Times New Roman" w:hAnsi="Arial" w:cs="Arial"/>
                                  <w:sz w:val="24"/>
                                  <w:szCs w:val="24"/>
                                </w:rPr>
                                <w:t xml:space="preserve"> in the department enquiry against the charges. </w:t>
                              </w:r>
                              <w:r w:rsidRPr="00C63B36">
                                <w:rPr>
                                  <w:rFonts w:ascii="Arial" w:eastAsia="Times New Roman" w:hAnsi="Arial" w:cs="Arial"/>
                                  <w:b/>
                                  <w:bCs/>
                                  <w:sz w:val="24"/>
                                  <w:szCs w:val="24"/>
                                </w:rPr>
                                <w:t>2010(1) Apex Court Judgments 469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Departmental enquiry - Non disclosure of documents having a potential to cause - Amounts to denial of reasonable opportunity to submit a plausible and effective rebuttal to the charges. </w:t>
                              </w:r>
                              <w:r w:rsidRPr="00C63B36">
                                <w:rPr>
                                  <w:rFonts w:ascii="Arial" w:eastAsia="Times New Roman" w:hAnsi="Arial" w:cs="Arial"/>
                                  <w:b/>
                                  <w:bCs/>
                                  <w:sz w:val="24"/>
                                  <w:szCs w:val="24"/>
                                </w:rPr>
                                <w:t>2010(1) Apex Court Judgments 469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Dismissal from service in absence of departmental enquiry as contemplated in Standing orders - Civil suit - Jurisdiction - If the infringement of Standing Orders is alleged, civil Court's jurisdiction is barred but if suit is based on violation of principles of common law or constitutional provisions or on other grounds, civil court's jurisdiction may not be barred. </w:t>
                              </w:r>
                              <w:r w:rsidRPr="00C63B36">
                                <w:rPr>
                                  <w:rFonts w:ascii="Arial" w:eastAsia="Times New Roman" w:hAnsi="Arial" w:cs="Arial"/>
                                  <w:b/>
                                  <w:bCs/>
                                  <w:sz w:val="24"/>
                                  <w:szCs w:val="24"/>
                                </w:rPr>
                                <w:t>2010(2) Apex Court Judgments 318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Misconduct - Punishment - Past conduct - Not to be considered without giving an opportunity to explain his position and consideration of his explanation - However, such an opportunity is not required to be given if the final punishment is lesser than the proposed punishment. </w:t>
                              </w:r>
                              <w:r w:rsidRPr="00C63B36">
                                <w:rPr>
                                  <w:rFonts w:ascii="Arial" w:eastAsia="Times New Roman" w:hAnsi="Arial" w:cs="Arial"/>
                                  <w:b/>
                                  <w:bCs/>
                                  <w:sz w:val="24"/>
                                  <w:szCs w:val="24"/>
                                </w:rPr>
                                <w:t>2010(2) Apex Court Judgments 717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Parity in pay scales - Mere fact that at an earlier point of time, two posts were carrying the same pay scale does not mean that after the implementation of revision in pay scales, they should necessarily have the same revised pay scale. </w:t>
                              </w:r>
                              <w:r w:rsidRPr="00C63B36">
                                <w:rPr>
                                  <w:rFonts w:ascii="Arial" w:eastAsia="Times New Roman" w:hAnsi="Arial" w:cs="Arial"/>
                                  <w:b/>
                                  <w:bCs/>
                                  <w:sz w:val="24"/>
                                  <w:szCs w:val="24"/>
                                </w:rPr>
                                <w:t>2010(1) Apex Court Judgments 649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Punishment - An employee can be reverted to a lower post or service - However, he cannot be reverted to a post lower than the post in which he entered service. </w:t>
                              </w:r>
                              <w:r w:rsidRPr="00C63B36">
                                <w:rPr>
                                  <w:rFonts w:ascii="Arial" w:eastAsia="Times New Roman" w:hAnsi="Arial" w:cs="Arial"/>
                                  <w:b/>
                                  <w:bCs/>
                                  <w:sz w:val="24"/>
                                  <w:szCs w:val="24"/>
                                </w:rPr>
                                <w:t>2010(2) Apex Court Judgments 535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Regularization - Illegality or irregularity in appointment - Service cannot be regularized irrespective of the length of time for which it has continued. </w:t>
                              </w:r>
                              <w:r w:rsidRPr="00C63B36">
                                <w:rPr>
                                  <w:rFonts w:ascii="Arial" w:eastAsia="Times New Roman" w:hAnsi="Arial" w:cs="Arial"/>
                                  <w:b/>
                                  <w:bCs/>
                                  <w:sz w:val="24"/>
                                  <w:szCs w:val="24"/>
                                </w:rPr>
                                <w:t>2010(2) Apex Court Judgments 223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Reinstatement - Back wages - On reinstatement relief of back wages is not automatic. </w:t>
                              </w:r>
                              <w:r w:rsidRPr="00C63B36">
                                <w:rPr>
                                  <w:rFonts w:ascii="Arial" w:eastAsia="Times New Roman" w:hAnsi="Arial" w:cs="Arial"/>
                                  <w:b/>
                                  <w:bCs/>
                                  <w:sz w:val="24"/>
                                  <w:szCs w:val="24"/>
                                </w:rPr>
                                <w:t>2010(2) Apex Court Judgments 248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Reinstatement - Full back wages - Cannot be granted mechanically. </w:t>
                              </w:r>
                              <w:r w:rsidRPr="00C63B36">
                                <w:rPr>
                                  <w:rFonts w:ascii="Arial" w:eastAsia="Times New Roman" w:hAnsi="Arial" w:cs="Arial"/>
                                  <w:b/>
                                  <w:bCs/>
                                  <w:sz w:val="24"/>
                                  <w:szCs w:val="24"/>
                                </w:rPr>
                                <w:t>2010(1) Apex Court Judgments 132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Selection - A candidate who takes part in selection process knowing fully well the procedure laid down therein is not entitled to question the same after appearing in the said selection process. </w:t>
                              </w:r>
                              <w:r w:rsidRPr="00C63B36">
                                <w:rPr>
                                  <w:rFonts w:ascii="Arial" w:eastAsia="Times New Roman" w:hAnsi="Arial" w:cs="Arial"/>
                                  <w:b/>
                                  <w:bCs/>
                                  <w:sz w:val="24"/>
                                  <w:szCs w:val="24"/>
                                </w:rPr>
                                <w:t>2010(3) Apex Court Judgments 692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Seniority - A seniority list which remains in existence for 3 to 4 years unchallenged, should not be disturbed. </w:t>
                              </w:r>
                              <w:r w:rsidRPr="00C63B36">
                                <w:rPr>
                                  <w:rFonts w:ascii="Arial" w:eastAsia="Times New Roman" w:hAnsi="Arial" w:cs="Arial"/>
                                  <w:b/>
                                  <w:bCs/>
                                  <w:sz w:val="24"/>
                                  <w:szCs w:val="24"/>
                                </w:rPr>
                                <w:t>2010(1) Apex Court Judgments 169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xml:space="preserve"> - Seniority - Appointment by not following prescribed procedure - Appointment approved later on - Approval means confirmation - It relates back to the date on which appointment was made - Thereafter entire service has to be computed in reckoning the seniority according to the length of continuous </w:t>
                              </w:r>
                              <w:proofErr w:type="spellStart"/>
                              <w:r w:rsidRPr="00C63B36">
                                <w:rPr>
                                  <w:rFonts w:ascii="Arial" w:eastAsia="Times New Roman" w:hAnsi="Arial" w:cs="Arial"/>
                                  <w:sz w:val="24"/>
                                  <w:szCs w:val="24"/>
                                </w:rPr>
                                <w:t>officiation</w:t>
                              </w:r>
                              <w:proofErr w:type="spellEnd"/>
                              <w:r w:rsidRPr="00C63B36">
                                <w:rPr>
                                  <w:rFonts w:ascii="Arial" w:eastAsia="Times New Roman" w:hAnsi="Arial" w:cs="Arial"/>
                                  <w:sz w:val="24"/>
                                  <w:szCs w:val="24"/>
                                </w:rPr>
                                <w:t>. </w:t>
                              </w:r>
                              <w:r w:rsidRPr="00C63B36">
                                <w:rPr>
                                  <w:rFonts w:ascii="Arial" w:eastAsia="Times New Roman" w:hAnsi="Arial" w:cs="Arial"/>
                                  <w:b/>
                                  <w:bCs/>
                                  <w:sz w:val="24"/>
                                  <w:szCs w:val="24"/>
                                </w:rPr>
                                <w:t>2010(2) Apex Court Judgments 075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xml:space="preserve"> - Seniority - Appointment on ad hoc basis-Where the initial appointment is only ad hoc, not according to rules and made as a stop gap arrangement, the period of </w:t>
                              </w:r>
                              <w:proofErr w:type="spellStart"/>
                              <w:r w:rsidRPr="00C63B36">
                                <w:rPr>
                                  <w:rFonts w:ascii="Arial" w:eastAsia="Times New Roman" w:hAnsi="Arial" w:cs="Arial"/>
                                  <w:sz w:val="24"/>
                                  <w:szCs w:val="24"/>
                                </w:rPr>
                                <w:t>officiation</w:t>
                              </w:r>
                              <w:proofErr w:type="spellEnd"/>
                              <w:r w:rsidRPr="00C63B36">
                                <w:rPr>
                                  <w:rFonts w:ascii="Arial" w:eastAsia="Times New Roman" w:hAnsi="Arial" w:cs="Arial"/>
                                  <w:sz w:val="24"/>
                                  <w:szCs w:val="24"/>
                                </w:rPr>
                                <w:t xml:space="preserve"> in ad hoc post cannot be taken into account for considering the seniority.</w:t>
                              </w:r>
                              <w:r w:rsidRPr="00C63B36">
                                <w:rPr>
                                  <w:rFonts w:ascii="Arial" w:eastAsia="Times New Roman" w:hAnsi="Arial" w:cs="Arial"/>
                                  <w:b/>
                                  <w:bCs/>
                                  <w:sz w:val="24"/>
                                  <w:szCs w:val="24"/>
                                </w:rPr>
                                <w:t>2010(3) Apex Court Judgments 443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Serious dispute whether worker was gainfully employed during the interregnum period - 50% back wages allowed.</w:t>
                              </w:r>
                              <w:r w:rsidRPr="00C63B36">
                                <w:rPr>
                                  <w:rFonts w:ascii="Arial" w:eastAsia="Times New Roman" w:hAnsi="Arial" w:cs="Arial"/>
                                  <w:b/>
                                  <w:bCs/>
                                  <w:sz w:val="24"/>
                                  <w:szCs w:val="24"/>
                                </w:rPr>
                                <w:t>2010(2) Apex Court Judgments 127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Termination without notice - Undertaking given in attestation form that service could be terminated without notice if information furnished is false - Held, no term in the attestation form, nor any consent given by a government servant, can take away the constitutional safeguard provided to a government servant under Article 311 of the Constitution. </w:t>
                              </w:r>
                              <w:r w:rsidRPr="00C63B36">
                                <w:rPr>
                                  <w:rFonts w:ascii="Arial" w:eastAsia="Times New Roman" w:hAnsi="Arial" w:cs="Arial"/>
                                  <w:b/>
                                  <w:bCs/>
                                  <w:sz w:val="24"/>
                                  <w:szCs w:val="24"/>
                                </w:rPr>
                                <w:t>2010(1) Apex Court Judgments 080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Service</w:t>
                              </w:r>
                              <w:r w:rsidRPr="00C63B36">
                                <w:rPr>
                                  <w:rFonts w:ascii="Arial" w:eastAsia="Times New Roman" w:hAnsi="Arial" w:cs="Arial"/>
                                  <w:sz w:val="24"/>
                                  <w:szCs w:val="24"/>
                                </w:rPr>
                                <w:t> - Vacancies cannot be filled up over and above the number of vacancies advertised. </w:t>
                              </w:r>
                              <w:r w:rsidRPr="00C63B36">
                                <w:rPr>
                                  <w:rFonts w:ascii="Arial" w:eastAsia="Times New Roman" w:hAnsi="Arial" w:cs="Arial"/>
                                  <w:b/>
                                  <w:bCs/>
                                  <w:sz w:val="24"/>
                                  <w:szCs w:val="24"/>
                                </w:rPr>
                                <w:t>2010(2) Apex Court Judgments 424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Set off</w:t>
                              </w:r>
                              <w:r w:rsidRPr="00C63B36">
                                <w:rPr>
                                  <w:rFonts w:ascii="Arial" w:eastAsia="Times New Roman" w:hAnsi="Arial" w:cs="Arial"/>
                                  <w:sz w:val="24"/>
                                  <w:szCs w:val="24"/>
                                </w:rPr>
                                <w:t> - Conviction is to be reduced by the extent of detention already undergone by the convict during investigation, enquiry or trial of the same case. </w:t>
                              </w:r>
                              <w:r w:rsidRPr="00C63B36">
                                <w:rPr>
                                  <w:rFonts w:ascii="Arial" w:eastAsia="Times New Roman" w:hAnsi="Arial" w:cs="Arial"/>
                                  <w:b/>
                                  <w:bCs/>
                                  <w:sz w:val="24"/>
                                  <w:szCs w:val="24"/>
                                </w:rPr>
                                <w:t>2010(1) Criminal Court Cases 335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 xml:space="preserve">Signatures obtained on statement u/s.161 </w:t>
                              </w:r>
                              <w:proofErr w:type="spellStart"/>
                              <w:r w:rsidRPr="00C63B36">
                                <w:rPr>
                                  <w:rFonts w:ascii="Arial" w:eastAsia="Times New Roman" w:hAnsi="Arial" w:cs="Arial"/>
                                  <w:b/>
                                  <w:bCs/>
                                  <w:color w:val="FF0000"/>
                                  <w:sz w:val="24"/>
                                  <w:szCs w:val="24"/>
                                </w:rPr>
                                <w:t>Cr.P.C</w:t>
                              </w:r>
                              <w:proofErr w:type="spellEnd"/>
                              <w:r w:rsidRPr="00C63B36">
                                <w:rPr>
                                  <w:rFonts w:ascii="Arial" w:eastAsia="Times New Roman" w:hAnsi="Arial" w:cs="Arial"/>
                                  <w:b/>
                                  <w:bCs/>
                                  <w:color w:val="FF0000"/>
                                  <w:sz w:val="24"/>
                                  <w:szCs w:val="24"/>
                                </w:rPr>
                                <w:t>.</w:t>
                              </w:r>
                              <w:r w:rsidRPr="00C63B36">
                                <w:rPr>
                                  <w:rFonts w:ascii="Arial" w:eastAsia="Times New Roman" w:hAnsi="Arial" w:cs="Arial"/>
                                  <w:sz w:val="24"/>
                                  <w:szCs w:val="24"/>
                                </w:rPr>
                                <w:t xml:space="preserve"> - Obtaining signatures on statement u/s.161 </w:t>
                              </w:r>
                              <w:proofErr w:type="spellStart"/>
                              <w:r w:rsidRPr="00C63B36">
                                <w:rPr>
                                  <w:rFonts w:ascii="Arial" w:eastAsia="Times New Roman" w:hAnsi="Arial" w:cs="Arial"/>
                                  <w:sz w:val="24"/>
                                  <w:szCs w:val="24"/>
                                </w:rPr>
                                <w:t>Cr.P.C</w:t>
                              </w:r>
                              <w:proofErr w:type="spellEnd"/>
                              <w:r w:rsidRPr="00C63B36">
                                <w:rPr>
                                  <w:rFonts w:ascii="Arial" w:eastAsia="Times New Roman" w:hAnsi="Arial" w:cs="Arial"/>
                                  <w:sz w:val="24"/>
                                  <w:szCs w:val="24"/>
                                </w:rPr>
                                <w:t xml:space="preserve">. is prohibited by S.162 </w:t>
                              </w:r>
                              <w:proofErr w:type="spellStart"/>
                              <w:r w:rsidRPr="00C63B36">
                                <w:rPr>
                                  <w:rFonts w:ascii="Arial" w:eastAsia="Times New Roman" w:hAnsi="Arial" w:cs="Arial"/>
                                  <w:sz w:val="24"/>
                                  <w:szCs w:val="24"/>
                                </w:rPr>
                                <w:t>Cr.P.C</w:t>
                              </w:r>
                              <w:proofErr w:type="spellEnd"/>
                              <w:r w:rsidRPr="00C63B36">
                                <w:rPr>
                                  <w:rFonts w:ascii="Arial" w:eastAsia="Times New Roman" w:hAnsi="Arial" w:cs="Arial"/>
                                  <w:sz w:val="24"/>
                                  <w:szCs w:val="24"/>
                                </w:rPr>
                                <w:t>. </w:t>
                              </w:r>
                              <w:r w:rsidRPr="00C63B36">
                                <w:rPr>
                                  <w:rFonts w:ascii="Arial" w:eastAsia="Times New Roman" w:hAnsi="Arial" w:cs="Arial"/>
                                  <w:b/>
                                  <w:bCs/>
                                  <w:sz w:val="24"/>
                                  <w:szCs w:val="24"/>
                                </w:rPr>
                                <w:t>2010(3) Criminal Court Cases 300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Sniffer dog</w:t>
                              </w:r>
                              <w:r w:rsidRPr="00C63B36">
                                <w:rPr>
                                  <w:rFonts w:ascii="Arial" w:eastAsia="Times New Roman" w:hAnsi="Arial" w:cs="Arial"/>
                                  <w:sz w:val="24"/>
                                  <w:szCs w:val="24"/>
                                </w:rPr>
                                <w:t> - Police dog traced the scent from the place of incident to the house of accused - It is no evidence in the eye of law.</w:t>
                              </w:r>
                              <w:r w:rsidRPr="00C63B36">
                                <w:rPr>
                                  <w:rFonts w:ascii="Arial" w:eastAsia="Times New Roman" w:hAnsi="Arial" w:cs="Arial"/>
                                  <w:b/>
                                  <w:bCs/>
                                  <w:sz w:val="24"/>
                                  <w:szCs w:val="24"/>
                                </w:rPr>
                                <w:t>2010(1) Criminal Court Cases 865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Statement</w:t>
                              </w:r>
                              <w:r w:rsidRPr="00C63B36">
                                <w:rPr>
                                  <w:rFonts w:ascii="Arial" w:eastAsia="Times New Roman" w:hAnsi="Arial" w:cs="Arial"/>
                                  <w:sz w:val="24"/>
                                  <w:szCs w:val="24"/>
                                </w:rPr>
                                <w:t> made by a person when he was in expectation of death but not dead - Such statement is not dying declaration.</w:t>
                              </w:r>
                              <w:r w:rsidRPr="00C63B36">
                                <w:rPr>
                                  <w:rFonts w:ascii="Arial" w:eastAsia="Times New Roman" w:hAnsi="Arial" w:cs="Arial"/>
                                  <w:b/>
                                  <w:bCs/>
                                  <w:sz w:val="24"/>
                                  <w:szCs w:val="24"/>
                                </w:rPr>
                                <w:t>2010(1) Apex Court Judgments 088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Statement</w:t>
                              </w:r>
                              <w:r w:rsidRPr="00C63B36">
                                <w:rPr>
                                  <w:rFonts w:ascii="Arial" w:eastAsia="Times New Roman" w:hAnsi="Arial" w:cs="Arial"/>
                                  <w:sz w:val="24"/>
                                  <w:szCs w:val="24"/>
                                </w:rPr>
                                <w:t xml:space="preserve"> of a witness </w:t>
                              </w:r>
                              <w:proofErr w:type="gramStart"/>
                              <w:r w:rsidRPr="00C63B36">
                                <w:rPr>
                                  <w:rFonts w:ascii="Arial" w:eastAsia="Times New Roman" w:hAnsi="Arial" w:cs="Arial"/>
                                  <w:sz w:val="24"/>
                                  <w:szCs w:val="24"/>
                                </w:rPr>
                                <w:t>be</w:t>
                              </w:r>
                              <w:proofErr w:type="gramEnd"/>
                              <w:r w:rsidRPr="00C63B36">
                                <w:rPr>
                                  <w:rFonts w:ascii="Arial" w:eastAsia="Times New Roman" w:hAnsi="Arial" w:cs="Arial"/>
                                  <w:sz w:val="24"/>
                                  <w:szCs w:val="24"/>
                                </w:rPr>
                                <w:t xml:space="preserve"> read in its entirety. </w:t>
                              </w:r>
                              <w:r w:rsidRPr="00C63B36">
                                <w:rPr>
                                  <w:rFonts w:ascii="Arial" w:eastAsia="Times New Roman" w:hAnsi="Arial" w:cs="Arial"/>
                                  <w:b/>
                                  <w:bCs/>
                                  <w:sz w:val="24"/>
                                  <w:szCs w:val="24"/>
                                </w:rPr>
                                <w:t>2010(4) Criminal Court Cases 118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Suit for specific performance</w:t>
                              </w:r>
                              <w:r w:rsidRPr="00C63B36">
                                <w:rPr>
                                  <w:rFonts w:ascii="Arial" w:eastAsia="Times New Roman" w:hAnsi="Arial" w:cs="Arial"/>
                                  <w:sz w:val="24"/>
                                  <w:szCs w:val="24"/>
                                </w:rPr>
                                <w:t> - Court cannot direct a plaintiff in a suit for specific performance, or any other suit, to file an undertaking that in the event of not succeeding in the suit, he shall pay, a specified sum, by way of damages to the defendant.</w:t>
                              </w:r>
                              <w:r w:rsidRPr="00C63B36">
                                <w:rPr>
                                  <w:rFonts w:ascii="Arial" w:eastAsia="Times New Roman" w:hAnsi="Arial" w:cs="Arial"/>
                                  <w:b/>
                                  <w:bCs/>
                                  <w:sz w:val="24"/>
                                  <w:szCs w:val="24"/>
                                </w:rPr>
                                <w:t>2010(3) Apex Court Judgments 042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Suit u/s 92 CPC</w:t>
                              </w:r>
                              <w:r w:rsidRPr="00C63B36">
                                <w:rPr>
                                  <w:rFonts w:ascii="Arial" w:eastAsia="Times New Roman" w:hAnsi="Arial" w:cs="Arial"/>
                                  <w:sz w:val="24"/>
                                  <w:szCs w:val="24"/>
                                </w:rPr>
                                <w:t> - State amendment whereby Court other than District Court also conferred jurisdiction - District Court and Court notified by State Govt. will have concurrent jurisdiction without reference to any pecuniary limits. </w:t>
                              </w:r>
                              <w:r w:rsidRPr="00C63B36">
                                <w:rPr>
                                  <w:rFonts w:ascii="Arial" w:eastAsia="Times New Roman" w:hAnsi="Arial" w:cs="Arial"/>
                                  <w:b/>
                                  <w:bCs/>
                                  <w:sz w:val="24"/>
                                  <w:szCs w:val="24"/>
                                </w:rPr>
                                <w:t>2010(1) Civil Court Cases 648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Summoning order</w:t>
                              </w:r>
                              <w:r w:rsidRPr="00C63B36">
                                <w:rPr>
                                  <w:rFonts w:ascii="Arial" w:eastAsia="Times New Roman" w:hAnsi="Arial" w:cs="Arial"/>
                                  <w:sz w:val="24"/>
                                  <w:szCs w:val="24"/>
                                </w:rPr>
                                <w:t xml:space="preserve"> - Lack of jurisdiction - Instead of challenging in superior Court, an application </w:t>
                              </w:r>
                              <w:proofErr w:type="gramStart"/>
                              <w:r w:rsidRPr="00C63B36">
                                <w:rPr>
                                  <w:rFonts w:ascii="Arial" w:eastAsia="Times New Roman" w:hAnsi="Arial" w:cs="Arial"/>
                                  <w:sz w:val="24"/>
                                  <w:szCs w:val="24"/>
                                </w:rPr>
                                <w:t>be</w:t>
                              </w:r>
                              <w:proofErr w:type="gramEnd"/>
                              <w:r w:rsidRPr="00C63B36">
                                <w:rPr>
                                  <w:rFonts w:ascii="Arial" w:eastAsia="Times New Roman" w:hAnsi="Arial" w:cs="Arial"/>
                                  <w:sz w:val="24"/>
                                  <w:szCs w:val="24"/>
                                </w:rPr>
                                <w:t xml:space="preserve"> filed in the trial Court who after hearing both sides and recording evidence, if necessary, decide the question of jurisdiction before proceeding further with the case. </w:t>
                              </w:r>
                              <w:r w:rsidRPr="00C63B36">
                                <w:rPr>
                                  <w:rFonts w:ascii="Arial" w:eastAsia="Times New Roman" w:hAnsi="Arial" w:cs="Arial"/>
                                  <w:b/>
                                  <w:bCs/>
                                  <w:sz w:val="24"/>
                                  <w:szCs w:val="24"/>
                                </w:rPr>
                                <w:t>2010(2) Apex Court Judgments 293 (S.C.) : 2010(2) Criminal Court Cases 918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Tenant dispossessed by third party</w:t>
                              </w:r>
                              <w:r w:rsidRPr="00C63B36">
                                <w:rPr>
                                  <w:rFonts w:ascii="Arial" w:eastAsia="Times New Roman" w:hAnsi="Arial" w:cs="Arial"/>
                                  <w:sz w:val="24"/>
                                  <w:szCs w:val="24"/>
                                </w:rPr>
                                <w:t> - Suit for possession by landlord - Suit is maintainable. </w:t>
                              </w:r>
                              <w:r w:rsidRPr="00C63B36">
                                <w:rPr>
                                  <w:rFonts w:ascii="Arial" w:eastAsia="Times New Roman" w:hAnsi="Arial" w:cs="Arial"/>
                                  <w:b/>
                                  <w:bCs/>
                                  <w:sz w:val="24"/>
                                  <w:szCs w:val="24"/>
                                </w:rPr>
                                <w:t>2010(1) Apex Court Judgments 659 (S.C.) : 2010(2) Civil Court Cases 047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Test identification parade</w:t>
                              </w:r>
                              <w:r w:rsidRPr="00C63B36">
                                <w:rPr>
                                  <w:rFonts w:ascii="Arial" w:eastAsia="Times New Roman" w:hAnsi="Arial" w:cs="Arial"/>
                                  <w:sz w:val="24"/>
                                  <w:szCs w:val="24"/>
                                </w:rPr>
                                <w:t> - Accused identified by the witnesses at the time of arrest itself - Holding identification parade would have been a futile exercise/inconsequential. </w:t>
                              </w:r>
                              <w:r w:rsidRPr="00C63B36">
                                <w:rPr>
                                  <w:rFonts w:ascii="Arial" w:eastAsia="Times New Roman" w:hAnsi="Arial" w:cs="Arial"/>
                                  <w:b/>
                                  <w:bCs/>
                                  <w:sz w:val="24"/>
                                  <w:szCs w:val="24"/>
                                </w:rPr>
                                <w:t>2010(1) Criminal Court Cases 789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Test identification parade</w:t>
                              </w:r>
                              <w:r w:rsidRPr="00C63B36">
                                <w:rPr>
                                  <w:rFonts w:ascii="Arial" w:eastAsia="Times New Roman" w:hAnsi="Arial" w:cs="Arial"/>
                                  <w:sz w:val="24"/>
                                  <w:szCs w:val="24"/>
                                </w:rPr>
                                <w:t> - When accused is shown to the witness, a test identification parade becomes meaningless.</w:t>
                              </w:r>
                              <w:r w:rsidRPr="00C63B36">
                                <w:rPr>
                                  <w:rFonts w:ascii="Arial" w:eastAsia="Times New Roman" w:hAnsi="Arial" w:cs="Arial"/>
                                  <w:b/>
                                  <w:bCs/>
                                  <w:sz w:val="24"/>
                                  <w:szCs w:val="24"/>
                                </w:rPr>
                                <w:t>2010(1) Criminal Court Cases 088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Three dying declarations</w:t>
                              </w:r>
                              <w:r w:rsidRPr="00C63B36">
                                <w:rPr>
                                  <w:rFonts w:ascii="Arial" w:eastAsia="Times New Roman" w:hAnsi="Arial" w:cs="Arial"/>
                                  <w:sz w:val="24"/>
                                  <w:szCs w:val="24"/>
                                </w:rPr>
                                <w:t> - Deceased was having acute pain - Minor discrepancies - Does not render it void - Dying declarations must be construed in proper perspective. </w:t>
                              </w:r>
                              <w:r w:rsidRPr="00C63B36">
                                <w:rPr>
                                  <w:rFonts w:ascii="Arial" w:eastAsia="Times New Roman" w:hAnsi="Arial" w:cs="Arial"/>
                                  <w:b/>
                                  <w:bCs/>
                                  <w:sz w:val="24"/>
                                  <w:szCs w:val="24"/>
                                </w:rPr>
                                <w:t>2010(1) Criminal Court Cases 631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Three months</w:t>
                              </w:r>
                              <w:r w:rsidRPr="00C63B36">
                                <w:rPr>
                                  <w:rFonts w:ascii="Arial" w:eastAsia="Times New Roman" w:hAnsi="Arial" w:cs="Arial"/>
                                  <w:sz w:val="24"/>
                                  <w:szCs w:val="24"/>
                                </w:rPr>
                                <w:t> - Does not mean 90 days - It refers to the actual period of a calendar month. </w:t>
                              </w:r>
                              <w:r w:rsidRPr="00C63B36">
                                <w:rPr>
                                  <w:rFonts w:ascii="Arial" w:eastAsia="Times New Roman" w:hAnsi="Arial" w:cs="Arial"/>
                                  <w:b/>
                                  <w:bCs/>
                                  <w:sz w:val="24"/>
                                  <w:szCs w:val="24"/>
                                </w:rPr>
                                <w:t>2010(4) Civil Court Cases 312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 xml:space="preserve">Unnatural, abnormal or unusual </w:t>
                              </w:r>
                              <w:proofErr w:type="spellStart"/>
                              <w:r w:rsidRPr="00C63B36">
                                <w:rPr>
                                  <w:rFonts w:ascii="Arial" w:eastAsia="Times New Roman" w:hAnsi="Arial" w:cs="Arial"/>
                                  <w:b/>
                                  <w:bCs/>
                                  <w:color w:val="FF0000"/>
                                  <w:sz w:val="24"/>
                                  <w:szCs w:val="24"/>
                                </w:rPr>
                                <w:t>behaviour</w:t>
                              </w:r>
                              <w:proofErr w:type="spellEnd"/>
                              <w:r w:rsidRPr="00C63B36">
                                <w:rPr>
                                  <w:rFonts w:ascii="Arial" w:eastAsia="Times New Roman" w:hAnsi="Arial" w:cs="Arial"/>
                                  <w:sz w:val="24"/>
                                  <w:szCs w:val="24"/>
                                </w:rPr>
                                <w:t> of the accused after the offence may be relevant circumstance against him.</w:t>
                              </w:r>
                              <w:r w:rsidRPr="00C63B36">
                                <w:rPr>
                                  <w:rFonts w:ascii="Arial" w:eastAsia="Times New Roman" w:hAnsi="Arial" w:cs="Arial"/>
                                  <w:b/>
                                  <w:bCs/>
                                  <w:sz w:val="24"/>
                                  <w:szCs w:val="24"/>
                                </w:rPr>
                                <w:t>2010(1) Criminal Court Cases 248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Vital documents</w:t>
                              </w:r>
                              <w:r w:rsidRPr="00C63B36">
                                <w:rPr>
                                  <w:rFonts w:ascii="Arial" w:eastAsia="Times New Roman" w:hAnsi="Arial" w:cs="Arial"/>
                                  <w:sz w:val="24"/>
                                  <w:szCs w:val="24"/>
                                </w:rPr>
                                <w:t> - Delay in sending to Court - Delay by itself is not fatal to the prosecution in each and every case. </w:t>
                              </w:r>
                              <w:r w:rsidRPr="00C63B36">
                                <w:rPr>
                                  <w:rFonts w:ascii="Arial" w:eastAsia="Times New Roman" w:hAnsi="Arial" w:cs="Arial"/>
                                  <w:b/>
                                  <w:bCs/>
                                  <w:sz w:val="24"/>
                                  <w:szCs w:val="24"/>
                                </w:rPr>
                                <w:t>2010(2) Apex Court Judgments 014 (S.C.) : 2010(2) Criminal Court Cases 334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Weapon</w:t>
                              </w:r>
                              <w:r w:rsidRPr="00C63B36">
                                <w:rPr>
                                  <w:rFonts w:ascii="Arial" w:eastAsia="Times New Roman" w:hAnsi="Arial" w:cs="Arial"/>
                                  <w:sz w:val="24"/>
                                  <w:szCs w:val="24"/>
                                </w:rPr>
                                <w:t> - Recovery of weapon cannot be relied upon in the absence of weapon is produced in Court. </w:t>
                              </w:r>
                              <w:r w:rsidRPr="00C63B36">
                                <w:rPr>
                                  <w:rFonts w:ascii="Arial" w:eastAsia="Times New Roman" w:hAnsi="Arial" w:cs="Arial"/>
                                  <w:b/>
                                  <w:bCs/>
                                  <w:sz w:val="24"/>
                                  <w:szCs w:val="24"/>
                                </w:rPr>
                                <w:t>2010(2) Apex Court Judgments 480 (S.C.) : 2010(3) Criminal Court Cases 001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Weapon of offence</w:t>
                              </w:r>
                              <w:r w:rsidRPr="00C63B36">
                                <w:rPr>
                                  <w:rFonts w:ascii="Arial" w:eastAsia="Times New Roman" w:hAnsi="Arial" w:cs="Arial"/>
                                  <w:sz w:val="24"/>
                                  <w:szCs w:val="24"/>
                                </w:rPr>
                                <w:t> - Left behind - Can be so when accused is not a hard criminal and on cries of deceased his parents and others came on the scene and it is probable that accused in his anxiety to escape had dropped the knife at the place of incident.</w:t>
                              </w:r>
                              <w:r w:rsidRPr="00C63B36">
                                <w:rPr>
                                  <w:rFonts w:ascii="Arial" w:eastAsia="Times New Roman" w:hAnsi="Arial" w:cs="Arial"/>
                                  <w:b/>
                                  <w:bCs/>
                                  <w:sz w:val="24"/>
                                  <w:szCs w:val="24"/>
                                </w:rPr>
                                <w:t>2010(2) Apex Court Judgments 299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Will</w:t>
                              </w:r>
                              <w:r w:rsidRPr="00C63B36">
                                <w:rPr>
                                  <w:rFonts w:ascii="Arial" w:eastAsia="Times New Roman" w:hAnsi="Arial" w:cs="Arial"/>
                                  <w:sz w:val="24"/>
                                  <w:szCs w:val="24"/>
                                </w:rPr>
                                <w:t> - Admission - Even in cases where the execution of the Will is admitted, at least one attesting witness of the Will has to be examined to receive the Will in evidence. </w:t>
                              </w:r>
                              <w:r w:rsidRPr="00C63B36">
                                <w:rPr>
                                  <w:rFonts w:ascii="Arial" w:eastAsia="Times New Roman" w:hAnsi="Arial" w:cs="Arial"/>
                                  <w:b/>
                                  <w:bCs/>
                                  <w:sz w:val="24"/>
                                  <w:szCs w:val="24"/>
                                </w:rPr>
                                <w:t>2010(2) Apex Court Judgments 674 (S.C.) : 2010(3) Civil Court Cases 359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Will</w:t>
                              </w:r>
                              <w:r w:rsidRPr="00C63B36">
                                <w:rPr>
                                  <w:rFonts w:ascii="Arial" w:eastAsia="Times New Roman" w:hAnsi="Arial" w:cs="Arial"/>
                                  <w:sz w:val="24"/>
                                  <w:szCs w:val="24"/>
                                </w:rPr>
                                <w:t> - Admission of making of the Will - Does not amount to admission of genuineness of the Will. </w:t>
                              </w:r>
                              <w:r w:rsidRPr="00C63B36">
                                <w:rPr>
                                  <w:rFonts w:ascii="Arial" w:eastAsia="Times New Roman" w:hAnsi="Arial" w:cs="Arial"/>
                                  <w:b/>
                                  <w:bCs/>
                                  <w:sz w:val="24"/>
                                  <w:szCs w:val="24"/>
                                </w:rPr>
                                <w:t>2010(2) Apex Court Judgments 674 (S.C.) : 2010(3) Civil Court Cases 359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Will</w:t>
                              </w:r>
                              <w:r w:rsidRPr="00C63B36">
                                <w:rPr>
                                  <w:rFonts w:ascii="Arial" w:eastAsia="Times New Roman" w:hAnsi="Arial" w:cs="Arial"/>
                                  <w:sz w:val="24"/>
                                  <w:szCs w:val="24"/>
                                </w:rPr>
                                <w:t> - Suspicious circumstances - Registration of Will by itself is not sufficient to remove the suspicion. </w:t>
                              </w:r>
                              <w:r w:rsidRPr="00C63B36">
                                <w:rPr>
                                  <w:rFonts w:ascii="Arial" w:eastAsia="Times New Roman" w:hAnsi="Arial" w:cs="Arial"/>
                                  <w:b/>
                                  <w:bCs/>
                                  <w:sz w:val="24"/>
                                  <w:szCs w:val="24"/>
                                </w:rPr>
                                <w:t>2010(2) Apex Court Judgments 674 (S.C.) : 2010(3) Civil Court Cases 359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Will</w:t>
                              </w:r>
                              <w:r w:rsidRPr="00C63B36">
                                <w:rPr>
                                  <w:rFonts w:ascii="Arial" w:eastAsia="Times New Roman" w:hAnsi="Arial" w:cs="Arial"/>
                                  <w:sz w:val="24"/>
                                  <w:szCs w:val="24"/>
                                </w:rPr>
                                <w:t> - Testator is presumed to dispose of all the property that he possessed at the time of his death and not what he possessed at the date of Will. </w:t>
                              </w:r>
                              <w:r w:rsidRPr="00C63B36">
                                <w:rPr>
                                  <w:rFonts w:ascii="Arial" w:eastAsia="Times New Roman" w:hAnsi="Arial" w:cs="Arial"/>
                                  <w:b/>
                                  <w:bCs/>
                                  <w:sz w:val="24"/>
                                  <w:szCs w:val="24"/>
                                </w:rPr>
                                <w:t>2010(4) Civil Court Cases 306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Witness</w:t>
                              </w:r>
                              <w:r w:rsidRPr="00C63B36">
                                <w:rPr>
                                  <w:rFonts w:ascii="Arial" w:eastAsia="Times New Roman" w:hAnsi="Arial" w:cs="Arial"/>
                                  <w:sz w:val="24"/>
                                  <w:szCs w:val="24"/>
                                </w:rPr>
                                <w:t> - Statement of a witness has to be read in its entirety-Not fair to pick up just a line from the entire statement and appreciate that evidence out of context and wit-</w:t>
                              </w:r>
                              <w:proofErr w:type="spellStart"/>
                              <w:r w:rsidRPr="00C63B36">
                                <w:rPr>
                                  <w:rFonts w:ascii="Arial" w:eastAsia="Times New Roman" w:hAnsi="Arial" w:cs="Arial"/>
                                  <w:sz w:val="24"/>
                                  <w:szCs w:val="24"/>
                                </w:rPr>
                                <w:t>hout</w:t>
                              </w:r>
                              <w:proofErr w:type="spellEnd"/>
                              <w:r w:rsidRPr="00C63B36">
                                <w:rPr>
                                  <w:rFonts w:ascii="Arial" w:eastAsia="Times New Roman" w:hAnsi="Arial" w:cs="Arial"/>
                                  <w:sz w:val="24"/>
                                  <w:szCs w:val="24"/>
                                </w:rPr>
                                <w:t xml:space="preserve"> reference to the preceding lines and lines appearing after that particular sentence.</w:t>
                              </w:r>
                              <w:r w:rsidRPr="00C63B36">
                                <w:rPr>
                                  <w:rFonts w:ascii="Arial" w:eastAsia="Times New Roman" w:hAnsi="Arial" w:cs="Arial"/>
                                  <w:b/>
                                  <w:bCs/>
                                  <w:sz w:val="24"/>
                                  <w:szCs w:val="24"/>
                                </w:rPr>
                                <w:t>2010(3) Apex Court Judgments 122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Witness</w:t>
                              </w:r>
                              <w:r w:rsidRPr="00C63B36">
                                <w:rPr>
                                  <w:rFonts w:ascii="Arial" w:eastAsia="Times New Roman" w:hAnsi="Arial" w:cs="Arial"/>
                                  <w:sz w:val="24"/>
                                  <w:szCs w:val="24"/>
                                </w:rPr>
                                <w:t> - Won over witness not examined - Adverse inference cannot be drawn. </w:t>
                              </w:r>
                              <w:r w:rsidRPr="00C63B36">
                                <w:rPr>
                                  <w:rFonts w:ascii="Arial" w:eastAsia="Times New Roman" w:hAnsi="Arial" w:cs="Arial"/>
                                  <w:b/>
                                  <w:bCs/>
                                  <w:sz w:val="24"/>
                                  <w:szCs w:val="24"/>
                                </w:rPr>
                                <w:t>2010(3) Apex Court Judgments 167 (S.C.) : 2010(3) Criminal Court Cases 683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Words &amp; Phrases</w:t>
                              </w:r>
                              <w:r w:rsidRPr="00C63B36">
                                <w:rPr>
                                  <w:rFonts w:ascii="Arial" w:eastAsia="Times New Roman" w:hAnsi="Arial" w:cs="Arial"/>
                                  <w:sz w:val="24"/>
                                  <w:szCs w:val="24"/>
                                </w:rPr>
                                <w:t> - Approbate and reprobate - No party can accept and reject the same instrument - Maxim that a person cannot approbate and reprobate is only one application of the doctrine of election which is part of our jurisprudence. </w:t>
                              </w:r>
                              <w:r w:rsidRPr="00C63B36">
                                <w:rPr>
                                  <w:rFonts w:ascii="Arial" w:eastAsia="Times New Roman" w:hAnsi="Arial" w:cs="Arial"/>
                                  <w:b/>
                                  <w:bCs/>
                                  <w:sz w:val="24"/>
                                  <w:szCs w:val="24"/>
                                </w:rPr>
                                <w:t>2010(2) Apex Court Judgments 058 (S.C.) : 2010(2) Civil Court Cases 633 (S.C.)</w:t>
                              </w:r>
                            </w:p>
                            <w:p w:rsidR="00343134"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Written statement</w:t>
                              </w:r>
                              <w:r w:rsidRPr="00C63B36">
                                <w:rPr>
                                  <w:rFonts w:ascii="Arial" w:eastAsia="Times New Roman" w:hAnsi="Arial" w:cs="Arial"/>
                                  <w:sz w:val="24"/>
                                  <w:szCs w:val="24"/>
                                </w:rPr>
                                <w:t xml:space="preserve"> - Amendment - Admission - Can be explained by amendment even by taking inconsistent pleas or substituting or altering </w:t>
                              </w:r>
                              <w:proofErr w:type="spellStart"/>
                              <w:r w:rsidRPr="00C63B36">
                                <w:rPr>
                                  <w:rFonts w:ascii="Arial" w:eastAsia="Times New Roman" w:hAnsi="Arial" w:cs="Arial"/>
                                  <w:sz w:val="24"/>
                                  <w:szCs w:val="24"/>
                                </w:rPr>
                                <w:t>defence</w:t>
                              </w:r>
                              <w:proofErr w:type="spellEnd"/>
                              <w:r w:rsidRPr="00C63B36">
                                <w:rPr>
                                  <w:rFonts w:ascii="Arial" w:eastAsia="Times New Roman" w:hAnsi="Arial" w:cs="Arial"/>
                                  <w:sz w:val="24"/>
                                  <w:szCs w:val="24"/>
                                </w:rPr>
                                <w:t>. </w:t>
                              </w:r>
                              <w:r w:rsidRPr="00C63B36">
                                <w:rPr>
                                  <w:rFonts w:ascii="Arial" w:eastAsia="Times New Roman" w:hAnsi="Arial" w:cs="Arial"/>
                                  <w:b/>
                                  <w:bCs/>
                                  <w:sz w:val="24"/>
                                  <w:szCs w:val="24"/>
                                </w:rPr>
                                <w:t>2010(1) Civil Court Cases 446 (S.C.)</w:t>
                              </w:r>
                            </w:p>
                            <w:p w:rsidR="00C63B36" w:rsidRPr="00C63B36" w:rsidRDefault="00343134" w:rsidP="0034232C">
                              <w:pPr>
                                <w:spacing w:before="100" w:beforeAutospacing="1" w:after="100" w:afterAutospacing="1" w:line="240" w:lineRule="auto"/>
                                <w:jc w:val="both"/>
                                <w:rPr>
                                  <w:rFonts w:ascii="Arial" w:eastAsia="Times New Roman" w:hAnsi="Arial" w:cs="Arial"/>
                                  <w:sz w:val="24"/>
                                  <w:szCs w:val="24"/>
                                </w:rPr>
                              </w:pPr>
                              <w:r w:rsidRPr="00C63B36">
                                <w:rPr>
                                  <w:rFonts w:ascii="Arial" w:eastAsia="Times New Roman" w:hAnsi="Arial" w:cs="Arial"/>
                                  <w:b/>
                                  <w:bCs/>
                                  <w:color w:val="FF0000"/>
                                  <w:sz w:val="24"/>
                                  <w:szCs w:val="24"/>
                                </w:rPr>
                                <w:t>Wrong order</w:t>
                              </w:r>
                              <w:r w:rsidRPr="00C63B36">
                                <w:rPr>
                                  <w:rFonts w:ascii="Arial" w:eastAsia="Times New Roman" w:hAnsi="Arial" w:cs="Arial"/>
                                  <w:sz w:val="24"/>
                                  <w:szCs w:val="24"/>
                                </w:rPr>
                                <w:t xml:space="preserve"> - A wrong order/decision in </w:t>
                              </w:r>
                              <w:proofErr w:type="spellStart"/>
                              <w:r w:rsidRPr="00C63B36">
                                <w:rPr>
                                  <w:rFonts w:ascii="Arial" w:eastAsia="Times New Roman" w:hAnsi="Arial" w:cs="Arial"/>
                                  <w:sz w:val="24"/>
                                  <w:szCs w:val="24"/>
                                </w:rPr>
                                <w:t>favour</w:t>
                              </w:r>
                              <w:proofErr w:type="spellEnd"/>
                              <w:r w:rsidRPr="00C63B36">
                                <w:rPr>
                                  <w:rFonts w:ascii="Arial" w:eastAsia="Times New Roman" w:hAnsi="Arial" w:cs="Arial"/>
                                  <w:sz w:val="24"/>
                                  <w:szCs w:val="24"/>
                                </w:rPr>
                                <w:t xml:space="preserve"> of a particular party does not entitle any other party to claim the benefits on the basis of the wrong decision. </w:t>
                              </w:r>
                              <w:r w:rsidRPr="00C63B36">
                                <w:rPr>
                                  <w:rFonts w:ascii="Arial" w:eastAsia="Times New Roman" w:hAnsi="Arial" w:cs="Arial"/>
                                  <w:b/>
                                  <w:bCs/>
                                  <w:sz w:val="24"/>
                                  <w:szCs w:val="24"/>
                                </w:rPr>
                                <w:t>2010(2) Apex Court Judgments 523 (S.C.) : 2010(3) Civil Court Cases 434 (S.C.)</w:t>
                              </w:r>
                            </w:p>
                          </w:tc>
                        </w:tr>
                        <w:tr w:rsidR="00343134" w:rsidRPr="00C63B36" w:rsidTr="0034232C">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3A3A3"/>
                              <w:tcMar>
                                <w:top w:w="225" w:type="dxa"/>
                                <w:left w:w="225" w:type="dxa"/>
                                <w:bottom w:w="225" w:type="dxa"/>
                                <w:right w:w="225" w:type="dxa"/>
                              </w:tcMar>
                              <w:vAlign w:val="center"/>
                              <w:hideMark/>
                            </w:tcPr>
                            <w:p w:rsidR="00343134" w:rsidRPr="00C63B36" w:rsidRDefault="00343134" w:rsidP="0034232C">
                              <w:pPr>
                                <w:spacing w:after="0" w:line="240" w:lineRule="auto"/>
                                <w:jc w:val="center"/>
                                <w:rPr>
                                  <w:rFonts w:ascii="Arial" w:eastAsia="Times New Roman" w:hAnsi="Arial" w:cs="Arial"/>
                                  <w:sz w:val="24"/>
                                  <w:szCs w:val="24"/>
                                </w:rPr>
                              </w:pPr>
                            </w:p>
                          </w:tc>
                        </w:tr>
                      </w:tbl>
                      <w:p w:rsidR="00343134" w:rsidRPr="00C63B36" w:rsidRDefault="00343134" w:rsidP="0034232C">
                        <w:pPr>
                          <w:spacing w:after="0" w:line="240" w:lineRule="auto"/>
                          <w:rPr>
                            <w:rFonts w:ascii="Arial" w:eastAsia="Times New Roman" w:hAnsi="Arial" w:cs="Arial"/>
                            <w:sz w:val="24"/>
                            <w:szCs w:val="24"/>
                          </w:rPr>
                        </w:pPr>
                      </w:p>
                    </w:tc>
                  </w:tr>
                </w:tbl>
                <w:p w:rsidR="00343134" w:rsidRPr="00C63B36" w:rsidRDefault="00343134" w:rsidP="0034232C">
                  <w:pPr>
                    <w:spacing w:after="0" w:line="240" w:lineRule="auto"/>
                    <w:rPr>
                      <w:rFonts w:ascii="Arial" w:eastAsia="Times New Roman" w:hAnsi="Arial" w:cs="Arial"/>
                      <w:sz w:val="24"/>
                      <w:szCs w:val="24"/>
                    </w:rPr>
                  </w:pPr>
                </w:p>
              </w:tc>
            </w:tr>
            <w:tr w:rsidR="00343134" w:rsidRPr="00C63B36" w:rsidTr="00343134">
              <w:trPr>
                <w:tblCellSpacing w:w="15" w:type="dxa"/>
                <w:jc w:val="center"/>
              </w:trPr>
              <w:tc>
                <w:tcPr>
                  <w:tcW w:w="0" w:type="auto"/>
                  <w:vAlign w:val="center"/>
                  <w:hideMark/>
                </w:tcPr>
                <w:p w:rsidR="00343134" w:rsidRPr="00C63B36" w:rsidRDefault="00343134" w:rsidP="0034232C">
                  <w:pPr>
                    <w:spacing w:after="0" w:line="240" w:lineRule="auto"/>
                    <w:jc w:val="center"/>
                    <w:rPr>
                      <w:rFonts w:ascii="Arial" w:eastAsia="Times New Roman" w:hAnsi="Arial" w:cs="Arial"/>
                      <w:sz w:val="24"/>
                      <w:szCs w:val="24"/>
                    </w:rPr>
                  </w:pPr>
                  <w:r w:rsidRPr="00C63B36">
                    <w:rPr>
                      <w:rFonts w:ascii="Arial" w:eastAsia="Times New Roman" w:hAnsi="Arial" w:cs="Arial"/>
                      <w:sz w:val="24"/>
                      <w:szCs w:val="24"/>
                    </w:rPr>
                    <w:br/>
                  </w:r>
                  <w:r w:rsidRPr="00C63B36">
                    <w:rPr>
                      <w:rFonts w:ascii="Arial" w:eastAsia="Times New Roman" w:hAnsi="Arial" w:cs="Arial"/>
                      <w:noProof/>
                      <w:sz w:val="24"/>
                      <w:szCs w:val="24"/>
                    </w:rPr>
                    <mc:AlternateContent>
                      <mc:Choice Requires="wps">
                        <w:drawing>
                          <wp:inline distT="0" distB="0" distL="0" distR="0" wp14:anchorId="6AC57107" wp14:editId="338E1972">
                            <wp:extent cx="307975" cy="307975"/>
                            <wp:effectExtent l="0" t="0" r="0" b="0"/>
                            <wp:docPr id="41" name="AutoShape 201" descr="https://mail.google.com/mail/?ui=2&amp;view=bsp&amp;ver=ohhl4rw8mbn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 o:spid="_x0000_s1026" alt="Description: https://mail.google.com/mail/?ui=2&amp;view=bsp&amp;ver=ohhl4rw8mbn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" filled="f" stroked="f">
                            <o:lock v:ext="edit" aspectratio="t"/>
                            <w10:anchorlock/>
                          </v:rect>
                        </w:pict>
                      </mc:Fallback>
                    </mc:AlternateContent>
                  </w:r>
                </w:p>
              </w:tc>
            </w:tr>
          </w:tbl>
          <w:p w:rsidR="00343134" w:rsidRPr="00C63B36" w:rsidRDefault="00343134" w:rsidP="0034232C">
            <w:pPr>
              <w:shd w:val="clear" w:color="auto" w:fill="F2F2F2"/>
              <w:spacing w:after="150" w:line="240" w:lineRule="auto"/>
              <w:rPr>
                <w:rFonts w:ascii="Arial" w:eastAsia="Times New Roman" w:hAnsi="Arial" w:cs="Arial"/>
                <w:color w:val="000000"/>
                <w:sz w:val="20"/>
                <w:szCs w:val="20"/>
              </w:rPr>
            </w:pPr>
          </w:p>
        </w:tc>
        <w:tc>
          <w:tcPr>
            <w:tcW w:w="0" w:type="auto"/>
            <w:shd w:val="clear" w:color="auto" w:fill="FFFFFF"/>
            <w:hideMark/>
          </w:tcPr>
          <w:p w:rsidR="00343134" w:rsidRPr="00C63B36" w:rsidRDefault="00343134" w:rsidP="0034232C">
            <w:pPr>
              <w:spacing w:after="0" w:line="240" w:lineRule="auto"/>
              <w:rPr>
                <w:rFonts w:ascii="Arial" w:eastAsia="Times New Roman" w:hAnsi="Arial" w:cs="Arial"/>
                <w:sz w:val="24"/>
                <w:szCs w:val="24"/>
              </w:rPr>
            </w:pPr>
          </w:p>
        </w:tc>
        <w:tc>
          <w:tcPr>
            <w:tcW w:w="0" w:type="auto"/>
            <w:shd w:val="clear" w:color="auto" w:fill="FFFFFF"/>
          </w:tcPr>
          <w:p w:rsidR="00343134" w:rsidRPr="00C63B36" w:rsidRDefault="00343134" w:rsidP="00343134">
            <w:pPr>
              <w:spacing w:after="0" w:line="240" w:lineRule="auto"/>
              <w:rPr>
                <w:rFonts w:ascii="Arial" w:eastAsia="Times New Roman" w:hAnsi="Arial" w:cs="Arial"/>
                <w:color w:val="000000"/>
                <w:sz w:val="20"/>
                <w:szCs w:val="20"/>
              </w:rPr>
            </w:pPr>
          </w:p>
        </w:tc>
      </w:tr>
    </w:tbl>
    <w:p w:rsidR="00D95518" w:rsidRDefault="00D95518">
      <w:bookmarkStart w:id="0" w:name="_GoBack"/>
      <w:bookmarkEnd w:id="0"/>
    </w:p>
    <w:sectPr w:rsidR="00D95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134"/>
    <w:rsid w:val="00343134"/>
    <w:rsid w:val="00D95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134"/>
  </w:style>
  <w:style w:type="paragraph" w:styleId="Heading1">
    <w:name w:val="heading 1"/>
    <w:basedOn w:val="Normal"/>
    <w:next w:val="Normal"/>
    <w:link w:val="Heading1Char"/>
    <w:uiPriority w:val="9"/>
    <w:qFormat/>
    <w:rsid w:val="003431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431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431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1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4313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43134"/>
    <w:rPr>
      <w:rFonts w:ascii="Times New Roman" w:eastAsia="Times New Roman" w:hAnsi="Times New Roman" w:cs="Times New Roman"/>
      <w:b/>
      <w:bCs/>
      <w:sz w:val="27"/>
      <w:szCs w:val="27"/>
    </w:rPr>
  </w:style>
  <w:style w:type="paragraph" w:styleId="NoSpacing">
    <w:name w:val="No Spacing"/>
    <w:uiPriority w:val="1"/>
    <w:qFormat/>
    <w:rsid w:val="00343134"/>
    <w:pPr>
      <w:spacing w:after="0" w:line="240" w:lineRule="auto"/>
    </w:pPr>
  </w:style>
  <w:style w:type="numbering" w:customStyle="1" w:styleId="NoList1">
    <w:name w:val="No List1"/>
    <w:next w:val="NoList"/>
    <w:uiPriority w:val="99"/>
    <w:semiHidden/>
    <w:unhideWhenUsed/>
    <w:rsid w:val="00343134"/>
  </w:style>
  <w:style w:type="character" w:customStyle="1" w:styleId="apple-style-span">
    <w:name w:val="apple-style-span"/>
    <w:basedOn w:val="DefaultParagraphFont"/>
    <w:rsid w:val="00343134"/>
  </w:style>
  <w:style w:type="character" w:styleId="Hyperlink">
    <w:name w:val="Hyperlink"/>
    <w:basedOn w:val="DefaultParagraphFont"/>
    <w:uiPriority w:val="99"/>
    <w:semiHidden/>
    <w:unhideWhenUsed/>
    <w:rsid w:val="00343134"/>
    <w:rPr>
      <w:color w:val="0000FF"/>
      <w:u w:val="single"/>
    </w:rPr>
  </w:style>
  <w:style w:type="character" w:styleId="FollowedHyperlink">
    <w:name w:val="FollowedHyperlink"/>
    <w:basedOn w:val="DefaultParagraphFont"/>
    <w:uiPriority w:val="99"/>
    <w:semiHidden/>
    <w:unhideWhenUsed/>
    <w:rsid w:val="00343134"/>
    <w:rPr>
      <w:color w:val="800080"/>
      <w:u w:val="single"/>
    </w:rPr>
  </w:style>
  <w:style w:type="character" w:customStyle="1" w:styleId="apple-converted-space">
    <w:name w:val="apple-converted-space"/>
    <w:basedOn w:val="DefaultParagraphFont"/>
    <w:rsid w:val="00343134"/>
  </w:style>
  <w:style w:type="character" w:customStyle="1" w:styleId="e">
    <w:name w:val="e"/>
    <w:basedOn w:val="DefaultParagraphFont"/>
    <w:rsid w:val="00343134"/>
  </w:style>
  <w:style w:type="character" w:customStyle="1" w:styleId="ab1">
    <w:name w:val="ab1"/>
    <w:basedOn w:val="DefaultParagraphFont"/>
    <w:rsid w:val="00343134"/>
  </w:style>
  <w:style w:type="character" w:customStyle="1" w:styleId="is">
    <w:name w:val="is"/>
    <w:basedOn w:val="DefaultParagraphFont"/>
    <w:rsid w:val="00343134"/>
  </w:style>
  <w:style w:type="character" w:customStyle="1" w:styleId="nu">
    <w:name w:val="nu"/>
    <w:basedOn w:val="DefaultParagraphFont"/>
    <w:rsid w:val="00343134"/>
  </w:style>
  <w:style w:type="character" w:customStyle="1" w:styleId="p8">
    <w:name w:val="p8"/>
    <w:basedOn w:val="DefaultParagraphFont"/>
    <w:rsid w:val="00343134"/>
  </w:style>
  <w:style w:type="character" w:customStyle="1" w:styleId="j-ke">
    <w:name w:val="j-ke"/>
    <w:basedOn w:val="DefaultParagraphFont"/>
    <w:rsid w:val="00343134"/>
  </w:style>
  <w:style w:type="character" w:customStyle="1" w:styleId="cj">
    <w:name w:val="cj"/>
    <w:basedOn w:val="DefaultParagraphFont"/>
    <w:rsid w:val="00343134"/>
  </w:style>
  <w:style w:type="character" w:customStyle="1" w:styleId="n5">
    <w:name w:val="n5"/>
    <w:basedOn w:val="DefaultParagraphFont"/>
    <w:rsid w:val="00343134"/>
  </w:style>
  <w:style w:type="character" w:customStyle="1" w:styleId="uc">
    <w:name w:val="uc"/>
    <w:basedOn w:val="DefaultParagraphFont"/>
    <w:rsid w:val="00343134"/>
  </w:style>
  <w:style w:type="character" w:customStyle="1" w:styleId="hhshnc">
    <w:name w:val="hhshnc"/>
    <w:basedOn w:val="DefaultParagraphFont"/>
    <w:rsid w:val="00343134"/>
  </w:style>
  <w:style w:type="character" w:customStyle="1" w:styleId="hp">
    <w:name w:val="hp"/>
    <w:basedOn w:val="DefaultParagraphFont"/>
    <w:rsid w:val="00343134"/>
  </w:style>
  <w:style w:type="character" w:customStyle="1" w:styleId="ho">
    <w:name w:val="ho"/>
    <w:basedOn w:val="DefaultParagraphFont"/>
    <w:rsid w:val="00343134"/>
  </w:style>
  <w:style w:type="character" w:customStyle="1" w:styleId="he">
    <w:name w:val="he"/>
    <w:basedOn w:val="DefaultParagraphFont"/>
    <w:rsid w:val="00343134"/>
  </w:style>
  <w:style w:type="character" w:customStyle="1" w:styleId="lhqn1d">
    <w:name w:val="lhqn1d"/>
    <w:basedOn w:val="DefaultParagraphFont"/>
    <w:rsid w:val="00343134"/>
  </w:style>
  <w:style w:type="character" w:customStyle="1" w:styleId="ik">
    <w:name w:val="ik"/>
    <w:basedOn w:val="DefaultParagraphFont"/>
    <w:rsid w:val="00343134"/>
  </w:style>
  <w:style w:type="character" w:customStyle="1" w:styleId="hb">
    <w:name w:val="hb"/>
    <w:basedOn w:val="DefaultParagraphFont"/>
    <w:rsid w:val="00343134"/>
  </w:style>
  <w:style w:type="character" w:customStyle="1" w:styleId="g2">
    <w:name w:val="g2"/>
    <w:basedOn w:val="DefaultParagraphFont"/>
    <w:rsid w:val="00343134"/>
  </w:style>
  <w:style w:type="character" w:customStyle="1" w:styleId="id">
    <w:name w:val="id"/>
    <w:basedOn w:val="DefaultParagraphFont"/>
    <w:rsid w:val="00343134"/>
  </w:style>
  <w:style w:type="character" w:customStyle="1" w:styleId="g3">
    <w:name w:val="g3"/>
    <w:basedOn w:val="DefaultParagraphFont"/>
    <w:rsid w:val="00343134"/>
  </w:style>
  <w:style w:type="character" w:customStyle="1" w:styleId="g8gnxb">
    <w:name w:val="g8gnxb"/>
    <w:basedOn w:val="DefaultParagraphFont"/>
    <w:rsid w:val="00343134"/>
  </w:style>
  <w:style w:type="character" w:customStyle="1" w:styleId="dndecd">
    <w:name w:val="dndecd"/>
    <w:basedOn w:val="DefaultParagraphFont"/>
    <w:rsid w:val="00343134"/>
  </w:style>
  <w:style w:type="paragraph" w:styleId="NormalWeb">
    <w:name w:val="Normal (Web)"/>
    <w:basedOn w:val="Normal"/>
    <w:uiPriority w:val="99"/>
    <w:unhideWhenUsed/>
    <w:rsid w:val="003431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3134"/>
    <w:rPr>
      <w:b/>
      <w:bCs/>
    </w:rPr>
  </w:style>
  <w:style w:type="character" w:customStyle="1" w:styleId="mg">
    <w:name w:val="mg"/>
    <w:basedOn w:val="DefaultParagraphFont"/>
    <w:rsid w:val="00343134"/>
  </w:style>
  <w:style w:type="character" w:customStyle="1" w:styleId="u7">
    <w:name w:val="u7"/>
    <w:basedOn w:val="DefaultParagraphFont"/>
    <w:rsid w:val="00343134"/>
  </w:style>
  <w:style w:type="character" w:customStyle="1" w:styleId="mj">
    <w:name w:val="mj"/>
    <w:basedOn w:val="DefaultParagraphFont"/>
    <w:rsid w:val="00343134"/>
  </w:style>
  <w:style w:type="character" w:customStyle="1" w:styleId="l8">
    <w:name w:val="l8"/>
    <w:basedOn w:val="DefaultParagraphFont"/>
    <w:rsid w:val="00343134"/>
  </w:style>
  <w:style w:type="character" w:customStyle="1" w:styleId="l3">
    <w:name w:val="l3"/>
    <w:basedOn w:val="DefaultParagraphFont"/>
    <w:rsid w:val="00343134"/>
  </w:style>
  <w:style w:type="paragraph" w:styleId="BalloonText">
    <w:name w:val="Balloon Text"/>
    <w:basedOn w:val="Normal"/>
    <w:link w:val="BalloonTextChar"/>
    <w:uiPriority w:val="99"/>
    <w:semiHidden/>
    <w:unhideWhenUsed/>
    <w:rsid w:val="003431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1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134"/>
  </w:style>
  <w:style w:type="paragraph" w:styleId="Heading1">
    <w:name w:val="heading 1"/>
    <w:basedOn w:val="Normal"/>
    <w:next w:val="Normal"/>
    <w:link w:val="Heading1Char"/>
    <w:uiPriority w:val="9"/>
    <w:qFormat/>
    <w:rsid w:val="003431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431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431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1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4313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43134"/>
    <w:rPr>
      <w:rFonts w:ascii="Times New Roman" w:eastAsia="Times New Roman" w:hAnsi="Times New Roman" w:cs="Times New Roman"/>
      <w:b/>
      <w:bCs/>
      <w:sz w:val="27"/>
      <w:szCs w:val="27"/>
    </w:rPr>
  </w:style>
  <w:style w:type="paragraph" w:styleId="NoSpacing">
    <w:name w:val="No Spacing"/>
    <w:uiPriority w:val="1"/>
    <w:qFormat/>
    <w:rsid w:val="00343134"/>
    <w:pPr>
      <w:spacing w:after="0" w:line="240" w:lineRule="auto"/>
    </w:pPr>
  </w:style>
  <w:style w:type="numbering" w:customStyle="1" w:styleId="NoList1">
    <w:name w:val="No List1"/>
    <w:next w:val="NoList"/>
    <w:uiPriority w:val="99"/>
    <w:semiHidden/>
    <w:unhideWhenUsed/>
    <w:rsid w:val="00343134"/>
  </w:style>
  <w:style w:type="character" w:customStyle="1" w:styleId="apple-style-span">
    <w:name w:val="apple-style-span"/>
    <w:basedOn w:val="DefaultParagraphFont"/>
    <w:rsid w:val="00343134"/>
  </w:style>
  <w:style w:type="character" w:styleId="Hyperlink">
    <w:name w:val="Hyperlink"/>
    <w:basedOn w:val="DefaultParagraphFont"/>
    <w:uiPriority w:val="99"/>
    <w:semiHidden/>
    <w:unhideWhenUsed/>
    <w:rsid w:val="00343134"/>
    <w:rPr>
      <w:color w:val="0000FF"/>
      <w:u w:val="single"/>
    </w:rPr>
  </w:style>
  <w:style w:type="character" w:styleId="FollowedHyperlink">
    <w:name w:val="FollowedHyperlink"/>
    <w:basedOn w:val="DefaultParagraphFont"/>
    <w:uiPriority w:val="99"/>
    <w:semiHidden/>
    <w:unhideWhenUsed/>
    <w:rsid w:val="00343134"/>
    <w:rPr>
      <w:color w:val="800080"/>
      <w:u w:val="single"/>
    </w:rPr>
  </w:style>
  <w:style w:type="character" w:customStyle="1" w:styleId="apple-converted-space">
    <w:name w:val="apple-converted-space"/>
    <w:basedOn w:val="DefaultParagraphFont"/>
    <w:rsid w:val="00343134"/>
  </w:style>
  <w:style w:type="character" w:customStyle="1" w:styleId="e">
    <w:name w:val="e"/>
    <w:basedOn w:val="DefaultParagraphFont"/>
    <w:rsid w:val="00343134"/>
  </w:style>
  <w:style w:type="character" w:customStyle="1" w:styleId="ab1">
    <w:name w:val="ab1"/>
    <w:basedOn w:val="DefaultParagraphFont"/>
    <w:rsid w:val="00343134"/>
  </w:style>
  <w:style w:type="character" w:customStyle="1" w:styleId="is">
    <w:name w:val="is"/>
    <w:basedOn w:val="DefaultParagraphFont"/>
    <w:rsid w:val="00343134"/>
  </w:style>
  <w:style w:type="character" w:customStyle="1" w:styleId="nu">
    <w:name w:val="nu"/>
    <w:basedOn w:val="DefaultParagraphFont"/>
    <w:rsid w:val="00343134"/>
  </w:style>
  <w:style w:type="character" w:customStyle="1" w:styleId="p8">
    <w:name w:val="p8"/>
    <w:basedOn w:val="DefaultParagraphFont"/>
    <w:rsid w:val="00343134"/>
  </w:style>
  <w:style w:type="character" w:customStyle="1" w:styleId="j-ke">
    <w:name w:val="j-ke"/>
    <w:basedOn w:val="DefaultParagraphFont"/>
    <w:rsid w:val="00343134"/>
  </w:style>
  <w:style w:type="character" w:customStyle="1" w:styleId="cj">
    <w:name w:val="cj"/>
    <w:basedOn w:val="DefaultParagraphFont"/>
    <w:rsid w:val="00343134"/>
  </w:style>
  <w:style w:type="character" w:customStyle="1" w:styleId="n5">
    <w:name w:val="n5"/>
    <w:basedOn w:val="DefaultParagraphFont"/>
    <w:rsid w:val="00343134"/>
  </w:style>
  <w:style w:type="character" w:customStyle="1" w:styleId="uc">
    <w:name w:val="uc"/>
    <w:basedOn w:val="DefaultParagraphFont"/>
    <w:rsid w:val="00343134"/>
  </w:style>
  <w:style w:type="character" w:customStyle="1" w:styleId="hhshnc">
    <w:name w:val="hhshnc"/>
    <w:basedOn w:val="DefaultParagraphFont"/>
    <w:rsid w:val="00343134"/>
  </w:style>
  <w:style w:type="character" w:customStyle="1" w:styleId="hp">
    <w:name w:val="hp"/>
    <w:basedOn w:val="DefaultParagraphFont"/>
    <w:rsid w:val="00343134"/>
  </w:style>
  <w:style w:type="character" w:customStyle="1" w:styleId="ho">
    <w:name w:val="ho"/>
    <w:basedOn w:val="DefaultParagraphFont"/>
    <w:rsid w:val="00343134"/>
  </w:style>
  <w:style w:type="character" w:customStyle="1" w:styleId="he">
    <w:name w:val="he"/>
    <w:basedOn w:val="DefaultParagraphFont"/>
    <w:rsid w:val="00343134"/>
  </w:style>
  <w:style w:type="character" w:customStyle="1" w:styleId="lhqn1d">
    <w:name w:val="lhqn1d"/>
    <w:basedOn w:val="DefaultParagraphFont"/>
    <w:rsid w:val="00343134"/>
  </w:style>
  <w:style w:type="character" w:customStyle="1" w:styleId="ik">
    <w:name w:val="ik"/>
    <w:basedOn w:val="DefaultParagraphFont"/>
    <w:rsid w:val="00343134"/>
  </w:style>
  <w:style w:type="character" w:customStyle="1" w:styleId="hb">
    <w:name w:val="hb"/>
    <w:basedOn w:val="DefaultParagraphFont"/>
    <w:rsid w:val="00343134"/>
  </w:style>
  <w:style w:type="character" w:customStyle="1" w:styleId="g2">
    <w:name w:val="g2"/>
    <w:basedOn w:val="DefaultParagraphFont"/>
    <w:rsid w:val="00343134"/>
  </w:style>
  <w:style w:type="character" w:customStyle="1" w:styleId="id">
    <w:name w:val="id"/>
    <w:basedOn w:val="DefaultParagraphFont"/>
    <w:rsid w:val="00343134"/>
  </w:style>
  <w:style w:type="character" w:customStyle="1" w:styleId="g3">
    <w:name w:val="g3"/>
    <w:basedOn w:val="DefaultParagraphFont"/>
    <w:rsid w:val="00343134"/>
  </w:style>
  <w:style w:type="character" w:customStyle="1" w:styleId="g8gnxb">
    <w:name w:val="g8gnxb"/>
    <w:basedOn w:val="DefaultParagraphFont"/>
    <w:rsid w:val="00343134"/>
  </w:style>
  <w:style w:type="character" w:customStyle="1" w:styleId="dndecd">
    <w:name w:val="dndecd"/>
    <w:basedOn w:val="DefaultParagraphFont"/>
    <w:rsid w:val="00343134"/>
  </w:style>
  <w:style w:type="paragraph" w:styleId="NormalWeb">
    <w:name w:val="Normal (Web)"/>
    <w:basedOn w:val="Normal"/>
    <w:uiPriority w:val="99"/>
    <w:unhideWhenUsed/>
    <w:rsid w:val="003431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3134"/>
    <w:rPr>
      <w:b/>
      <w:bCs/>
    </w:rPr>
  </w:style>
  <w:style w:type="character" w:customStyle="1" w:styleId="mg">
    <w:name w:val="mg"/>
    <w:basedOn w:val="DefaultParagraphFont"/>
    <w:rsid w:val="00343134"/>
  </w:style>
  <w:style w:type="character" w:customStyle="1" w:styleId="u7">
    <w:name w:val="u7"/>
    <w:basedOn w:val="DefaultParagraphFont"/>
    <w:rsid w:val="00343134"/>
  </w:style>
  <w:style w:type="character" w:customStyle="1" w:styleId="mj">
    <w:name w:val="mj"/>
    <w:basedOn w:val="DefaultParagraphFont"/>
    <w:rsid w:val="00343134"/>
  </w:style>
  <w:style w:type="character" w:customStyle="1" w:styleId="l8">
    <w:name w:val="l8"/>
    <w:basedOn w:val="DefaultParagraphFont"/>
    <w:rsid w:val="00343134"/>
  </w:style>
  <w:style w:type="character" w:customStyle="1" w:styleId="l3">
    <w:name w:val="l3"/>
    <w:basedOn w:val="DefaultParagraphFont"/>
    <w:rsid w:val="00343134"/>
  </w:style>
  <w:style w:type="paragraph" w:styleId="BalloonText">
    <w:name w:val="Balloon Text"/>
    <w:basedOn w:val="Normal"/>
    <w:link w:val="BalloonTextChar"/>
    <w:uiPriority w:val="99"/>
    <w:semiHidden/>
    <w:unhideWhenUsed/>
    <w:rsid w:val="003431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1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5904</Words>
  <Characters>33654</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Ponaka</dc:creator>
  <cp:lastModifiedBy>Ponaka</cp:lastModifiedBy>
  <cp:revision>1</cp:revision>
  <dcterms:created xsi:type="dcterms:W3CDTF">2011-01-19T17:04:00Z</dcterms:created>
  <dcterms:modified xsi:type="dcterms:W3CDTF">2011-01-19T17:11:00Z</dcterms:modified>
</cp:coreProperties>
</file>