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500" w:type="dxa"/>
        <w:jc w:val="center"/>
        <w:tblCellSpacing w:w="0" w:type="dxa"/>
        <w:tblCellMar>
          <w:left w:w="0" w:type="dxa"/>
          <w:right w:w="0" w:type="dxa"/>
        </w:tblCellMar>
        <w:tblLook w:val="04A0" w:firstRow="1" w:lastRow="0" w:firstColumn="1" w:lastColumn="0" w:noHBand="0" w:noVBand="1"/>
      </w:tblPr>
      <w:tblGrid>
        <w:gridCol w:w="198"/>
        <w:gridCol w:w="10413"/>
        <w:gridCol w:w="2889"/>
      </w:tblGrid>
      <w:tr w:rsidR="004A69F5" w:rsidRPr="004A69F5" w:rsidTr="004A69F5">
        <w:trPr>
          <w:tblCellSpacing w:w="0" w:type="dxa"/>
          <w:jc w:val="center"/>
        </w:trPr>
        <w:tc>
          <w:tcPr>
            <w:tcW w:w="0" w:type="auto"/>
            <w:tcBorders>
              <w:top w:val="single" w:sz="6" w:space="0" w:color="DEDEDE"/>
              <w:left w:val="single" w:sz="6" w:space="0" w:color="DEDEDE"/>
              <w:bottom w:val="single" w:sz="6" w:space="0" w:color="DEDEDE"/>
              <w:right w:val="nil"/>
            </w:tcBorders>
            <w:shd w:val="clear" w:color="auto" w:fill="EBEBE8"/>
            <w:tcMar>
              <w:top w:w="225" w:type="dxa"/>
              <w:left w:w="75" w:type="dxa"/>
              <w:bottom w:w="225" w:type="dxa"/>
              <w:right w:w="75" w:type="dxa"/>
            </w:tcMar>
            <w:hideMark/>
          </w:tcPr>
          <w:p w:rsidR="004A69F5" w:rsidRPr="004A69F5" w:rsidRDefault="004A69F5" w:rsidP="004A69F5">
            <w:pPr>
              <w:spacing w:after="0" w:line="240" w:lineRule="auto"/>
              <w:rPr>
                <w:rFonts w:ascii="Trebuchet MS" w:eastAsia="Times New Roman" w:hAnsi="Trebuchet MS" w:cs="Times New Roman"/>
                <w:color w:val="000000"/>
                <w:sz w:val="18"/>
                <w:szCs w:val="18"/>
              </w:rPr>
            </w:pPr>
          </w:p>
        </w:tc>
        <w:tc>
          <w:tcPr>
            <w:tcW w:w="0" w:type="auto"/>
            <w:tcBorders>
              <w:top w:val="single" w:sz="6" w:space="0" w:color="DEDEDE"/>
              <w:left w:val="single" w:sz="6" w:space="0" w:color="DEDEDE"/>
              <w:bottom w:val="single" w:sz="6" w:space="0" w:color="DEDEDE"/>
              <w:right w:val="nil"/>
            </w:tcBorders>
            <w:tcMar>
              <w:top w:w="225" w:type="dxa"/>
              <w:left w:w="150" w:type="dxa"/>
              <w:bottom w:w="225" w:type="dxa"/>
              <w:right w:w="150" w:type="dxa"/>
            </w:tcMar>
            <w:hideMark/>
          </w:tcPr>
          <w:tbl>
            <w:tblPr>
              <w:tblW w:w="8700" w:type="dxa"/>
              <w:tblCellSpacing w:w="30" w:type="dxa"/>
              <w:tblCellMar>
                <w:top w:w="15" w:type="dxa"/>
                <w:left w:w="15" w:type="dxa"/>
                <w:bottom w:w="15" w:type="dxa"/>
                <w:right w:w="15" w:type="dxa"/>
              </w:tblCellMar>
              <w:tblLook w:val="04A0" w:firstRow="1" w:lastRow="0" w:firstColumn="1" w:lastColumn="0" w:noHBand="0" w:noVBand="1"/>
            </w:tblPr>
            <w:tblGrid>
              <w:gridCol w:w="8700"/>
            </w:tblGrid>
            <w:tr w:rsidR="004A69F5" w:rsidRPr="004A69F5">
              <w:trPr>
                <w:tblCellSpacing w:w="30" w:type="dxa"/>
              </w:trPr>
              <w:tc>
                <w:tcPr>
                  <w:tcW w:w="0" w:type="auto"/>
                  <w:tcMar>
                    <w:top w:w="0" w:type="dxa"/>
                    <w:left w:w="0" w:type="dxa"/>
                    <w:bottom w:w="150" w:type="dxa"/>
                    <w:right w:w="0" w:type="dxa"/>
                  </w:tcMar>
                  <w:vAlign w:val="center"/>
                  <w:hideMark/>
                </w:tcPr>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inherit" w:eastAsia="Times New Roman" w:hAnsi="inherit" w:cs="Times New Roman"/>
                      <w:b/>
                      <w:bCs/>
                      <w:color w:val="000000"/>
                      <w:sz w:val="36"/>
                      <w:szCs w:val="36"/>
                    </w:rPr>
                    <w:t>Supreme Court of India</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25"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Admissibility of document</w:t>
                  </w:r>
                  <w:r w:rsidRPr="004A69F5">
                    <w:rPr>
                      <w:rFonts w:ascii="Trebuchet MS" w:eastAsia="Times New Roman" w:hAnsi="Trebuchet MS" w:cs="Times New Roman"/>
                      <w:color w:val="000000"/>
                      <w:sz w:val="24"/>
                      <w:szCs w:val="24"/>
                    </w:rPr>
                    <w:t xml:space="preserve"> - Admissibility of document and admissibility of entries contained therein - Document may be admissible, but probative value of the entries contained therein may still be required to be examined in the fact and circumstances of a particular case - Registered sale deed - </w:t>
                  </w:r>
                  <w:proofErr w:type="spellStart"/>
                  <w:r w:rsidRPr="004A69F5">
                    <w:rPr>
                      <w:rFonts w:ascii="Trebuchet MS" w:eastAsia="Times New Roman" w:hAnsi="Trebuchet MS" w:cs="Times New Roman"/>
                      <w:color w:val="000000"/>
                      <w:sz w:val="24"/>
                      <w:szCs w:val="24"/>
                    </w:rPr>
                    <w:t>Reconveyance</w:t>
                  </w:r>
                  <w:proofErr w:type="spellEnd"/>
                  <w:r w:rsidRPr="004A69F5">
                    <w:rPr>
                      <w:rFonts w:ascii="Trebuchet MS" w:eastAsia="Times New Roman" w:hAnsi="Trebuchet MS" w:cs="Times New Roman"/>
                      <w:color w:val="000000"/>
                      <w:sz w:val="24"/>
                      <w:szCs w:val="24"/>
                    </w:rPr>
                    <w:t xml:space="preserve"> clause inserted afterwards by the executants - </w:t>
                  </w:r>
                  <w:proofErr w:type="spellStart"/>
                  <w:r w:rsidRPr="004A69F5">
                    <w:rPr>
                      <w:rFonts w:ascii="Trebuchet MS" w:eastAsia="Times New Roman" w:hAnsi="Trebuchet MS" w:cs="Times New Roman"/>
                      <w:color w:val="000000"/>
                      <w:sz w:val="24"/>
                      <w:szCs w:val="24"/>
                    </w:rPr>
                    <w:t>Reconveyance</w:t>
                  </w:r>
                  <w:proofErr w:type="spellEnd"/>
                  <w:r w:rsidRPr="004A69F5">
                    <w:rPr>
                      <w:rFonts w:ascii="Trebuchet MS" w:eastAsia="Times New Roman" w:hAnsi="Trebuchet MS" w:cs="Times New Roman"/>
                      <w:color w:val="000000"/>
                      <w:sz w:val="24"/>
                      <w:szCs w:val="24"/>
                    </w:rPr>
                    <w:t xml:space="preserve"> clause not signed by the executants at the time of registration - Held, sale deed being registered instrument is admissible - </w:t>
                  </w:r>
                  <w:proofErr w:type="spellStart"/>
                  <w:r w:rsidRPr="004A69F5">
                    <w:rPr>
                      <w:rFonts w:ascii="Trebuchet MS" w:eastAsia="Times New Roman" w:hAnsi="Trebuchet MS" w:cs="Times New Roman"/>
                      <w:color w:val="000000"/>
                      <w:sz w:val="24"/>
                      <w:szCs w:val="24"/>
                    </w:rPr>
                    <w:t>Reconveyance</w:t>
                  </w:r>
                  <w:proofErr w:type="spellEnd"/>
                  <w:r w:rsidRPr="004A69F5">
                    <w:rPr>
                      <w:rFonts w:ascii="Trebuchet MS" w:eastAsia="Times New Roman" w:hAnsi="Trebuchet MS" w:cs="Times New Roman"/>
                      <w:color w:val="000000"/>
                      <w:sz w:val="24"/>
                      <w:szCs w:val="24"/>
                    </w:rPr>
                    <w:t xml:space="preserve"> clause being void cannot be taken note of. </w:t>
                  </w:r>
                  <w:r w:rsidRPr="004A69F5">
                    <w:rPr>
                      <w:rFonts w:ascii="Trebuchet MS" w:eastAsia="Times New Roman" w:hAnsi="Trebuchet MS" w:cs="Times New Roman"/>
                      <w:b/>
                      <w:bCs/>
                      <w:color w:val="000000"/>
                      <w:sz w:val="24"/>
                      <w:szCs w:val="24"/>
                    </w:rPr>
                    <w:t>2010(3) Apex Court Judgments 732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Compromise decree</w:t>
                  </w:r>
                  <w:r w:rsidRPr="004A69F5">
                    <w:rPr>
                      <w:rFonts w:ascii="Trebuchet MS" w:eastAsia="Times New Roman" w:hAnsi="Trebuchet MS" w:cs="Times New Roman"/>
                      <w:color w:val="000000"/>
                      <w:sz w:val="24"/>
                      <w:szCs w:val="24"/>
                    </w:rPr>
                    <w:t> - A decree can be made in terms of compromise only in so far as it relates to the parties to the suit - When either plaintiff-appellant or defendant-respondents were not parties to compromise, it cannot be said that there was compromise between the parties to the suit or appeal. </w:t>
                  </w:r>
                  <w:r w:rsidRPr="004A69F5">
                    <w:rPr>
                      <w:rFonts w:ascii="Trebuchet MS" w:eastAsia="Times New Roman" w:hAnsi="Trebuchet MS" w:cs="Times New Roman"/>
                      <w:b/>
                      <w:bCs/>
                      <w:color w:val="000000"/>
                      <w:sz w:val="24"/>
                      <w:szCs w:val="24"/>
                    </w:rPr>
                    <w:t>2010(3) Apex Court Judgments 742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Concurrent findings of fact</w:t>
                  </w:r>
                  <w:r w:rsidRPr="004A69F5">
                    <w:rPr>
                      <w:rFonts w:ascii="Trebuchet MS" w:eastAsia="Times New Roman" w:hAnsi="Trebuchet MS" w:cs="Times New Roman"/>
                      <w:color w:val="000000"/>
                      <w:sz w:val="24"/>
                      <w:szCs w:val="24"/>
                    </w:rPr>
                    <w:t> - Power of Supreme Court to upset - Held, Supreme Court not to re-open the findings of High Court when there are concurrent findings of facts and there is no question of law involved and the conclusion is not perverse - Discretionary power under article 136 of the Constitution has to be exercised sparingly to interfere in suitable cases where grave miscarriage of justice has resulted from illegality or misapprehension or mistake in reading evidence or from ignoring, excluding or illegally admitting material evidence. </w:t>
                  </w:r>
                  <w:r w:rsidRPr="004A69F5">
                    <w:rPr>
                      <w:rFonts w:ascii="Trebuchet MS" w:eastAsia="Times New Roman" w:hAnsi="Trebuchet MS" w:cs="Times New Roman"/>
                      <w:b/>
                      <w:bCs/>
                      <w:color w:val="000000"/>
                      <w:sz w:val="24"/>
                      <w:szCs w:val="24"/>
                    </w:rPr>
                    <w:t>2010(4) Criminal Court Cases 812 (S.C.) : 2010(3) Apex Court Judgments 747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Criminal trial</w:t>
                  </w:r>
                  <w:r w:rsidRPr="004A69F5">
                    <w:rPr>
                      <w:rFonts w:ascii="Trebuchet MS" w:eastAsia="Times New Roman" w:hAnsi="Trebuchet MS" w:cs="Times New Roman"/>
                      <w:color w:val="000000"/>
                      <w:sz w:val="24"/>
                      <w:szCs w:val="24"/>
                    </w:rPr>
                    <w:t> - Non examination of some person cited in the charge sheet - Not necessary for prosecution to examine every other witness cited in the charge sheet - Mere non examination of some persons does not corrode the vitality of the prosecution version, particularly when witnesses examined have withstood the cross examination and pointed to the accused persons as perpetrators of the crime. </w:t>
                  </w:r>
                  <w:r w:rsidRPr="004A69F5">
                    <w:rPr>
                      <w:rFonts w:ascii="Trebuchet MS" w:eastAsia="Times New Roman" w:hAnsi="Trebuchet MS" w:cs="Times New Roman"/>
                      <w:b/>
                      <w:bCs/>
                      <w:color w:val="000000"/>
                      <w:sz w:val="24"/>
                      <w:szCs w:val="24"/>
                    </w:rPr>
                    <w:t>2010(4) Criminal Court Cases 812 (S.C.) : 2010(3) Apex Court Judgments 747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Examination of document</w:t>
                  </w:r>
                  <w:r w:rsidRPr="004A69F5">
                    <w:rPr>
                      <w:rFonts w:ascii="Trebuchet MS" w:eastAsia="Times New Roman" w:hAnsi="Trebuchet MS" w:cs="Times New Roman"/>
                      <w:color w:val="000000"/>
                      <w:sz w:val="24"/>
                      <w:szCs w:val="24"/>
                    </w:rPr>
                    <w:t> - Examination of document by the Registering Officer - Document containing unattested interlineations, alterations, erasures or blanks, which the registering Officer considers should be attested, by the signatures of the executant, he shall not alter the document himself in any way. </w:t>
                  </w:r>
                  <w:r w:rsidRPr="004A69F5">
                    <w:rPr>
                      <w:rFonts w:ascii="Trebuchet MS" w:eastAsia="Times New Roman" w:hAnsi="Trebuchet MS" w:cs="Times New Roman"/>
                      <w:b/>
                      <w:bCs/>
                      <w:color w:val="000000"/>
                      <w:sz w:val="24"/>
                      <w:szCs w:val="24"/>
                    </w:rPr>
                    <w:t>2010(3) Apex Court Judgments 732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lastRenderedPageBreak/>
                    <w:t>FIR</w:t>
                  </w:r>
                  <w:r w:rsidRPr="004A69F5">
                    <w:rPr>
                      <w:rFonts w:ascii="Trebuchet MS" w:eastAsia="Times New Roman" w:hAnsi="Trebuchet MS" w:cs="Times New Roman"/>
                      <w:color w:val="000000"/>
                      <w:sz w:val="24"/>
                      <w:szCs w:val="24"/>
                    </w:rPr>
                    <w:t> - Information regarding a cognizable offence when furnished to the police that information will be regarded as the FIR and all enquiries held by the police subsequent thereto would be treated as investigation, even though the formal registration of the FIR takes place only later. </w:t>
                  </w:r>
                  <w:r w:rsidRPr="004A69F5">
                    <w:rPr>
                      <w:rFonts w:ascii="Trebuchet MS" w:eastAsia="Times New Roman" w:hAnsi="Trebuchet MS" w:cs="Times New Roman"/>
                      <w:b/>
                      <w:bCs/>
                      <w:color w:val="000000"/>
                      <w:sz w:val="24"/>
                      <w:szCs w:val="24"/>
                    </w:rPr>
                    <w:t>2010(4) Criminal Court Cases 812 (S.C.) : 2010(3) Apex Court Judgments 747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FIR</w:t>
                  </w:r>
                  <w:r w:rsidRPr="004A69F5">
                    <w:rPr>
                      <w:rFonts w:ascii="Trebuchet MS" w:eastAsia="Times New Roman" w:hAnsi="Trebuchet MS" w:cs="Times New Roman"/>
                      <w:color w:val="000000"/>
                      <w:sz w:val="24"/>
                      <w:szCs w:val="24"/>
                    </w:rPr>
                    <w:t> - Not a substantive piece of evidence - Its only use is to contradict or corroborate the maker thereof. </w:t>
                  </w:r>
                  <w:r w:rsidRPr="004A69F5">
                    <w:rPr>
                      <w:rFonts w:ascii="Trebuchet MS" w:eastAsia="Times New Roman" w:hAnsi="Trebuchet MS" w:cs="Times New Roman"/>
                      <w:b/>
                      <w:bCs/>
                      <w:color w:val="000000"/>
                      <w:sz w:val="24"/>
                      <w:szCs w:val="24"/>
                    </w:rPr>
                    <w:t>2010(4) Criminal Court Cases 812 (S.C.) : 2010(3) Apex Court Judgments 747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Inquest report</w:t>
                  </w:r>
                  <w:r w:rsidRPr="004A69F5">
                    <w:rPr>
                      <w:rFonts w:ascii="Trebuchet MS" w:eastAsia="Times New Roman" w:hAnsi="Trebuchet MS" w:cs="Times New Roman"/>
                      <w:color w:val="000000"/>
                      <w:sz w:val="24"/>
                      <w:szCs w:val="24"/>
                    </w:rPr>
                    <w:t> - Not substantive evidence - May be utilized for contradicting the witnesses of the inquest. </w:t>
                  </w:r>
                  <w:r w:rsidRPr="004A69F5">
                    <w:rPr>
                      <w:rFonts w:ascii="Trebuchet MS" w:eastAsia="Times New Roman" w:hAnsi="Trebuchet MS" w:cs="Times New Roman"/>
                      <w:b/>
                      <w:bCs/>
                      <w:color w:val="000000"/>
                      <w:sz w:val="24"/>
                      <w:szCs w:val="24"/>
                    </w:rPr>
                    <w:t>2010(4) Criminal Court Cases 812 (S.C.) : 2010(3) Apex Court Judgments 747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Inquest report</w:t>
                  </w:r>
                  <w:r w:rsidRPr="004A69F5">
                    <w:rPr>
                      <w:rFonts w:ascii="Trebuchet MS" w:eastAsia="Times New Roman" w:hAnsi="Trebuchet MS" w:cs="Times New Roman"/>
                      <w:color w:val="000000"/>
                      <w:sz w:val="24"/>
                      <w:szCs w:val="24"/>
                    </w:rPr>
                    <w:t xml:space="preserve"> - Object of inquest proceedings is to ascertain whether a person has died under unnatural circumstances or an unnatural death and if so, what is the cause of death - Question </w:t>
                  </w:r>
                  <w:proofErr w:type="spellStart"/>
                  <w:r w:rsidRPr="004A69F5">
                    <w:rPr>
                      <w:rFonts w:ascii="Trebuchet MS" w:eastAsia="Times New Roman" w:hAnsi="Trebuchet MS" w:cs="Times New Roman"/>
                      <w:color w:val="000000"/>
                      <w:sz w:val="24"/>
                      <w:szCs w:val="24"/>
                    </w:rPr>
                    <w:t>regrading</w:t>
                  </w:r>
                  <w:proofErr w:type="spellEnd"/>
                  <w:r w:rsidRPr="004A69F5">
                    <w:rPr>
                      <w:rFonts w:ascii="Trebuchet MS" w:eastAsia="Times New Roman" w:hAnsi="Trebuchet MS" w:cs="Times New Roman"/>
                      <w:color w:val="000000"/>
                      <w:sz w:val="24"/>
                      <w:szCs w:val="24"/>
                    </w:rPr>
                    <w:t xml:space="preserve"> the details as to how the deceased was assaulted or who assaulted him or under what circumstance he was assaulted, is foreign to the ambit and scope of the proceedings u/s 174 </w:t>
                  </w:r>
                  <w:proofErr w:type="spellStart"/>
                  <w:r w:rsidRPr="004A69F5">
                    <w:rPr>
                      <w:rFonts w:ascii="Trebuchet MS" w:eastAsia="Times New Roman" w:hAnsi="Trebuchet MS" w:cs="Times New Roman"/>
                      <w:color w:val="000000"/>
                      <w:sz w:val="24"/>
                      <w:szCs w:val="24"/>
                    </w:rPr>
                    <w:t>Cr.P.C</w:t>
                  </w:r>
                  <w:proofErr w:type="spellEnd"/>
                  <w:r w:rsidRPr="004A69F5">
                    <w:rPr>
                      <w:rFonts w:ascii="Trebuchet MS" w:eastAsia="Times New Roman" w:hAnsi="Trebuchet MS" w:cs="Times New Roman"/>
                      <w:color w:val="000000"/>
                      <w:sz w:val="24"/>
                      <w:szCs w:val="24"/>
                    </w:rPr>
                    <w:t>. - Names of assailants and the manner of assault are not required to be mentioned in the inquest report - Purpose of preparing the inquest report is for making a note in regard to identification marks of the accused - Inquest report is not a substantive evidence - Mention of the name of the accused and eye witness in the inquest report is not necessary. </w:t>
                  </w:r>
                  <w:r w:rsidRPr="004A69F5">
                    <w:rPr>
                      <w:rFonts w:ascii="Trebuchet MS" w:eastAsia="Times New Roman" w:hAnsi="Trebuchet MS" w:cs="Times New Roman"/>
                      <w:b/>
                      <w:bCs/>
                      <w:color w:val="000000"/>
                      <w:sz w:val="24"/>
                      <w:szCs w:val="24"/>
                    </w:rPr>
                    <w:t>2010(4) Criminal Court Cases 812 (S.C.) : 2010(3) Apex Court Judgments 747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Inquest report and post mortem report</w:t>
                  </w:r>
                  <w:r w:rsidRPr="004A69F5">
                    <w:rPr>
                      <w:rFonts w:ascii="Trebuchet MS" w:eastAsia="Times New Roman" w:hAnsi="Trebuchet MS" w:cs="Times New Roman"/>
                      <w:color w:val="000000"/>
                      <w:sz w:val="24"/>
                      <w:szCs w:val="24"/>
                    </w:rPr>
                    <w:t xml:space="preserve"> - Not substantive evidence - Any discrepancy occurring therein can neither be termed to be fatal </w:t>
                  </w:r>
                  <w:proofErr w:type="gramStart"/>
                  <w:r w:rsidRPr="004A69F5">
                    <w:rPr>
                      <w:rFonts w:ascii="Trebuchet MS" w:eastAsia="Times New Roman" w:hAnsi="Trebuchet MS" w:cs="Times New Roman"/>
                      <w:color w:val="000000"/>
                      <w:sz w:val="24"/>
                      <w:szCs w:val="24"/>
                    </w:rPr>
                    <w:t>nor</w:t>
                  </w:r>
                  <w:proofErr w:type="gramEnd"/>
                  <w:r w:rsidRPr="004A69F5">
                    <w:rPr>
                      <w:rFonts w:ascii="Trebuchet MS" w:eastAsia="Times New Roman" w:hAnsi="Trebuchet MS" w:cs="Times New Roman"/>
                      <w:color w:val="000000"/>
                      <w:sz w:val="24"/>
                      <w:szCs w:val="24"/>
                    </w:rPr>
                    <w:t xml:space="preserve"> even a suspicious circumstance which would warrant a benefit to the accused and the resultant dismissal of the prosecution case. </w:t>
                  </w:r>
                  <w:r w:rsidRPr="004A69F5">
                    <w:rPr>
                      <w:rFonts w:ascii="Trebuchet MS" w:eastAsia="Times New Roman" w:hAnsi="Trebuchet MS" w:cs="Times New Roman"/>
                      <w:b/>
                      <w:bCs/>
                      <w:color w:val="000000"/>
                      <w:sz w:val="24"/>
                      <w:szCs w:val="24"/>
                    </w:rPr>
                    <w:t>2010(4) Criminal Court Cases 812 (S.C.) : 2010(3) Apex Court Judgments 747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Inquiry Officer</w:t>
                  </w:r>
                  <w:r w:rsidRPr="004A69F5">
                    <w:rPr>
                      <w:rFonts w:ascii="Trebuchet MS" w:eastAsia="Times New Roman" w:hAnsi="Trebuchet MS" w:cs="Times New Roman"/>
                      <w:color w:val="000000"/>
                      <w:sz w:val="24"/>
                      <w:szCs w:val="24"/>
                    </w:rPr>
                    <w:t> selected from a panel of retired officers - A retired officer could also be vested with the delegated authority of the Disciplinary Authority to hold the inquiry. </w:t>
                  </w:r>
                  <w:r w:rsidRPr="004A69F5">
                    <w:rPr>
                      <w:rFonts w:ascii="Trebuchet MS" w:eastAsia="Times New Roman" w:hAnsi="Trebuchet MS" w:cs="Times New Roman"/>
                      <w:b/>
                      <w:bCs/>
                      <w:color w:val="000000"/>
                      <w:sz w:val="24"/>
                      <w:szCs w:val="24"/>
                    </w:rPr>
                    <w:t>2010(3) Apex Court Judgments 738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Land Acquisition Act</w:t>
                  </w:r>
                  <w:r w:rsidRPr="004A69F5">
                    <w:rPr>
                      <w:rFonts w:ascii="Trebuchet MS" w:eastAsia="Times New Roman" w:hAnsi="Trebuchet MS" w:cs="Times New Roman"/>
                      <w:color w:val="000000"/>
                      <w:sz w:val="24"/>
                      <w:szCs w:val="24"/>
                    </w:rPr>
                    <w:t xml:space="preserve"> — A person who is not satisfied with an award made u/s </w:t>
                  </w:r>
                  <w:proofErr w:type="gramStart"/>
                  <w:r w:rsidRPr="004A69F5">
                    <w:rPr>
                      <w:rFonts w:ascii="Trebuchet MS" w:eastAsia="Times New Roman" w:hAnsi="Trebuchet MS" w:cs="Times New Roman"/>
                      <w:color w:val="000000"/>
                      <w:sz w:val="24"/>
                      <w:szCs w:val="24"/>
                    </w:rPr>
                    <w:t>28A(</w:t>
                  </w:r>
                  <w:proofErr w:type="gramEnd"/>
                  <w:r w:rsidRPr="004A69F5">
                    <w:rPr>
                      <w:rFonts w:ascii="Trebuchet MS" w:eastAsia="Times New Roman" w:hAnsi="Trebuchet MS" w:cs="Times New Roman"/>
                      <w:color w:val="000000"/>
                      <w:sz w:val="24"/>
                      <w:szCs w:val="24"/>
                    </w:rPr>
                    <w:t>2) can make an application to the Collector u/s 28A(3) for making a reference to the Court - This right cannot be frustrated merely because as a result of re-determination made u/s 28A(2) read with Section 28A(1) the applicant becomes entitled to receive compensation at par with other land owners. </w:t>
                  </w:r>
                  <w:r w:rsidRPr="004A69F5">
                    <w:rPr>
                      <w:rFonts w:ascii="Trebuchet MS" w:eastAsia="Times New Roman" w:hAnsi="Trebuchet MS" w:cs="Times New Roman"/>
                      <w:b/>
                      <w:bCs/>
                      <w:color w:val="000000"/>
                      <w:sz w:val="24"/>
                      <w:szCs w:val="24"/>
                    </w:rPr>
                    <w:t>2010(3) Apex Court Judgments 728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lastRenderedPageBreak/>
                    <w:t>Land Acquisition Act</w:t>
                  </w:r>
                  <w:r w:rsidRPr="004A69F5">
                    <w:rPr>
                      <w:rFonts w:ascii="Trebuchet MS" w:eastAsia="Times New Roman" w:hAnsi="Trebuchet MS" w:cs="Times New Roman"/>
                      <w:color w:val="000000"/>
                      <w:sz w:val="24"/>
                      <w:szCs w:val="24"/>
                    </w:rPr>
                    <w:t> — Mere long pendency of application u/s 28-</w:t>
                  </w:r>
                  <w:proofErr w:type="gramStart"/>
                  <w:r w:rsidRPr="004A69F5">
                    <w:rPr>
                      <w:rFonts w:ascii="Trebuchet MS" w:eastAsia="Times New Roman" w:hAnsi="Trebuchet MS" w:cs="Times New Roman"/>
                      <w:color w:val="000000"/>
                      <w:sz w:val="24"/>
                      <w:szCs w:val="24"/>
                    </w:rPr>
                    <w:t>A(</w:t>
                  </w:r>
                  <w:proofErr w:type="gramEnd"/>
                  <w:r w:rsidRPr="004A69F5">
                    <w:rPr>
                      <w:rFonts w:ascii="Trebuchet MS" w:eastAsia="Times New Roman" w:hAnsi="Trebuchet MS" w:cs="Times New Roman"/>
                      <w:color w:val="000000"/>
                      <w:sz w:val="24"/>
                      <w:szCs w:val="24"/>
                    </w:rPr>
                    <w:t>3) of the Act not a ground to deprive the appellant of his legitimate right to seek further enhancement in the amount of compensation. </w:t>
                  </w:r>
                  <w:r w:rsidRPr="004A69F5">
                    <w:rPr>
                      <w:rFonts w:ascii="Trebuchet MS" w:eastAsia="Times New Roman" w:hAnsi="Trebuchet MS" w:cs="Times New Roman"/>
                      <w:b/>
                      <w:bCs/>
                      <w:color w:val="000000"/>
                      <w:sz w:val="24"/>
                      <w:szCs w:val="24"/>
                    </w:rPr>
                    <w:t>2010(3) Apex Court Judgments 728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Land Acquisition Act</w:t>
                  </w:r>
                  <w:r w:rsidRPr="004A69F5">
                    <w:rPr>
                      <w:rFonts w:ascii="Trebuchet MS" w:eastAsia="Times New Roman" w:hAnsi="Trebuchet MS" w:cs="Times New Roman"/>
                      <w:color w:val="000000"/>
                      <w:sz w:val="24"/>
                      <w:szCs w:val="24"/>
                    </w:rPr>
                    <w:t> — Provision is aimed at removing inequality in the payment of compensation in lieu of acquisition of land under the same notification. </w:t>
                  </w:r>
                  <w:r w:rsidRPr="004A69F5">
                    <w:rPr>
                      <w:rFonts w:ascii="Trebuchet MS" w:eastAsia="Times New Roman" w:hAnsi="Trebuchet MS" w:cs="Times New Roman"/>
                      <w:b/>
                      <w:bCs/>
                      <w:color w:val="000000"/>
                      <w:sz w:val="24"/>
                      <w:szCs w:val="24"/>
                    </w:rPr>
                    <w:t>2010(3) Apex Court Judgments 728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Land Acquisition Act</w:t>
                  </w:r>
                  <w:r w:rsidRPr="004A69F5">
                    <w:rPr>
                      <w:rFonts w:ascii="Trebuchet MS" w:eastAsia="Times New Roman" w:hAnsi="Trebuchet MS" w:cs="Times New Roman"/>
                      <w:color w:val="000000"/>
                      <w:sz w:val="24"/>
                      <w:szCs w:val="24"/>
                    </w:rPr>
                    <w:t> — Scope - Provision gives a chance to the land owner, who may not have applied u/s 18 of the Act for determination of market value by Court to seek re-determination of the amount of compensation, if any other similarly situated land owner succeeds in persuading the Reference Court to fix higher market value of the acquired land. </w:t>
                  </w:r>
                  <w:r w:rsidRPr="004A69F5">
                    <w:rPr>
                      <w:rFonts w:ascii="Trebuchet MS" w:eastAsia="Times New Roman" w:hAnsi="Trebuchet MS" w:cs="Times New Roman"/>
                      <w:b/>
                      <w:bCs/>
                      <w:color w:val="000000"/>
                      <w:sz w:val="24"/>
                      <w:szCs w:val="24"/>
                    </w:rPr>
                    <w:t>2010(3) Apex Court Judgments 728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Probation</w:t>
                  </w:r>
                  <w:r w:rsidRPr="004A69F5">
                    <w:rPr>
                      <w:rFonts w:ascii="Trebuchet MS" w:eastAsia="Times New Roman" w:hAnsi="Trebuchet MS" w:cs="Times New Roman"/>
                      <w:color w:val="000000"/>
                      <w:sz w:val="24"/>
                      <w:szCs w:val="24"/>
                    </w:rPr>
                    <w:t> - Accused found in possession of large quantity of unauthorized liquor - Held, accused not entitled to benefit of probation. </w:t>
                  </w:r>
                  <w:r w:rsidRPr="004A69F5">
                    <w:rPr>
                      <w:rFonts w:ascii="Trebuchet MS" w:eastAsia="Times New Roman" w:hAnsi="Trebuchet MS" w:cs="Times New Roman"/>
                      <w:b/>
                      <w:bCs/>
                      <w:color w:val="000000"/>
                      <w:sz w:val="24"/>
                      <w:szCs w:val="24"/>
                    </w:rPr>
                    <w:t>2010(4) Criminal Court Cases 836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Registration</w:t>
                  </w:r>
                  <w:r w:rsidRPr="004A69F5">
                    <w:rPr>
                      <w:rFonts w:ascii="Trebuchet MS" w:eastAsia="Times New Roman" w:hAnsi="Trebuchet MS" w:cs="Times New Roman"/>
                      <w:color w:val="000000"/>
                      <w:sz w:val="24"/>
                      <w:szCs w:val="24"/>
                    </w:rPr>
                    <w:t xml:space="preserve"> - Interlineation, erasure, alteration in a document - It must be mentioned and described at the foot of the document and must be signed by the executant before the document is accepted for registration - Sale deed - </w:t>
                  </w:r>
                  <w:proofErr w:type="spellStart"/>
                  <w:r w:rsidRPr="004A69F5">
                    <w:rPr>
                      <w:rFonts w:ascii="Trebuchet MS" w:eastAsia="Times New Roman" w:hAnsi="Trebuchet MS" w:cs="Times New Roman"/>
                      <w:color w:val="000000"/>
                      <w:sz w:val="24"/>
                      <w:szCs w:val="24"/>
                    </w:rPr>
                    <w:t>Reconveyance</w:t>
                  </w:r>
                  <w:proofErr w:type="spellEnd"/>
                  <w:r w:rsidRPr="004A69F5">
                    <w:rPr>
                      <w:rFonts w:ascii="Trebuchet MS" w:eastAsia="Times New Roman" w:hAnsi="Trebuchet MS" w:cs="Times New Roman"/>
                      <w:color w:val="000000"/>
                      <w:sz w:val="24"/>
                      <w:szCs w:val="24"/>
                    </w:rPr>
                    <w:t xml:space="preserve"> clause inserted afterwards by mentioning word ‘</w:t>
                  </w:r>
                  <w:proofErr w:type="spellStart"/>
                  <w:r w:rsidRPr="004A69F5">
                    <w:rPr>
                      <w:rFonts w:ascii="Trebuchet MS" w:eastAsia="Times New Roman" w:hAnsi="Trebuchet MS" w:cs="Times New Roman"/>
                      <w:color w:val="000000"/>
                      <w:sz w:val="24"/>
                      <w:szCs w:val="24"/>
                    </w:rPr>
                    <w:t>avadhi</w:t>
                  </w:r>
                  <w:proofErr w:type="spellEnd"/>
                  <w:r w:rsidRPr="004A69F5">
                    <w:rPr>
                      <w:rFonts w:ascii="Trebuchet MS" w:eastAsia="Times New Roman" w:hAnsi="Trebuchet MS" w:cs="Times New Roman"/>
                      <w:color w:val="000000"/>
                      <w:sz w:val="24"/>
                      <w:szCs w:val="24"/>
                    </w:rPr>
                    <w:t>’ at three places - Executant did not attest the said word by putting his signatures at the time of registration - Additions in question are surrounded by suspicious circumstances of a grave nature and therefore the same are required to be ignored. </w:t>
                  </w:r>
                  <w:r w:rsidRPr="004A69F5">
                    <w:rPr>
                      <w:rFonts w:ascii="Trebuchet MS" w:eastAsia="Times New Roman" w:hAnsi="Trebuchet MS" w:cs="Times New Roman"/>
                      <w:b/>
                      <w:bCs/>
                      <w:color w:val="000000"/>
                      <w:sz w:val="24"/>
                      <w:szCs w:val="24"/>
                    </w:rPr>
                    <w:t>2010(3) Apex Court Judgments 732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Suit for specific performance</w:t>
                  </w:r>
                  <w:r w:rsidRPr="004A69F5">
                    <w:rPr>
                      <w:rFonts w:ascii="Trebuchet MS" w:eastAsia="Times New Roman" w:hAnsi="Trebuchet MS" w:cs="Times New Roman"/>
                      <w:color w:val="000000"/>
                      <w:sz w:val="24"/>
                      <w:szCs w:val="24"/>
                    </w:rPr>
                    <w:t> - Ready and willing - Proof - Can only be proved by plaintiff himself when he enters into the witness box - This fact cannot be proved by an attorney which did not have personal knowledge either of the transaction or of his readiness and willingness - Readiness and willingness refer to the state of mind and conduct of the purchaser, as also his capacity and preparedness - One without the other is not sufficient. </w:t>
                  </w:r>
                  <w:r w:rsidRPr="004A69F5">
                    <w:rPr>
                      <w:rFonts w:ascii="Trebuchet MS" w:eastAsia="Times New Roman" w:hAnsi="Trebuchet MS" w:cs="Times New Roman"/>
                      <w:b/>
                      <w:bCs/>
                      <w:color w:val="000000"/>
                      <w:sz w:val="24"/>
                      <w:szCs w:val="24"/>
                    </w:rPr>
                    <w:t>2010(4) Civil Court Cases 792 (S.C.) : 2010(3) Apex Court Judgments 756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Suit for specific performance</w:t>
                  </w:r>
                  <w:r w:rsidRPr="004A69F5">
                    <w:rPr>
                      <w:rFonts w:ascii="Trebuchet MS" w:eastAsia="Times New Roman" w:hAnsi="Trebuchet MS" w:cs="Times New Roman"/>
                      <w:color w:val="000000"/>
                      <w:sz w:val="24"/>
                      <w:szCs w:val="24"/>
                    </w:rPr>
                    <w:t xml:space="preserve"> - Ready and willing - To succeed in a suit for specific performance, plaintiff has to prove: (a) that a valid agreement of sale was entered by the defendant in his </w:t>
                  </w:r>
                  <w:proofErr w:type="spellStart"/>
                  <w:r w:rsidRPr="004A69F5">
                    <w:rPr>
                      <w:rFonts w:ascii="Trebuchet MS" w:eastAsia="Times New Roman" w:hAnsi="Trebuchet MS" w:cs="Times New Roman"/>
                      <w:color w:val="000000"/>
                      <w:sz w:val="24"/>
                      <w:szCs w:val="24"/>
                    </w:rPr>
                    <w:t>favour</w:t>
                  </w:r>
                  <w:proofErr w:type="spellEnd"/>
                  <w:r w:rsidRPr="004A69F5">
                    <w:rPr>
                      <w:rFonts w:ascii="Trebuchet MS" w:eastAsia="Times New Roman" w:hAnsi="Trebuchet MS" w:cs="Times New Roman"/>
                      <w:color w:val="000000"/>
                      <w:sz w:val="24"/>
                      <w:szCs w:val="24"/>
                    </w:rPr>
                    <w:t xml:space="preserve"> and the terms thereof; (b) that the defendant committed breach of the contract; and (c) that he was always ready and willing to perform his part of the obligations in terms of the contract.</w:t>
                  </w:r>
                  <w:r w:rsidRPr="004A69F5">
                    <w:rPr>
                      <w:rFonts w:ascii="Trebuchet MS" w:eastAsia="Times New Roman" w:hAnsi="Trebuchet MS" w:cs="Times New Roman"/>
                      <w:b/>
                      <w:bCs/>
                      <w:color w:val="000000"/>
                      <w:sz w:val="24"/>
                      <w:szCs w:val="24"/>
                    </w:rPr>
                    <w:t xml:space="preserve">2010(4) Civil Court Cases 792 (S.C.) : 2010(3) Apex Court </w:t>
                  </w:r>
                  <w:r w:rsidRPr="004A69F5">
                    <w:rPr>
                      <w:rFonts w:ascii="Trebuchet MS" w:eastAsia="Times New Roman" w:hAnsi="Trebuchet MS" w:cs="Times New Roman"/>
                      <w:b/>
                      <w:bCs/>
                      <w:color w:val="000000"/>
                      <w:sz w:val="24"/>
                      <w:szCs w:val="24"/>
                    </w:rPr>
                    <w:lastRenderedPageBreak/>
                    <w:t>Judgments 756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Specific performance</w:t>
                  </w:r>
                  <w:r w:rsidRPr="004A69F5">
                    <w:rPr>
                      <w:rFonts w:ascii="Trebuchet MS" w:eastAsia="Times New Roman" w:hAnsi="Trebuchet MS" w:cs="Times New Roman"/>
                      <w:color w:val="000000"/>
                      <w:sz w:val="24"/>
                      <w:szCs w:val="24"/>
                    </w:rPr>
                    <w:t> - It is not necessary that the contract should contain a specific provision that in the event of breach, the aggrieved party will be entitled to specific performance - Act makes it clear that if the legal requirements for seeking specific enforcement of a contract are made out, specific performance could be enforced as provided in the Act even in the absence of a specific term for specific performance in the contract. </w:t>
                  </w:r>
                  <w:r w:rsidRPr="004A69F5">
                    <w:rPr>
                      <w:rFonts w:ascii="Trebuchet MS" w:eastAsia="Times New Roman" w:hAnsi="Trebuchet MS" w:cs="Times New Roman"/>
                      <w:b/>
                      <w:bCs/>
                      <w:color w:val="000000"/>
                      <w:sz w:val="24"/>
                      <w:szCs w:val="24"/>
                    </w:rPr>
                    <w:t>2010(4) Civil Court Cases 792 (S.C.) : 2010(3) Apex Court Judgments 756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Suit for specific performance</w:t>
                  </w:r>
                  <w:r w:rsidRPr="004A69F5">
                    <w:rPr>
                      <w:rFonts w:ascii="Trebuchet MS" w:eastAsia="Times New Roman" w:hAnsi="Trebuchet MS" w:cs="Times New Roman"/>
                      <w:color w:val="000000"/>
                      <w:sz w:val="24"/>
                      <w:szCs w:val="24"/>
                    </w:rPr>
                    <w:t> - Material on record showed that plaintiff committed breach - Thus in view of stipulation in the agreement earnest money stood forfeited - Plaintiff not entitled for the refund of earnest money.</w:t>
                  </w:r>
                  <w:r w:rsidRPr="004A69F5">
                    <w:rPr>
                      <w:rFonts w:ascii="Trebuchet MS" w:eastAsia="Times New Roman" w:hAnsi="Trebuchet MS" w:cs="Times New Roman"/>
                      <w:b/>
                      <w:bCs/>
                      <w:color w:val="000000"/>
                      <w:sz w:val="24"/>
                      <w:szCs w:val="24"/>
                    </w:rPr>
                    <w:t>2010(4) Civil Court Cases 792 (S.C.) : 2010(3) Apex Court Judgments 756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Suit for specific performance</w:t>
                  </w:r>
                  <w:r w:rsidRPr="004A69F5">
                    <w:rPr>
                      <w:rFonts w:ascii="Trebuchet MS" w:eastAsia="Times New Roman" w:hAnsi="Trebuchet MS" w:cs="Times New Roman"/>
                      <w:color w:val="000000"/>
                      <w:sz w:val="24"/>
                      <w:szCs w:val="24"/>
                    </w:rPr>
                    <w:t> - Where the agreement of sale contains only a provision for payment of damages or liquidated damages in case of breach and does not contain any provision for specific performance, the party in breach cannot contend that in view of specific provision for payment of damages, and in the absence of a provision for specific performance, the court cannot grant specific performance. </w:t>
                  </w:r>
                  <w:r w:rsidRPr="004A69F5">
                    <w:rPr>
                      <w:rFonts w:ascii="Trebuchet MS" w:eastAsia="Times New Roman" w:hAnsi="Trebuchet MS" w:cs="Times New Roman"/>
                      <w:b/>
                      <w:bCs/>
                      <w:color w:val="000000"/>
                      <w:sz w:val="24"/>
                      <w:szCs w:val="24"/>
                    </w:rPr>
                    <w:t>2010(4) Civil Court Cases 792 (S.C.) : 2010(3) Apex Court Judgments 756 (S.C.)</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Withdrawal of appeal</w:t>
                  </w:r>
                  <w:r w:rsidRPr="004A69F5">
                    <w:rPr>
                      <w:rFonts w:ascii="Trebuchet MS" w:eastAsia="Times New Roman" w:hAnsi="Trebuchet MS" w:cs="Times New Roman"/>
                      <w:color w:val="000000"/>
                      <w:sz w:val="24"/>
                      <w:szCs w:val="24"/>
                    </w:rPr>
                    <w:t xml:space="preserve"> - Withdrawal of appeal on the ground that a compromise has been reached in between the two groups - Appeal dismissed as withdrawn - It is not open to some other parties to file an appeal challenging the withdrawal of the first appeal on the ground that a ‘compromise’ was </w:t>
                  </w:r>
                  <w:proofErr w:type="spellStart"/>
                  <w:r w:rsidRPr="004A69F5">
                    <w:rPr>
                      <w:rFonts w:ascii="Trebuchet MS" w:eastAsia="Times New Roman" w:hAnsi="Trebuchet MS" w:cs="Times New Roman"/>
                      <w:color w:val="000000"/>
                      <w:sz w:val="24"/>
                      <w:szCs w:val="24"/>
                    </w:rPr>
                    <w:t>illlegally</w:t>
                  </w:r>
                  <w:proofErr w:type="spellEnd"/>
                  <w:r w:rsidRPr="004A69F5">
                    <w:rPr>
                      <w:rFonts w:ascii="Trebuchet MS" w:eastAsia="Times New Roman" w:hAnsi="Trebuchet MS" w:cs="Times New Roman"/>
                      <w:color w:val="000000"/>
                      <w:sz w:val="24"/>
                      <w:szCs w:val="24"/>
                    </w:rPr>
                    <w:t xml:space="preserve"> entered. </w:t>
                  </w:r>
                  <w:r w:rsidRPr="004A69F5">
                    <w:rPr>
                      <w:rFonts w:ascii="Trebuchet MS" w:eastAsia="Times New Roman" w:hAnsi="Trebuchet MS" w:cs="Times New Roman"/>
                      <w:b/>
                      <w:bCs/>
                      <w:color w:val="000000"/>
                      <w:sz w:val="24"/>
                      <w:szCs w:val="24"/>
                    </w:rPr>
                    <w:t>2010(3) Apex Court Judgments 742 (S.C.)</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26"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inherit" w:eastAsia="Times New Roman" w:hAnsi="inherit" w:cs="Times New Roman"/>
                      <w:b/>
                      <w:bCs/>
                      <w:color w:val="000000"/>
                      <w:sz w:val="36"/>
                      <w:szCs w:val="36"/>
                    </w:rPr>
                    <w:t>Punjab &amp; Haryana High Court</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27"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Attempt to murder</w:t>
                  </w:r>
                  <w:r w:rsidRPr="004A69F5">
                    <w:rPr>
                      <w:rFonts w:ascii="Trebuchet MS" w:eastAsia="Times New Roman" w:hAnsi="Trebuchet MS" w:cs="Times New Roman"/>
                      <w:color w:val="000000"/>
                      <w:sz w:val="24"/>
                      <w:szCs w:val="24"/>
                    </w:rPr>
                    <w:t xml:space="preserve"> - Compounding of offence - Offence u/s 307 IPC is a serious offence and FIR normally is not quashed - Since in the instant case an inference of committing an offence u/s 307 IPC cannot be drawn and moreover parties have amicably resolved their dispute which is purely personal in nature as such FIR quashed so that there is peace and goodwill amongst the close </w:t>
                  </w:r>
                  <w:r w:rsidRPr="004A69F5">
                    <w:rPr>
                      <w:rFonts w:ascii="Trebuchet MS" w:eastAsia="Times New Roman" w:hAnsi="Trebuchet MS" w:cs="Times New Roman"/>
                      <w:color w:val="000000"/>
                      <w:sz w:val="24"/>
                      <w:szCs w:val="24"/>
                    </w:rPr>
                    <w:lastRenderedPageBreak/>
                    <w:t>associates. </w:t>
                  </w:r>
                  <w:r w:rsidRPr="004A69F5">
                    <w:rPr>
                      <w:rFonts w:ascii="Trebuchet MS" w:eastAsia="Times New Roman" w:hAnsi="Trebuchet MS" w:cs="Times New Roman"/>
                      <w:b/>
                      <w:bCs/>
                      <w:color w:val="000000"/>
                      <w:sz w:val="24"/>
                      <w:szCs w:val="24"/>
                    </w:rPr>
                    <w:t>2010(4) Criminal Court Cases 860 (P&amp;H)</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Attempt to murder</w:t>
                  </w:r>
                  <w:r w:rsidRPr="004A69F5">
                    <w:rPr>
                      <w:rFonts w:ascii="Trebuchet MS" w:eastAsia="Times New Roman" w:hAnsi="Trebuchet MS" w:cs="Times New Roman"/>
                      <w:color w:val="000000"/>
                      <w:sz w:val="24"/>
                      <w:szCs w:val="24"/>
                    </w:rPr>
                    <w:t> - Substance of the offence of attempt to murder is the intention or knowledge that the act which is done is such that death would be caused and the offender would be guilty of murder but death is not actually caused. </w:t>
                  </w:r>
                  <w:r w:rsidRPr="004A69F5">
                    <w:rPr>
                      <w:rFonts w:ascii="Trebuchet MS" w:eastAsia="Times New Roman" w:hAnsi="Trebuchet MS" w:cs="Times New Roman"/>
                      <w:b/>
                      <w:bCs/>
                      <w:color w:val="000000"/>
                      <w:sz w:val="24"/>
                      <w:szCs w:val="24"/>
                    </w:rPr>
                    <w:t>2010(4) Criminal Court Cases 860 (P&amp;H)</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28"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inherit" w:eastAsia="Times New Roman" w:hAnsi="inherit" w:cs="Times New Roman"/>
                      <w:b/>
                      <w:bCs/>
                      <w:color w:val="000000"/>
                      <w:sz w:val="36"/>
                      <w:szCs w:val="36"/>
                    </w:rPr>
                    <w:t>Allahabad High Court</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29"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Agreement to sell</w:t>
                  </w:r>
                  <w:r w:rsidRPr="004A69F5">
                    <w:rPr>
                      <w:rFonts w:ascii="Trebuchet MS" w:eastAsia="Times New Roman" w:hAnsi="Trebuchet MS" w:cs="Times New Roman"/>
                      <w:color w:val="000000"/>
                      <w:sz w:val="24"/>
                      <w:szCs w:val="24"/>
                    </w:rPr>
                    <w:t xml:space="preserve"> - Specific performance - Plaintiff always ready and willing to perform his part of the contract - Present in the office of Sub Registrar with money - These are the surrounding circumstances which indicate an agreement of sale was entered into - Relief of specific performance cannot be denied on the ground of execution of sale deed in </w:t>
                  </w:r>
                  <w:proofErr w:type="spellStart"/>
                  <w:r w:rsidRPr="004A69F5">
                    <w:rPr>
                      <w:rFonts w:ascii="Trebuchet MS" w:eastAsia="Times New Roman" w:hAnsi="Trebuchet MS" w:cs="Times New Roman"/>
                      <w:color w:val="000000"/>
                      <w:sz w:val="24"/>
                      <w:szCs w:val="24"/>
                    </w:rPr>
                    <w:t>favour</w:t>
                  </w:r>
                  <w:proofErr w:type="spellEnd"/>
                  <w:r w:rsidRPr="004A69F5">
                    <w:rPr>
                      <w:rFonts w:ascii="Trebuchet MS" w:eastAsia="Times New Roman" w:hAnsi="Trebuchet MS" w:cs="Times New Roman"/>
                      <w:color w:val="000000"/>
                      <w:sz w:val="24"/>
                      <w:szCs w:val="24"/>
                    </w:rPr>
                    <w:t xml:space="preserve"> of third person when the same was got executed with knowledge of agreement of sale entered into between the plaintiff and defendant No.1. </w:t>
                  </w:r>
                  <w:r w:rsidRPr="004A69F5">
                    <w:rPr>
                      <w:rFonts w:ascii="Trebuchet MS" w:eastAsia="Times New Roman" w:hAnsi="Trebuchet MS" w:cs="Times New Roman"/>
                      <w:b/>
                      <w:bCs/>
                      <w:color w:val="000000"/>
                      <w:sz w:val="24"/>
                      <w:szCs w:val="24"/>
                    </w:rPr>
                    <w:t>2010(4) Civil Court Cases 017 (Allahabad)</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Agreement to sell</w:t>
                  </w:r>
                  <w:r w:rsidRPr="004A69F5">
                    <w:rPr>
                      <w:rFonts w:ascii="Trebuchet MS" w:eastAsia="Times New Roman" w:hAnsi="Trebuchet MS" w:cs="Times New Roman"/>
                      <w:color w:val="000000"/>
                      <w:sz w:val="24"/>
                      <w:szCs w:val="24"/>
                    </w:rPr>
                    <w:t xml:space="preserve"> - Specific performance - Rise in prices - Can be a consideration in </w:t>
                  </w:r>
                  <w:proofErr w:type="spellStart"/>
                  <w:r w:rsidRPr="004A69F5">
                    <w:rPr>
                      <w:rFonts w:ascii="Trebuchet MS" w:eastAsia="Times New Roman" w:hAnsi="Trebuchet MS" w:cs="Times New Roman"/>
                      <w:color w:val="000000"/>
                      <w:sz w:val="24"/>
                      <w:szCs w:val="24"/>
                    </w:rPr>
                    <w:t>favour</w:t>
                  </w:r>
                  <w:proofErr w:type="spellEnd"/>
                  <w:r w:rsidRPr="004A69F5">
                    <w:rPr>
                      <w:rFonts w:ascii="Trebuchet MS" w:eastAsia="Times New Roman" w:hAnsi="Trebuchet MS" w:cs="Times New Roman"/>
                      <w:color w:val="000000"/>
                      <w:sz w:val="24"/>
                      <w:szCs w:val="24"/>
                    </w:rPr>
                    <w:t xml:space="preserve"> of the defendant - However, when trial Court has decreed the suit for specific performance such factor has no relevance.</w:t>
                  </w:r>
                  <w:r w:rsidRPr="004A69F5">
                    <w:rPr>
                      <w:rFonts w:ascii="Trebuchet MS" w:eastAsia="Times New Roman" w:hAnsi="Trebuchet MS" w:cs="Times New Roman"/>
                      <w:b/>
                      <w:bCs/>
                      <w:color w:val="000000"/>
                      <w:sz w:val="24"/>
                      <w:szCs w:val="24"/>
                    </w:rPr>
                    <w:t>2010(4) Civil Court Cases 017 (Allahabad)</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Agreement to sell</w:t>
                  </w:r>
                  <w:r w:rsidRPr="004A69F5">
                    <w:rPr>
                      <w:rFonts w:ascii="Trebuchet MS" w:eastAsia="Times New Roman" w:hAnsi="Trebuchet MS" w:cs="Times New Roman"/>
                      <w:color w:val="000000"/>
                      <w:sz w:val="24"/>
                      <w:szCs w:val="24"/>
                    </w:rPr>
                    <w:t> - Specific performance - Relief of - Discretion of Court - While exercising such discretion Court has to take into consideration, the circumstances of the case, the conduct of the parties and their respective interest under the contract - Court to exercise its discretion judicially. </w:t>
                  </w:r>
                  <w:r w:rsidRPr="004A69F5">
                    <w:rPr>
                      <w:rFonts w:ascii="Trebuchet MS" w:eastAsia="Times New Roman" w:hAnsi="Trebuchet MS" w:cs="Times New Roman"/>
                      <w:b/>
                      <w:bCs/>
                      <w:color w:val="000000"/>
                      <w:sz w:val="24"/>
                      <w:szCs w:val="24"/>
                    </w:rPr>
                    <w:t>2010(4) Civil Court Cases 017 (Allahabad)</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NDPS</w:t>
                  </w:r>
                  <w:r w:rsidRPr="004A69F5">
                    <w:rPr>
                      <w:rFonts w:ascii="Trebuchet MS" w:eastAsia="Times New Roman" w:hAnsi="Trebuchet MS" w:cs="Times New Roman"/>
                      <w:color w:val="000000"/>
                      <w:sz w:val="24"/>
                      <w:szCs w:val="24"/>
                    </w:rPr>
                    <w:t> — Juvenile - Bail - Offence u/</w:t>
                  </w:r>
                  <w:proofErr w:type="spellStart"/>
                  <w:r w:rsidRPr="004A69F5">
                    <w:rPr>
                      <w:rFonts w:ascii="Trebuchet MS" w:eastAsia="Times New Roman" w:hAnsi="Trebuchet MS" w:cs="Times New Roman"/>
                      <w:color w:val="000000"/>
                      <w:sz w:val="24"/>
                      <w:szCs w:val="24"/>
                    </w:rPr>
                    <w:t>ss</w:t>
                  </w:r>
                  <w:proofErr w:type="spellEnd"/>
                  <w:r w:rsidRPr="004A69F5">
                    <w:rPr>
                      <w:rFonts w:ascii="Trebuchet MS" w:eastAsia="Times New Roman" w:hAnsi="Trebuchet MS" w:cs="Times New Roman"/>
                      <w:color w:val="000000"/>
                      <w:sz w:val="24"/>
                      <w:szCs w:val="24"/>
                    </w:rPr>
                    <w:t xml:space="preserve"> 8 &amp; 20 of NDPS Act - Recovery of </w:t>
                  </w:r>
                  <w:proofErr w:type="spellStart"/>
                  <w:r w:rsidRPr="004A69F5">
                    <w:rPr>
                      <w:rFonts w:ascii="Trebuchet MS" w:eastAsia="Times New Roman" w:hAnsi="Trebuchet MS" w:cs="Times New Roman"/>
                      <w:color w:val="000000"/>
                      <w:sz w:val="24"/>
                      <w:szCs w:val="24"/>
                    </w:rPr>
                    <w:t>charas</w:t>
                  </w:r>
                  <w:proofErr w:type="spellEnd"/>
                  <w:r w:rsidRPr="004A69F5">
                    <w:rPr>
                      <w:rFonts w:ascii="Trebuchet MS" w:eastAsia="Times New Roman" w:hAnsi="Trebuchet MS" w:cs="Times New Roman"/>
                      <w:color w:val="000000"/>
                      <w:sz w:val="24"/>
                      <w:szCs w:val="24"/>
                    </w:rPr>
                    <w:t xml:space="preserve"> which was of commercial quantity - Held, provision of S.12 of Juvenile Act has an overriding effect not only on the Code but also on other laws whereas S.37 of NDPS Act has an overriding effect only on the Code and not on other laws - Provision of S.12 of Juvenile Act overrides also the provisions of S.37 of NDPS Act - Bail of an accused who was juvenile on the date of occurrence is governed by S.12 of Juvenile Act and S.37 NDPS Act is not applicable - Juvenile having no criminal background or association with any known or unknown criminals - Juvenile a first offender - Bail granted. </w:t>
                  </w:r>
                  <w:r w:rsidRPr="004A69F5">
                    <w:rPr>
                      <w:rFonts w:ascii="Trebuchet MS" w:eastAsia="Times New Roman" w:hAnsi="Trebuchet MS" w:cs="Times New Roman"/>
                      <w:b/>
                      <w:bCs/>
                      <w:color w:val="000000"/>
                      <w:sz w:val="24"/>
                      <w:szCs w:val="24"/>
                    </w:rPr>
                    <w:t>2010(4) Criminal Court Cases 922 (Allahabad)</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lastRenderedPageBreak/>
                    <w:pict>
                      <v:rect id="_x0000_i1030"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inherit" w:eastAsia="Times New Roman" w:hAnsi="inherit" w:cs="Times New Roman"/>
                      <w:b/>
                      <w:bCs/>
                      <w:color w:val="000000"/>
                      <w:sz w:val="36"/>
                      <w:szCs w:val="36"/>
                    </w:rPr>
                    <w:t>Bombay High Court</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31"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Detention order</w:t>
                  </w:r>
                  <w:r w:rsidRPr="004A69F5">
                    <w:rPr>
                      <w:rFonts w:ascii="Trebuchet MS" w:eastAsia="Times New Roman" w:hAnsi="Trebuchet MS" w:cs="Times New Roman"/>
                      <w:color w:val="000000"/>
                      <w:sz w:val="24"/>
                      <w:szCs w:val="24"/>
                    </w:rPr>
                    <w:t> - Petitioner intercepted with diesel - Diesel confiscated and detention order passed - Held, detention order not sustainable - There was no material to suggest that seized diesel was smuggled - Detention order under COFEPOSA Act cannot be passed when there is no material to suggest that seized goods were smuggled articles. </w:t>
                  </w:r>
                  <w:r w:rsidRPr="004A69F5">
                    <w:rPr>
                      <w:rFonts w:ascii="Trebuchet MS" w:eastAsia="Times New Roman" w:hAnsi="Trebuchet MS" w:cs="Times New Roman"/>
                      <w:b/>
                      <w:bCs/>
                      <w:color w:val="000000"/>
                      <w:sz w:val="24"/>
                      <w:szCs w:val="24"/>
                    </w:rPr>
                    <w:t>2010(4) Criminal Court Cases 880 (Bombay) (DB)</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Detention order</w:t>
                  </w:r>
                  <w:r w:rsidRPr="004A69F5">
                    <w:rPr>
                      <w:rFonts w:ascii="Trebuchet MS" w:eastAsia="Times New Roman" w:hAnsi="Trebuchet MS" w:cs="Times New Roman"/>
                      <w:color w:val="000000"/>
                      <w:sz w:val="24"/>
                      <w:szCs w:val="24"/>
                    </w:rPr>
                    <w:t> - To support the order of detention the basic requirement is that the confiscated goods were brought from a place outside India and they were imported by sea or air or were brought within the Indian Customs waters for the purpose of being imported contrary to any prohibition imposed by or under the Customs Act or by any other law for the time being in force. </w:t>
                  </w:r>
                  <w:r w:rsidRPr="004A69F5">
                    <w:rPr>
                      <w:rFonts w:ascii="Trebuchet MS" w:eastAsia="Times New Roman" w:hAnsi="Trebuchet MS" w:cs="Times New Roman"/>
                      <w:b/>
                      <w:bCs/>
                      <w:color w:val="000000"/>
                      <w:sz w:val="24"/>
                      <w:szCs w:val="24"/>
                    </w:rPr>
                    <w:t>2010(4) Criminal Court Cases 880 (Bombay) (DB)</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proofErr w:type="spellStart"/>
                  <w:r w:rsidRPr="004A69F5">
                    <w:rPr>
                      <w:rFonts w:ascii="Trebuchet MS" w:eastAsia="Times New Roman" w:hAnsi="Trebuchet MS" w:cs="Times New Roman"/>
                      <w:b/>
                      <w:bCs/>
                      <w:color w:val="FF0000"/>
                      <w:sz w:val="24"/>
                      <w:szCs w:val="24"/>
                    </w:rPr>
                    <w:t>Dishonour</w:t>
                  </w:r>
                  <w:proofErr w:type="spellEnd"/>
                  <w:r w:rsidRPr="004A69F5">
                    <w:rPr>
                      <w:rFonts w:ascii="Trebuchet MS" w:eastAsia="Times New Roman" w:hAnsi="Trebuchet MS" w:cs="Times New Roman"/>
                      <w:b/>
                      <w:bCs/>
                      <w:color w:val="FF0000"/>
                      <w:sz w:val="24"/>
                      <w:szCs w:val="24"/>
                    </w:rPr>
                    <w:t xml:space="preserve"> of </w:t>
                  </w:r>
                  <w:proofErr w:type="spellStart"/>
                  <w:r w:rsidRPr="004A69F5">
                    <w:rPr>
                      <w:rFonts w:ascii="Trebuchet MS" w:eastAsia="Times New Roman" w:hAnsi="Trebuchet MS" w:cs="Times New Roman"/>
                      <w:b/>
                      <w:bCs/>
                      <w:color w:val="FF0000"/>
                      <w:sz w:val="24"/>
                      <w:szCs w:val="24"/>
                    </w:rPr>
                    <w:t>cheque</w:t>
                  </w:r>
                  <w:proofErr w:type="spellEnd"/>
                  <w:r w:rsidRPr="004A69F5">
                    <w:rPr>
                      <w:rFonts w:ascii="Trebuchet MS" w:eastAsia="Times New Roman" w:hAnsi="Trebuchet MS" w:cs="Times New Roman"/>
                      <w:color w:val="000000"/>
                      <w:sz w:val="24"/>
                      <w:szCs w:val="24"/>
                    </w:rPr>
                    <w:t xml:space="preserve"> - Jurisdiction - Original agreement between the parties took place and cancelled at Jaipur - </w:t>
                  </w:r>
                  <w:proofErr w:type="spellStart"/>
                  <w:r w:rsidRPr="004A69F5">
                    <w:rPr>
                      <w:rFonts w:ascii="Trebuchet MS" w:eastAsia="Times New Roman" w:hAnsi="Trebuchet MS" w:cs="Times New Roman"/>
                      <w:color w:val="000000"/>
                      <w:sz w:val="24"/>
                      <w:szCs w:val="24"/>
                    </w:rPr>
                    <w:t>Cheque</w:t>
                  </w:r>
                  <w:proofErr w:type="spellEnd"/>
                  <w:r w:rsidRPr="004A69F5">
                    <w:rPr>
                      <w:rFonts w:ascii="Trebuchet MS" w:eastAsia="Times New Roman" w:hAnsi="Trebuchet MS" w:cs="Times New Roman"/>
                      <w:color w:val="000000"/>
                      <w:sz w:val="24"/>
                      <w:szCs w:val="24"/>
                    </w:rPr>
                    <w:t xml:space="preserve"> drawn of a bank at Jaipur - </w:t>
                  </w:r>
                  <w:proofErr w:type="spellStart"/>
                  <w:r w:rsidRPr="004A69F5">
                    <w:rPr>
                      <w:rFonts w:ascii="Trebuchet MS" w:eastAsia="Times New Roman" w:hAnsi="Trebuchet MS" w:cs="Times New Roman"/>
                      <w:color w:val="000000"/>
                      <w:sz w:val="24"/>
                      <w:szCs w:val="24"/>
                    </w:rPr>
                    <w:t>Cheque</w:t>
                  </w:r>
                  <w:proofErr w:type="spellEnd"/>
                  <w:r w:rsidRPr="004A69F5">
                    <w:rPr>
                      <w:rFonts w:ascii="Trebuchet MS" w:eastAsia="Times New Roman" w:hAnsi="Trebuchet MS" w:cs="Times New Roman"/>
                      <w:color w:val="000000"/>
                      <w:sz w:val="24"/>
                      <w:szCs w:val="24"/>
                    </w:rPr>
                    <w:t xml:space="preserve"> deposited by the payee with its bank at Mumbai for presentation to the bank at Jaipur - </w:t>
                  </w:r>
                  <w:proofErr w:type="spellStart"/>
                  <w:r w:rsidRPr="004A69F5">
                    <w:rPr>
                      <w:rFonts w:ascii="Trebuchet MS" w:eastAsia="Times New Roman" w:hAnsi="Trebuchet MS" w:cs="Times New Roman"/>
                      <w:color w:val="000000"/>
                      <w:sz w:val="24"/>
                      <w:szCs w:val="24"/>
                    </w:rPr>
                    <w:t>Cheque</w:t>
                  </w:r>
                  <w:proofErr w:type="spellEnd"/>
                  <w:r w:rsidRPr="004A69F5">
                    <w:rPr>
                      <w:rFonts w:ascii="Trebuchet MS" w:eastAsia="Times New Roman" w:hAnsi="Trebuchet MS" w:cs="Times New Roman"/>
                      <w:color w:val="000000"/>
                      <w:sz w:val="24"/>
                      <w:szCs w:val="24"/>
                    </w:rPr>
                    <w:t xml:space="preserve"> </w:t>
                  </w:r>
                  <w:proofErr w:type="spellStart"/>
                  <w:r w:rsidRPr="004A69F5">
                    <w:rPr>
                      <w:rFonts w:ascii="Trebuchet MS" w:eastAsia="Times New Roman" w:hAnsi="Trebuchet MS" w:cs="Times New Roman"/>
                      <w:color w:val="000000"/>
                      <w:sz w:val="24"/>
                      <w:szCs w:val="24"/>
                    </w:rPr>
                    <w:t>dishonoured</w:t>
                  </w:r>
                  <w:proofErr w:type="spellEnd"/>
                  <w:r w:rsidRPr="004A69F5">
                    <w:rPr>
                      <w:rFonts w:ascii="Trebuchet MS" w:eastAsia="Times New Roman" w:hAnsi="Trebuchet MS" w:cs="Times New Roman"/>
                      <w:color w:val="000000"/>
                      <w:sz w:val="24"/>
                      <w:szCs w:val="24"/>
                    </w:rPr>
                    <w:t xml:space="preserve"> at Jaipur - Communication regarding </w:t>
                  </w:r>
                  <w:proofErr w:type="spellStart"/>
                  <w:r w:rsidRPr="004A69F5">
                    <w:rPr>
                      <w:rFonts w:ascii="Trebuchet MS" w:eastAsia="Times New Roman" w:hAnsi="Trebuchet MS" w:cs="Times New Roman"/>
                      <w:color w:val="000000"/>
                      <w:sz w:val="24"/>
                      <w:szCs w:val="24"/>
                    </w:rPr>
                    <w:t>dishonour</w:t>
                  </w:r>
                  <w:proofErr w:type="spellEnd"/>
                  <w:r w:rsidRPr="004A69F5">
                    <w:rPr>
                      <w:rFonts w:ascii="Trebuchet MS" w:eastAsia="Times New Roman" w:hAnsi="Trebuchet MS" w:cs="Times New Roman"/>
                      <w:color w:val="000000"/>
                      <w:sz w:val="24"/>
                      <w:szCs w:val="24"/>
                    </w:rPr>
                    <w:t xml:space="preserve"> received at Mumbai - Notice for demand sent from Mumbai - Complaint filed at Mumbai - Held, no part of transaction took place at Mumbai - Hence, Magistrate at Mumbai had no territorial jurisdiction to entertain complaint. </w:t>
                  </w:r>
                  <w:r w:rsidRPr="004A69F5">
                    <w:rPr>
                      <w:rFonts w:ascii="Trebuchet MS" w:eastAsia="Times New Roman" w:hAnsi="Trebuchet MS" w:cs="Times New Roman"/>
                      <w:b/>
                      <w:bCs/>
                      <w:color w:val="000000"/>
                      <w:sz w:val="24"/>
                      <w:szCs w:val="24"/>
                    </w:rPr>
                    <w:t>2010(4) Criminal Court Cases 868 (Bombay)</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proofErr w:type="spellStart"/>
                  <w:r w:rsidRPr="004A69F5">
                    <w:rPr>
                      <w:rFonts w:ascii="Trebuchet MS" w:eastAsia="Times New Roman" w:hAnsi="Trebuchet MS" w:cs="Times New Roman"/>
                      <w:b/>
                      <w:bCs/>
                      <w:color w:val="FF0000"/>
                      <w:sz w:val="24"/>
                      <w:szCs w:val="24"/>
                    </w:rPr>
                    <w:t>Dishonour</w:t>
                  </w:r>
                  <w:proofErr w:type="spellEnd"/>
                  <w:r w:rsidRPr="004A69F5">
                    <w:rPr>
                      <w:rFonts w:ascii="Trebuchet MS" w:eastAsia="Times New Roman" w:hAnsi="Trebuchet MS" w:cs="Times New Roman"/>
                      <w:b/>
                      <w:bCs/>
                      <w:color w:val="FF0000"/>
                      <w:sz w:val="24"/>
                      <w:szCs w:val="24"/>
                    </w:rPr>
                    <w:t xml:space="preserve"> of </w:t>
                  </w:r>
                  <w:proofErr w:type="spellStart"/>
                  <w:r w:rsidRPr="004A69F5">
                    <w:rPr>
                      <w:rFonts w:ascii="Trebuchet MS" w:eastAsia="Times New Roman" w:hAnsi="Trebuchet MS" w:cs="Times New Roman"/>
                      <w:b/>
                      <w:bCs/>
                      <w:color w:val="FF0000"/>
                      <w:sz w:val="24"/>
                      <w:szCs w:val="24"/>
                    </w:rPr>
                    <w:t>cheque</w:t>
                  </w:r>
                  <w:proofErr w:type="spellEnd"/>
                  <w:r w:rsidRPr="004A69F5">
                    <w:rPr>
                      <w:rFonts w:ascii="Trebuchet MS" w:eastAsia="Times New Roman" w:hAnsi="Trebuchet MS" w:cs="Times New Roman"/>
                      <w:color w:val="000000"/>
                      <w:sz w:val="24"/>
                      <w:szCs w:val="24"/>
                    </w:rPr>
                    <w:t xml:space="preserve"> — Presentation of </w:t>
                  </w:r>
                  <w:proofErr w:type="spellStart"/>
                  <w:r w:rsidRPr="004A69F5">
                    <w:rPr>
                      <w:rFonts w:ascii="Trebuchet MS" w:eastAsia="Times New Roman" w:hAnsi="Trebuchet MS" w:cs="Times New Roman"/>
                      <w:color w:val="000000"/>
                      <w:sz w:val="24"/>
                      <w:szCs w:val="24"/>
                    </w:rPr>
                    <w:t>cheque</w:t>
                  </w:r>
                  <w:proofErr w:type="spellEnd"/>
                  <w:r w:rsidRPr="004A69F5">
                    <w:rPr>
                      <w:rFonts w:ascii="Trebuchet MS" w:eastAsia="Times New Roman" w:hAnsi="Trebuchet MS" w:cs="Times New Roman"/>
                      <w:color w:val="000000"/>
                      <w:sz w:val="24"/>
                      <w:szCs w:val="24"/>
                    </w:rPr>
                    <w:t xml:space="preserve"> with the bank - Meaning of word ‘presentation’ - It means presentation of </w:t>
                  </w:r>
                  <w:proofErr w:type="spellStart"/>
                  <w:r w:rsidRPr="004A69F5">
                    <w:rPr>
                      <w:rFonts w:ascii="Trebuchet MS" w:eastAsia="Times New Roman" w:hAnsi="Trebuchet MS" w:cs="Times New Roman"/>
                      <w:color w:val="000000"/>
                      <w:sz w:val="24"/>
                      <w:szCs w:val="24"/>
                    </w:rPr>
                    <w:t>cheque</w:t>
                  </w:r>
                  <w:proofErr w:type="spellEnd"/>
                  <w:r w:rsidRPr="004A69F5">
                    <w:rPr>
                      <w:rFonts w:ascii="Trebuchet MS" w:eastAsia="Times New Roman" w:hAnsi="Trebuchet MS" w:cs="Times New Roman"/>
                      <w:color w:val="000000"/>
                      <w:sz w:val="24"/>
                      <w:szCs w:val="24"/>
                    </w:rPr>
                    <w:t xml:space="preserve"> to the </w:t>
                  </w:r>
                  <w:proofErr w:type="spellStart"/>
                  <w:r w:rsidRPr="004A69F5">
                    <w:rPr>
                      <w:rFonts w:ascii="Trebuchet MS" w:eastAsia="Times New Roman" w:hAnsi="Trebuchet MS" w:cs="Times New Roman"/>
                      <w:color w:val="000000"/>
                      <w:sz w:val="24"/>
                      <w:szCs w:val="24"/>
                    </w:rPr>
                    <w:t>drawee</w:t>
                  </w:r>
                  <w:proofErr w:type="spellEnd"/>
                  <w:r w:rsidRPr="004A69F5">
                    <w:rPr>
                      <w:rFonts w:ascii="Trebuchet MS" w:eastAsia="Times New Roman" w:hAnsi="Trebuchet MS" w:cs="Times New Roman"/>
                      <w:color w:val="000000"/>
                      <w:sz w:val="24"/>
                      <w:szCs w:val="24"/>
                    </w:rPr>
                    <w:t xml:space="preserve"> bank - Deposit of </w:t>
                  </w:r>
                  <w:proofErr w:type="spellStart"/>
                  <w:r w:rsidRPr="004A69F5">
                    <w:rPr>
                      <w:rFonts w:ascii="Trebuchet MS" w:eastAsia="Times New Roman" w:hAnsi="Trebuchet MS" w:cs="Times New Roman"/>
                      <w:color w:val="000000"/>
                      <w:sz w:val="24"/>
                      <w:szCs w:val="24"/>
                    </w:rPr>
                    <w:t>cheque</w:t>
                  </w:r>
                  <w:proofErr w:type="spellEnd"/>
                  <w:r w:rsidRPr="004A69F5">
                    <w:rPr>
                      <w:rFonts w:ascii="Trebuchet MS" w:eastAsia="Times New Roman" w:hAnsi="Trebuchet MS" w:cs="Times New Roman"/>
                      <w:color w:val="000000"/>
                      <w:sz w:val="24"/>
                      <w:szCs w:val="24"/>
                    </w:rPr>
                    <w:t xml:space="preserve"> by the payee with its banker does not amount to presentation within the meaning of Section 138 of the Act - The payees bank only acts as an agent of the payee for the purpose of presentation of the </w:t>
                  </w:r>
                  <w:proofErr w:type="spellStart"/>
                  <w:r w:rsidRPr="004A69F5">
                    <w:rPr>
                      <w:rFonts w:ascii="Trebuchet MS" w:eastAsia="Times New Roman" w:hAnsi="Trebuchet MS" w:cs="Times New Roman"/>
                      <w:color w:val="000000"/>
                      <w:sz w:val="24"/>
                      <w:szCs w:val="24"/>
                    </w:rPr>
                    <w:t>cheque</w:t>
                  </w:r>
                  <w:proofErr w:type="spellEnd"/>
                  <w:r w:rsidRPr="004A69F5">
                    <w:rPr>
                      <w:rFonts w:ascii="Trebuchet MS" w:eastAsia="Times New Roman" w:hAnsi="Trebuchet MS" w:cs="Times New Roman"/>
                      <w:color w:val="000000"/>
                      <w:sz w:val="24"/>
                      <w:szCs w:val="24"/>
                    </w:rPr>
                    <w:t xml:space="preserve"> to the drawer bank. </w:t>
                  </w:r>
                  <w:r w:rsidRPr="004A69F5">
                    <w:rPr>
                      <w:rFonts w:ascii="Trebuchet MS" w:eastAsia="Times New Roman" w:hAnsi="Trebuchet MS" w:cs="Times New Roman"/>
                      <w:b/>
                      <w:bCs/>
                      <w:color w:val="000000"/>
                      <w:sz w:val="24"/>
                      <w:szCs w:val="24"/>
                    </w:rPr>
                    <w:t>2010(4) Criminal Court Cases 868 (Bombay)</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proofErr w:type="spellStart"/>
                  <w:r w:rsidRPr="004A69F5">
                    <w:rPr>
                      <w:rFonts w:ascii="Trebuchet MS" w:eastAsia="Times New Roman" w:hAnsi="Trebuchet MS" w:cs="Times New Roman"/>
                      <w:b/>
                      <w:bCs/>
                      <w:color w:val="FF0000"/>
                      <w:sz w:val="24"/>
                      <w:szCs w:val="24"/>
                    </w:rPr>
                    <w:t>Narco</w:t>
                  </w:r>
                  <w:proofErr w:type="spellEnd"/>
                  <w:r w:rsidRPr="004A69F5">
                    <w:rPr>
                      <w:rFonts w:ascii="Trebuchet MS" w:eastAsia="Times New Roman" w:hAnsi="Trebuchet MS" w:cs="Times New Roman"/>
                      <w:b/>
                      <w:bCs/>
                      <w:color w:val="FF0000"/>
                      <w:sz w:val="24"/>
                      <w:szCs w:val="24"/>
                    </w:rPr>
                    <w:t xml:space="preserve"> Analysis Test</w:t>
                  </w:r>
                  <w:r w:rsidRPr="004A69F5">
                    <w:rPr>
                      <w:rFonts w:ascii="Trebuchet MS" w:eastAsia="Times New Roman" w:hAnsi="Trebuchet MS" w:cs="Times New Roman"/>
                      <w:color w:val="000000"/>
                      <w:sz w:val="24"/>
                      <w:szCs w:val="24"/>
                    </w:rPr>
                    <w:t xml:space="preserve"> - Not permissible without consent of accused - No individual can be forcibly subjected to any techniques in the context of investigation in criminal cases or otherwise without the consent of accused - Doing so amounts to </w:t>
                  </w:r>
                  <w:proofErr w:type="spellStart"/>
                  <w:r w:rsidRPr="004A69F5">
                    <w:rPr>
                      <w:rFonts w:ascii="Trebuchet MS" w:eastAsia="Times New Roman" w:hAnsi="Trebuchet MS" w:cs="Times New Roman"/>
                      <w:color w:val="000000"/>
                      <w:sz w:val="24"/>
                      <w:szCs w:val="24"/>
                    </w:rPr>
                    <w:t>self incrimination</w:t>
                  </w:r>
                  <w:proofErr w:type="spellEnd"/>
                  <w:r w:rsidRPr="004A69F5">
                    <w:rPr>
                      <w:rFonts w:ascii="Trebuchet MS" w:eastAsia="Times New Roman" w:hAnsi="Trebuchet MS" w:cs="Times New Roman"/>
                      <w:color w:val="000000"/>
                      <w:sz w:val="24"/>
                      <w:szCs w:val="24"/>
                    </w:rPr>
                    <w:t xml:space="preserve"> and unwanted intrusion into personal liberty. </w:t>
                  </w:r>
                  <w:r w:rsidRPr="004A69F5">
                    <w:rPr>
                      <w:rFonts w:ascii="Trebuchet MS" w:eastAsia="Times New Roman" w:hAnsi="Trebuchet MS" w:cs="Times New Roman"/>
                      <w:b/>
                      <w:bCs/>
                      <w:color w:val="000000"/>
                      <w:sz w:val="24"/>
                      <w:szCs w:val="24"/>
                    </w:rPr>
                    <w:t>2010(4) Criminal Court Cases 919 (Bombay)(DB)</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32"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inherit" w:eastAsia="Times New Roman" w:hAnsi="inherit" w:cs="Times New Roman"/>
                      <w:b/>
                      <w:bCs/>
                      <w:color w:val="000000"/>
                      <w:sz w:val="36"/>
                      <w:szCs w:val="36"/>
                    </w:rPr>
                    <w:lastRenderedPageBreak/>
                    <w:t>Rajasthan High Court</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33"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 xml:space="preserve">Bail in a </w:t>
                  </w:r>
                  <w:proofErr w:type="spellStart"/>
                  <w:r w:rsidRPr="004A69F5">
                    <w:rPr>
                      <w:rFonts w:ascii="Trebuchet MS" w:eastAsia="Times New Roman" w:hAnsi="Trebuchet MS" w:cs="Times New Roman"/>
                      <w:b/>
                      <w:bCs/>
                      <w:color w:val="FF0000"/>
                      <w:sz w:val="24"/>
                      <w:szCs w:val="24"/>
                    </w:rPr>
                    <w:t>bailable</w:t>
                  </w:r>
                  <w:proofErr w:type="spellEnd"/>
                  <w:r w:rsidRPr="004A69F5">
                    <w:rPr>
                      <w:rFonts w:ascii="Trebuchet MS" w:eastAsia="Times New Roman" w:hAnsi="Trebuchet MS" w:cs="Times New Roman"/>
                      <w:b/>
                      <w:bCs/>
                      <w:color w:val="FF0000"/>
                      <w:sz w:val="24"/>
                      <w:szCs w:val="24"/>
                    </w:rPr>
                    <w:t xml:space="preserve"> offence</w:t>
                  </w:r>
                  <w:r w:rsidRPr="004A69F5">
                    <w:rPr>
                      <w:rFonts w:ascii="Trebuchet MS" w:eastAsia="Times New Roman" w:hAnsi="Trebuchet MS" w:cs="Times New Roman"/>
                      <w:color w:val="000000"/>
                      <w:sz w:val="24"/>
                      <w:szCs w:val="24"/>
                    </w:rPr>
                    <w:t xml:space="preserve"> - Certain criminal cases pending against the accused - Held, pendency of more criminal cases is no ground to reject bail in a </w:t>
                  </w:r>
                  <w:proofErr w:type="spellStart"/>
                  <w:r w:rsidRPr="004A69F5">
                    <w:rPr>
                      <w:rFonts w:ascii="Trebuchet MS" w:eastAsia="Times New Roman" w:hAnsi="Trebuchet MS" w:cs="Times New Roman"/>
                      <w:color w:val="000000"/>
                      <w:sz w:val="24"/>
                      <w:szCs w:val="24"/>
                    </w:rPr>
                    <w:t>bailable</w:t>
                  </w:r>
                  <w:proofErr w:type="spellEnd"/>
                  <w:r w:rsidRPr="004A69F5">
                    <w:rPr>
                      <w:rFonts w:ascii="Trebuchet MS" w:eastAsia="Times New Roman" w:hAnsi="Trebuchet MS" w:cs="Times New Roman"/>
                      <w:color w:val="000000"/>
                      <w:sz w:val="24"/>
                      <w:szCs w:val="24"/>
                    </w:rPr>
                    <w:t xml:space="preserve"> offence. </w:t>
                  </w:r>
                  <w:r w:rsidRPr="004A69F5">
                    <w:rPr>
                      <w:rFonts w:ascii="Trebuchet MS" w:eastAsia="Times New Roman" w:hAnsi="Trebuchet MS" w:cs="Times New Roman"/>
                      <w:b/>
                      <w:bCs/>
                      <w:color w:val="000000"/>
                      <w:sz w:val="24"/>
                      <w:szCs w:val="24"/>
                    </w:rPr>
                    <w:t>2010(4) Criminal Court Cases 902 (Rajasthan)</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Murder</w:t>
                  </w:r>
                  <w:r w:rsidRPr="004A69F5">
                    <w:rPr>
                      <w:rFonts w:ascii="Trebuchet MS" w:eastAsia="Times New Roman" w:hAnsi="Trebuchet MS" w:cs="Times New Roman"/>
                      <w:color w:val="000000"/>
                      <w:sz w:val="24"/>
                      <w:szCs w:val="24"/>
                    </w:rPr>
                    <w:t> - Circumstantial evidence - Accused arrested about 14 days of incident - Accused kept the blood stained pant safely so as to hand it over to the investigation officer - Held, no sane person will keep and preserve incriminating evidence with him for such a long period and after the incident produce that evidence to the police officer at the time of arrest itself - Accused acquitted. </w:t>
                  </w:r>
                  <w:r w:rsidRPr="004A69F5">
                    <w:rPr>
                      <w:rFonts w:ascii="Trebuchet MS" w:eastAsia="Times New Roman" w:hAnsi="Trebuchet MS" w:cs="Times New Roman"/>
                      <w:b/>
                      <w:bCs/>
                      <w:color w:val="000000"/>
                      <w:sz w:val="24"/>
                      <w:szCs w:val="24"/>
                    </w:rPr>
                    <w:t>2010(4) Criminal Court Cases 846 (Rajasthan)(DB)</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34"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inherit" w:eastAsia="Times New Roman" w:hAnsi="inherit" w:cs="Times New Roman"/>
                      <w:b/>
                      <w:bCs/>
                      <w:color w:val="000000"/>
                      <w:sz w:val="36"/>
                      <w:szCs w:val="36"/>
                    </w:rPr>
                    <w:t>Himachal Pradesh High Court</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35"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Foreign national</w:t>
                  </w:r>
                  <w:r w:rsidRPr="004A69F5">
                    <w:rPr>
                      <w:rFonts w:ascii="Trebuchet MS" w:eastAsia="Times New Roman" w:hAnsi="Trebuchet MS" w:cs="Times New Roman"/>
                      <w:color w:val="000000"/>
                      <w:sz w:val="24"/>
                      <w:szCs w:val="24"/>
                    </w:rPr>
                    <w:t> - Found without any valid passport and visa - Magistrate granted bail - Order of bail set aside - Held, no foreigner has any right, as such to enter or remain in India as he/she likes and his entry into and stay in this country are regulated by the provisions of Foreigners Act - The Magistrate could not have equipped them with a license by passing an order of bail to stay in India without any passport and valid visa - Instead of granting bail, Magistrate should have taken the case on day to day basis and decide the case on merits.</w:t>
                  </w:r>
                  <w:r w:rsidRPr="004A69F5">
                    <w:rPr>
                      <w:rFonts w:ascii="Trebuchet MS" w:eastAsia="Times New Roman" w:hAnsi="Trebuchet MS" w:cs="Times New Roman"/>
                      <w:b/>
                      <w:bCs/>
                      <w:color w:val="000000"/>
                      <w:sz w:val="24"/>
                      <w:szCs w:val="24"/>
                    </w:rPr>
                    <w:t>2010(4) Criminal Court Cases 893 (H.P.)</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Rape</w:t>
                  </w:r>
                  <w:r w:rsidRPr="004A69F5">
                    <w:rPr>
                      <w:rFonts w:ascii="Trebuchet MS" w:eastAsia="Times New Roman" w:hAnsi="Trebuchet MS" w:cs="Times New Roman"/>
                      <w:color w:val="000000"/>
                      <w:sz w:val="24"/>
                      <w:szCs w:val="24"/>
                    </w:rPr>
                    <w:t xml:space="preserve"> - Three accused convicted - Version in FIR that two accused committed rape while in the witness box </w:t>
                  </w:r>
                  <w:proofErr w:type="spellStart"/>
                  <w:r w:rsidRPr="004A69F5">
                    <w:rPr>
                      <w:rFonts w:ascii="Trebuchet MS" w:eastAsia="Times New Roman" w:hAnsi="Trebuchet MS" w:cs="Times New Roman"/>
                      <w:color w:val="000000"/>
                      <w:sz w:val="24"/>
                      <w:szCs w:val="24"/>
                    </w:rPr>
                    <w:t>prosecutrix</w:t>
                  </w:r>
                  <w:proofErr w:type="spellEnd"/>
                  <w:r w:rsidRPr="004A69F5">
                    <w:rPr>
                      <w:rFonts w:ascii="Trebuchet MS" w:eastAsia="Times New Roman" w:hAnsi="Trebuchet MS" w:cs="Times New Roman"/>
                      <w:color w:val="000000"/>
                      <w:sz w:val="24"/>
                      <w:szCs w:val="24"/>
                    </w:rPr>
                    <w:t xml:space="preserve"> stated that all the three committed rape - Doctor detected presence of </w:t>
                  </w:r>
                  <w:proofErr w:type="spellStart"/>
                  <w:r w:rsidRPr="004A69F5">
                    <w:rPr>
                      <w:rFonts w:ascii="Trebuchet MS" w:eastAsia="Times New Roman" w:hAnsi="Trebuchet MS" w:cs="Times New Roman"/>
                      <w:color w:val="000000"/>
                      <w:sz w:val="24"/>
                      <w:szCs w:val="24"/>
                    </w:rPr>
                    <w:t>smegma</w:t>
                  </w:r>
                  <w:proofErr w:type="spellEnd"/>
                  <w:r w:rsidRPr="004A69F5">
                    <w:rPr>
                      <w:rFonts w:ascii="Trebuchet MS" w:eastAsia="Times New Roman" w:hAnsi="Trebuchet MS" w:cs="Times New Roman"/>
                      <w:color w:val="000000"/>
                      <w:sz w:val="24"/>
                      <w:szCs w:val="24"/>
                    </w:rPr>
                    <w:t xml:space="preserve"> in one of the accused suggesting that he did not perform sexual intercourse within 24 hours prior to his medical examination which was conducted immediately after the alleged incident - Held, statement of </w:t>
                  </w:r>
                  <w:proofErr w:type="spellStart"/>
                  <w:r w:rsidRPr="004A69F5">
                    <w:rPr>
                      <w:rFonts w:ascii="Trebuchet MS" w:eastAsia="Times New Roman" w:hAnsi="Trebuchet MS" w:cs="Times New Roman"/>
                      <w:color w:val="000000"/>
                      <w:sz w:val="24"/>
                      <w:szCs w:val="24"/>
                    </w:rPr>
                    <w:t>prosecutrix</w:t>
                  </w:r>
                  <w:proofErr w:type="spellEnd"/>
                  <w:r w:rsidRPr="004A69F5">
                    <w:rPr>
                      <w:rFonts w:ascii="Trebuchet MS" w:eastAsia="Times New Roman" w:hAnsi="Trebuchet MS" w:cs="Times New Roman"/>
                      <w:color w:val="000000"/>
                      <w:sz w:val="24"/>
                      <w:szCs w:val="24"/>
                    </w:rPr>
                    <w:t xml:space="preserve"> does not inspire confidence - Accused acquitted. </w:t>
                  </w:r>
                  <w:r w:rsidRPr="004A69F5">
                    <w:rPr>
                      <w:rFonts w:ascii="Trebuchet MS" w:eastAsia="Times New Roman" w:hAnsi="Trebuchet MS" w:cs="Times New Roman"/>
                      <w:b/>
                      <w:bCs/>
                      <w:color w:val="000000"/>
                      <w:sz w:val="24"/>
                      <w:szCs w:val="24"/>
                    </w:rPr>
                    <w:t>2010(4) Criminal Court Cases 888 (H.P.)(DB)</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36"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inherit" w:eastAsia="Times New Roman" w:hAnsi="inherit" w:cs="Times New Roman"/>
                      <w:b/>
                      <w:bCs/>
                      <w:color w:val="000000"/>
                      <w:sz w:val="36"/>
                      <w:szCs w:val="36"/>
                    </w:rPr>
                    <w:lastRenderedPageBreak/>
                    <w:t>Orissa Pradesh High Court</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37"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Fraud</w:t>
                  </w:r>
                  <w:r w:rsidRPr="004A69F5">
                    <w:rPr>
                      <w:rFonts w:ascii="Trebuchet MS" w:eastAsia="Times New Roman" w:hAnsi="Trebuchet MS" w:cs="Times New Roman"/>
                      <w:color w:val="000000"/>
                      <w:sz w:val="24"/>
                      <w:szCs w:val="24"/>
                    </w:rPr>
                    <w:t> — Fraudulent or dishonest intention - Even in a case where allegations are made in regard to failure on the part of accused to keep his promise in absence of culpable intention at the time of making initial promise being absent, no offence u/s 420 IPC is made out. </w:t>
                  </w:r>
                  <w:r w:rsidRPr="004A69F5">
                    <w:rPr>
                      <w:rFonts w:ascii="Trebuchet MS" w:eastAsia="Times New Roman" w:hAnsi="Trebuchet MS" w:cs="Times New Roman"/>
                      <w:b/>
                      <w:bCs/>
                      <w:color w:val="000000"/>
                      <w:sz w:val="24"/>
                      <w:szCs w:val="24"/>
                    </w:rPr>
                    <w:t>2010(4) Criminal Court Cases 907 (Orissa)</w: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Offence u/</w:t>
                  </w:r>
                  <w:proofErr w:type="spellStart"/>
                  <w:r w:rsidRPr="004A69F5">
                    <w:rPr>
                      <w:rFonts w:ascii="Trebuchet MS" w:eastAsia="Times New Roman" w:hAnsi="Trebuchet MS" w:cs="Times New Roman"/>
                      <w:b/>
                      <w:bCs/>
                      <w:color w:val="FF0000"/>
                      <w:sz w:val="24"/>
                      <w:szCs w:val="24"/>
                    </w:rPr>
                    <w:t>ss</w:t>
                  </w:r>
                  <w:proofErr w:type="spellEnd"/>
                  <w:r w:rsidRPr="004A69F5">
                    <w:rPr>
                      <w:rFonts w:ascii="Trebuchet MS" w:eastAsia="Times New Roman" w:hAnsi="Trebuchet MS" w:cs="Times New Roman"/>
                      <w:b/>
                      <w:bCs/>
                      <w:color w:val="FF0000"/>
                      <w:sz w:val="24"/>
                      <w:szCs w:val="24"/>
                    </w:rPr>
                    <w:t xml:space="preserve"> 498-A, 406 IPC</w:t>
                  </w:r>
                  <w:r w:rsidRPr="004A69F5">
                    <w:rPr>
                      <w:rFonts w:ascii="Trebuchet MS" w:eastAsia="Times New Roman" w:hAnsi="Trebuchet MS" w:cs="Times New Roman"/>
                      <w:color w:val="000000"/>
                      <w:sz w:val="24"/>
                      <w:szCs w:val="24"/>
                    </w:rPr>
                    <w:t> - Jurisdiction - Occurrence took place at matrimonial home in State of Andhra Pradesh - Offence of harassment and dowry demand not a continuous offence - Averments in complaint not showing that cause of action arose within the jurisdiction of Magistrate who took cognizance of offence - Proceedings quashed - Complainant at liberty to file the same in the appropriate Court. </w:t>
                  </w:r>
                  <w:r w:rsidRPr="004A69F5">
                    <w:rPr>
                      <w:rFonts w:ascii="Trebuchet MS" w:eastAsia="Times New Roman" w:hAnsi="Trebuchet MS" w:cs="Times New Roman"/>
                      <w:b/>
                      <w:bCs/>
                      <w:color w:val="000000"/>
                      <w:sz w:val="24"/>
                      <w:szCs w:val="24"/>
                    </w:rPr>
                    <w:t>2010(4) Criminal Court Cases 905 (Orissa)</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38"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inherit" w:eastAsia="Times New Roman" w:hAnsi="inherit" w:cs="Times New Roman"/>
                      <w:b/>
                      <w:bCs/>
                      <w:color w:val="000000"/>
                      <w:sz w:val="36"/>
                      <w:szCs w:val="36"/>
                    </w:rPr>
                    <w:t>Madhya Pradesh High Court</w:t>
                  </w:r>
                </w:p>
                <w:p w:rsidR="004A69F5" w:rsidRPr="004A69F5" w:rsidRDefault="004A69F5" w:rsidP="004A69F5">
                  <w:pPr>
                    <w:spacing w:after="0"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color w:val="000000"/>
                      <w:sz w:val="24"/>
                      <w:szCs w:val="24"/>
                    </w:rPr>
                    <w:pict>
                      <v:rect id="_x0000_i1039" style="width:0;height:1.5pt" o:hralign="center" o:hrstd="t" o:hr="t" fillcolor="#a0a0a0" stroked="f"/>
                    </w:pict>
                  </w:r>
                </w:p>
                <w:p w:rsidR="004A69F5" w:rsidRPr="004A69F5" w:rsidRDefault="004A69F5" w:rsidP="004A69F5">
                  <w:pPr>
                    <w:spacing w:before="100" w:beforeAutospacing="1" w:after="100" w:afterAutospacing="1" w:line="240" w:lineRule="auto"/>
                    <w:jc w:val="both"/>
                    <w:rPr>
                      <w:rFonts w:ascii="Trebuchet MS" w:eastAsia="Times New Roman" w:hAnsi="Trebuchet MS" w:cs="Times New Roman"/>
                      <w:color w:val="000000"/>
                      <w:sz w:val="24"/>
                      <w:szCs w:val="24"/>
                    </w:rPr>
                  </w:pPr>
                  <w:r w:rsidRPr="004A69F5">
                    <w:rPr>
                      <w:rFonts w:ascii="Trebuchet MS" w:eastAsia="Times New Roman" w:hAnsi="Trebuchet MS" w:cs="Times New Roman"/>
                      <w:b/>
                      <w:bCs/>
                      <w:color w:val="FF0000"/>
                      <w:sz w:val="24"/>
                      <w:szCs w:val="24"/>
                    </w:rPr>
                    <w:t>Will</w:t>
                  </w:r>
                  <w:r w:rsidRPr="004A69F5">
                    <w:rPr>
                      <w:rFonts w:ascii="Trebuchet MS" w:eastAsia="Times New Roman" w:hAnsi="Trebuchet MS" w:cs="Times New Roman"/>
                      <w:color w:val="000000"/>
                      <w:sz w:val="24"/>
                      <w:szCs w:val="24"/>
                    </w:rPr>
                    <w:t xml:space="preserve"> - Absence of pleadings as to suspicious circumstances - In the absence thereof plaintiff cannot be asked to remove the alleged suspicious circumstances which is not at all pleaded and which the plaintiffs did not know - If suspicious circumstances were pleaded by defendant only then plaintiff who is the </w:t>
                  </w:r>
                  <w:proofErr w:type="spellStart"/>
                  <w:r w:rsidRPr="004A69F5">
                    <w:rPr>
                      <w:rFonts w:ascii="Trebuchet MS" w:eastAsia="Times New Roman" w:hAnsi="Trebuchet MS" w:cs="Times New Roman"/>
                      <w:color w:val="000000"/>
                      <w:sz w:val="24"/>
                      <w:szCs w:val="24"/>
                    </w:rPr>
                    <w:t>propounder</w:t>
                  </w:r>
                  <w:proofErr w:type="spellEnd"/>
                  <w:r w:rsidRPr="004A69F5">
                    <w:rPr>
                      <w:rFonts w:ascii="Trebuchet MS" w:eastAsia="Times New Roman" w:hAnsi="Trebuchet MS" w:cs="Times New Roman"/>
                      <w:color w:val="000000"/>
                      <w:sz w:val="24"/>
                      <w:szCs w:val="24"/>
                    </w:rPr>
                    <w:t xml:space="preserve"> of the Will is legally bound to remove those suspicious circumstances. </w:t>
                  </w:r>
                  <w:r w:rsidRPr="004A69F5">
                    <w:rPr>
                      <w:rFonts w:ascii="Trebuchet MS" w:eastAsia="Times New Roman" w:hAnsi="Trebuchet MS" w:cs="Times New Roman"/>
                      <w:b/>
                      <w:bCs/>
                      <w:color w:val="000000"/>
                      <w:sz w:val="24"/>
                      <w:szCs w:val="24"/>
                    </w:rPr>
                    <w:t>2010(4) Civil Court Cases 886 (M.P.)</w:t>
                  </w:r>
                </w:p>
              </w:tc>
            </w:tr>
          </w:tbl>
          <w:p w:rsidR="004A69F5" w:rsidRPr="004A69F5" w:rsidRDefault="004A69F5" w:rsidP="004A69F5">
            <w:pPr>
              <w:spacing w:after="0" w:line="240" w:lineRule="auto"/>
              <w:rPr>
                <w:rFonts w:ascii="Arial" w:eastAsia="Times New Roman" w:hAnsi="Arial" w:cs="Arial"/>
                <w:sz w:val="24"/>
                <w:szCs w:val="24"/>
              </w:rPr>
            </w:pPr>
          </w:p>
        </w:tc>
        <w:tc>
          <w:tcPr>
            <w:tcW w:w="0" w:type="auto"/>
            <w:tcBorders>
              <w:top w:val="single" w:sz="6" w:space="0" w:color="DEDEDE"/>
              <w:left w:val="single" w:sz="6" w:space="0" w:color="DEDEDE"/>
              <w:bottom w:val="single" w:sz="6" w:space="0" w:color="DEDEDE"/>
              <w:right w:val="nil"/>
            </w:tcBorders>
            <w:shd w:val="clear" w:color="auto" w:fill="EBEBE8"/>
            <w:tcMar>
              <w:top w:w="225" w:type="dxa"/>
              <w:left w:w="75" w:type="dxa"/>
              <w:bottom w:w="225" w:type="dxa"/>
              <w:right w:w="75" w:type="dxa"/>
            </w:tcMar>
            <w:hideMark/>
          </w:tcPr>
          <w:p w:rsidR="004A69F5" w:rsidRPr="004A69F5" w:rsidRDefault="004A69F5" w:rsidP="004A69F5">
            <w:pPr>
              <w:spacing w:before="100" w:beforeAutospacing="1" w:after="100" w:afterAutospacing="1" w:line="240" w:lineRule="auto"/>
              <w:rPr>
                <w:rFonts w:ascii="Trebuchet MS" w:eastAsia="Times New Roman" w:hAnsi="Trebuchet MS" w:cs="Times New Roman"/>
                <w:color w:val="000000"/>
                <w:sz w:val="18"/>
                <w:szCs w:val="18"/>
              </w:rPr>
            </w:pPr>
            <w:r w:rsidRPr="004A69F5">
              <w:rPr>
                <w:rFonts w:ascii="Trebuchet MS" w:eastAsia="Times New Roman" w:hAnsi="Trebuchet MS" w:cs="Times New Roman"/>
                <w:b/>
                <w:bCs/>
                <w:color w:val="FF0000"/>
                <w:sz w:val="36"/>
                <w:szCs w:val="36"/>
                <w:u w:val="single"/>
              </w:rPr>
              <w:lastRenderedPageBreak/>
              <w:t>CD's Available</w:t>
            </w:r>
          </w:p>
          <w:p w:rsidR="004A69F5" w:rsidRPr="004A69F5" w:rsidRDefault="004A69F5" w:rsidP="004A69F5">
            <w:pPr>
              <w:spacing w:after="0" w:line="240" w:lineRule="auto"/>
              <w:rPr>
                <w:rFonts w:ascii="Trebuchet MS" w:eastAsia="Times New Roman" w:hAnsi="Trebuchet MS" w:cs="Times New Roman"/>
                <w:color w:val="000000"/>
                <w:sz w:val="18"/>
                <w:szCs w:val="1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08"/>
            </w:tblGrid>
            <w:tr w:rsidR="004A69F5" w:rsidRPr="004A69F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4A69F5" w:rsidRPr="004A69F5" w:rsidRDefault="004A69F5" w:rsidP="004A69F5">
                  <w:pPr>
                    <w:spacing w:after="0" w:line="240" w:lineRule="auto"/>
                    <w:rPr>
                      <w:rFonts w:ascii="Times New Roman" w:eastAsia="Times New Roman" w:hAnsi="Times New Roman" w:cs="Times New Roman"/>
                      <w:sz w:val="24"/>
                      <w:szCs w:val="24"/>
                    </w:rPr>
                  </w:pPr>
                </w:p>
              </w:tc>
            </w:tr>
          </w:tbl>
          <w:p w:rsidR="004A69F5" w:rsidRPr="004A69F5" w:rsidRDefault="004A69F5" w:rsidP="004A69F5">
            <w:pPr>
              <w:spacing w:after="0" w:line="240" w:lineRule="auto"/>
              <w:rPr>
                <w:rFonts w:ascii="Trebuchet MS" w:eastAsia="Times New Roman" w:hAnsi="Trebuchet MS" w:cs="Times New Roman"/>
                <w:color w:val="000000"/>
                <w:sz w:val="18"/>
                <w:szCs w:val="18"/>
              </w:rPr>
            </w:pPr>
          </w:p>
        </w:tc>
      </w:tr>
    </w:tbl>
    <w:p w:rsidR="00B14BC9" w:rsidRDefault="00B14BC9" w:rsidP="004A69F5">
      <w:pPr>
        <w:jc w:val="right"/>
      </w:pPr>
      <w:bookmarkStart w:id="0" w:name="_GoBack"/>
      <w:bookmarkEnd w:id="0"/>
    </w:p>
    <w:sectPr w:rsidR="00B14BC9" w:rsidSect="004A69F5">
      <w:pgSz w:w="16839" w:h="23814" w:code="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8"/>
  <w:doNotDisplayPageBoundaries/>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9F5"/>
    <w:rsid w:val="004A69F5"/>
    <w:rsid w:val="00B14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69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69F5"/>
    <w:rPr>
      <w:b/>
      <w:bCs/>
    </w:rPr>
  </w:style>
  <w:style w:type="character" w:customStyle="1" w:styleId="apple-converted-space">
    <w:name w:val="apple-converted-space"/>
    <w:basedOn w:val="DefaultParagraphFont"/>
    <w:rsid w:val="004A69F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69F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69F5"/>
    <w:rPr>
      <w:b/>
      <w:bCs/>
    </w:rPr>
  </w:style>
  <w:style w:type="character" w:customStyle="1" w:styleId="apple-converted-space">
    <w:name w:val="apple-converted-space"/>
    <w:basedOn w:val="DefaultParagraphFont"/>
    <w:rsid w:val="004A6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82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2553</Words>
  <Characters>14556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Ponaka</dc:creator>
  <cp:lastModifiedBy>Ponaka</cp:lastModifiedBy>
  <cp:revision>1</cp:revision>
  <dcterms:created xsi:type="dcterms:W3CDTF">2010-12-17T16:21:00Z</dcterms:created>
  <dcterms:modified xsi:type="dcterms:W3CDTF">2010-12-17T16:25:00Z</dcterms:modified>
</cp:coreProperties>
</file>