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298" w:rsidRDefault="007D13D6" w:rsidP="00846470">
      <w:pPr>
        <w:jc w:val="center"/>
        <w:rPr>
          <w:rFonts w:asciiTheme="majorHAnsi" w:hAnsiTheme="majorHAnsi"/>
          <w:b/>
          <w:sz w:val="28"/>
          <w:szCs w:val="20"/>
        </w:rPr>
      </w:pPr>
      <w:r w:rsidRPr="00846470">
        <w:rPr>
          <w:rFonts w:asciiTheme="majorHAnsi" w:hAnsiTheme="majorHAnsi"/>
          <w:b/>
          <w:sz w:val="28"/>
          <w:szCs w:val="20"/>
        </w:rPr>
        <w:t xml:space="preserve">SC ST ATROCITY </w:t>
      </w:r>
    </w:p>
    <w:p w:rsidR="00C13298" w:rsidRDefault="007D13D6" w:rsidP="00846470">
      <w:pPr>
        <w:jc w:val="center"/>
        <w:rPr>
          <w:rFonts w:asciiTheme="majorHAnsi" w:hAnsiTheme="majorHAnsi"/>
          <w:b/>
          <w:sz w:val="28"/>
          <w:szCs w:val="20"/>
        </w:rPr>
      </w:pPr>
      <w:r w:rsidRPr="00846470">
        <w:rPr>
          <w:rFonts w:asciiTheme="majorHAnsi" w:hAnsiTheme="majorHAnsi"/>
          <w:b/>
          <w:sz w:val="28"/>
          <w:szCs w:val="20"/>
        </w:rPr>
        <w:t xml:space="preserve">AND </w:t>
      </w:r>
    </w:p>
    <w:p w:rsidR="00C13298" w:rsidRDefault="007D13D6" w:rsidP="00846470">
      <w:pPr>
        <w:jc w:val="center"/>
        <w:rPr>
          <w:rFonts w:asciiTheme="majorHAnsi" w:hAnsiTheme="majorHAnsi"/>
          <w:b/>
          <w:sz w:val="28"/>
          <w:szCs w:val="20"/>
        </w:rPr>
      </w:pPr>
      <w:r w:rsidRPr="00846470">
        <w:rPr>
          <w:rFonts w:asciiTheme="majorHAnsi" w:hAnsiTheme="majorHAnsi"/>
          <w:b/>
          <w:sz w:val="28"/>
          <w:szCs w:val="20"/>
        </w:rPr>
        <w:t xml:space="preserve">DIFFERENT LEVEL VIGILANCE AND MONITORING COMMITTEE </w:t>
      </w:r>
    </w:p>
    <w:p w:rsidR="00C13298" w:rsidRDefault="007D13D6" w:rsidP="00846470">
      <w:pPr>
        <w:jc w:val="center"/>
        <w:rPr>
          <w:rFonts w:asciiTheme="majorHAnsi" w:hAnsiTheme="majorHAnsi"/>
          <w:b/>
          <w:sz w:val="28"/>
          <w:szCs w:val="20"/>
        </w:rPr>
      </w:pPr>
      <w:r w:rsidRPr="00846470">
        <w:rPr>
          <w:rFonts w:asciiTheme="majorHAnsi" w:hAnsiTheme="majorHAnsi"/>
          <w:b/>
          <w:sz w:val="28"/>
          <w:szCs w:val="20"/>
        </w:rPr>
        <w:t xml:space="preserve">AND OTHER </w:t>
      </w:r>
    </w:p>
    <w:p w:rsidR="007D13D6" w:rsidRPr="00846470" w:rsidRDefault="00A8211C" w:rsidP="00846470">
      <w:pPr>
        <w:jc w:val="center"/>
        <w:rPr>
          <w:rFonts w:asciiTheme="majorHAnsi" w:hAnsiTheme="majorHAnsi"/>
          <w:b/>
          <w:sz w:val="28"/>
          <w:szCs w:val="20"/>
        </w:rPr>
      </w:pPr>
      <w:r w:rsidRPr="00846470">
        <w:rPr>
          <w:rFonts w:asciiTheme="majorHAnsi" w:hAnsiTheme="majorHAnsi"/>
          <w:b/>
          <w:sz w:val="28"/>
          <w:szCs w:val="20"/>
        </w:rPr>
        <w:t xml:space="preserve">LEGAL </w:t>
      </w:r>
      <w:r w:rsidR="007D13D6" w:rsidRPr="00846470">
        <w:rPr>
          <w:rFonts w:asciiTheme="majorHAnsi" w:hAnsiTheme="majorHAnsi"/>
          <w:b/>
          <w:sz w:val="28"/>
          <w:szCs w:val="20"/>
        </w:rPr>
        <w:t>ASPECTS</w:t>
      </w:r>
    </w:p>
    <w:p w:rsidR="007D13D6" w:rsidRPr="0039437D" w:rsidRDefault="007D13D6" w:rsidP="0039437D">
      <w:pPr>
        <w:jc w:val="right"/>
        <w:rPr>
          <w:rFonts w:asciiTheme="majorHAnsi" w:hAnsiTheme="majorHAnsi"/>
          <w:b/>
          <w:sz w:val="20"/>
          <w:szCs w:val="20"/>
        </w:rPr>
      </w:pPr>
      <w:r w:rsidRPr="0039437D">
        <w:rPr>
          <w:rFonts w:asciiTheme="majorHAnsi" w:hAnsiTheme="majorHAnsi"/>
          <w:b/>
          <w:sz w:val="20"/>
          <w:szCs w:val="20"/>
        </w:rPr>
        <w:t>BY SRIDHARA BABU N ADVOCATE TUMKUR: 9880339764</w:t>
      </w:r>
    </w:p>
    <w:p w:rsidR="007D13D6" w:rsidRPr="00BA4010" w:rsidRDefault="007D13D6" w:rsidP="00822B80">
      <w:pPr>
        <w:jc w:val="both"/>
        <w:rPr>
          <w:rFonts w:asciiTheme="majorHAnsi" w:hAnsiTheme="majorHAnsi"/>
          <w:b/>
          <w:sz w:val="20"/>
          <w:szCs w:val="20"/>
        </w:rPr>
      </w:pPr>
    </w:p>
    <w:p w:rsidR="007D13D6" w:rsidRDefault="007D13D6" w:rsidP="00822B80">
      <w:pPr>
        <w:jc w:val="both"/>
        <w:rPr>
          <w:rFonts w:asciiTheme="majorHAnsi" w:hAnsiTheme="majorHAnsi"/>
          <w:b/>
          <w:sz w:val="20"/>
          <w:szCs w:val="20"/>
        </w:rPr>
      </w:pPr>
      <w:r w:rsidRPr="0039437D">
        <w:rPr>
          <w:rFonts w:asciiTheme="majorHAnsi" w:hAnsiTheme="majorHAnsi"/>
          <w:b/>
          <w:sz w:val="20"/>
          <w:szCs w:val="20"/>
        </w:rPr>
        <w:t>Introduction</w:t>
      </w:r>
    </w:p>
    <w:p w:rsidR="0039437D" w:rsidRPr="00E26826" w:rsidRDefault="00CB3EBE" w:rsidP="00E26826">
      <w:pPr>
        <w:pStyle w:val="NormalWeb"/>
        <w:spacing w:before="96" w:beforeAutospacing="0" w:after="120" w:afterAutospacing="0"/>
        <w:jc w:val="both"/>
        <w:rPr>
          <w:rFonts w:asciiTheme="majorHAnsi" w:hAnsiTheme="majorHAnsi" w:cs="Arial"/>
          <w:sz w:val="20"/>
          <w:szCs w:val="20"/>
        </w:rPr>
      </w:pPr>
      <w:r w:rsidRPr="00E26826">
        <w:rPr>
          <w:rFonts w:asciiTheme="majorHAnsi" w:hAnsiTheme="majorHAnsi" w:cs="Arial"/>
          <w:b/>
          <w:bCs/>
          <w:sz w:val="20"/>
          <w:szCs w:val="20"/>
        </w:rPr>
        <w:t>Scheduled Castes</w:t>
      </w:r>
      <w:r w:rsidRPr="00E26826">
        <w:rPr>
          <w:rStyle w:val="apple-converted-space"/>
          <w:rFonts w:asciiTheme="majorHAnsi" w:hAnsiTheme="majorHAnsi" w:cs="Arial"/>
          <w:sz w:val="20"/>
          <w:szCs w:val="20"/>
        </w:rPr>
        <w:t> </w:t>
      </w:r>
      <w:r w:rsidRPr="00E26826">
        <w:rPr>
          <w:rFonts w:asciiTheme="majorHAnsi" w:hAnsiTheme="majorHAnsi" w:cs="Arial"/>
          <w:sz w:val="20"/>
          <w:szCs w:val="20"/>
        </w:rPr>
        <w:t>("SC"s) and</w:t>
      </w:r>
      <w:r w:rsidRPr="00E26826">
        <w:rPr>
          <w:rStyle w:val="apple-converted-space"/>
          <w:rFonts w:asciiTheme="majorHAnsi" w:hAnsiTheme="majorHAnsi" w:cs="Arial"/>
          <w:sz w:val="20"/>
          <w:szCs w:val="20"/>
        </w:rPr>
        <w:t> </w:t>
      </w:r>
      <w:r w:rsidRPr="00E26826">
        <w:rPr>
          <w:rFonts w:asciiTheme="majorHAnsi" w:hAnsiTheme="majorHAnsi" w:cs="Arial"/>
          <w:b/>
          <w:bCs/>
          <w:sz w:val="20"/>
          <w:szCs w:val="20"/>
        </w:rPr>
        <w:t>Scheduled Tribes</w:t>
      </w:r>
      <w:r w:rsidRPr="00E26826">
        <w:rPr>
          <w:rStyle w:val="apple-converted-space"/>
          <w:rFonts w:asciiTheme="majorHAnsi" w:hAnsiTheme="majorHAnsi" w:cs="Arial"/>
          <w:sz w:val="20"/>
          <w:szCs w:val="20"/>
        </w:rPr>
        <w:t> </w:t>
      </w:r>
      <w:r w:rsidRPr="00E26826">
        <w:rPr>
          <w:rFonts w:asciiTheme="majorHAnsi" w:hAnsiTheme="majorHAnsi" w:cs="Arial"/>
          <w:sz w:val="20"/>
          <w:szCs w:val="20"/>
        </w:rPr>
        <w:t>("ST"s) are</w:t>
      </w:r>
      <w:r w:rsidRPr="00E26826">
        <w:rPr>
          <w:rStyle w:val="apple-converted-space"/>
          <w:rFonts w:asciiTheme="majorHAnsi" w:hAnsiTheme="majorHAnsi" w:cs="Arial"/>
          <w:sz w:val="20"/>
          <w:szCs w:val="20"/>
        </w:rPr>
        <w:t> </w:t>
      </w:r>
      <w:hyperlink r:id="rId8" w:tooltip="India" w:history="1">
        <w:r w:rsidRPr="00E26826">
          <w:rPr>
            <w:rStyle w:val="Hyperlink"/>
            <w:rFonts w:asciiTheme="majorHAnsi" w:hAnsiTheme="majorHAnsi" w:cs="Arial"/>
            <w:color w:val="auto"/>
            <w:sz w:val="20"/>
            <w:szCs w:val="20"/>
            <w:u w:val="none"/>
          </w:rPr>
          <w:t>Indian</w:t>
        </w:r>
      </w:hyperlink>
      <w:r w:rsidRPr="00E26826">
        <w:rPr>
          <w:rStyle w:val="apple-converted-space"/>
          <w:rFonts w:asciiTheme="majorHAnsi" w:hAnsiTheme="majorHAnsi" w:cs="Arial"/>
          <w:sz w:val="20"/>
          <w:szCs w:val="20"/>
        </w:rPr>
        <w:t> </w:t>
      </w:r>
      <w:r w:rsidRPr="00E26826">
        <w:rPr>
          <w:rFonts w:asciiTheme="majorHAnsi" w:hAnsiTheme="majorHAnsi" w:cs="Arial"/>
          <w:sz w:val="20"/>
          <w:szCs w:val="20"/>
        </w:rPr>
        <w:t>population groupings that are explicitly recognized by the</w:t>
      </w:r>
      <w:r w:rsidRPr="00E26826">
        <w:rPr>
          <w:rStyle w:val="apple-converted-space"/>
          <w:rFonts w:asciiTheme="majorHAnsi" w:hAnsiTheme="majorHAnsi" w:cs="Arial"/>
          <w:sz w:val="20"/>
          <w:szCs w:val="20"/>
        </w:rPr>
        <w:t> </w:t>
      </w:r>
      <w:hyperlink r:id="rId9" w:tooltip="Constitution of India" w:history="1">
        <w:r w:rsidRPr="00E26826">
          <w:rPr>
            <w:rStyle w:val="Hyperlink"/>
            <w:rFonts w:asciiTheme="majorHAnsi" w:hAnsiTheme="majorHAnsi" w:cs="Arial"/>
            <w:color w:val="auto"/>
            <w:sz w:val="20"/>
            <w:szCs w:val="20"/>
            <w:u w:val="none"/>
          </w:rPr>
          <w:t>Constitution of India</w:t>
        </w:r>
      </w:hyperlink>
      <w:r w:rsidRPr="00E26826">
        <w:rPr>
          <w:rFonts w:asciiTheme="majorHAnsi" w:hAnsiTheme="majorHAnsi" w:cs="Arial"/>
          <w:sz w:val="20"/>
          <w:szCs w:val="20"/>
        </w:rPr>
        <w:t>, previously called the "depressed classes" by the</w:t>
      </w:r>
      <w:r w:rsidRPr="00E26826">
        <w:rPr>
          <w:rStyle w:val="apple-converted-space"/>
          <w:rFonts w:asciiTheme="majorHAnsi" w:hAnsiTheme="majorHAnsi" w:cs="Arial"/>
          <w:sz w:val="20"/>
          <w:szCs w:val="20"/>
        </w:rPr>
        <w:t> </w:t>
      </w:r>
      <w:hyperlink r:id="rId10" w:tooltip="British India" w:history="1">
        <w:r w:rsidRPr="00E26826">
          <w:rPr>
            <w:rStyle w:val="Hyperlink"/>
            <w:rFonts w:asciiTheme="majorHAnsi" w:hAnsiTheme="majorHAnsi" w:cs="Arial"/>
            <w:color w:val="auto"/>
            <w:sz w:val="20"/>
            <w:szCs w:val="20"/>
            <w:u w:val="none"/>
          </w:rPr>
          <w:t>British</w:t>
        </w:r>
      </w:hyperlink>
      <w:r w:rsidRPr="00E26826">
        <w:rPr>
          <w:rFonts w:asciiTheme="majorHAnsi" w:hAnsiTheme="majorHAnsi" w:cs="Arial"/>
          <w:sz w:val="20"/>
          <w:szCs w:val="20"/>
        </w:rPr>
        <w:t>. SCs/STs together comprise over 24% of India's population, with SC at over 16% and ST over 8%</w:t>
      </w:r>
      <w:r w:rsidRPr="00E26826">
        <w:rPr>
          <w:rStyle w:val="apple-converted-space"/>
          <w:rFonts w:asciiTheme="majorHAnsi" w:hAnsiTheme="majorHAnsi" w:cs="Arial"/>
          <w:sz w:val="20"/>
          <w:szCs w:val="20"/>
        </w:rPr>
        <w:t>  </w:t>
      </w:r>
      <w:r w:rsidRPr="00E26826">
        <w:rPr>
          <w:rFonts w:asciiTheme="majorHAnsi" w:hAnsiTheme="majorHAnsi" w:cs="Arial"/>
          <w:sz w:val="20"/>
          <w:szCs w:val="20"/>
        </w:rPr>
        <w:t>as per the</w:t>
      </w:r>
      <w:r w:rsidRPr="00E26826">
        <w:rPr>
          <w:rStyle w:val="apple-converted-space"/>
          <w:rFonts w:asciiTheme="majorHAnsi" w:hAnsiTheme="majorHAnsi" w:cs="Arial"/>
          <w:sz w:val="20"/>
          <w:szCs w:val="20"/>
        </w:rPr>
        <w:t> </w:t>
      </w:r>
      <w:hyperlink r:id="rId11" w:tooltip="Demographics of India" w:history="1">
        <w:r w:rsidRPr="00E26826">
          <w:rPr>
            <w:rStyle w:val="Hyperlink"/>
            <w:rFonts w:asciiTheme="majorHAnsi" w:hAnsiTheme="majorHAnsi" w:cs="Arial"/>
            <w:color w:val="auto"/>
            <w:sz w:val="20"/>
            <w:szCs w:val="20"/>
            <w:u w:val="none"/>
          </w:rPr>
          <w:t>2001 Census</w:t>
        </w:r>
      </w:hyperlink>
      <w:r w:rsidRPr="00E26826">
        <w:rPr>
          <w:rFonts w:asciiTheme="majorHAnsi" w:hAnsiTheme="majorHAnsi" w:cs="Arial"/>
          <w:sz w:val="20"/>
          <w:szCs w:val="20"/>
        </w:rPr>
        <w:t>. The proportion of Scheduled Castes and Scheduled Tribes in the population of India has steadily risen since independence in 1947.</w:t>
      </w:r>
      <w:r w:rsidR="00E26826">
        <w:rPr>
          <w:rFonts w:asciiTheme="majorHAnsi" w:hAnsiTheme="majorHAnsi" w:cs="Arial"/>
          <w:sz w:val="20"/>
          <w:szCs w:val="20"/>
        </w:rPr>
        <w:t xml:space="preserve"> </w:t>
      </w:r>
      <w:r w:rsidRPr="00E26826">
        <w:rPr>
          <w:rFonts w:asciiTheme="majorHAnsi" w:hAnsiTheme="majorHAnsi" w:cs="Arial"/>
          <w:sz w:val="20"/>
          <w:szCs w:val="20"/>
        </w:rPr>
        <w:t>Some Scheduled Castes in India are also known as</w:t>
      </w:r>
      <w:r w:rsidRPr="00E26826">
        <w:rPr>
          <w:rStyle w:val="apple-converted-space"/>
          <w:rFonts w:asciiTheme="majorHAnsi" w:hAnsiTheme="majorHAnsi" w:cs="Arial"/>
          <w:sz w:val="20"/>
          <w:szCs w:val="20"/>
        </w:rPr>
        <w:t> </w:t>
      </w:r>
      <w:hyperlink r:id="rId12" w:tooltip="Dalit (outcaste)" w:history="1">
        <w:r w:rsidRPr="00E26826">
          <w:rPr>
            <w:rStyle w:val="Hyperlink"/>
            <w:rFonts w:asciiTheme="majorHAnsi" w:hAnsiTheme="majorHAnsi" w:cs="Arial"/>
            <w:color w:val="auto"/>
            <w:sz w:val="20"/>
            <w:szCs w:val="20"/>
            <w:u w:val="none"/>
          </w:rPr>
          <w:t>Dalits</w:t>
        </w:r>
      </w:hyperlink>
      <w:r w:rsidR="00E26826">
        <w:rPr>
          <w:rFonts w:asciiTheme="majorHAnsi" w:hAnsiTheme="majorHAnsi"/>
          <w:sz w:val="20"/>
          <w:szCs w:val="20"/>
        </w:rPr>
        <w:t xml:space="preserve"> </w:t>
      </w:r>
      <w:r w:rsidRPr="00E26826">
        <w:rPr>
          <w:rStyle w:val="apple-converted-space"/>
          <w:rFonts w:asciiTheme="majorHAnsi" w:hAnsiTheme="majorHAnsi" w:cs="Arial"/>
          <w:sz w:val="20"/>
          <w:szCs w:val="20"/>
        </w:rPr>
        <w:t> </w:t>
      </w:r>
      <w:r w:rsidRPr="00E26826">
        <w:rPr>
          <w:rFonts w:asciiTheme="majorHAnsi" w:hAnsiTheme="majorHAnsi" w:cs="Arial"/>
          <w:sz w:val="20"/>
          <w:szCs w:val="20"/>
        </w:rPr>
        <w:t>Some Scheduled Tribe people are also referred to as</w:t>
      </w:r>
      <w:r w:rsidRPr="00E26826">
        <w:rPr>
          <w:rStyle w:val="apple-converted-space"/>
          <w:rFonts w:asciiTheme="majorHAnsi" w:hAnsiTheme="majorHAnsi" w:cs="Arial"/>
          <w:sz w:val="20"/>
          <w:szCs w:val="20"/>
        </w:rPr>
        <w:t> </w:t>
      </w:r>
      <w:hyperlink r:id="rId13" w:tooltip="Adivasi" w:history="1">
        <w:r w:rsidRPr="00E26826">
          <w:rPr>
            <w:rStyle w:val="Hyperlink"/>
            <w:rFonts w:asciiTheme="majorHAnsi" w:hAnsiTheme="majorHAnsi" w:cs="Arial"/>
            <w:color w:val="auto"/>
            <w:sz w:val="20"/>
            <w:szCs w:val="20"/>
            <w:u w:val="none"/>
          </w:rPr>
          <w:t>Adivasis</w:t>
        </w:r>
      </w:hyperlink>
      <w:r w:rsidRPr="00E26826">
        <w:rPr>
          <w:rFonts w:asciiTheme="majorHAnsi" w:hAnsiTheme="majorHAnsi" w:cs="Arial"/>
          <w:sz w:val="20"/>
          <w:szCs w:val="20"/>
        </w:rPr>
        <w:t>.</w:t>
      </w:r>
      <w:r w:rsidR="00E26826" w:rsidRPr="00E26826">
        <w:rPr>
          <w:rFonts w:asciiTheme="majorHAnsi" w:hAnsiTheme="majorHAnsi" w:cs="Arial"/>
          <w:sz w:val="20"/>
          <w:szCs w:val="20"/>
        </w:rPr>
        <w:t xml:space="preserve"> </w:t>
      </w:r>
      <w:r w:rsidR="00E26826">
        <w:rPr>
          <w:rFonts w:asciiTheme="majorHAnsi" w:hAnsiTheme="majorHAnsi" w:cs="Arial"/>
          <w:sz w:val="20"/>
          <w:szCs w:val="20"/>
        </w:rPr>
        <w:t xml:space="preserve"> </w:t>
      </w:r>
    </w:p>
    <w:p w:rsidR="00E26826" w:rsidRPr="00E26826" w:rsidRDefault="00CB3EBE" w:rsidP="00E26826">
      <w:pPr>
        <w:pStyle w:val="NormalWeb"/>
        <w:spacing w:before="96" w:beforeAutospacing="0" w:after="120" w:afterAutospacing="0"/>
        <w:jc w:val="both"/>
        <w:rPr>
          <w:rFonts w:asciiTheme="majorHAnsi" w:hAnsiTheme="majorHAnsi" w:cs="Arial"/>
          <w:sz w:val="20"/>
          <w:szCs w:val="20"/>
        </w:rPr>
      </w:pPr>
      <w:r w:rsidRPr="00E26826">
        <w:rPr>
          <w:rFonts w:asciiTheme="majorHAnsi" w:hAnsiTheme="majorHAnsi" w:cs="Arial"/>
          <w:sz w:val="20"/>
          <w:szCs w:val="20"/>
        </w:rPr>
        <w:t xml:space="preserve">In 1990 </w:t>
      </w:r>
      <w:r w:rsidR="00E26826">
        <w:rPr>
          <w:rFonts w:asciiTheme="majorHAnsi" w:hAnsiTheme="majorHAnsi" w:cs="Arial"/>
          <w:sz w:val="20"/>
          <w:szCs w:val="20"/>
        </w:rPr>
        <w:t xml:space="preserve"> </w:t>
      </w:r>
      <w:r w:rsidRPr="00E26826">
        <w:rPr>
          <w:rFonts w:asciiTheme="majorHAnsi" w:hAnsiTheme="majorHAnsi" w:cs="Arial"/>
          <w:sz w:val="20"/>
          <w:szCs w:val="20"/>
        </w:rPr>
        <w:t>the Article 338 was amended to give birth to the statutory National Commission for SCs and STs via the</w:t>
      </w:r>
      <w:r w:rsidRPr="00E26826">
        <w:rPr>
          <w:rStyle w:val="apple-converted-space"/>
          <w:rFonts w:asciiTheme="majorHAnsi" w:hAnsiTheme="majorHAnsi" w:cs="Arial"/>
          <w:sz w:val="20"/>
          <w:szCs w:val="20"/>
        </w:rPr>
        <w:t> </w:t>
      </w:r>
      <w:r w:rsidRPr="00E26826">
        <w:rPr>
          <w:rFonts w:asciiTheme="majorHAnsi" w:hAnsiTheme="majorHAnsi" w:cs="Arial"/>
          <w:i/>
          <w:iCs/>
          <w:sz w:val="20"/>
          <w:szCs w:val="20"/>
        </w:rPr>
        <w:t>Constitution (Sixty fifth Amendment) Bill, 1990</w:t>
      </w:r>
      <w:r w:rsidRPr="00E26826">
        <w:rPr>
          <w:rFonts w:asciiTheme="majorHAnsi" w:hAnsiTheme="majorHAnsi" w:cs="Arial"/>
          <w:sz w:val="20"/>
          <w:szCs w:val="20"/>
        </w:rPr>
        <w:t>. The first Commission under the 65th Amendment was constituted in March 1992 replacing the Commissioner for Scheduled Castes and Scheduled Tribes and the Commission set up under the Ministry of Welfare's Resolution of 1987.</w:t>
      </w:r>
    </w:p>
    <w:p w:rsidR="00B6073D" w:rsidRPr="00E26826" w:rsidRDefault="00E26826" w:rsidP="00E26826">
      <w:pPr>
        <w:pStyle w:val="NormalWeb"/>
        <w:spacing w:before="96" w:beforeAutospacing="0" w:after="120" w:afterAutospacing="0"/>
        <w:jc w:val="both"/>
        <w:rPr>
          <w:rFonts w:asciiTheme="majorHAnsi" w:hAnsiTheme="majorHAnsi" w:cs="Arial"/>
          <w:sz w:val="20"/>
          <w:szCs w:val="20"/>
        </w:rPr>
      </w:pPr>
      <w:r>
        <w:rPr>
          <w:rFonts w:asciiTheme="majorHAnsi" w:hAnsiTheme="majorHAnsi"/>
          <w:sz w:val="20"/>
          <w:szCs w:val="20"/>
        </w:rPr>
        <w:t xml:space="preserve">It is more alarming to see </w:t>
      </w:r>
      <w:hyperlink r:id="rId14" w:tooltip="Sachar Committee" w:history="1">
        <w:r w:rsidR="00B6073D" w:rsidRPr="00E26826">
          <w:rPr>
            <w:rStyle w:val="Hyperlink"/>
            <w:rFonts w:asciiTheme="majorHAnsi" w:hAnsiTheme="majorHAnsi" w:cs="Arial"/>
            <w:color w:val="auto"/>
            <w:sz w:val="20"/>
            <w:szCs w:val="20"/>
            <w:u w:val="none"/>
          </w:rPr>
          <w:t>Sachar Committee</w:t>
        </w:r>
      </w:hyperlink>
      <w:r w:rsidR="00B6073D" w:rsidRPr="00E26826">
        <w:rPr>
          <w:rStyle w:val="apple-converted-space"/>
          <w:rFonts w:asciiTheme="majorHAnsi" w:hAnsiTheme="majorHAnsi" w:cs="Arial"/>
          <w:sz w:val="20"/>
          <w:szCs w:val="20"/>
        </w:rPr>
        <w:t> </w:t>
      </w:r>
      <w:r w:rsidR="00B6073D" w:rsidRPr="00E26826">
        <w:rPr>
          <w:rFonts w:asciiTheme="majorHAnsi" w:hAnsiTheme="majorHAnsi" w:cs="Arial"/>
          <w:sz w:val="20"/>
          <w:szCs w:val="20"/>
        </w:rPr>
        <w:t xml:space="preserve">report of 2006 </w:t>
      </w:r>
      <w:r>
        <w:rPr>
          <w:rFonts w:asciiTheme="majorHAnsi" w:hAnsiTheme="majorHAnsi" w:cs="Arial"/>
          <w:sz w:val="20"/>
          <w:szCs w:val="20"/>
        </w:rPr>
        <w:t xml:space="preserve">which </w:t>
      </w:r>
      <w:r w:rsidR="00B6073D" w:rsidRPr="00E26826">
        <w:rPr>
          <w:rFonts w:asciiTheme="majorHAnsi" w:hAnsiTheme="majorHAnsi" w:cs="Arial"/>
          <w:sz w:val="20"/>
          <w:szCs w:val="20"/>
        </w:rPr>
        <w:t xml:space="preserve">revealed that scheduled castes and tribes of India are not limited to the religion of Hinduism. </w:t>
      </w:r>
      <w:r w:rsidR="00C13298">
        <w:rPr>
          <w:rFonts w:asciiTheme="majorHAnsi" w:hAnsiTheme="majorHAnsi" w:cs="Arial"/>
          <w:sz w:val="20"/>
          <w:szCs w:val="20"/>
        </w:rPr>
        <w:t xml:space="preserve"> </w:t>
      </w:r>
    </w:p>
    <w:tbl>
      <w:tblPr>
        <w:tblStyle w:val="LightGrid-Accent1"/>
        <w:tblW w:w="0" w:type="auto"/>
        <w:tblInd w:w="108" w:type="dxa"/>
        <w:tblLayout w:type="fixed"/>
        <w:tblLook w:val="04A0"/>
      </w:tblPr>
      <w:tblGrid>
        <w:gridCol w:w="1637"/>
        <w:gridCol w:w="1701"/>
        <w:gridCol w:w="1716"/>
      </w:tblGrid>
      <w:tr w:rsidR="00B6073D" w:rsidRPr="00E26826" w:rsidTr="00E26826">
        <w:trPr>
          <w:cnfStyle w:val="100000000000"/>
          <w:trHeight w:val="295"/>
        </w:trPr>
        <w:tc>
          <w:tcPr>
            <w:cnfStyle w:val="001000000000"/>
            <w:tcW w:w="1637" w:type="dxa"/>
            <w:hideMark/>
          </w:tcPr>
          <w:p w:rsidR="00B6073D" w:rsidRPr="00E26826" w:rsidRDefault="00B6073D" w:rsidP="00E26826">
            <w:pPr>
              <w:jc w:val="both"/>
              <w:rPr>
                <w:rFonts w:asciiTheme="majorHAnsi" w:hAnsiTheme="majorHAnsi"/>
                <w:b w:val="0"/>
                <w:bCs w:val="0"/>
                <w:sz w:val="20"/>
                <w:szCs w:val="20"/>
              </w:rPr>
            </w:pPr>
            <w:r w:rsidRPr="00E26826">
              <w:rPr>
                <w:rFonts w:asciiTheme="majorHAnsi" w:hAnsiTheme="majorHAnsi"/>
                <w:sz w:val="20"/>
                <w:szCs w:val="20"/>
              </w:rPr>
              <w:t>Religion</w:t>
            </w:r>
          </w:p>
        </w:tc>
        <w:tc>
          <w:tcPr>
            <w:tcW w:w="1701" w:type="dxa"/>
            <w:hideMark/>
          </w:tcPr>
          <w:p w:rsidR="00B6073D" w:rsidRPr="00E26826" w:rsidRDefault="00B6073D" w:rsidP="00E26826">
            <w:pPr>
              <w:jc w:val="right"/>
              <w:cnfStyle w:val="100000000000"/>
              <w:rPr>
                <w:rFonts w:asciiTheme="majorHAnsi" w:hAnsiTheme="majorHAnsi"/>
                <w:b w:val="0"/>
                <w:bCs w:val="0"/>
                <w:sz w:val="20"/>
                <w:szCs w:val="20"/>
              </w:rPr>
            </w:pPr>
            <w:r w:rsidRPr="00E26826">
              <w:rPr>
                <w:rFonts w:asciiTheme="majorHAnsi" w:hAnsiTheme="majorHAnsi"/>
                <w:sz w:val="20"/>
                <w:szCs w:val="20"/>
              </w:rPr>
              <w:t>Scheduled Caste</w:t>
            </w:r>
          </w:p>
        </w:tc>
        <w:tc>
          <w:tcPr>
            <w:tcW w:w="1716" w:type="dxa"/>
            <w:hideMark/>
          </w:tcPr>
          <w:p w:rsidR="00B6073D" w:rsidRPr="00E26826" w:rsidRDefault="00B6073D" w:rsidP="00E26826">
            <w:pPr>
              <w:jc w:val="right"/>
              <w:cnfStyle w:val="100000000000"/>
              <w:rPr>
                <w:rFonts w:asciiTheme="majorHAnsi" w:hAnsiTheme="majorHAnsi"/>
                <w:b w:val="0"/>
                <w:bCs w:val="0"/>
                <w:sz w:val="20"/>
                <w:szCs w:val="20"/>
              </w:rPr>
            </w:pPr>
            <w:r w:rsidRPr="00E26826">
              <w:rPr>
                <w:rFonts w:asciiTheme="majorHAnsi" w:hAnsiTheme="majorHAnsi"/>
                <w:sz w:val="20"/>
                <w:szCs w:val="20"/>
              </w:rPr>
              <w:t>Scheduled Tribe</w:t>
            </w:r>
          </w:p>
        </w:tc>
      </w:tr>
      <w:tr w:rsidR="00B6073D" w:rsidRPr="00E26826" w:rsidTr="00C13298">
        <w:trPr>
          <w:cnfStyle w:val="000000100000"/>
          <w:trHeight w:val="207"/>
        </w:trPr>
        <w:tc>
          <w:tcPr>
            <w:cnfStyle w:val="001000000000"/>
            <w:tcW w:w="1637" w:type="dxa"/>
            <w:hideMark/>
          </w:tcPr>
          <w:p w:rsidR="00B6073D" w:rsidRPr="00E26826" w:rsidRDefault="00B6073D" w:rsidP="00E26826">
            <w:pPr>
              <w:jc w:val="both"/>
              <w:rPr>
                <w:rFonts w:asciiTheme="majorHAnsi" w:hAnsiTheme="majorHAnsi"/>
                <w:sz w:val="20"/>
                <w:szCs w:val="20"/>
              </w:rPr>
            </w:pPr>
            <w:r w:rsidRPr="00E26826">
              <w:rPr>
                <w:rFonts w:asciiTheme="majorHAnsi" w:hAnsiTheme="majorHAnsi"/>
                <w:sz w:val="20"/>
                <w:szCs w:val="20"/>
              </w:rPr>
              <w:t>Buddhism</w:t>
            </w:r>
          </w:p>
        </w:tc>
        <w:tc>
          <w:tcPr>
            <w:tcW w:w="1701" w:type="dxa"/>
            <w:hideMark/>
          </w:tcPr>
          <w:p w:rsidR="00B6073D" w:rsidRPr="00E26826" w:rsidRDefault="00B6073D" w:rsidP="00E26826">
            <w:pPr>
              <w:jc w:val="right"/>
              <w:cnfStyle w:val="000000100000"/>
              <w:rPr>
                <w:rFonts w:asciiTheme="majorHAnsi" w:hAnsiTheme="majorHAnsi"/>
                <w:sz w:val="20"/>
                <w:szCs w:val="20"/>
              </w:rPr>
            </w:pPr>
            <w:r w:rsidRPr="00E26826">
              <w:rPr>
                <w:rFonts w:asciiTheme="majorHAnsi" w:hAnsiTheme="majorHAnsi"/>
                <w:sz w:val="20"/>
                <w:szCs w:val="20"/>
              </w:rPr>
              <w:t>89.50</w:t>
            </w:r>
            <w:r w:rsidR="00C13298">
              <w:rPr>
                <w:rFonts w:asciiTheme="majorHAnsi" w:hAnsiTheme="majorHAnsi"/>
                <w:sz w:val="20"/>
                <w:szCs w:val="20"/>
              </w:rPr>
              <w:t xml:space="preserve"> </w:t>
            </w:r>
            <w:r w:rsidRPr="00E26826">
              <w:rPr>
                <w:rFonts w:asciiTheme="majorHAnsi" w:hAnsiTheme="majorHAnsi"/>
                <w:sz w:val="20"/>
                <w:szCs w:val="20"/>
              </w:rPr>
              <w:t>%</w:t>
            </w:r>
          </w:p>
        </w:tc>
        <w:tc>
          <w:tcPr>
            <w:tcW w:w="1716" w:type="dxa"/>
            <w:hideMark/>
          </w:tcPr>
          <w:p w:rsidR="00B6073D" w:rsidRPr="00E26826" w:rsidRDefault="00E26826" w:rsidP="00E26826">
            <w:pPr>
              <w:jc w:val="right"/>
              <w:cnfStyle w:val="000000100000"/>
              <w:rPr>
                <w:rFonts w:asciiTheme="majorHAnsi" w:hAnsiTheme="majorHAnsi"/>
                <w:sz w:val="20"/>
                <w:szCs w:val="20"/>
              </w:rPr>
            </w:pPr>
            <w:r>
              <w:rPr>
                <w:rFonts w:asciiTheme="majorHAnsi" w:hAnsiTheme="majorHAnsi"/>
                <w:sz w:val="20"/>
                <w:szCs w:val="20"/>
              </w:rPr>
              <w:t>0</w:t>
            </w:r>
            <w:r w:rsidR="00B6073D" w:rsidRPr="00E26826">
              <w:rPr>
                <w:rFonts w:asciiTheme="majorHAnsi" w:hAnsiTheme="majorHAnsi"/>
                <w:sz w:val="20"/>
                <w:szCs w:val="20"/>
              </w:rPr>
              <w:t>7.40</w:t>
            </w:r>
            <w:r w:rsidR="00C13298">
              <w:rPr>
                <w:rFonts w:asciiTheme="majorHAnsi" w:hAnsiTheme="majorHAnsi"/>
                <w:sz w:val="20"/>
                <w:szCs w:val="20"/>
              </w:rPr>
              <w:t xml:space="preserve"> </w:t>
            </w:r>
            <w:r w:rsidR="00B6073D" w:rsidRPr="00E26826">
              <w:rPr>
                <w:rFonts w:asciiTheme="majorHAnsi" w:hAnsiTheme="majorHAnsi"/>
                <w:sz w:val="20"/>
                <w:szCs w:val="20"/>
              </w:rPr>
              <w:t>%</w:t>
            </w:r>
          </w:p>
        </w:tc>
      </w:tr>
      <w:tr w:rsidR="00B6073D" w:rsidRPr="00E26826" w:rsidTr="00E26826">
        <w:trPr>
          <w:cnfStyle w:val="000000010000"/>
        </w:trPr>
        <w:tc>
          <w:tcPr>
            <w:cnfStyle w:val="001000000000"/>
            <w:tcW w:w="1637" w:type="dxa"/>
            <w:hideMark/>
          </w:tcPr>
          <w:p w:rsidR="00B6073D" w:rsidRPr="00E26826" w:rsidRDefault="00B6073D" w:rsidP="00E26826">
            <w:pPr>
              <w:jc w:val="both"/>
              <w:rPr>
                <w:rFonts w:asciiTheme="majorHAnsi" w:hAnsiTheme="majorHAnsi"/>
                <w:sz w:val="20"/>
                <w:szCs w:val="20"/>
              </w:rPr>
            </w:pPr>
            <w:r w:rsidRPr="00E26826">
              <w:rPr>
                <w:rFonts w:asciiTheme="majorHAnsi" w:hAnsiTheme="majorHAnsi"/>
                <w:sz w:val="20"/>
                <w:szCs w:val="20"/>
              </w:rPr>
              <w:t>Christianity</w:t>
            </w:r>
          </w:p>
        </w:tc>
        <w:tc>
          <w:tcPr>
            <w:tcW w:w="1701" w:type="dxa"/>
            <w:hideMark/>
          </w:tcPr>
          <w:p w:rsidR="00B6073D" w:rsidRPr="00E26826" w:rsidRDefault="00E26826" w:rsidP="00E26826">
            <w:pPr>
              <w:jc w:val="right"/>
              <w:cnfStyle w:val="000000010000"/>
              <w:rPr>
                <w:rFonts w:asciiTheme="majorHAnsi" w:hAnsiTheme="majorHAnsi"/>
                <w:sz w:val="20"/>
                <w:szCs w:val="20"/>
              </w:rPr>
            </w:pPr>
            <w:r>
              <w:rPr>
                <w:rFonts w:asciiTheme="majorHAnsi" w:hAnsiTheme="majorHAnsi"/>
                <w:sz w:val="20"/>
                <w:szCs w:val="20"/>
              </w:rPr>
              <w:t>0</w:t>
            </w:r>
            <w:r w:rsidR="00B6073D" w:rsidRPr="00E26826">
              <w:rPr>
                <w:rFonts w:asciiTheme="majorHAnsi" w:hAnsiTheme="majorHAnsi"/>
                <w:sz w:val="20"/>
                <w:szCs w:val="20"/>
              </w:rPr>
              <w:t>9.00</w:t>
            </w:r>
            <w:r w:rsidR="00C13298">
              <w:rPr>
                <w:rFonts w:asciiTheme="majorHAnsi" w:hAnsiTheme="majorHAnsi"/>
                <w:sz w:val="20"/>
                <w:szCs w:val="20"/>
              </w:rPr>
              <w:t xml:space="preserve"> </w:t>
            </w:r>
            <w:r w:rsidR="00B6073D" w:rsidRPr="00E26826">
              <w:rPr>
                <w:rFonts w:asciiTheme="majorHAnsi" w:hAnsiTheme="majorHAnsi"/>
                <w:sz w:val="20"/>
                <w:szCs w:val="20"/>
              </w:rPr>
              <w:t>%</w:t>
            </w:r>
          </w:p>
        </w:tc>
        <w:tc>
          <w:tcPr>
            <w:tcW w:w="1716" w:type="dxa"/>
            <w:hideMark/>
          </w:tcPr>
          <w:p w:rsidR="00B6073D" w:rsidRPr="00E26826" w:rsidRDefault="00B6073D" w:rsidP="00E26826">
            <w:pPr>
              <w:jc w:val="right"/>
              <w:cnfStyle w:val="000000010000"/>
              <w:rPr>
                <w:rFonts w:asciiTheme="majorHAnsi" w:hAnsiTheme="majorHAnsi"/>
                <w:sz w:val="20"/>
                <w:szCs w:val="20"/>
              </w:rPr>
            </w:pPr>
            <w:r w:rsidRPr="00E26826">
              <w:rPr>
                <w:rFonts w:asciiTheme="majorHAnsi" w:hAnsiTheme="majorHAnsi"/>
                <w:sz w:val="20"/>
                <w:szCs w:val="20"/>
              </w:rPr>
              <w:t>32.80</w:t>
            </w:r>
            <w:r w:rsidR="00C13298">
              <w:rPr>
                <w:rFonts w:asciiTheme="majorHAnsi" w:hAnsiTheme="majorHAnsi"/>
                <w:sz w:val="20"/>
                <w:szCs w:val="20"/>
              </w:rPr>
              <w:t xml:space="preserve"> </w:t>
            </w:r>
            <w:r w:rsidRPr="00E26826">
              <w:rPr>
                <w:rFonts w:asciiTheme="majorHAnsi" w:hAnsiTheme="majorHAnsi"/>
                <w:sz w:val="20"/>
                <w:szCs w:val="20"/>
              </w:rPr>
              <w:t>%</w:t>
            </w:r>
          </w:p>
        </w:tc>
      </w:tr>
      <w:tr w:rsidR="00B6073D" w:rsidRPr="00E26826" w:rsidTr="00E26826">
        <w:trPr>
          <w:cnfStyle w:val="000000100000"/>
        </w:trPr>
        <w:tc>
          <w:tcPr>
            <w:cnfStyle w:val="001000000000"/>
            <w:tcW w:w="1637" w:type="dxa"/>
            <w:hideMark/>
          </w:tcPr>
          <w:p w:rsidR="00B6073D" w:rsidRPr="00E26826" w:rsidRDefault="00B6073D" w:rsidP="00E26826">
            <w:pPr>
              <w:jc w:val="both"/>
              <w:rPr>
                <w:rFonts w:asciiTheme="majorHAnsi" w:hAnsiTheme="majorHAnsi"/>
                <w:sz w:val="20"/>
                <w:szCs w:val="20"/>
              </w:rPr>
            </w:pPr>
            <w:r w:rsidRPr="00E26826">
              <w:rPr>
                <w:rFonts w:asciiTheme="majorHAnsi" w:hAnsiTheme="majorHAnsi"/>
                <w:sz w:val="20"/>
                <w:szCs w:val="20"/>
              </w:rPr>
              <w:t>Sikhism</w:t>
            </w:r>
          </w:p>
        </w:tc>
        <w:tc>
          <w:tcPr>
            <w:tcW w:w="1701" w:type="dxa"/>
            <w:hideMark/>
          </w:tcPr>
          <w:p w:rsidR="00B6073D" w:rsidRPr="00E26826" w:rsidRDefault="00B6073D" w:rsidP="00E26826">
            <w:pPr>
              <w:jc w:val="right"/>
              <w:cnfStyle w:val="000000100000"/>
              <w:rPr>
                <w:rFonts w:asciiTheme="majorHAnsi" w:hAnsiTheme="majorHAnsi"/>
                <w:sz w:val="20"/>
                <w:szCs w:val="20"/>
              </w:rPr>
            </w:pPr>
            <w:r w:rsidRPr="00E26826">
              <w:rPr>
                <w:rFonts w:asciiTheme="majorHAnsi" w:hAnsiTheme="majorHAnsi"/>
                <w:sz w:val="20"/>
                <w:szCs w:val="20"/>
              </w:rPr>
              <w:t>37.</w:t>
            </w:r>
            <w:r w:rsidR="00E26826">
              <w:rPr>
                <w:rFonts w:asciiTheme="majorHAnsi" w:hAnsiTheme="majorHAnsi"/>
                <w:sz w:val="20"/>
                <w:szCs w:val="20"/>
              </w:rPr>
              <w:t>0</w:t>
            </w:r>
            <w:r w:rsidRPr="00E26826">
              <w:rPr>
                <w:rFonts w:asciiTheme="majorHAnsi" w:hAnsiTheme="majorHAnsi"/>
                <w:sz w:val="20"/>
                <w:szCs w:val="20"/>
              </w:rPr>
              <w:t>0</w:t>
            </w:r>
            <w:r w:rsidR="00C13298">
              <w:rPr>
                <w:rFonts w:asciiTheme="majorHAnsi" w:hAnsiTheme="majorHAnsi"/>
                <w:sz w:val="20"/>
                <w:szCs w:val="20"/>
              </w:rPr>
              <w:t xml:space="preserve"> </w:t>
            </w:r>
            <w:r w:rsidRPr="00E26826">
              <w:rPr>
                <w:rFonts w:asciiTheme="majorHAnsi" w:hAnsiTheme="majorHAnsi"/>
                <w:sz w:val="20"/>
                <w:szCs w:val="20"/>
              </w:rPr>
              <w:t>%</w:t>
            </w:r>
          </w:p>
        </w:tc>
        <w:tc>
          <w:tcPr>
            <w:tcW w:w="1716" w:type="dxa"/>
            <w:hideMark/>
          </w:tcPr>
          <w:p w:rsidR="00B6073D" w:rsidRPr="00E26826" w:rsidRDefault="00E26826" w:rsidP="00E26826">
            <w:pPr>
              <w:jc w:val="right"/>
              <w:cnfStyle w:val="000000100000"/>
              <w:rPr>
                <w:rFonts w:asciiTheme="majorHAnsi" w:hAnsiTheme="majorHAnsi"/>
                <w:sz w:val="20"/>
                <w:szCs w:val="20"/>
              </w:rPr>
            </w:pPr>
            <w:r>
              <w:rPr>
                <w:rFonts w:asciiTheme="majorHAnsi" w:hAnsiTheme="majorHAnsi"/>
                <w:sz w:val="20"/>
                <w:szCs w:val="20"/>
              </w:rPr>
              <w:t>0</w:t>
            </w:r>
            <w:r w:rsidR="00B6073D" w:rsidRPr="00E26826">
              <w:rPr>
                <w:rFonts w:asciiTheme="majorHAnsi" w:hAnsiTheme="majorHAnsi"/>
                <w:sz w:val="20"/>
                <w:szCs w:val="20"/>
              </w:rPr>
              <w:t>0.90</w:t>
            </w:r>
            <w:r w:rsidR="00C13298">
              <w:rPr>
                <w:rFonts w:asciiTheme="majorHAnsi" w:hAnsiTheme="majorHAnsi"/>
                <w:sz w:val="20"/>
                <w:szCs w:val="20"/>
              </w:rPr>
              <w:t xml:space="preserve"> </w:t>
            </w:r>
            <w:r w:rsidR="00B6073D" w:rsidRPr="00E26826">
              <w:rPr>
                <w:rFonts w:asciiTheme="majorHAnsi" w:hAnsiTheme="majorHAnsi"/>
                <w:sz w:val="20"/>
                <w:szCs w:val="20"/>
              </w:rPr>
              <w:t>%</w:t>
            </w:r>
          </w:p>
        </w:tc>
      </w:tr>
      <w:tr w:rsidR="00B6073D" w:rsidRPr="00E26826" w:rsidTr="00E26826">
        <w:trPr>
          <w:cnfStyle w:val="000000010000"/>
        </w:trPr>
        <w:tc>
          <w:tcPr>
            <w:cnfStyle w:val="001000000000"/>
            <w:tcW w:w="1637" w:type="dxa"/>
            <w:hideMark/>
          </w:tcPr>
          <w:p w:rsidR="00B6073D" w:rsidRPr="00E26826" w:rsidRDefault="00B6073D" w:rsidP="00E26826">
            <w:pPr>
              <w:jc w:val="both"/>
              <w:rPr>
                <w:rFonts w:asciiTheme="majorHAnsi" w:hAnsiTheme="majorHAnsi"/>
                <w:sz w:val="20"/>
                <w:szCs w:val="20"/>
              </w:rPr>
            </w:pPr>
            <w:r w:rsidRPr="00E26826">
              <w:rPr>
                <w:rFonts w:asciiTheme="majorHAnsi" w:hAnsiTheme="majorHAnsi"/>
                <w:sz w:val="20"/>
                <w:szCs w:val="20"/>
              </w:rPr>
              <w:t>Hinduism</w:t>
            </w:r>
          </w:p>
        </w:tc>
        <w:tc>
          <w:tcPr>
            <w:tcW w:w="1701" w:type="dxa"/>
            <w:hideMark/>
          </w:tcPr>
          <w:p w:rsidR="00B6073D" w:rsidRPr="00E26826" w:rsidRDefault="00B6073D" w:rsidP="00E26826">
            <w:pPr>
              <w:jc w:val="right"/>
              <w:cnfStyle w:val="000000010000"/>
              <w:rPr>
                <w:rFonts w:asciiTheme="majorHAnsi" w:hAnsiTheme="majorHAnsi"/>
                <w:sz w:val="20"/>
                <w:szCs w:val="20"/>
              </w:rPr>
            </w:pPr>
            <w:r w:rsidRPr="00E26826">
              <w:rPr>
                <w:rFonts w:asciiTheme="majorHAnsi" w:hAnsiTheme="majorHAnsi"/>
                <w:sz w:val="20"/>
                <w:szCs w:val="20"/>
              </w:rPr>
              <w:t>22.20</w:t>
            </w:r>
            <w:r w:rsidR="00C13298">
              <w:rPr>
                <w:rFonts w:asciiTheme="majorHAnsi" w:hAnsiTheme="majorHAnsi"/>
                <w:sz w:val="20"/>
                <w:szCs w:val="20"/>
              </w:rPr>
              <w:t xml:space="preserve"> </w:t>
            </w:r>
            <w:r w:rsidRPr="00E26826">
              <w:rPr>
                <w:rFonts w:asciiTheme="majorHAnsi" w:hAnsiTheme="majorHAnsi"/>
                <w:sz w:val="20"/>
                <w:szCs w:val="20"/>
              </w:rPr>
              <w:t>%</w:t>
            </w:r>
          </w:p>
        </w:tc>
        <w:tc>
          <w:tcPr>
            <w:tcW w:w="1716" w:type="dxa"/>
            <w:hideMark/>
          </w:tcPr>
          <w:p w:rsidR="00B6073D" w:rsidRPr="00E26826" w:rsidRDefault="00E26826" w:rsidP="00E26826">
            <w:pPr>
              <w:jc w:val="right"/>
              <w:cnfStyle w:val="000000010000"/>
              <w:rPr>
                <w:rFonts w:asciiTheme="majorHAnsi" w:hAnsiTheme="majorHAnsi"/>
                <w:sz w:val="20"/>
                <w:szCs w:val="20"/>
              </w:rPr>
            </w:pPr>
            <w:r>
              <w:rPr>
                <w:rFonts w:asciiTheme="majorHAnsi" w:hAnsiTheme="majorHAnsi"/>
                <w:sz w:val="20"/>
                <w:szCs w:val="20"/>
              </w:rPr>
              <w:t>0</w:t>
            </w:r>
            <w:r w:rsidR="00B6073D" w:rsidRPr="00E26826">
              <w:rPr>
                <w:rFonts w:asciiTheme="majorHAnsi" w:hAnsiTheme="majorHAnsi"/>
                <w:sz w:val="20"/>
                <w:szCs w:val="20"/>
              </w:rPr>
              <w:t>9.10</w:t>
            </w:r>
            <w:r w:rsidR="00C13298">
              <w:rPr>
                <w:rFonts w:asciiTheme="majorHAnsi" w:hAnsiTheme="majorHAnsi"/>
                <w:sz w:val="20"/>
                <w:szCs w:val="20"/>
              </w:rPr>
              <w:t xml:space="preserve"> </w:t>
            </w:r>
            <w:r w:rsidR="00B6073D" w:rsidRPr="00E26826">
              <w:rPr>
                <w:rFonts w:asciiTheme="majorHAnsi" w:hAnsiTheme="majorHAnsi"/>
                <w:sz w:val="20"/>
                <w:szCs w:val="20"/>
              </w:rPr>
              <w:t>%</w:t>
            </w:r>
          </w:p>
        </w:tc>
      </w:tr>
      <w:tr w:rsidR="00B6073D" w:rsidRPr="00E26826" w:rsidTr="00E26826">
        <w:trPr>
          <w:cnfStyle w:val="000000100000"/>
        </w:trPr>
        <w:tc>
          <w:tcPr>
            <w:cnfStyle w:val="001000000000"/>
            <w:tcW w:w="1637" w:type="dxa"/>
            <w:hideMark/>
          </w:tcPr>
          <w:p w:rsidR="00B6073D" w:rsidRPr="00E26826" w:rsidRDefault="00B6073D" w:rsidP="00E26826">
            <w:pPr>
              <w:jc w:val="both"/>
              <w:rPr>
                <w:rFonts w:asciiTheme="majorHAnsi" w:hAnsiTheme="majorHAnsi"/>
                <w:sz w:val="20"/>
                <w:szCs w:val="20"/>
              </w:rPr>
            </w:pPr>
            <w:r w:rsidRPr="00E26826">
              <w:rPr>
                <w:rFonts w:asciiTheme="majorHAnsi" w:hAnsiTheme="majorHAnsi"/>
                <w:sz w:val="20"/>
                <w:szCs w:val="20"/>
              </w:rPr>
              <w:t>Zoroastrianism</w:t>
            </w:r>
          </w:p>
        </w:tc>
        <w:tc>
          <w:tcPr>
            <w:tcW w:w="1701" w:type="dxa"/>
            <w:hideMark/>
          </w:tcPr>
          <w:p w:rsidR="00B6073D" w:rsidRPr="00E26826" w:rsidRDefault="00B6073D" w:rsidP="00E26826">
            <w:pPr>
              <w:jc w:val="right"/>
              <w:cnfStyle w:val="000000100000"/>
              <w:rPr>
                <w:rFonts w:asciiTheme="majorHAnsi" w:hAnsiTheme="majorHAnsi"/>
                <w:sz w:val="20"/>
                <w:szCs w:val="20"/>
              </w:rPr>
            </w:pPr>
            <w:r w:rsidRPr="00E26826">
              <w:rPr>
                <w:rFonts w:asciiTheme="majorHAnsi" w:hAnsiTheme="majorHAnsi"/>
                <w:sz w:val="20"/>
                <w:szCs w:val="20"/>
              </w:rPr>
              <w:t>-</w:t>
            </w:r>
          </w:p>
        </w:tc>
        <w:tc>
          <w:tcPr>
            <w:tcW w:w="1716" w:type="dxa"/>
            <w:hideMark/>
          </w:tcPr>
          <w:p w:rsidR="00B6073D" w:rsidRPr="00E26826" w:rsidRDefault="00B6073D" w:rsidP="00E26826">
            <w:pPr>
              <w:jc w:val="right"/>
              <w:cnfStyle w:val="000000100000"/>
              <w:rPr>
                <w:rFonts w:asciiTheme="majorHAnsi" w:hAnsiTheme="majorHAnsi"/>
                <w:sz w:val="20"/>
                <w:szCs w:val="20"/>
              </w:rPr>
            </w:pPr>
            <w:r w:rsidRPr="00E26826">
              <w:rPr>
                <w:rFonts w:asciiTheme="majorHAnsi" w:hAnsiTheme="majorHAnsi"/>
                <w:sz w:val="20"/>
                <w:szCs w:val="20"/>
              </w:rPr>
              <w:t>15.90</w:t>
            </w:r>
            <w:r w:rsidR="00C13298">
              <w:rPr>
                <w:rFonts w:asciiTheme="majorHAnsi" w:hAnsiTheme="majorHAnsi"/>
                <w:sz w:val="20"/>
                <w:szCs w:val="20"/>
              </w:rPr>
              <w:t xml:space="preserve"> </w:t>
            </w:r>
            <w:r w:rsidRPr="00E26826">
              <w:rPr>
                <w:rFonts w:asciiTheme="majorHAnsi" w:hAnsiTheme="majorHAnsi"/>
                <w:sz w:val="20"/>
                <w:szCs w:val="20"/>
              </w:rPr>
              <w:t>%</w:t>
            </w:r>
          </w:p>
        </w:tc>
      </w:tr>
      <w:tr w:rsidR="00B6073D" w:rsidRPr="00E26826" w:rsidTr="00E26826">
        <w:trPr>
          <w:cnfStyle w:val="000000010000"/>
        </w:trPr>
        <w:tc>
          <w:tcPr>
            <w:cnfStyle w:val="001000000000"/>
            <w:tcW w:w="1637" w:type="dxa"/>
            <w:hideMark/>
          </w:tcPr>
          <w:p w:rsidR="00B6073D" w:rsidRPr="00E26826" w:rsidRDefault="00B6073D" w:rsidP="00E26826">
            <w:pPr>
              <w:jc w:val="both"/>
              <w:rPr>
                <w:rFonts w:asciiTheme="majorHAnsi" w:hAnsiTheme="majorHAnsi"/>
                <w:sz w:val="20"/>
                <w:szCs w:val="20"/>
              </w:rPr>
            </w:pPr>
            <w:r w:rsidRPr="00E26826">
              <w:rPr>
                <w:rFonts w:asciiTheme="majorHAnsi" w:hAnsiTheme="majorHAnsi"/>
                <w:sz w:val="20"/>
                <w:szCs w:val="20"/>
              </w:rPr>
              <w:t>Jainism</w:t>
            </w:r>
          </w:p>
        </w:tc>
        <w:tc>
          <w:tcPr>
            <w:tcW w:w="1701" w:type="dxa"/>
            <w:hideMark/>
          </w:tcPr>
          <w:p w:rsidR="00B6073D" w:rsidRPr="00E26826" w:rsidRDefault="00B6073D" w:rsidP="00E26826">
            <w:pPr>
              <w:jc w:val="right"/>
              <w:cnfStyle w:val="000000010000"/>
              <w:rPr>
                <w:rFonts w:asciiTheme="majorHAnsi" w:hAnsiTheme="majorHAnsi"/>
                <w:sz w:val="20"/>
                <w:szCs w:val="20"/>
              </w:rPr>
            </w:pPr>
            <w:r w:rsidRPr="00E26826">
              <w:rPr>
                <w:rFonts w:asciiTheme="majorHAnsi" w:hAnsiTheme="majorHAnsi"/>
                <w:sz w:val="20"/>
                <w:szCs w:val="20"/>
              </w:rPr>
              <w:t>-</w:t>
            </w:r>
          </w:p>
        </w:tc>
        <w:tc>
          <w:tcPr>
            <w:tcW w:w="1716" w:type="dxa"/>
            <w:hideMark/>
          </w:tcPr>
          <w:p w:rsidR="00B6073D" w:rsidRPr="00E26826" w:rsidRDefault="00E26826" w:rsidP="00E26826">
            <w:pPr>
              <w:jc w:val="right"/>
              <w:cnfStyle w:val="000000010000"/>
              <w:rPr>
                <w:rFonts w:asciiTheme="majorHAnsi" w:hAnsiTheme="majorHAnsi"/>
                <w:sz w:val="20"/>
                <w:szCs w:val="20"/>
              </w:rPr>
            </w:pPr>
            <w:r>
              <w:rPr>
                <w:rFonts w:asciiTheme="majorHAnsi" w:hAnsiTheme="majorHAnsi"/>
                <w:sz w:val="20"/>
                <w:szCs w:val="20"/>
              </w:rPr>
              <w:t>0</w:t>
            </w:r>
            <w:r w:rsidR="00B6073D" w:rsidRPr="00E26826">
              <w:rPr>
                <w:rFonts w:asciiTheme="majorHAnsi" w:hAnsiTheme="majorHAnsi"/>
                <w:sz w:val="20"/>
                <w:szCs w:val="20"/>
              </w:rPr>
              <w:t>2.60</w:t>
            </w:r>
            <w:r w:rsidR="00C13298">
              <w:rPr>
                <w:rFonts w:asciiTheme="majorHAnsi" w:hAnsiTheme="majorHAnsi"/>
                <w:sz w:val="20"/>
                <w:szCs w:val="20"/>
              </w:rPr>
              <w:t xml:space="preserve"> </w:t>
            </w:r>
            <w:r w:rsidR="00B6073D" w:rsidRPr="00E26826">
              <w:rPr>
                <w:rFonts w:asciiTheme="majorHAnsi" w:hAnsiTheme="majorHAnsi"/>
                <w:sz w:val="20"/>
                <w:szCs w:val="20"/>
              </w:rPr>
              <w:t>%</w:t>
            </w:r>
          </w:p>
        </w:tc>
      </w:tr>
      <w:tr w:rsidR="00B6073D" w:rsidRPr="00E26826" w:rsidTr="00E26826">
        <w:trPr>
          <w:cnfStyle w:val="000000100000"/>
        </w:trPr>
        <w:tc>
          <w:tcPr>
            <w:cnfStyle w:val="001000000000"/>
            <w:tcW w:w="1637" w:type="dxa"/>
            <w:hideMark/>
          </w:tcPr>
          <w:p w:rsidR="00B6073D" w:rsidRPr="00E26826" w:rsidRDefault="00B6073D" w:rsidP="00E26826">
            <w:pPr>
              <w:jc w:val="both"/>
              <w:rPr>
                <w:rFonts w:asciiTheme="majorHAnsi" w:hAnsiTheme="majorHAnsi"/>
                <w:sz w:val="20"/>
                <w:szCs w:val="20"/>
              </w:rPr>
            </w:pPr>
            <w:r w:rsidRPr="00E26826">
              <w:rPr>
                <w:rFonts w:asciiTheme="majorHAnsi" w:hAnsiTheme="majorHAnsi"/>
                <w:sz w:val="20"/>
                <w:szCs w:val="20"/>
              </w:rPr>
              <w:t>Islam</w:t>
            </w:r>
          </w:p>
        </w:tc>
        <w:tc>
          <w:tcPr>
            <w:tcW w:w="1701" w:type="dxa"/>
            <w:hideMark/>
          </w:tcPr>
          <w:p w:rsidR="00B6073D" w:rsidRPr="00E26826" w:rsidRDefault="00E26826" w:rsidP="00E26826">
            <w:pPr>
              <w:jc w:val="right"/>
              <w:cnfStyle w:val="000000100000"/>
              <w:rPr>
                <w:rFonts w:asciiTheme="majorHAnsi" w:hAnsiTheme="majorHAnsi"/>
                <w:sz w:val="20"/>
                <w:szCs w:val="20"/>
              </w:rPr>
            </w:pPr>
            <w:r>
              <w:rPr>
                <w:rFonts w:asciiTheme="majorHAnsi" w:hAnsiTheme="majorHAnsi"/>
                <w:sz w:val="20"/>
                <w:szCs w:val="20"/>
              </w:rPr>
              <w:t>0</w:t>
            </w:r>
            <w:r w:rsidR="00B6073D" w:rsidRPr="00E26826">
              <w:rPr>
                <w:rFonts w:asciiTheme="majorHAnsi" w:hAnsiTheme="majorHAnsi"/>
                <w:sz w:val="20"/>
                <w:szCs w:val="20"/>
              </w:rPr>
              <w:t>0.80</w:t>
            </w:r>
            <w:r w:rsidR="00C13298">
              <w:rPr>
                <w:rFonts w:asciiTheme="majorHAnsi" w:hAnsiTheme="majorHAnsi"/>
                <w:sz w:val="20"/>
                <w:szCs w:val="20"/>
              </w:rPr>
              <w:t xml:space="preserve"> </w:t>
            </w:r>
            <w:r w:rsidR="00B6073D" w:rsidRPr="00E26826">
              <w:rPr>
                <w:rFonts w:asciiTheme="majorHAnsi" w:hAnsiTheme="majorHAnsi"/>
                <w:sz w:val="20"/>
                <w:szCs w:val="20"/>
              </w:rPr>
              <w:t>%</w:t>
            </w:r>
          </w:p>
        </w:tc>
        <w:tc>
          <w:tcPr>
            <w:tcW w:w="1716" w:type="dxa"/>
            <w:hideMark/>
          </w:tcPr>
          <w:p w:rsidR="00B6073D" w:rsidRPr="00E26826" w:rsidRDefault="00E26826" w:rsidP="00E26826">
            <w:pPr>
              <w:jc w:val="right"/>
              <w:cnfStyle w:val="000000100000"/>
              <w:rPr>
                <w:rFonts w:asciiTheme="majorHAnsi" w:hAnsiTheme="majorHAnsi"/>
                <w:sz w:val="20"/>
                <w:szCs w:val="20"/>
              </w:rPr>
            </w:pPr>
            <w:r>
              <w:rPr>
                <w:rFonts w:asciiTheme="majorHAnsi" w:hAnsiTheme="majorHAnsi"/>
                <w:sz w:val="20"/>
                <w:szCs w:val="20"/>
              </w:rPr>
              <w:t>0</w:t>
            </w:r>
            <w:r w:rsidR="00B6073D" w:rsidRPr="00E26826">
              <w:rPr>
                <w:rFonts w:asciiTheme="majorHAnsi" w:hAnsiTheme="majorHAnsi"/>
                <w:sz w:val="20"/>
                <w:szCs w:val="20"/>
              </w:rPr>
              <w:t>0.50</w:t>
            </w:r>
            <w:r w:rsidR="00C13298">
              <w:rPr>
                <w:rFonts w:asciiTheme="majorHAnsi" w:hAnsiTheme="majorHAnsi"/>
                <w:sz w:val="20"/>
                <w:szCs w:val="20"/>
              </w:rPr>
              <w:t xml:space="preserve"> </w:t>
            </w:r>
            <w:r w:rsidR="00B6073D" w:rsidRPr="00E26826">
              <w:rPr>
                <w:rFonts w:asciiTheme="majorHAnsi" w:hAnsiTheme="majorHAnsi"/>
                <w:sz w:val="20"/>
                <w:szCs w:val="20"/>
              </w:rPr>
              <w:t>%</w:t>
            </w:r>
          </w:p>
        </w:tc>
      </w:tr>
    </w:tbl>
    <w:p w:rsidR="00CB3EBE" w:rsidRPr="00E26826" w:rsidRDefault="00CB3EBE" w:rsidP="00E26826">
      <w:pPr>
        <w:jc w:val="both"/>
        <w:rPr>
          <w:rFonts w:asciiTheme="majorHAnsi" w:hAnsiTheme="majorHAnsi"/>
          <w:b/>
          <w:sz w:val="20"/>
          <w:szCs w:val="20"/>
        </w:rPr>
      </w:pPr>
    </w:p>
    <w:p w:rsidR="00B6073D" w:rsidRPr="00E26826" w:rsidRDefault="00E26826" w:rsidP="00E26826">
      <w:pPr>
        <w:jc w:val="both"/>
        <w:rPr>
          <w:rStyle w:val="apple-style-span"/>
          <w:rFonts w:asciiTheme="majorHAnsi" w:hAnsiTheme="majorHAnsi" w:cs="Arial"/>
          <w:sz w:val="20"/>
          <w:szCs w:val="20"/>
        </w:rPr>
      </w:pPr>
      <w:r w:rsidRPr="00E26826">
        <w:rPr>
          <w:rStyle w:val="apple-style-span"/>
          <w:rFonts w:asciiTheme="majorHAnsi" w:hAnsiTheme="majorHAnsi" w:cs="Arial"/>
          <w:b/>
          <w:sz w:val="20"/>
          <w:szCs w:val="20"/>
        </w:rPr>
        <w:t>ABOUT AMBEDKAR:-</w:t>
      </w:r>
      <w:r>
        <w:rPr>
          <w:rStyle w:val="apple-style-span"/>
          <w:rFonts w:asciiTheme="majorHAnsi" w:hAnsiTheme="majorHAnsi" w:cs="Arial"/>
          <w:sz w:val="20"/>
          <w:szCs w:val="20"/>
        </w:rPr>
        <w:t xml:space="preserve"> </w:t>
      </w:r>
      <w:r w:rsidR="00B6073D" w:rsidRPr="00E26826">
        <w:rPr>
          <w:rStyle w:val="apple-style-span"/>
          <w:rFonts w:asciiTheme="majorHAnsi" w:hAnsiTheme="majorHAnsi" w:cs="Arial"/>
          <w:sz w:val="20"/>
          <w:szCs w:val="20"/>
        </w:rPr>
        <w:t>Overcoming numerous social and financial obstacles, Ambedkar became one of the first "Dalit" to obtain a college education in India. Eventually earning law degrees and</w:t>
      </w:r>
      <w:r w:rsidR="00B6073D" w:rsidRPr="00E26826">
        <w:rPr>
          <w:rStyle w:val="apple-converted-space"/>
          <w:rFonts w:asciiTheme="majorHAnsi" w:hAnsiTheme="majorHAnsi" w:cs="Arial"/>
          <w:sz w:val="20"/>
          <w:szCs w:val="20"/>
        </w:rPr>
        <w:t> </w:t>
      </w:r>
      <w:hyperlink r:id="rId15" w:tooltip="Doctorate" w:history="1">
        <w:r w:rsidR="00B6073D" w:rsidRPr="00E26826">
          <w:rPr>
            <w:rStyle w:val="Hyperlink"/>
            <w:rFonts w:asciiTheme="majorHAnsi" w:hAnsiTheme="majorHAnsi" w:cs="Arial"/>
            <w:color w:val="auto"/>
            <w:sz w:val="20"/>
            <w:szCs w:val="20"/>
            <w:u w:val="none"/>
          </w:rPr>
          <w:t>multiple doctorates</w:t>
        </w:r>
      </w:hyperlink>
      <w:r w:rsidR="00B6073D" w:rsidRPr="00E26826">
        <w:rPr>
          <w:rStyle w:val="apple-converted-space"/>
          <w:rFonts w:asciiTheme="majorHAnsi" w:hAnsiTheme="majorHAnsi" w:cs="Arial"/>
          <w:sz w:val="20"/>
          <w:szCs w:val="20"/>
        </w:rPr>
        <w:t> </w:t>
      </w:r>
      <w:r w:rsidR="00B6073D" w:rsidRPr="00E26826">
        <w:rPr>
          <w:rStyle w:val="apple-style-span"/>
          <w:rFonts w:asciiTheme="majorHAnsi" w:hAnsiTheme="majorHAnsi" w:cs="Arial"/>
          <w:sz w:val="20"/>
          <w:szCs w:val="20"/>
        </w:rPr>
        <w:t>for his study and research in law, economics and political science from</w:t>
      </w:r>
      <w:r w:rsidR="00B6073D" w:rsidRPr="00E26826">
        <w:rPr>
          <w:rStyle w:val="apple-converted-space"/>
          <w:rFonts w:asciiTheme="majorHAnsi" w:hAnsiTheme="majorHAnsi" w:cs="Arial"/>
          <w:sz w:val="20"/>
          <w:szCs w:val="20"/>
        </w:rPr>
        <w:t> </w:t>
      </w:r>
      <w:hyperlink r:id="rId16" w:tooltip="Columbia University" w:history="1">
        <w:r w:rsidR="00B6073D" w:rsidRPr="00E26826">
          <w:rPr>
            <w:rStyle w:val="Hyperlink"/>
            <w:rFonts w:asciiTheme="majorHAnsi" w:hAnsiTheme="majorHAnsi" w:cs="Arial"/>
            <w:color w:val="auto"/>
            <w:sz w:val="20"/>
            <w:szCs w:val="20"/>
            <w:u w:val="none"/>
          </w:rPr>
          <w:t>Columbia University</w:t>
        </w:r>
      </w:hyperlink>
      <w:r w:rsidR="00B6073D" w:rsidRPr="00E26826">
        <w:rPr>
          <w:rStyle w:val="apple-converted-space"/>
          <w:rFonts w:asciiTheme="majorHAnsi" w:hAnsiTheme="majorHAnsi" w:cs="Arial"/>
          <w:sz w:val="20"/>
          <w:szCs w:val="20"/>
        </w:rPr>
        <w:t> </w:t>
      </w:r>
      <w:r w:rsidR="00B6073D" w:rsidRPr="00E26826">
        <w:rPr>
          <w:rStyle w:val="apple-style-span"/>
          <w:rFonts w:asciiTheme="majorHAnsi" w:hAnsiTheme="majorHAnsi" w:cs="Arial"/>
          <w:sz w:val="20"/>
          <w:szCs w:val="20"/>
        </w:rPr>
        <w:t>and the</w:t>
      </w:r>
      <w:r w:rsidR="00B6073D" w:rsidRPr="00E26826">
        <w:rPr>
          <w:rStyle w:val="apple-converted-space"/>
          <w:rFonts w:asciiTheme="majorHAnsi" w:hAnsiTheme="majorHAnsi" w:cs="Arial"/>
          <w:sz w:val="20"/>
          <w:szCs w:val="20"/>
        </w:rPr>
        <w:t> </w:t>
      </w:r>
      <w:hyperlink r:id="rId17" w:tooltip="London School of Economics" w:history="1">
        <w:r w:rsidR="00B6073D" w:rsidRPr="00E26826">
          <w:rPr>
            <w:rStyle w:val="Hyperlink"/>
            <w:rFonts w:asciiTheme="majorHAnsi" w:hAnsiTheme="majorHAnsi" w:cs="Arial"/>
            <w:color w:val="auto"/>
            <w:sz w:val="20"/>
            <w:szCs w:val="20"/>
            <w:u w:val="none"/>
          </w:rPr>
          <w:t>London School of Economics</w:t>
        </w:r>
      </w:hyperlink>
      <w:r w:rsidR="00B6073D" w:rsidRPr="00E26826">
        <w:rPr>
          <w:rStyle w:val="apple-style-span"/>
          <w:rFonts w:asciiTheme="majorHAnsi" w:hAnsiTheme="majorHAnsi" w:cs="Arial"/>
          <w:sz w:val="20"/>
          <w:szCs w:val="20"/>
        </w:rPr>
        <w:t>, Ambedkar returned home as a famous scholar and practiced law for a few years before publishing journals advocating political rights and social freedom for India's untouchables. He is regarded as a Bodhisattva by Indian Buddhists even though he never claimed himself to be a Bodhisattva.</w:t>
      </w:r>
    </w:p>
    <w:p w:rsidR="00B6073D" w:rsidRPr="00E26826" w:rsidRDefault="00B6073D" w:rsidP="00E26826">
      <w:pPr>
        <w:jc w:val="both"/>
        <w:rPr>
          <w:rStyle w:val="apple-style-span"/>
          <w:rFonts w:asciiTheme="majorHAnsi" w:hAnsiTheme="majorHAnsi" w:cs="Arial"/>
          <w:sz w:val="20"/>
          <w:szCs w:val="20"/>
        </w:rPr>
      </w:pPr>
    </w:p>
    <w:p w:rsidR="00B6073D" w:rsidRDefault="00B6073D" w:rsidP="00D5779C">
      <w:pPr>
        <w:pStyle w:val="NormalWeb"/>
        <w:spacing w:before="96" w:beforeAutospacing="0" w:after="120" w:afterAutospacing="0"/>
        <w:jc w:val="both"/>
        <w:rPr>
          <w:rFonts w:asciiTheme="majorHAnsi" w:hAnsiTheme="majorHAnsi" w:cs="Arial"/>
          <w:sz w:val="20"/>
          <w:szCs w:val="20"/>
        </w:rPr>
      </w:pPr>
      <w:r w:rsidRPr="00E26826">
        <w:rPr>
          <w:rFonts w:asciiTheme="majorHAnsi" w:hAnsiTheme="majorHAnsi" w:cs="Arial"/>
          <w:sz w:val="20"/>
          <w:szCs w:val="20"/>
        </w:rPr>
        <w:t>At a Depressed Classes Conference on August 8, 1930 Ambedkar outlined his political vision, insisting that the safety of the Depressed Classes hinged on their being independent of the Government and the Congress both:</w:t>
      </w:r>
      <w:r w:rsidR="00D5779C">
        <w:rPr>
          <w:rFonts w:asciiTheme="majorHAnsi" w:hAnsiTheme="majorHAnsi" w:cs="Arial"/>
          <w:sz w:val="20"/>
          <w:szCs w:val="20"/>
        </w:rPr>
        <w:t xml:space="preserve"> </w:t>
      </w:r>
      <w:r w:rsidRPr="00E26826">
        <w:rPr>
          <w:rFonts w:asciiTheme="majorHAnsi" w:hAnsiTheme="majorHAnsi" w:cs="Arial"/>
          <w:sz w:val="20"/>
          <w:szCs w:val="20"/>
        </w:rPr>
        <w:t>We must shape our course ourselves and by ourselves... Political power cannot be a panacea for the ills of the Depressed Classes. Their salvation lies in their social elevation. They must cleanse their evil habits. They must improve their bad ways of living.... They must be educated.... There is a great necessity to disturb their pathetic contentment and to instill into them that divine discontent which is the spring of all elevation.</w:t>
      </w:r>
      <w:r w:rsidR="009219A1" w:rsidRPr="00E26826">
        <w:rPr>
          <w:rFonts w:asciiTheme="majorHAnsi" w:hAnsiTheme="majorHAnsi" w:cs="Arial"/>
          <w:sz w:val="20"/>
          <w:szCs w:val="20"/>
        </w:rPr>
        <w:t xml:space="preserve"> </w:t>
      </w:r>
    </w:p>
    <w:p w:rsidR="00D5779C" w:rsidRPr="00D5779C" w:rsidRDefault="00D5779C" w:rsidP="00D5779C">
      <w:pPr>
        <w:pStyle w:val="NormalWeb"/>
        <w:spacing w:before="96" w:beforeAutospacing="0" w:after="120" w:afterAutospacing="0"/>
        <w:jc w:val="both"/>
        <w:rPr>
          <w:rFonts w:asciiTheme="majorHAnsi" w:hAnsiTheme="majorHAnsi" w:cs="Arial"/>
          <w:sz w:val="20"/>
          <w:szCs w:val="20"/>
        </w:rPr>
      </w:pPr>
    </w:p>
    <w:p w:rsidR="0039437D" w:rsidRDefault="0039437D" w:rsidP="0039437D">
      <w:pPr>
        <w:autoSpaceDE w:val="0"/>
        <w:autoSpaceDN w:val="0"/>
        <w:adjustRightInd w:val="0"/>
        <w:jc w:val="both"/>
        <w:rPr>
          <w:rFonts w:asciiTheme="majorHAnsi" w:eastAsiaTheme="minorHAnsi" w:hAnsiTheme="majorHAnsi" w:cs="Times-Roman"/>
          <w:sz w:val="20"/>
          <w:szCs w:val="20"/>
        </w:rPr>
      </w:pPr>
      <w:r>
        <w:rPr>
          <w:rFonts w:asciiTheme="majorHAnsi" w:eastAsiaTheme="minorHAnsi" w:hAnsiTheme="majorHAnsi" w:cs="Times-Roman"/>
          <w:b/>
          <w:sz w:val="20"/>
          <w:szCs w:val="20"/>
        </w:rPr>
        <w:t xml:space="preserve">To begin with it is very important to introduce overselves with the subject in the learned quotes and words of Justices of Supreme Court in </w:t>
      </w:r>
      <w:r w:rsidRPr="00822B80">
        <w:rPr>
          <w:rFonts w:asciiTheme="majorHAnsi" w:eastAsiaTheme="minorHAnsi" w:hAnsiTheme="majorHAnsi" w:cs="Times-Roman"/>
          <w:b/>
          <w:sz w:val="20"/>
          <w:szCs w:val="20"/>
        </w:rPr>
        <w:t>State Of Karnataka vs Appa Balu Ingale And Others AIR 1993 SC 1126</w:t>
      </w:r>
      <w:r w:rsidRPr="00822B80">
        <w:rPr>
          <w:rFonts w:asciiTheme="majorHAnsi" w:eastAsiaTheme="minorHAnsi" w:hAnsiTheme="majorHAnsi" w:cs="Times-Roman"/>
          <w:sz w:val="20"/>
          <w:szCs w:val="20"/>
        </w:rPr>
        <w:t xml:space="preserve"> IT IS OBSERVED:- It is trite that the Caste system among the Hindus has been structured on</w:t>
      </w:r>
      <w:r w:rsidR="00C77EC2">
        <w:rPr>
          <w:rFonts w:asciiTheme="majorHAnsi" w:eastAsiaTheme="minorHAnsi" w:hAnsiTheme="majorHAnsi" w:cs="Times-Roman"/>
          <w:sz w:val="20"/>
          <w:szCs w:val="20"/>
        </w:rPr>
        <w:t xml:space="preserve"> graded hierarchy of Chaturvarn</w:t>
      </w:r>
      <w:r w:rsidRPr="00822B80">
        <w:rPr>
          <w:rFonts w:asciiTheme="majorHAnsi" w:eastAsiaTheme="minorHAnsi" w:hAnsiTheme="majorHAnsi" w:cs="Times-Roman"/>
          <w:sz w:val="20"/>
          <w:szCs w:val="20"/>
        </w:rPr>
        <w:t xml:space="preserve">a and the Dalits and Scheduled Tribes (for short 'tribes') from among whom Sudras occupy the last rung in the social ladder. Impregnable walls of separation with graded inequalities has, thus, been erected between different sections among Hindus. The Dalits are made to serve the society in menial jobs as slaves and serfs. Caste system segregated them from the main stream of the rational life and prevented the Hindus from becoming in integrated Society with fraternity and affinity. The Dalits are denied even access to potable water sources, education, cultural life and economic pursuits. They are made to live as beasts of burden at the outskirts of the villages, towns, slums etc. The Tribes live in intractable terrains and forests. Manu Smrithi prohibited the Dalits to wear decent clothes, wear precious metallic ornaments or even to use decent utensils, food and drink. This had led to the abominable and abnoxious practice of untouchability, depriving them of social intercourse, educational and cultural development and were condemned as worse than animals. </w:t>
      </w:r>
    </w:p>
    <w:p w:rsidR="0039437D" w:rsidRDefault="0039437D" w:rsidP="0039437D">
      <w:pPr>
        <w:autoSpaceDE w:val="0"/>
        <w:autoSpaceDN w:val="0"/>
        <w:adjustRightInd w:val="0"/>
        <w:jc w:val="both"/>
        <w:rPr>
          <w:rFonts w:asciiTheme="majorHAnsi" w:eastAsiaTheme="minorHAnsi" w:hAnsiTheme="majorHAnsi" w:cs="Times-Roman"/>
          <w:sz w:val="20"/>
          <w:szCs w:val="20"/>
        </w:rPr>
      </w:pPr>
    </w:p>
    <w:p w:rsidR="0039437D" w:rsidRPr="00822B80" w:rsidRDefault="0039437D" w:rsidP="0039437D">
      <w:pPr>
        <w:autoSpaceDE w:val="0"/>
        <w:autoSpaceDN w:val="0"/>
        <w:adjustRightInd w:val="0"/>
        <w:jc w:val="both"/>
        <w:rPr>
          <w:rFonts w:asciiTheme="majorHAnsi" w:eastAsiaTheme="minorHAnsi" w:hAnsiTheme="majorHAnsi" w:cs="Times-Roman"/>
          <w:sz w:val="20"/>
          <w:szCs w:val="20"/>
        </w:rPr>
      </w:pPr>
      <w:r w:rsidRPr="00686C0E">
        <w:rPr>
          <w:rFonts w:asciiTheme="majorHAnsi" w:eastAsiaTheme="minorHAnsi" w:hAnsiTheme="majorHAnsi" w:cs="Times-Roman"/>
          <w:b/>
          <w:sz w:val="20"/>
          <w:szCs w:val="20"/>
        </w:rPr>
        <w:t>In the words of Bharat Ratna Babasaheb Dr. B.R. Ambedkar in his preface to his book "The untouchables"</w:t>
      </w:r>
      <w:r w:rsidRPr="00822B80">
        <w:rPr>
          <w:rFonts w:asciiTheme="majorHAnsi" w:eastAsiaTheme="minorHAnsi" w:hAnsiTheme="majorHAnsi" w:cs="Times-Roman"/>
          <w:sz w:val="20"/>
          <w:szCs w:val="20"/>
        </w:rPr>
        <w:t xml:space="preserve"> page I, that "it is a diabolical contrivance to suppress and enslave humanity. Its proper name would be "infamy". At page 28, he stated that "untouchability.... is a unique phenomenon unknown to humanity in other parts of the world. Nothing like it is to be found in any other</w:t>
      </w:r>
      <w:r>
        <w:rPr>
          <w:rFonts w:asciiTheme="majorHAnsi" w:eastAsiaTheme="minorHAnsi" w:hAnsiTheme="majorHAnsi" w:cs="Times-Roman"/>
          <w:sz w:val="20"/>
          <w:szCs w:val="20"/>
        </w:rPr>
        <w:t xml:space="preserve"> society - primitive, ancient or</w:t>
      </w:r>
      <w:r w:rsidRPr="00822B80">
        <w:rPr>
          <w:rFonts w:asciiTheme="majorHAnsi" w:eastAsiaTheme="minorHAnsi" w:hAnsiTheme="majorHAnsi" w:cs="Times-Roman"/>
          <w:sz w:val="20"/>
          <w:szCs w:val="20"/>
        </w:rPr>
        <w:t xml:space="preserve"> modern. </w:t>
      </w:r>
      <w:r w:rsidR="00D5779C">
        <w:rPr>
          <w:rFonts w:asciiTheme="majorHAnsi" w:eastAsiaTheme="minorHAnsi" w:hAnsiTheme="majorHAnsi" w:cs="Times-Roman"/>
          <w:sz w:val="20"/>
          <w:szCs w:val="20"/>
        </w:rPr>
        <w:t xml:space="preserve"> </w:t>
      </w:r>
      <w:r w:rsidRPr="00822B80">
        <w:rPr>
          <w:rFonts w:asciiTheme="majorHAnsi" w:eastAsiaTheme="minorHAnsi" w:hAnsiTheme="majorHAnsi" w:cs="Times-Roman"/>
          <w:sz w:val="20"/>
          <w:szCs w:val="20"/>
        </w:rPr>
        <w:t xml:space="preserve">In one of his post independent fiery speeches, Dr. Ambedkar with his characteristic clarity and piercing appeal to the Dalits stated thus:- In order to have a clear understanding of untouchability and its practice in real life, I want you to recall the stories of the atrocities perpetrated against you. The instances of beating by caste Hindus for the simple reason that you have claimed the right to enrol your children in government schools, or the right to draw water from a public well, or the right to take a marriage procession </w:t>
      </w:r>
      <w:r w:rsidRPr="00822B80">
        <w:rPr>
          <w:rFonts w:asciiTheme="majorHAnsi" w:eastAsiaTheme="minorHAnsi" w:hAnsiTheme="majorHAnsi" w:cs="Times-Roman"/>
          <w:sz w:val="20"/>
          <w:szCs w:val="20"/>
        </w:rPr>
        <w:lastRenderedPageBreak/>
        <w:t>with the groom on horseback, are very common. You all know such instances, as they happen before your eyes. But there are several other causes for which atrocities are committed on the Untouchables by the caste Hindus which, if revealed, surprise foreigners. The Untouchables are beaten for putting on clothes of good quality. They have been whipped because they used utensils made of metal like copper, etc. Their houses are burnt because they have brought land under cultivation. They are beaten for putting on the sacred thread. [A visible symbol worn by high-caste Hindus.] They are beaten for refusing to carry dead animals and eat carrion, or for walking through the village with socks and shoes on, or for not bowing down before the caste Hindus, for taking water in a copper pot while going out to the fields to ease themselves. Recently an instance has been noted where the Untouchables were beaten for serving chapatis at a dinner party. You must have heard and some of you must have experienced such atrocities. Where beating is not possible, you are aware of how the weapon of boycott is used against you. You all know how the caste Hindus have made daily life unbearable by prohibiting you from getting work, by not allowing your cattle to graze in the jungles and prohibiting your men from entering the village. But very few of you have realised why this happens. What is the root of their tyranny? To me, it is very necessary that we understand it. The instances cited above have nothing to do with the virtue and vices of an individual. This is not a feud between two rival men. The problem of untouchability is a matter of class struggle. It is a struggle between caste Hindus and the Untouchables. This is not a matter of doing injustice against one man. This is a matter of injustice being done by one class against another. This struggle is related to social status. This struggle indicates how one class should keep its relationship with another class of people. The struggle starts as soon as you start claiming equal treatment with others. Had it not been so, there would have been no struggle over simple reason like serving chapatis, wearing good quality clothes, putting on the sacred thread, fetching water in a metal pot, sitting the bridegroom on the back of a horse, etc. In these cases you spend your own money. Why then do the high-caste Hindus get irritated? The reason for their anger is very simple. Your behaving on par with them insults them. Your status in their eyes is low, you are impure, you must remain at the lowest rung. Then alone will they allow you to live happily. The moment you cross your level the struggle starts. The instances given above also prove one more fact. Untouchability is not a short or temporary feature; it is a permanent one. To put it straight, it can be said that the struggle between the Hindus and the Untouchables is a permanent phenomenon. It is eternal, because the high caste people believe that the religion which has placed you at the lowest level of the society is itself eternal. No change according to time and circumstances is possible. You are at the lowest rung of the ladder today. You shall remain lowest forever.</w:t>
      </w:r>
    </w:p>
    <w:p w:rsidR="0039437D" w:rsidRPr="00822B80" w:rsidRDefault="0039437D" w:rsidP="0039437D">
      <w:pPr>
        <w:autoSpaceDE w:val="0"/>
        <w:autoSpaceDN w:val="0"/>
        <w:adjustRightInd w:val="0"/>
        <w:jc w:val="both"/>
        <w:rPr>
          <w:rFonts w:asciiTheme="majorHAnsi" w:eastAsiaTheme="minorHAnsi" w:hAnsiTheme="majorHAnsi" w:cs="Times-Roman"/>
          <w:sz w:val="20"/>
          <w:szCs w:val="20"/>
        </w:rPr>
      </w:pPr>
    </w:p>
    <w:p w:rsidR="0039437D" w:rsidRPr="00822B80" w:rsidRDefault="0039437D" w:rsidP="0039437D">
      <w:pPr>
        <w:autoSpaceDE w:val="0"/>
        <w:autoSpaceDN w:val="0"/>
        <w:adjustRightInd w:val="0"/>
        <w:jc w:val="both"/>
        <w:rPr>
          <w:rFonts w:asciiTheme="majorHAnsi" w:eastAsiaTheme="minorHAnsi" w:hAnsiTheme="majorHAnsi" w:cs="Times-Roman"/>
          <w:sz w:val="20"/>
          <w:szCs w:val="20"/>
        </w:rPr>
      </w:pPr>
      <w:r w:rsidRPr="00822B80">
        <w:rPr>
          <w:rFonts w:asciiTheme="majorHAnsi" w:eastAsiaTheme="minorHAnsi" w:hAnsiTheme="majorHAnsi" w:cs="Times-Roman"/>
          <w:sz w:val="20"/>
          <w:szCs w:val="20"/>
        </w:rPr>
        <w:t>Poverty and penury made the Dalits as dependants and became vulnerable to oppression. The slightest attempt to assert equality or its perceived exercise receives the ire of the dominent sections of the society and the Dalits would become the object of atrocities and oppression. The lack of resources made the Dalits vulnerable to economic and social boycott. Their abject poverty and dependence on the upper classes in Rural Indian for livelihood stands a constant constraint to exercise their rights - social, legal or constitutional, though guaranteed. Thus they have neither money capacity, influence nor means to vindicate their rights except occasional collective action which would be deceased or flittered away by pressures through diverse forms. Consequently most of the Dalits are continuing to languish under the yoke of the practice of untouchability. The State has the duty to protect them and render social justice to them.</w:t>
      </w:r>
    </w:p>
    <w:p w:rsidR="0039437D" w:rsidRPr="00822B80" w:rsidRDefault="0039437D" w:rsidP="0039437D">
      <w:pPr>
        <w:autoSpaceDE w:val="0"/>
        <w:autoSpaceDN w:val="0"/>
        <w:adjustRightInd w:val="0"/>
        <w:jc w:val="both"/>
        <w:rPr>
          <w:rFonts w:asciiTheme="majorHAnsi" w:eastAsiaTheme="minorHAnsi" w:hAnsiTheme="majorHAnsi" w:cs="Times-Roman"/>
          <w:sz w:val="20"/>
          <w:szCs w:val="20"/>
        </w:rPr>
      </w:pPr>
    </w:p>
    <w:p w:rsidR="0039437D" w:rsidRPr="0039437D" w:rsidRDefault="0039437D" w:rsidP="0039437D">
      <w:pPr>
        <w:jc w:val="both"/>
        <w:rPr>
          <w:rFonts w:asciiTheme="majorHAnsi" w:hAnsiTheme="majorHAnsi"/>
          <w:b/>
          <w:sz w:val="20"/>
          <w:szCs w:val="20"/>
        </w:rPr>
      </w:pPr>
      <w:r w:rsidRPr="00686C0E">
        <w:rPr>
          <w:rFonts w:asciiTheme="majorHAnsi" w:eastAsiaTheme="minorHAnsi" w:hAnsiTheme="majorHAnsi" w:cs="Times-Roman"/>
          <w:b/>
          <w:sz w:val="20"/>
          <w:szCs w:val="20"/>
        </w:rPr>
        <w:t>M.P. Jain in his Indian Constitutional Law 4th Edition 1987 at p. 522 stated that</w:t>
      </w:r>
      <w:r w:rsidRPr="00822B80">
        <w:rPr>
          <w:rFonts w:asciiTheme="majorHAnsi" w:eastAsiaTheme="minorHAnsi" w:hAnsiTheme="majorHAnsi" w:cs="Times-Roman"/>
          <w:sz w:val="20"/>
          <w:szCs w:val="20"/>
        </w:rPr>
        <w:t xml:space="preserve"> 'Article 17 read with Article 15(2) protects an individual from discriminatory conduct not only on the part of the State but even on the part of the private persons in certain situations. The Supreme Court has stated that whenever any fundamental right like Article 17 is violated by a private individual, it is the constitutional obligation of the state to take necessary steps to interdict such violation and ensure observance of the fundamental right by the private individual who is the victim of transgression. The State is under a constitutional obligation to see that there is no violation of the fundamental rights of such person'.</w:t>
      </w:r>
    </w:p>
    <w:p w:rsidR="007D13D6" w:rsidRPr="00822B80" w:rsidRDefault="007D13D6" w:rsidP="00822B80">
      <w:pPr>
        <w:jc w:val="both"/>
        <w:rPr>
          <w:rFonts w:asciiTheme="majorHAnsi" w:hAnsiTheme="majorHAnsi"/>
          <w:sz w:val="20"/>
          <w:szCs w:val="20"/>
        </w:rPr>
      </w:pPr>
    </w:p>
    <w:p w:rsidR="00A11D5E" w:rsidRPr="00822B80" w:rsidRDefault="00A11D5E" w:rsidP="00822B80">
      <w:pPr>
        <w:autoSpaceDE w:val="0"/>
        <w:autoSpaceDN w:val="0"/>
        <w:adjustRightInd w:val="0"/>
        <w:jc w:val="both"/>
        <w:rPr>
          <w:rFonts w:asciiTheme="majorHAnsi" w:eastAsiaTheme="minorHAnsi" w:hAnsiTheme="majorHAnsi" w:cs="Times-Roman"/>
          <w:sz w:val="20"/>
          <w:szCs w:val="20"/>
        </w:rPr>
      </w:pPr>
      <w:r w:rsidRPr="00686C0E">
        <w:rPr>
          <w:rFonts w:asciiTheme="majorHAnsi" w:eastAsiaTheme="minorHAnsi" w:hAnsiTheme="majorHAnsi" w:cs="Times-Roman"/>
          <w:b/>
          <w:sz w:val="20"/>
          <w:szCs w:val="20"/>
        </w:rPr>
        <w:t>Regarding equality, Dr. Ambedkar state</w:t>
      </w:r>
      <w:r w:rsidR="00B9776E" w:rsidRPr="00686C0E">
        <w:rPr>
          <w:rFonts w:asciiTheme="majorHAnsi" w:eastAsiaTheme="minorHAnsi" w:hAnsiTheme="majorHAnsi" w:cs="Times-Roman"/>
          <w:b/>
          <w:sz w:val="20"/>
          <w:szCs w:val="20"/>
        </w:rPr>
        <w:t>d in the Constituent Assembly :</w:t>
      </w:r>
      <w:r w:rsidR="00B9776E" w:rsidRPr="00822B80">
        <w:rPr>
          <w:rFonts w:asciiTheme="majorHAnsi" w:eastAsiaTheme="minorHAnsi" w:hAnsiTheme="majorHAnsi" w:cs="Times-Roman"/>
          <w:sz w:val="20"/>
          <w:szCs w:val="20"/>
        </w:rPr>
        <w:t xml:space="preserve"> </w:t>
      </w:r>
      <w:r w:rsidRPr="00822B80">
        <w:rPr>
          <w:rFonts w:asciiTheme="majorHAnsi" w:eastAsiaTheme="minorHAnsi" w:hAnsiTheme="majorHAnsi" w:cs="Times-Roman"/>
          <w:sz w:val="20"/>
          <w:szCs w:val="20"/>
        </w:rPr>
        <w:t>"We must begin by acknowledging the fact that there is complete absence o</w:t>
      </w:r>
      <w:r w:rsidR="00B9776E" w:rsidRPr="00822B80">
        <w:rPr>
          <w:rFonts w:asciiTheme="majorHAnsi" w:eastAsiaTheme="minorHAnsi" w:hAnsiTheme="majorHAnsi" w:cs="Times-Roman"/>
          <w:sz w:val="20"/>
          <w:szCs w:val="20"/>
        </w:rPr>
        <w:t xml:space="preserve">f two things in Indian Society. </w:t>
      </w:r>
      <w:r w:rsidRPr="00822B80">
        <w:rPr>
          <w:rFonts w:asciiTheme="majorHAnsi" w:eastAsiaTheme="minorHAnsi" w:hAnsiTheme="majorHAnsi" w:cs="Times-Roman"/>
          <w:sz w:val="20"/>
          <w:szCs w:val="20"/>
        </w:rPr>
        <w:t>One of these is equality. On the social plane, we have in India a society based on the principle of graded</w:t>
      </w:r>
      <w:r w:rsidR="00B9776E" w:rsidRPr="00822B80">
        <w:rPr>
          <w:rFonts w:asciiTheme="majorHAnsi" w:eastAsiaTheme="minorHAnsi" w:hAnsiTheme="majorHAnsi" w:cs="Times-Roman"/>
          <w:sz w:val="20"/>
          <w:szCs w:val="20"/>
        </w:rPr>
        <w:t xml:space="preserve"> </w:t>
      </w:r>
      <w:r w:rsidRPr="00822B80">
        <w:rPr>
          <w:rFonts w:asciiTheme="majorHAnsi" w:eastAsiaTheme="minorHAnsi" w:hAnsiTheme="majorHAnsi" w:cs="Times-Roman"/>
          <w:sz w:val="20"/>
          <w:szCs w:val="20"/>
        </w:rPr>
        <w:t>inequality which means elevation for some and</w:t>
      </w:r>
      <w:r w:rsidR="00B9776E" w:rsidRPr="00822B80">
        <w:rPr>
          <w:rFonts w:asciiTheme="majorHAnsi" w:eastAsiaTheme="minorHAnsi" w:hAnsiTheme="majorHAnsi" w:cs="Times-Roman"/>
          <w:sz w:val="20"/>
          <w:szCs w:val="20"/>
        </w:rPr>
        <w:t xml:space="preserve"> degradation for others. On the </w:t>
      </w:r>
      <w:r w:rsidRPr="00822B80">
        <w:rPr>
          <w:rFonts w:asciiTheme="majorHAnsi" w:eastAsiaTheme="minorHAnsi" w:hAnsiTheme="majorHAnsi" w:cs="Times-Roman"/>
          <w:sz w:val="20"/>
          <w:szCs w:val="20"/>
        </w:rPr>
        <w:t>economic plane, we have a society in which there are some who</w:t>
      </w:r>
      <w:r w:rsidR="00B9776E" w:rsidRPr="00822B80">
        <w:rPr>
          <w:rFonts w:asciiTheme="majorHAnsi" w:eastAsiaTheme="minorHAnsi" w:hAnsiTheme="majorHAnsi" w:cs="Times-Roman"/>
          <w:sz w:val="20"/>
          <w:szCs w:val="20"/>
        </w:rPr>
        <w:t xml:space="preserve"> have immense wealth as against </w:t>
      </w:r>
      <w:r w:rsidRPr="00822B80">
        <w:rPr>
          <w:rFonts w:asciiTheme="majorHAnsi" w:eastAsiaTheme="minorHAnsi" w:hAnsiTheme="majorHAnsi" w:cs="Times-Roman"/>
          <w:sz w:val="20"/>
          <w:szCs w:val="20"/>
        </w:rPr>
        <w:t>many who live in abject poverty."</w:t>
      </w:r>
    </w:p>
    <w:p w:rsidR="00A11D5E" w:rsidRPr="00822B80" w:rsidRDefault="00A11D5E" w:rsidP="00822B80">
      <w:pPr>
        <w:jc w:val="both"/>
        <w:rPr>
          <w:rFonts w:asciiTheme="majorHAnsi" w:eastAsiaTheme="minorHAnsi" w:hAnsiTheme="majorHAnsi" w:cs="Times-Roman"/>
          <w:sz w:val="20"/>
          <w:szCs w:val="20"/>
        </w:rPr>
      </w:pPr>
    </w:p>
    <w:p w:rsidR="00A11D5E" w:rsidRPr="00822B80" w:rsidRDefault="00A11D5E" w:rsidP="00822B80">
      <w:pPr>
        <w:autoSpaceDE w:val="0"/>
        <w:autoSpaceDN w:val="0"/>
        <w:adjustRightInd w:val="0"/>
        <w:jc w:val="both"/>
        <w:rPr>
          <w:rFonts w:asciiTheme="majorHAnsi" w:eastAsiaTheme="minorHAnsi" w:hAnsiTheme="majorHAnsi" w:cs="Times-Roman"/>
          <w:sz w:val="20"/>
          <w:szCs w:val="20"/>
        </w:rPr>
      </w:pPr>
      <w:r w:rsidRPr="00686C0E">
        <w:rPr>
          <w:rFonts w:asciiTheme="majorHAnsi" w:eastAsiaTheme="minorHAnsi" w:hAnsiTheme="majorHAnsi" w:cs="Times-Roman"/>
          <w:b/>
          <w:sz w:val="20"/>
          <w:szCs w:val="20"/>
        </w:rPr>
        <w:t>Dr. Rajendra Prasad, at the concluding address of the Cons</w:t>
      </w:r>
      <w:r w:rsidR="00B9776E" w:rsidRPr="00686C0E">
        <w:rPr>
          <w:rFonts w:asciiTheme="majorHAnsi" w:eastAsiaTheme="minorHAnsi" w:hAnsiTheme="majorHAnsi" w:cs="Times-Roman"/>
          <w:b/>
          <w:sz w:val="20"/>
          <w:szCs w:val="20"/>
        </w:rPr>
        <w:t xml:space="preserve">tituent Assembly, stated in the </w:t>
      </w:r>
      <w:r w:rsidRPr="00686C0E">
        <w:rPr>
          <w:rFonts w:asciiTheme="majorHAnsi" w:eastAsiaTheme="minorHAnsi" w:hAnsiTheme="majorHAnsi" w:cs="Times-Roman"/>
          <w:b/>
          <w:sz w:val="20"/>
          <w:szCs w:val="20"/>
        </w:rPr>
        <w:t>following words:-</w:t>
      </w:r>
      <w:r w:rsidR="00B9776E" w:rsidRPr="00822B80">
        <w:rPr>
          <w:rFonts w:asciiTheme="majorHAnsi" w:eastAsiaTheme="minorHAnsi" w:hAnsiTheme="majorHAnsi" w:cs="Times-Roman"/>
          <w:sz w:val="20"/>
          <w:szCs w:val="20"/>
        </w:rPr>
        <w:t xml:space="preserve"> </w:t>
      </w:r>
      <w:r w:rsidRPr="00822B80">
        <w:rPr>
          <w:rFonts w:asciiTheme="majorHAnsi" w:eastAsiaTheme="minorHAnsi" w:hAnsiTheme="majorHAnsi" w:cs="Times-Roman"/>
          <w:sz w:val="20"/>
          <w:szCs w:val="20"/>
        </w:rPr>
        <w:t>"To all we give the assurance that it will be our endeavour to end poverty and squalor and its companions,</w:t>
      </w:r>
      <w:r w:rsidR="00B9776E" w:rsidRPr="00822B80">
        <w:rPr>
          <w:rFonts w:asciiTheme="majorHAnsi" w:eastAsiaTheme="minorHAnsi" w:hAnsiTheme="majorHAnsi" w:cs="Times-Roman"/>
          <w:sz w:val="20"/>
          <w:szCs w:val="20"/>
        </w:rPr>
        <w:t xml:space="preserve"> hunger and disease; to abolish </w:t>
      </w:r>
      <w:r w:rsidRPr="00822B80">
        <w:rPr>
          <w:rFonts w:asciiTheme="majorHAnsi" w:eastAsiaTheme="minorHAnsi" w:hAnsiTheme="majorHAnsi" w:cs="Times-Roman"/>
          <w:sz w:val="20"/>
          <w:szCs w:val="20"/>
        </w:rPr>
        <w:t>distinction and exploitation and to ensure decent conditions of living. We ar</w:t>
      </w:r>
      <w:r w:rsidR="00B9776E" w:rsidRPr="00822B80">
        <w:rPr>
          <w:rFonts w:asciiTheme="majorHAnsi" w:eastAsiaTheme="minorHAnsi" w:hAnsiTheme="majorHAnsi" w:cs="Times-Roman"/>
          <w:sz w:val="20"/>
          <w:szCs w:val="20"/>
        </w:rPr>
        <w:t xml:space="preserve">e embarking on a great task. We </w:t>
      </w:r>
      <w:r w:rsidRPr="00822B80">
        <w:rPr>
          <w:rFonts w:asciiTheme="majorHAnsi" w:eastAsiaTheme="minorHAnsi" w:hAnsiTheme="majorHAnsi" w:cs="Times-Roman"/>
          <w:sz w:val="20"/>
          <w:szCs w:val="20"/>
        </w:rPr>
        <w:t>hope that in this we shall have the unstinted service and co-operation of all our people and the sympathy and</w:t>
      </w:r>
      <w:r w:rsidR="00B9776E" w:rsidRPr="00822B80">
        <w:rPr>
          <w:rFonts w:asciiTheme="majorHAnsi" w:eastAsiaTheme="minorHAnsi" w:hAnsiTheme="majorHAnsi" w:cs="Times-Roman"/>
          <w:sz w:val="20"/>
          <w:szCs w:val="20"/>
        </w:rPr>
        <w:t xml:space="preserve"> support of all the </w:t>
      </w:r>
      <w:r w:rsidRPr="00822B80">
        <w:rPr>
          <w:rFonts w:asciiTheme="majorHAnsi" w:eastAsiaTheme="minorHAnsi" w:hAnsiTheme="majorHAnsi" w:cs="Times-Roman"/>
          <w:sz w:val="20"/>
          <w:szCs w:val="20"/>
        </w:rPr>
        <w:t>communities..."</w:t>
      </w:r>
    </w:p>
    <w:p w:rsidR="00A11D5E" w:rsidRPr="00822B80" w:rsidRDefault="00A11D5E" w:rsidP="00822B80">
      <w:pPr>
        <w:jc w:val="both"/>
        <w:rPr>
          <w:rFonts w:asciiTheme="majorHAnsi" w:eastAsiaTheme="minorHAnsi" w:hAnsiTheme="majorHAnsi" w:cs="Times-Roman"/>
          <w:sz w:val="20"/>
          <w:szCs w:val="20"/>
        </w:rPr>
      </w:pPr>
    </w:p>
    <w:p w:rsidR="00A11D5E" w:rsidRPr="00822B80" w:rsidRDefault="00220681" w:rsidP="00822B80">
      <w:pPr>
        <w:autoSpaceDE w:val="0"/>
        <w:autoSpaceDN w:val="0"/>
        <w:adjustRightInd w:val="0"/>
        <w:jc w:val="both"/>
        <w:rPr>
          <w:rFonts w:asciiTheme="majorHAnsi" w:eastAsiaTheme="minorHAnsi" w:hAnsiTheme="majorHAnsi" w:cs="Times-Roman"/>
          <w:sz w:val="20"/>
          <w:szCs w:val="20"/>
        </w:rPr>
      </w:pPr>
      <w:r w:rsidRPr="00822B80">
        <w:rPr>
          <w:rFonts w:asciiTheme="majorHAnsi" w:eastAsiaTheme="minorHAnsi" w:hAnsiTheme="majorHAnsi" w:cs="Times-Roman"/>
          <w:sz w:val="20"/>
          <w:szCs w:val="20"/>
        </w:rPr>
        <w:t>Though Dr. Ambedkar intended to abolish caste</w:t>
      </w:r>
      <w:r w:rsidR="00B9776E" w:rsidRPr="00822B80">
        <w:rPr>
          <w:rFonts w:asciiTheme="majorHAnsi" w:eastAsiaTheme="minorHAnsi" w:hAnsiTheme="majorHAnsi" w:cs="Times-Roman"/>
          <w:sz w:val="20"/>
          <w:szCs w:val="20"/>
        </w:rPr>
        <w:t xml:space="preserve"> </w:t>
      </w:r>
      <w:r w:rsidRPr="00822B80">
        <w:rPr>
          <w:rFonts w:asciiTheme="majorHAnsi" w:eastAsiaTheme="minorHAnsi" w:hAnsiTheme="majorHAnsi" w:cs="Times-Roman"/>
          <w:sz w:val="20"/>
          <w:szCs w:val="20"/>
        </w:rPr>
        <w:t>system by abolishing all the privileges and disabili</w:t>
      </w:r>
      <w:r w:rsidR="00822B80" w:rsidRPr="00822B80">
        <w:rPr>
          <w:rFonts w:asciiTheme="majorHAnsi" w:eastAsiaTheme="minorHAnsi" w:hAnsiTheme="majorHAnsi" w:cs="Times-Roman"/>
          <w:sz w:val="20"/>
          <w:szCs w:val="20"/>
        </w:rPr>
        <w:t>ties of the forward classes, But</w:t>
      </w:r>
      <w:r w:rsidRPr="00822B80">
        <w:rPr>
          <w:rFonts w:asciiTheme="majorHAnsi" w:eastAsiaTheme="minorHAnsi" w:hAnsiTheme="majorHAnsi" w:cs="Times-Roman"/>
          <w:sz w:val="20"/>
          <w:szCs w:val="20"/>
        </w:rPr>
        <w:t xml:space="preserve"> The Constitution never prohibited </w:t>
      </w:r>
      <w:r w:rsidR="00B9776E" w:rsidRPr="00822B80">
        <w:rPr>
          <w:rFonts w:asciiTheme="majorHAnsi" w:eastAsiaTheme="minorHAnsi" w:hAnsiTheme="majorHAnsi" w:cs="Times-Roman"/>
          <w:sz w:val="20"/>
          <w:szCs w:val="20"/>
        </w:rPr>
        <w:t xml:space="preserve"> the practice of caste </w:t>
      </w:r>
      <w:r w:rsidRPr="00822B80">
        <w:rPr>
          <w:rFonts w:asciiTheme="majorHAnsi" w:eastAsiaTheme="minorHAnsi" w:hAnsiTheme="majorHAnsi" w:cs="Times-Roman"/>
          <w:sz w:val="20"/>
          <w:szCs w:val="20"/>
        </w:rPr>
        <w:t xml:space="preserve">and casteism. Every </w:t>
      </w:r>
      <w:r w:rsidR="00B9776E" w:rsidRPr="00822B80">
        <w:rPr>
          <w:rFonts w:asciiTheme="majorHAnsi" w:eastAsiaTheme="minorHAnsi" w:hAnsiTheme="majorHAnsi" w:cs="Times-Roman"/>
          <w:sz w:val="20"/>
          <w:szCs w:val="20"/>
        </w:rPr>
        <w:t xml:space="preserve">activity in Hindu society, from </w:t>
      </w:r>
      <w:r w:rsidRPr="00822B80">
        <w:rPr>
          <w:rFonts w:asciiTheme="majorHAnsi" w:eastAsiaTheme="minorHAnsi" w:hAnsiTheme="majorHAnsi" w:cs="Times-Roman"/>
          <w:sz w:val="20"/>
          <w:szCs w:val="20"/>
        </w:rPr>
        <w:t>cradle to grave is carried on solely on the basis of one's caste. Even after deat</w:t>
      </w:r>
      <w:r w:rsidR="00B9776E" w:rsidRPr="00822B80">
        <w:rPr>
          <w:rFonts w:asciiTheme="majorHAnsi" w:eastAsiaTheme="minorHAnsi" w:hAnsiTheme="majorHAnsi" w:cs="Times-Roman"/>
          <w:sz w:val="20"/>
          <w:szCs w:val="20"/>
        </w:rPr>
        <w:t xml:space="preserve">h, a Hindu is not allowed to be </w:t>
      </w:r>
      <w:r w:rsidRPr="00822B80">
        <w:rPr>
          <w:rFonts w:asciiTheme="majorHAnsi" w:eastAsiaTheme="minorHAnsi" w:hAnsiTheme="majorHAnsi" w:cs="Times-Roman"/>
          <w:sz w:val="20"/>
          <w:szCs w:val="20"/>
        </w:rPr>
        <w:t>cremated in the crematorium which is maintained for the exclusive use of the o</w:t>
      </w:r>
      <w:r w:rsidR="00B9776E" w:rsidRPr="00822B80">
        <w:rPr>
          <w:rFonts w:asciiTheme="majorHAnsi" w:eastAsiaTheme="minorHAnsi" w:hAnsiTheme="majorHAnsi" w:cs="Times-Roman"/>
          <w:sz w:val="20"/>
          <w:szCs w:val="20"/>
        </w:rPr>
        <w:t xml:space="preserve">ther caste or community. Dalits </w:t>
      </w:r>
      <w:r w:rsidRPr="00822B80">
        <w:rPr>
          <w:rFonts w:asciiTheme="majorHAnsi" w:eastAsiaTheme="minorHAnsi" w:hAnsiTheme="majorHAnsi" w:cs="Times-Roman"/>
          <w:sz w:val="20"/>
          <w:szCs w:val="20"/>
        </w:rPr>
        <w:t>are not permitted to be buried in graves or cremated in crematoriums w</w:t>
      </w:r>
      <w:r w:rsidR="00B9776E" w:rsidRPr="00822B80">
        <w:rPr>
          <w:rFonts w:asciiTheme="majorHAnsi" w:eastAsiaTheme="minorHAnsi" w:hAnsiTheme="majorHAnsi" w:cs="Times-Roman"/>
          <w:sz w:val="20"/>
          <w:szCs w:val="20"/>
        </w:rPr>
        <w:t xml:space="preserve">here upper caste people bury or </w:t>
      </w:r>
      <w:r w:rsidRPr="00822B80">
        <w:rPr>
          <w:rFonts w:asciiTheme="majorHAnsi" w:eastAsiaTheme="minorHAnsi" w:hAnsiTheme="majorHAnsi" w:cs="Times-Roman"/>
          <w:sz w:val="20"/>
          <w:szCs w:val="20"/>
        </w:rPr>
        <w:t>cremate their dead. Christians have their own graveyards. Muslims are not al</w:t>
      </w:r>
      <w:r w:rsidR="00B9776E" w:rsidRPr="00822B80">
        <w:rPr>
          <w:rFonts w:asciiTheme="majorHAnsi" w:eastAsiaTheme="minorHAnsi" w:hAnsiTheme="majorHAnsi" w:cs="Times-Roman"/>
          <w:sz w:val="20"/>
          <w:szCs w:val="20"/>
        </w:rPr>
        <w:t xml:space="preserve">lowed to be buried in the Hindu </w:t>
      </w:r>
      <w:r w:rsidRPr="00822B80">
        <w:rPr>
          <w:rFonts w:asciiTheme="majorHAnsi" w:eastAsiaTheme="minorHAnsi" w:hAnsiTheme="majorHAnsi" w:cs="Times-Roman"/>
          <w:sz w:val="20"/>
          <w:szCs w:val="20"/>
        </w:rPr>
        <w:t>crematoriums and vice-versa. Thus, caste rules the roost in the life of a Hindu an</w:t>
      </w:r>
      <w:r w:rsidR="00B9776E" w:rsidRPr="00822B80">
        <w:rPr>
          <w:rFonts w:asciiTheme="majorHAnsi" w:eastAsiaTheme="minorHAnsi" w:hAnsiTheme="majorHAnsi" w:cs="Times-Roman"/>
          <w:sz w:val="20"/>
          <w:szCs w:val="20"/>
        </w:rPr>
        <w:t xml:space="preserve">d even after his death. In such </w:t>
      </w:r>
      <w:r w:rsidRPr="00822B80">
        <w:rPr>
          <w:rFonts w:asciiTheme="majorHAnsi" w:eastAsiaTheme="minorHAnsi" w:hAnsiTheme="majorHAnsi" w:cs="Times-Roman"/>
          <w:sz w:val="20"/>
          <w:szCs w:val="20"/>
        </w:rPr>
        <w:t>circumstances, it is entirely fallacious to advance this argument on the groun</w:t>
      </w:r>
      <w:r w:rsidR="00B9776E" w:rsidRPr="00822B80">
        <w:rPr>
          <w:rFonts w:asciiTheme="majorHAnsi" w:eastAsiaTheme="minorHAnsi" w:hAnsiTheme="majorHAnsi" w:cs="Times-Roman"/>
          <w:sz w:val="20"/>
          <w:szCs w:val="20"/>
        </w:rPr>
        <w:t xml:space="preserve">d that the Constitution has </w:t>
      </w:r>
      <w:r w:rsidRPr="00822B80">
        <w:rPr>
          <w:rFonts w:asciiTheme="majorHAnsi" w:eastAsiaTheme="minorHAnsi" w:hAnsiTheme="majorHAnsi" w:cs="Times-Roman"/>
          <w:sz w:val="20"/>
          <w:szCs w:val="20"/>
        </w:rPr>
        <w:t xml:space="preserve">prohibited the use of caste. </w:t>
      </w:r>
      <w:r w:rsidR="00822B80" w:rsidRPr="00822B80">
        <w:rPr>
          <w:rFonts w:asciiTheme="majorHAnsi" w:eastAsiaTheme="minorHAnsi" w:hAnsiTheme="majorHAnsi" w:cs="Times-Roman"/>
          <w:sz w:val="20"/>
          <w:szCs w:val="20"/>
        </w:rPr>
        <w:t xml:space="preserve"> W</w:t>
      </w:r>
      <w:r w:rsidRPr="00822B80">
        <w:rPr>
          <w:rFonts w:asciiTheme="majorHAnsi" w:eastAsiaTheme="minorHAnsi" w:hAnsiTheme="majorHAnsi" w:cs="Times-Roman"/>
          <w:sz w:val="20"/>
          <w:szCs w:val="20"/>
        </w:rPr>
        <w:t>hat the Constitution aims at is achi</w:t>
      </w:r>
      <w:r w:rsidR="00B9776E" w:rsidRPr="00822B80">
        <w:rPr>
          <w:rFonts w:asciiTheme="majorHAnsi" w:eastAsiaTheme="minorHAnsi" w:hAnsiTheme="majorHAnsi" w:cs="Times-Roman"/>
          <w:sz w:val="20"/>
          <w:szCs w:val="20"/>
        </w:rPr>
        <w:t xml:space="preserve">evement of equality between the </w:t>
      </w:r>
      <w:r w:rsidRPr="00822B80">
        <w:rPr>
          <w:rFonts w:asciiTheme="majorHAnsi" w:eastAsiaTheme="minorHAnsi" w:hAnsiTheme="majorHAnsi" w:cs="Times-Roman"/>
          <w:sz w:val="20"/>
          <w:szCs w:val="20"/>
        </w:rPr>
        <w:t>castes and not elimination of castes.</w:t>
      </w:r>
    </w:p>
    <w:p w:rsidR="00B9776E" w:rsidRPr="00822B80" w:rsidRDefault="00B9776E" w:rsidP="00822B80">
      <w:pPr>
        <w:autoSpaceDE w:val="0"/>
        <w:autoSpaceDN w:val="0"/>
        <w:adjustRightInd w:val="0"/>
        <w:jc w:val="both"/>
        <w:rPr>
          <w:rFonts w:asciiTheme="majorHAnsi" w:eastAsiaTheme="minorHAnsi" w:hAnsiTheme="majorHAnsi" w:cs="Times-Roman"/>
          <w:sz w:val="20"/>
          <w:szCs w:val="20"/>
        </w:rPr>
      </w:pPr>
    </w:p>
    <w:p w:rsidR="00B9776E" w:rsidRPr="00822B80" w:rsidRDefault="00B9776E" w:rsidP="00822B80">
      <w:pPr>
        <w:autoSpaceDE w:val="0"/>
        <w:autoSpaceDN w:val="0"/>
        <w:adjustRightInd w:val="0"/>
        <w:jc w:val="both"/>
        <w:rPr>
          <w:rFonts w:asciiTheme="majorHAnsi" w:eastAsiaTheme="minorHAnsi" w:hAnsiTheme="majorHAnsi" w:cs="Times-Roman"/>
          <w:sz w:val="20"/>
          <w:szCs w:val="20"/>
        </w:rPr>
      </w:pPr>
    </w:p>
    <w:p w:rsidR="007D13D6" w:rsidRPr="00D1394E" w:rsidRDefault="00CB3EBE" w:rsidP="00822B80">
      <w:pPr>
        <w:jc w:val="both"/>
        <w:rPr>
          <w:rStyle w:val="apple-style-span"/>
          <w:rFonts w:asciiTheme="majorHAnsi" w:hAnsiTheme="majorHAnsi" w:cs="Arial"/>
          <w:color w:val="000000"/>
          <w:sz w:val="20"/>
          <w:szCs w:val="20"/>
          <w:vertAlign w:val="superscript"/>
        </w:rPr>
      </w:pPr>
      <w:r w:rsidRPr="00D1394E">
        <w:rPr>
          <w:rStyle w:val="apple-style-span"/>
          <w:rFonts w:asciiTheme="majorHAnsi" w:hAnsiTheme="majorHAnsi" w:cs="Arial"/>
          <w:color w:val="000000"/>
          <w:sz w:val="20"/>
          <w:szCs w:val="20"/>
        </w:rPr>
        <w:lastRenderedPageBreak/>
        <w:t>Special Court Justice Ramaswamy observed in the case of State of Karnataka v. Ingale</w:t>
      </w:r>
      <w:r w:rsidRPr="00D1394E">
        <w:rPr>
          <w:rStyle w:val="apple-converted-space"/>
          <w:rFonts w:asciiTheme="majorHAnsi" w:hAnsiTheme="majorHAnsi" w:cs="Arial"/>
          <w:color w:val="000000"/>
          <w:sz w:val="20"/>
          <w:szCs w:val="20"/>
        </w:rPr>
        <w:t>  </w:t>
      </w:r>
      <w:r w:rsidRPr="00D1394E">
        <w:rPr>
          <w:rStyle w:val="apple-style-span"/>
          <w:rFonts w:asciiTheme="majorHAnsi" w:hAnsiTheme="majorHAnsi" w:cs="Arial"/>
          <w:color w:val="000000"/>
          <w:sz w:val="20"/>
          <w:szCs w:val="20"/>
        </w:rPr>
        <w:t>that more than seventy-five percent of the cases brought under the SC/ST Act end in acquittal at all levels. The situation has not improved much since 1992 according to the figures given by the 2002 Annual Report dealing with SC/ST Act (of the Ministry of Social Justice and Empowerment)</w:t>
      </w:r>
      <w:r w:rsidRPr="00D1394E">
        <w:rPr>
          <w:rStyle w:val="apple-converted-space"/>
          <w:rFonts w:asciiTheme="majorHAnsi" w:hAnsiTheme="majorHAnsi" w:cs="Arial"/>
          <w:color w:val="000000"/>
          <w:sz w:val="20"/>
          <w:szCs w:val="20"/>
        </w:rPr>
        <w:t> </w:t>
      </w:r>
      <w:r w:rsidRPr="00D1394E">
        <w:rPr>
          <w:rStyle w:val="apple-style-span"/>
          <w:rFonts w:asciiTheme="majorHAnsi" w:hAnsiTheme="majorHAnsi" w:cs="Arial"/>
          <w:color w:val="000000"/>
          <w:sz w:val="20"/>
          <w:szCs w:val="20"/>
        </w:rPr>
        <w:t>Of the total cases filed in 2002 only 21.72% were disposed of, and, of those, a mere 2.31% ended in conviction. The number of acquittals is 6 times more than the number of convictions and more than 70 percent of the cases are still pending.</w:t>
      </w:r>
    </w:p>
    <w:p w:rsidR="00CB3EBE" w:rsidRPr="00D1394E" w:rsidRDefault="00CB3EBE" w:rsidP="00822B80">
      <w:pPr>
        <w:jc w:val="both"/>
        <w:rPr>
          <w:rStyle w:val="apple-style-span"/>
          <w:rFonts w:asciiTheme="majorHAnsi" w:hAnsiTheme="majorHAnsi" w:cs="Arial"/>
          <w:color w:val="000000"/>
          <w:sz w:val="20"/>
          <w:szCs w:val="20"/>
          <w:vertAlign w:val="superscript"/>
        </w:rPr>
      </w:pPr>
    </w:p>
    <w:p w:rsidR="00CB3EBE" w:rsidRPr="00D1394E" w:rsidRDefault="00CB3EBE" w:rsidP="00822B80">
      <w:pPr>
        <w:jc w:val="both"/>
        <w:rPr>
          <w:rStyle w:val="apple-style-span"/>
          <w:rFonts w:asciiTheme="majorHAnsi" w:hAnsiTheme="majorHAnsi" w:cs="Arial"/>
          <w:color w:val="000000"/>
          <w:sz w:val="20"/>
          <w:szCs w:val="20"/>
        </w:rPr>
      </w:pPr>
      <w:r w:rsidRPr="00D1394E">
        <w:rPr>
          <w:rStyle w:val="apple-style-span"/>
          <w:rFonts w:asciiTheme="majorHAnsi" w:hAnsiTheme="majorHAnsi" w:cs="Arial"/>
          <w:color w:val="000000"/>
          <w:sz w:val="20"/>
          <w:szCs w:val="20"/>
        </w:rPr>
        <w:t>Going through the normal judicial system is self degrading for any dalit. This is because of the still existing biases of the court judges. One example is the conduct of an Allahabad High Court judge who had his chambers "purified" with water from the ‘ganga jal’ because a dalit judge had previously sat in that chamber before him</w:t>
      </w:r>
    </w:p>
    <w:p w:rsidR="00CB3EBE" w:rsidRPr="00D1394E" w:rsidRDefault="00CB3EBE" w:rsidP="00822B80">
      <w:pPr>
        <w:jc w:val="both"/>
        <w:rPr>
          <w:rStyle w:val="apple-style-span"/>
          <w:rFonts w:asciiTheme="majorHAnsi" w:hAnsiTheme="majorHAnsi" w:cs="Arial"/>
          <w:color w:val="000000"/>
          <w:sz w:val="20"/>
          <w:szCs w:val="20"/>
        </w:rPr>
      </w:pPr>
    </w:p>
    <w:p w:rsidR="00D1394E" w:rsidRPr="00D1394E" w:rsidRDefault="00CB3EBE" w:rsidP="00822B80">
      <w:pPr>
        <w:jc w:val="both"/>
        <w:rPr>
          <w:rStyle w:val="apple-style-span"/>
          <w:rFonts w:asciiTheme="majorHAnsi" w:hAnsiTheme="majorHAnsi" w:cs="Arial"/>
          <w:color w:val="000000"/>
          <w:sz w:val="20"/>
          <w:szCs w:val="20"/>
        </w:rPr>
      </w:pPr>
      <w:r w:rsidRPr="00D1394E">
        <w:rPr>
          <w:rStyle w:val="apple-style-span"/>
          <w:rFonts w:asciiTheme="majorHAnsi" w:hAnsiTheme="majorHAnsi" w:cs="Arial"/>
          <w:color w:val="000000"/>
          <w:sz w:val="20"/>
          <w:szCs w:val="20"/>
        </w:rPr>
        <w:t>The Andhra Pradesh High Court, in</w:t>
      </w:r>
      <w:r w:rsidRPr="00D1394E">
        <w:rPr>
          <w:rStyle w:val="apple-converted-space"/>
          <w:rFonts w:asciiTheme="majorHAnsi" w:hAnsiTheme="majorHAnsi" w:cs="Arial"/>
          <w:color w:val="000000"/>
          <w:sz w:val="20"/>
          <w:szCs w:val="20"/>
        </w:rPr>
        <w:t> </w:t>
      </w:r>
      <w:r w:rsidRPr="00D1394E">
        <w:rPr>
          <w:rStyle w:val="apple-style-span"/>
          <w:rFonts w:asciiTheme="majorHAnsi" w:hAnsiTheme="majorHAnsi" w:cs="Arial"/>
          <w:i/>
          <w:iCs/>
          <w:color w:val="000000"/>
          <w:sz w:val="20"/>
          <w:szCs w:val="20"/>
        </w:rPr>
        <w:t>D. Ramlinga Reddy v. State of AP</w:t>
      </w:r>
      <w:r w:rsidRPr="00D1394E">
        <w:rPr>
          <w:rStyle w:val="apple-style-span"/>
          <w:rFonts w:asciiTheme="majorHAnsi" w:hAnsiTheme="majorHAnsi" w:cs="Arial"/>
          <w:color w:val="000000"/>
          <w:sz w:val="20"/>
          <w:szCs w:val="20"/>
        </w:rPr>
        <w:t>,</w:t>
      </w:r>
      <w:r w:rsidRPr="00D1394E">
        <w:rPr>
          <w:rStyle w:val="apple-converted-space"/>
          <w:rFonts w:asciiTheme="majorHAnsi" w:hAnsiTheme="majorHAnsi" w:cs="Arial"/>
          <w:color w:val="000000"/>
          <w:sz w:val="20"/>
          <w:szCs w:val="20"/>
        </w:rPr>
        <w:t> </w:t>
      </w:r>
      <w:r w:rsidRPr="00D1394E">
        <w:rPr>
          <w:rStyle w:val="apple-style-span"/>
          <w:rFonts w:asciiTheme="majorHAnsi" w:hAnsiTheme="majorHAnsi" w:cs="Arial"/>
          <w:color w:val="000000"/>
          <w:sz w:val="20"/>
          <w:szCs w:val="20"/>
        </w:rPr>
        <w:t xml:space="preserve">took the position that provisions of Rule 7 are mandatory and held that investigation under the SC/St Act has to be carried out by only an officer not below the rank of DSP. An investigation carried out and charge sheet filed by an incompetent officer is more than likely to be quashed. </w:t>
      </w:r>
    </w:p>
    <w:p w:rsidR="00D1394E" w:rsidRPr="00D1394E" w:rsidRDefault="00D1394E" w:rsidP="00822B80">
      <w:pPr>
        <w:jc w:val="both"/>
        <w:rPr>
          <w:rStyle w:val="apple-style-span"/>
          <w:rFonts w:asciiTheme="majorHAnsi" w:hAnsiTheme="majorHAnsi" w:cs="Arial"/>
          <w:color w:val="000000"/>
          <w:sz w:val="20"/>
          <w:szCs w:val="20"/>
        </w:rPr>
      </w:pPr>
    </w:p>
    <w:p w:rsidR="00CB3EBE" w:rsidRPr="00D1394E" w:rsidRDefault="00CB3EBE" w:rsidP="00822B80">
      <w:pPr>
        <w:jc w:val="both"/>
        <w:rPr>
          <w:rStyle w:val="apple-style-span"/>
          <w:rFonts w:asciiTheme="majorHAnsi" w:hAnsiTheme="majorHAnsi" w:cs="Arial"/>
          <w:color w:val="000000"/>
          <w:sz w:val="20"/>
          <w:szCs w:val="20"/>
        </w:rPr>
      </w:pPr>
      <w:r w:rsidRPr="00D1394E">
        <w:rPr>
          <w:rStyle w:val="apple-style-span"/>
          <w:rFonts w:asciiTheme="majorHAnsi" w:hAnsiTheme="majorHAnsi" w:cs="Arial"/>
          <w:color w:val="000000"/>
          <w:sz w:val="20"/>
          <w:szCs w:val="20"/>
        </w:rPr>
        <w:t>Similarly, the Madras High Court in</w:t>
      </w:r>
      <w:r w:rsidRPr="00D1394E">
        <w:rPr>
          <w:rStyle w:val="apple-converted-space"/>
          <w:rFonts w:asciiTheme="majorHAnsi" w:hAnsiTheme="majorHAnsi" w:cs="Arial"/>
          <w:color w:val="000000"/>
          <w:sz w:val="20"/>
          <w:szCs w:val="20"/>
        </w:rPr>
        <w:t> </w:t>
      </w:r>
      <w:r w:rsidRPr="00D1394E">
        <w:rPr>
          <w:rStyle w:val="apple-style-span"/>
          <w:rFonts w:asciiTheme="majorHAnsi" w:hAnsiTheme="majorHAnsi" w:cs="Arial"/>
          <w:i/>
          <w:iCs/>
          <w:color w:val="000000"/>
          <w:sz w:val="20"/>
          <w:szCs w:val="20"/>
        </w:rPr>
        <w:t>M. Kathiresam v. State of Tamil Nadu</w:t>
      </w:r>
      <w:r w:rsidR="00D1394E" w:rsidRPr="00D1394E">
        <w:rPr>
          <w:rFonts w:asciiTheme="majorHAnsi" w:hAnsiTheme="majorHAnsi" w:cs="Arial"/>
          <w:sz w:val="20"/>
          <w:szCs w:val="20"/>
          <w:vertAlign w:val="superscript"/>
        </w:rPr>
        <w:t xml:space="preserve"> </w:t>
      </w:r>
      <w:r w:rsidRPr="00D1394E">
        <w:rPr>
          <w:rStyle w:val="apple-converted-space"/>
          <w:rFonts w:asciiTheme="majorHAnsi" w:hAnsiTheme="majorHAnsi" w:cs="Arial"/>
          <w:color w:val="000000"/>
          <w:sz w:val="20"/>
          <w:szCs w:val="20"/>
        </w:rPr>
        <w:t> </w:t>
      </w:r>
      <w:r w:rsidRPr="00D1394E">
        <w:rPr>
          <w:rStyle w:val="apple-style-span"/>
          <w:rFonts w:asciiTheme="majorHAnsi" w:hAnsiTheme="majorHAnsi" w:cs="Arial"/>
          <w:color w:val="000000"/>
          <w:sz w:val="20"/>
          <w:szCs w:val="20"/>
        </w:rPr>
        <w:t>held that investigation conducted by an officer other than a DSP is improper and bad in law and proceedings based on such an investigation are required to be quashed. The Courts without taking into consideration the inadequacies of the State, have been punishing SC/STs for the same. Shri Pravin Rashtrapal, Member of Parliament rightly pointed out that ther</w:t>
      </w:r>
      <w:r w:rsidR="00D1394E" w:rsidRPr="00D1394E">
        <w:rPr>
          <w:rStyle w:val="apple-style-span"/>
          <w:rFonts w:asciiTheme="majorHAnsi" w:hAnsiTheme="majorHAnsi" w:cs="Arial"/>
          <w:color w:val="000000"/>
          <w:sz w:val="20"/>
          <w:szCs w:val="20"/>
        </w:rPr>
        <w:t>e</w:t>
      </w:r>
      <w:r w:rsidRPr="00D1394E">
        <w:rPr>
          <w:rStyle w:val="apple-style-span"/>
          <w:rFonts w:asciiTheme="majorHAnsi" w:hAnsiTheme="majorHAnsi" w:cs="Arial"/>
          <w:color w:val="000000"/>
          <w:sz w:val="20"/>
          <w:szCs w:val="20"/>
        </w:rPr>
        <w:t xml:space="preserve"> are insufficient officers at that level.</w:t>
      </w:r>
      <w:r w:rsidRPr="00D1394E">
        <w:rPr>
          <w:rStyle w:val="apple-converted-space"/>
          <w:rFonts w:asciiTheme="majorHAnsi" w:hAnsiTheme="majorHAnsi" w:cs="Arial"/>
          <w:color w:val="000000"/>
          <w:sz w:val="20"/>
          <w:szCs w:val="20"/>
        </w:rPr>
        <w:t> </w:t>
      </w:r>
      <w:r w:rsidRPr="00D1394E">
        <w:rPr>
          <w:rStyle w:val="apple-style-span"/>
          <w:rFonts w:asciiTheme="majorHAnsi" w:hAnsiTheme="majorHAnsi" w:cs="Arial"/>
          <w:color w:val="000000"/>
          <w:sz w:val="20"/>
          <w:szCs w:val="20"/>
        </w:rPr>
        <w:t>His statement is supported by the Annul Report of 2005-2006 of Ministry of Home Affairs.</w:t>
      </w:r>
      <w:r w:rsidRPr="00D1394E">
        <w:rPr>
          <w:rStyle w:val="apple-converted-space"/>
          <w:rFonts w:asciiTheme="majorHAnsi" w:hAnsiTheme="majorHAnsi" w:cs="Arial"/>
          <w:color w:val="000000"/>
          <w:sz w:val="20"/>
          <w:szCs w:val="20"/>
        </w:rPr>
        <w:t> </w:t>
      </w:r>
      <w:r w:rsidRPr="00D1394E">
        <w:rPr>
          <w:rStyle w:val="apple-style-span"/>
          <w:rFonts w:asciiTheme="majorHAnsi" w:hAnsiTheme="majorHAnsi" w:cs="Arial"/>
          <w:color w:val="000000"/>
          <w:sz w:val="20"/>
          <w:szCs w:val="20"/>
        </w:rPr>
        <w:t>Of the total posts sanctioned by the government under Indian Police Service (IPS) more than 15 percent of the posts are vacant. This basically means that there is one IPS officer for 77,000 SC/STs.</w:t>
      </w:r>
    </w:p>
    <w:p w:rsidR="00CB3EBE" w:rsidRPr="00D1394E" w:rsidRDefault="00CB3EBE" w:rsidP="00822B80">
      <w:pPr>
        <w:jc w:val="both"/>
        <w:rPr>
          <w:rStyle w:val="apple-style-span"/>
          <w:rFonts w:asciiTheme="majorHAnsi" w:hAnsiTheme="majorHAnsi" w:cs="Arial"/>
          <w:color w:val="000000"/>
          <w:sz w:val="20"/>
          <w:szCs w:val="20"/>
        </w:rPr>
      </w:pPr>
    </w:p>
    <w:p w:rsidR="00CB3EBE" w:rsidRPr="00822B80" w:rsidRDefault="00CB3EBE"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b/>
          <w:sz w:val="20"/>
          <w:szCs w:val="20"/>
        </w:rPr>
      </w:pPr>
      <w:r w:rsidRPr="00822B80">
        <w:rPr>
          <w:rFonts w:asciiTheme="majorHAnsi" w:hAnsiTheme="majorHAnsi" w:cs="Arial"/>
          <w:b/>
          <w:sz w:val="20"/>
          <w:szCs w:val="20"/>
        </w:rPr>
        <w:t>Dalit Protection</w:t>
      </w:r>
      <w:r w:rsidR="00480923" w:rsidRPr="00822B80">
        <w:rPr>
          <w:rFonts w:asciiTheme="majorHAnsi" w:hAnsiTheme="majorHAnsi" w:cs="Arial"/>
          <w:b/>
          <w:sz w:val="20"/>
          <w:szCs w:val="20"/>
        </w:rPr>
        <w:t xml:space="preserve"> and the steps taken under the law</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20"/>
        </w:numPr>
        <w:jc w:val="both"/>
        <w:rPr>
          <w:rFonts w:asciiTheme="majorHAnsi" w:hAnsiTheme="majorHAnsi" w:cs="Arial"/>
          <w:sz w:val="20"/>
          <w:szCs w:val="20"/>
        </w:rPr>
      </w:pPr>
      <w:r w:rsidRPr="00822B80">
        <w:rPr>
          <w:rFonts w:asciiTheme="majorHAnsi" w:hAnsiTheme="majorHAnsi" w:cs="Arial"/>
          <w:sz w:val="20"/>
          <w:szCs w:val="20"/>
        </w:rPr>
        <w:t xml:space="preserve">National Commission for SC/STs </w:t>
      </w:r>
      <w:r w:rsidR="00B9776E" w:rsidRPr="00822B80">
        <w:rPr>
          <w:rFonts w:asciiTheme="majorHAnsi" w:hAnsiTheme="majorHAnsi" w:cs="Arial"/>
          <w:sz w:val="20"/>
          <w:szCs w:val="20"/>
        </w:rPr>
        <w:t xml:space="preserve">established </w:t>
      </w:r>
      <w:r w:rsidRPr="00822B80">
        <w:rPr>
          <w:rFonts w:asciiTheme="majorHAnsi" w:hAnsiTheme="majorHAnsi" w:cs="Arial"/>
          <w:sz w:val="20"/>
          <w:szCs w:val="20"/>
        </w:rPr>
        <w:t>under Article 338 of the Constitution of India</w:t>
      </w:r>
    </w:p>
    <w:p w:rsidR="007D13D6" w:rsidRPr="00822B80" w:rsidRDefault="007D13D6" w:rsidP="00822B80">
      <w:pPr>
        <w:jc w:val="both"/>
        <w:rPr>
          <w:rFonts w:asciiTheme="majorHAnsi" w:hAnsiTheme="majorHAnsi" w:cs="Arial"/>
          <w:sz w:val="20"/>
          <w:szCs w:val="20"/>
        </w:rPr>
      </w:pPr>
    </w:p>
    <w:p w:rsidR="007D13D6" w:rsidRPr="00822B80" w:rsidRDefault="00B9776E" w:rsidP="00822B80">
      <w:pPr>
        <w:numPr>
          <w:ilvl w:val="0"/>
          <w:numId w:val="20"/>
        </w:numPr>
        <w:jc w:val="both"/>
        <w:rPr>
          <w:rFonts w:asciiTheme="majorHAnsi" w:hAnsiTheme="majorHAnsi" w:cs="Arial"/>
          <w:sz w:val="20"/>
          <w:szCs w:val="20"/>
        </w:rPr>
      </w:pPr>
      <w:r w:rsidRPr="00822B80">
        <w:rPr>
          <w:rFonts w:asciiTheme="majorHAnsi" w:hAnsiTheme="majorHAnsi" w:cs="Arial"/>
          <w:sz w:val="20"/>
          <w:szCs w:val="20"/>
        </w:rPr>
        <w:t xml:space="preserve">Establishment of </w:t>
      </w:r>
      <w:r w:rsidR="007D13D6" w:rsidRPr="00822B80">
        <w:rPr>
          <w:rFonts w:asciiTheme="majorHAnsi" w:hAnsiTheme="majorHAnsi" w:cs="Arial"/>
          <w:sz w:val="20"/>
          <w:szCs w:val="20"/>
        </w:rPr>
        <w:t xml:space="preserve"> State Commissions for SC/ST</w:t>
      </w:r>
    </w:p>
    <w:p w:rsidR="007D13D6" w:rsidRPr="00822B80" w:rsidRDefault="007D13D6" w:rsidP="00822B80">
      <w:pPr>
        <w:jc w:val="both"/>
        <w:rPr>
          <w:rFonts w:asciiTheme="majorHAnsi" w:hAnsiTheme="majorHAnsi" w:cs="Arial"/>
          <w:sz w:val="20"/>
          <w:szCs w:val="20"/>
        </w:rPr>
      </w:pPr>
    </w:p>
    <w:p w:rsidR="007D13D6" w:rsidRPr="00822B80" w:rsidRDefault="00B9776E" w:rsidP="00822B80">
      <w:pPr>
        <w:numPr>
          <w:ilvl w:val="0"/>
          <w:numId w:val="20"/>
        </w:numPr>
        <w:jc w:val="both"/>
        <w:rPr>
          <w:rFonts w:asciiTheme="majorHAnsi" w:hAnsiTheme="majorHAnsi" w:cs="Arial"/>
          <w:sz w:val="20"/>
          <w:szCs w:val="20"/>
        </w:rPr>
      </w:pPr>
      <w:r w:rsidRPr="00822B80">
        <w:rPr>
          <w:rFonts w:asciiTheme="majorHAnsi" w:hAnsiTheme="majorHAnsi" w:cs="Arial"/>
          <w:sz w:val="20"/>
          <w:szCs w:val="20"/>
        </w:rPr>
        <w:t xml:space="preserve">Enforcement  of </w:t>
      </w:r>
      <w:r w:rsidR="007D13D6" w:rsidRPr="00822B80">
        <w:rPr>
          <w:rFonts w:asciiTheme="majorHAnsi" w:hAnsiTheme="majorHAnsi" w:cs="Arial"/>
          <w:sz w:val="20"/>
          <w:szCs w:val="20"/>
        </w:rPr>
        <w:t>The Protection of Civil Right Act, Act 22 of 1955</w:t>
      </w:r>
    </w:p>
    <w:p w:rsidR="007D13D6" w:rsidRPr="00822B80" w:rsidRDefault="007D13D6" w:rsidP="00822B80">
      <w:pPr>
        <w:jc w:val="both"/>
        <w:rPr>
          <w:rFonts w:asciiTheme="majorHAnsi" w:hAnsiTheme="majorHAnsi" w:cs="Arial"/>
          <w:sz w:val="20"/>
          <w:szCs w:val="20"/>
        </w:rPr>
      </w:pPr>
    </w:p>
    <w:p w:rsidR="007D13D6" w:rsidRPr="00822B80" w:rsidRDefault="00B9776E" w:rsidP="00822B80">
      <w:pPr>
        <w:numPr>
          <w:ilvl w:val="0"/>
          <w:numId w:val="20"/>
        </w:numPr>
        <w:jc w:val="both"/>
        <w:rPr>
          <w:rFonts w:asciiTheme="majorHAnsi" w:hAnsiTheme="majorHAnsi" w:cs="Arial"/>
          <w:sz w:val="20"/>
          <w:szCs w:val="20"/>
        </w:rPr>
      </w:pPr>
      <w:r w:rsidRPr="00822B80">
        <w:rPr>
          <w:rFonts w:asciiTheme="majorHAnsi" w:hAnsiTheme="majorHAnsi" w:cs="Arial"/>
          <w:sz w:val="20"/>
          <w:szCs w:val="20"/>
        </w:rPr>
        <w:t xml:space="preserve">Implementation of </w:t>
      </w:r>
      <w:r w:rsidR="007D13D6" w:rsidRPr="00822B80">
        <w:rPr>
          <w:rFonts w:asciiTheme="majorHAnsi" w:hAnsiTheme="majorHAnsi" w:cs="Arial"/>
          <w:sz w:val="20"/>
          <w:szCs w:val="20"/>
        </w:rPr>
        <w:t>Karnataka SC/ST PTCL Act of 1978</w:t>
      </w:r>
    </w:p>
    <w:p w:rsidR="007D13D6" w:rsidRPr="00822B80" w:rsidRDefault="007D13D6" w:rsidP="00822B80">
      <w:pPr>
        <w:jc w:val="both"/>
        <w:rPr>
          <w:rFonts w:asciiTheme="majorHAnsi" w:hAnsiTheme="majorHAnsi" w:cs="Arial"/>
          <w:sz w:val="20"/>
          <w:szCs w:val="20"/>
        </w:rPr>
      </w:pPr>
    </w:p>
    <w:p w:rsidR="007D13D6" w:rsidRDefault="00B9776E" w:rsidP="00822B80">
      <w:pPr>
        <w:numPr>
          <w:ilvl w:val="0"/>
          <w:numId w:val="20"/>
        </w:numPr>
        <w:jc w:val="both"/>
        <w:rPr>
          <w:rFonts w:asciiTheme="majorHAnsi" w:hAnsiTheme="majorHAnsi" w:cs="Arial"/>
          <w:sz w:val="20"/>
          <w:szCs w:val="20"/>
        </w:rPr>
      </w:pPr>
      <w:r w:rsidRPr="00822B80">
        <w:rPr>
          <w:rFonts w:asciiTheme="majorHAnsi" w:hAnsiTheme="majorHAnsi" w:cs="Arial"/>
          <w:sz w:val="20"/>
          <w:szCs w:val="20"/>
        </w:rPr>
        <w:t xml:space="preserve">Implementation of </w:t>
      </w:r>
      <w:r w:rsidR="007D13D6" w:rsidRPr="00822B80">
        <w:rPr>
          <w:rFonts w:asciiTheme="majorHAnsi" w:hAnsiTheme="majorHAnsi" w:cs="Arial"/>
          <w:sz w:val="20"/>
          <w:szCs w:val="20"/>
        </w:rPr>
        <w:t>SC/ST Prevention of Atrocities Act 1989</w:t>
      </w:r>
    </w:p>
    <w:p w:rsidR="00737288" w:rsidRDefault="00737288" w:rsidP="00737288">
      <w:pPr>
        <w:pStyle w:val="ListParagraph"/>
        <w:rPr>
          <w:rFonts w:asciiTheme="majorHAnsi" w:hAnsiTheme="majorHAnsi" w:cs="Arial"/>
          <w:sz w:val="20"/>
          <w:szCs w:val="20"/>
        </w:rPr>
      </w:pPr>
    </w:p>
    <w:p w:rsidR="00737288" w:rsidRPr="00737288" w:rsidRDefault="00737288" w:rsidP="00822B80">
      <w:pPr>
        <w:numPr>
          <w:ilvl w:val="0"/>
          <w:numId w:val="20"/>
        </w:numPr>
        <w:jc w:val="both"/>
        <w:rPr>
          <w:rFonts w:asciiTheme="majorHAnsi" w:hAnsiTheme="majorHAnsi" w:cs="Arial"/>
          <w:sz w:val="20"/>
          <w:szCs w:val="20"/>
        </w:rPr>
      </w:pPr>
      <w:r w:rsidRPr="00737288">
        <w:rPr>
          <w:rStyle w:val="apple-style-span"/>
          <w:rFonts w:asciiTheme="majorHAnsi" w:hAnsiTheme="majorHAnsi"/>
          <w:bCs/>
          <w:color w:val="000000"/>
          <w:sz w:val="20"/>
          <w:szCs w:val="20"/>
        </w:rPr>
        <w:t>The Employment of Manual Scavengers and Construction of Dry Latrines (Prohibition) Act, 1993</w:t>
      </w:r>
    </w:p>
    <w:p w:rsidR="007D13D6" w:rsidRPr="00822B80" w:rsidRDefault="007D13D6" w:rsidP="00822B80">
      <w:pPr>
        <w:jc w:val="both"/>
        <w:rPr>
          <w:rFonts w:asciiTheme="majorHAnsi" w:hAnsiTheme="majorHAnsi" w:cs="Arial"/>
          <w:sz w:val="20"/>
          <w:szCs w:val="20"/>
        </w:rPr>
      </w:pPr>
    </w:p>
    <w:p w:rsidR="007D13D6" w:rsidRPr="00822B80" w:rsidRDefault="00B9776E" w:rsidP="00822B80">
      <w:pPr>
        <w:numPr>
          <w:ilvl w:val="0"/>
          <w:numId w:val="20"/>
        </w:numPr>
        <w:jc w:val="both"/>
        <w:rPr>
          <w:rFonts w:asciiTheme="majorHAnsi" w:hAnsiTheme="majorHAnsi" w:cs="Arial"/>
          <w:sz w:val="20"/>
          <w:szCs w:val="20"/>
        </w:rPr>
      </w:pPr>
      <w:r w:rsidRPr="00822B80">
        <w:rPr>
          <w:rFonts w:asciiTheme="majorHAnsi" w:hAnsiTheme="majorHAnsi" w:cs="Arial"/>
          <w:sz w:val="20"/>
          <w:szCs w:val="20"/>
        </w:rPr>
        <w:t xml:space="preserve">Implementation of </w:t>
      </w:r>
      <w:r w:rsidR="007D13D6" w:rsidRPr="00822B80">
        <w:rPr>
          <w:rFonts w:asciiTheme="majorHAnsi" w:hAnsiTheme="majorHAnsi" w:cs="Arial"/>
          <w:sz w:val="20"/>
          <w:szCs w:val="20"/>
        </w:rPr>
        <w:t>SC/ST Prevention of Atrocities (Rules 0f 1995)</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b/>
          <w:sz w:val="20"/>
          <w:szCs w:val="20"/>
          <w:u w:val="single"/>
        </w:rPr>
      </w:pPr>
      <w:r w:rsidRPr="00822B80">
        <w:rPr>
          <w:rFonts w:asciiTheme="majorHAnsi" w:hAnsiTheme="majorHAnsi" w:cs="Arial"/>
          <w:b/>
          <w:sz w:val="20"/>
          <w:szCs w:val="20"/>
          <w:u w:val="single"/>
        </w:rPr>
        <w:t>SC/ST Prevention of Atrocities Act of 1989</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B9776E" w:rsidP="00822B80">
      <w:pPr>
        <w:jc w:val="both"/>
        <w:rPr>
          <w:rFonts w:asciiTheme="majorHAnsi" w:hAnsiTheme="majorHAnsi" w:cs="Arial"/>
          <w:sz w:val="20"/>
          <w:szCs w:val="20"/>
          <w:u w:val="single"/>
        </w:rPr>
      </w:pPr>
      <w:r w:rsidRPr="00822B80">
        <w:rPr>
          <w:rFonts w:asciiTheme="majorHAnsi" w:hAnsiTheme="majorHAnsi" w:cs="Arial"/>
          <w:sz w:val="20"/>
          <w:szCs w:val="20"/>
          <w:u w:val="single"/>
        </w:rPr>
        <w:t>Punishable Offenc</w:t>
      </w:r>
      <w:r w:rsidR="007D13D6" w:rsidRPr="00822B80">
        <w:rPr>
          <w:rFonts w:asciiTheme="majorHAnsi" w:hAnsiTheme="majorHAnsi" w:cs="Arial"/>
          <w:sz w:val="20"/>
          <w:szCs w:val="20"/>
          <w:u w:val="single"/>
        </w:rPr>
        <w:t>es Under the Act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ind w:left="360"/>
        <w:jc w:val="both"/>
        <w:rPr>
          <w:rFonts w:asciiTheme="majorHAnsi" w:hAnsiTheme="majorHAnsi" w:cs="Arial"/>
          <w:b/>
          <w:sz w:val="20"/>
          <w:szCs w:val="20"/>
        </w:rPr>
      </w:pPr>
    </w:p>
    <w:p w:rsidR="007D13D6" w:rsidRPr="00822B80" w:rsidRDefault="00B9776E" w:rsidP="00822B80">
      <w:pPr>
        <w:ind w:left="1080"/>
        <w:jc w:val="both"/>
        <w:rPr>
          <w:rFonts w:asciiTheme="majorHAnsi" w:hAnsiTheme="majorHAnsi" w:cs="Arial"/>
          <w:b/>
          <w:sz w:val="20"/>
          <w:szCs w:val="20"/>
        </w:rPr>
      </w:pPr>
      <w:r w:rsidRPr="00822B80">
        <w:rPr>
          <w:rFonts w:asciiTheme="majorHAnsi" w:hAnsiTheme="majorHAnsi" w:cs="Arial"/>
          <w:b/>
          <w:sz w:val="20"/>
          <w:szCs w:val="20"/>
        </w:rPr>
        <w:t>Socio-Cultural Offenc</w:t>
      </w:r>
      <w:r w:rsidR="007D13D6" w:rsidRPr="00822B80">
        <w:rPr>
          <w:rFonts w:asciiTheme="majorHAnsi" w:hAnsiTheme="majorHAnsi" w:cs="Arial"/>
          <w:b/>
          <w:sz w:val="20"/>
          <w:szCs w:val="20"/>
        </w:rPr>
        <w:t>es</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7"/>
        </w:numPr>
        <w:jc w:val="both"/>
        <w:rPr>
          <w:rFonts w:asciiTheme="majorHAnsi" w:hAnsiTheme="majorHAnsi" w:cs="Arial"/>
          <w:sz w:val="20"/>
          <w:szCs w:val="20"/>
        </w:rPr>
      </w:pPr>
      <w:r w:rsidRPr="00822B80">
        <w:rPr>
          <w:rFonts w:asciiTheme="majorHAnsi" w:hAnsiTheme="majorHAnsi" w:cs="Arial"/>
          <w:sz w:val="20"/>
          <w:szCs w:val="20"/>
        </w:rPr>
        <w:t xml:space="preserve">Forcing Dalits to either eat or drink any inedible or obnoxious substance. </w:t>
      </w:r>
      <w:r w:rsidR="00B9776E" w:rsidRPr="00822B80">
        <w:rPr>
          <w:rFonts w:asciiTheme="majorHAnsi" w:hAnsiTheme="majorHAnsi" w:cs="Arial"/>
          <w:sz w:val="20"/>
          <w:szCs w:val="20"/>
        </w:rPr>
        <w:t xml:space="preserve"> </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7"/>
        </w:numPr>
        <w:jc w:val="both"/>
        <w:rPr>
          <w:rFonts w:asciiTheme="majorHAnsi" w:hAnsiTheme="majorHAnsi" w:cs="Arial"/>
          <w:sz w:val="20"/>
          <w:szCs w:val="20"/>
        </w:rPr>
      </w:pPr>
      <w:r w:rsidRPr="00822B80">
        <w:rPr>
          <w:rFonts w:asciiTheme="majorHAnsi" w:hAnsiTheme="majorHAnsi" w:cs="Arial"/>
          <w:sz w:val="20"/>
          <w:szCs w:val="20"/>
        </w:rPr>
        <w:t xml:space="preserve">Dumping excreta, waste matter, carcasses in the Dalit area with an intention to cause injury, insult or annoyance to the Dalits. </w:t>
      </w:r>
      <w:r w:rsidR="00B9776E" w:rsidRPr="00822B80">
        <w:rPr>
          <w:rFonts w:asciiTheme="majorHAnsi" w:hAnsiTheme="majorHAnsi" w:cs="Arial"/>
          <w:sz w:val="20"/>
          <w:szCs w:val="20"/>
        </w:rPr>
        <w:t xml:space="preserve"> </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7"/>
        </w:numPr>
        <w:jc w:val="both"/>
        <w:rPr>
          <w:rFonts w:asciiTheme="majorHAnsi" w:hAnsiTheme="majorHAnsi" w:cs="Arial"/>
          <w:sz w:val="20"/>
          <w:szCs w:val="20"/>
        </w:rPr>
      </w:pPr>
      <w:r w:rsidRPr="00822B80">
        <w:rPr>
          <w:rFonts w:asciiTheme="majorHAnsi" w:hAnsiTheme="majorHAnsi" w:cs="Arial"/>
          <w:sz w:val="20"/>
          <w:szCs w:val="20"/>
        </w:rPr>
        <w:t xml:space="preserve">Forceful removal of clothes from body, naked parading or painting the face or body etc. </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7"/>
        </w:numPr>
        <w:jc w:val="both"/>
        <w:rPr>
          <w:rFonts w:asciiTheme="majorHAnsi" w:hAnsiTheme="majorHAnsi" w:cs="Arial"/>
          <w:sz w:val="20"/>
          <w:szCs w:val="20"/>
        </w:rPr>
      </w:pPr>
      <w:r w:rsidRPr="00822B80">
        <w:rPr>
          <w:rFonts w:asciiTheme="majorHAnsi" w:hAnsiTheme="majorHAnsi" w:cs="Arial"/>
          <w:sz w:val="20"/>
          <w:szCs w:val="20"/>
        </w:rPr>
        <w:t>Intentional insult or intimidation to humiliate a Dalit in any public place within public view.</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7"/>
        </w:numPr>
        <w:jc w:val="both"/>
        <w:rPr>
          <w:rFonts w:asciiTheme="majorHAnsi" w:hAnsiTheme="majorHAnsi" w:cs="Arial"/>
          <w:sz w:val="20"/>
          <w:szCs w:val="20"/>
        </w:rPr>
      </w:pPr>
      <w:r w:rsidRPr="00822B80">
        <w:rPr>
          <w:rFonts w:asciiTheme="majorHAnsi" w:hAnsiTheme="majorHAnsi" w:cs="Arial"/>
          <w:sz w:val="20"/>
          <w:szCs w:val="20"/>
        </w:rPr>
        <w:t>Assault or use of force against any Dalit woman with an intention to dishonor or outrage her modesty</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7"/>
        </w:numPr>
        <w:jc w:val="both"/>
        <w:rPr>
          <w:rFonts w:asciiTheme="majorHAnsi" w:hAnsiTheme="majorHAnsi" w:cs="Arial"/>
          <w:sz w:val="20"/>
          <w:szCs w:val="20"/>
        </w:rPr>
      </w:pPr>
      <w:r w:rsidRPr="00822B80">
        <w:rPr>
          <w:rFonts w:asciiTheme="majorHAnsi" w:hAnsiTheme="majorHAnsi" w:cs="Arial"/>
          <w:sz w:val="20"/>
          <w:szCs w:val="20"/>
        </w:rPr>
        <w:t>Being in a position to dominate over the will of a Dalit woman and making use of that position to exploit her sexually to which she would not have otherwise agreed.</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7"/>
        </w:numPr>
        <w:jc w:val="both"/>
        <w:rPr>
          <w:rFonts w:asciiTheme="majorHAnsi" w:hAnsiTheme="majorHAnsi" w:cs="Arial"/>
          <w:sz w:val="20"/>
          <w:szCs w:val="20"/>
        </w:rPr>
      </w:pPr>
      <w:r w:rsidRPr="00822B80">
        <w:rPr>
          <w:rFonts w:asciiTheme="majorHAnsi" w:hAnsiTheme="majorHAnsi" w:cs="Arial"/>
          <w:sz w:val="20"/>
          <w:szCs w:val="20"/>
        </w:rPr>
        <w:t>Corrupting or fouling the water of any spring, reservoir or any other source ordinarily used by Dalits so as render it useless for the purpose for which it is meant.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7"/>
        </w:numPr>
        <w:jc w:val="both"/>
        <w:rPr>
          <w:rFonts w:asciiTheme="majorHAnsi" w:hAnsiTheme="majorHAnsi" w:cs="Arial"/>
          <w:sz w:val="20"/>
          <w:szCs w:val="20"/>
        </w:rPr>
      </w:pPr>
      <w:r w:rsidRPr="00822B80">
        <w:rPr>
          <w:rFonts w:asciiTheme="majorHAnsi" w:hAnsiTheme="majorHAnsi" w:cs="Arial"/>
          <w:sz w:val="20"/>
          <w:szCs w:val="20"/>
        </w:rPr>
        <w:t>Denial of the customary right of passage to a place of public resort or obstructing Dalits from using public places.</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7"/>
        </w:numPr>
        <w:jc w:val="both"/>
        <w:rPr>
          <w:rFonts w:asciiTheme="majorHAnsi" w:hAnsiTheme="majorHAnsi" w:cs="Arial"/>
          <w:sz w:val="20"/>
          <w:szCs w:val="20"/>
        </w:rPr>
      </w:pPr>
      <w:r w:rsidRPr="00822B80">
        <w:rPr>
          <w:rFonts w:asciiTheme="majorHAnsi" w:hAnsiTheme="majorHAnsi" w:cs="Arial"/>
          <w:sz w:val="20"/>
          <w:szCs w:val="20"/>
        </w:rPr>
        <w:t>Forcing or causing a Dalit to leave his house, village or other place of residence.</w:t>
      </w:r>
    </w:p>
    <w:p w:rsidR="007D13D6" w:rsidRPr="00822B80" w:rsidRDefault="007D13D6" w:rsidP="00822B80">
      <w:pPr>
        <w:jc w:val="both"/>
        <w:rPr>
          <w:rFonts w:asciiTheme="majorHAnsi" w:hAnsiTheme="majorHAnsi" w:cs="Arial"/>
          <w:sz w:val="20"/>
          <w:szCs w:val="20"/>
        </w:rPr>
      </w:pPr>
    </w:p>
    <w:p w:rsidR="007D13D6" w:rsidRPr="00822B80" w:rsidRDefault="00B9776E" w:rsidP="00822B80">
      <w:pPr>
        <w:jc w:val="both"/>
        <w:rPr>
          <w:rFonts w:asciiTheme="majorHAnsi" w:hAnsiTheme="majorHAnsi" w:cs="Arial"/>
          <w:b/>
          <w:sz w:val="20"/>
          <w:szCs w:val="20"/>
        </w:rPr>
      </w:pPr>
      <w:r w:rsidRPr="00822B80">
        <w:rPr>
          <w:rFonts w:asciiTheme="majorHAnsi" w:hAnsiTheme="majorHAnsi" w:cs="Arial"/>
          <w:b/>
          <w:sz w:val="20"/>
          <w:szCs w:val="20"/>
        </w:rPr>
        <w:lastRenderedPageBreak/>
        <w:t>Economic Offenc</w:t>
      </w:r>
      <w:r w:rsidR="007D13D6" w:rsidRPr="00822B80">
        <w:rPr>
          <w:rFonts w:asciiTheme="majorHAnsi" w:hAnsiTheme="majorHAnsi" w:cs="Arial"/>
          <w:b/>
          <w:sz w:val="20"/>
          <w:szCs w:val="20"/>
        </w:rPr>
        <w:t>e</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8"/>
        </w:numPr>
        <w:jc w:val="both"/>
        <w:rPr>
          <w:rFonts w:asciiTheme="majorHAnsi" w:hAnsiTheme="majorHAnsi" w:cs="Arial"/>
          <w:sz w:val="20"/>
          <w:szCs w:val="20"/>
        </w:rPr>
      </w:pPr>
      <w:r w:rsidRPr="00822B80">
        <w:rPr>
          <w:rFonts w:asciiTheme="majorHAnsi" w:hAnsiTheme="majorHAnsi" w:cs="Arial"/>
          <w:sz w:val="20"/>
          <w:szCs w:val="20"/>
        </w:rPr>
        <w:t>Wrongfully occupying or cultivating any land owned by or allotted to, or notified by any competent authority to be allotted to a Dalit or getting the land allotted to a Dalit transferred</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8"/>
        </w:numPr>
        <w:jc w:val="both"/>
        <w:rPr>
          <w:rFonts w:asciiTheme="majorHAnsi" w:hAnsiTheme="majorHAnsi" w:cs="Arial"/>
          <w:sz w:val="20"/>
          <w:szCs w:val="20"/>
        </w:rPr>
      </w:pPr>
      <w:r w:rsidRPr="00822B80">
        <w:rPr>
          <w:rFonts w:asciiTheme="majorHAnsi" w:hAnsiTheme="majorHAnsi" w:cs="Arial"/>
          <w:sz w:val="20"/>
          <w:szCs w:val="20"/>
        </w:rPr>
        <w:t>Wrongfully dispossessing a member of the Dalit Community of his land or premises or interfering with the enjoyment of his right over any land, premises or water.</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8"/>
        </w:numPr>
        <w:jc w:val="both"/>
        <w:rPr>
          <w:rFonts w:asciiTheme="majorHAnsi" w:hAnsiTheme="majorHAnsi" w:cs="Arial"/>
          <w:sz w:val="20"/>
          <w:szCs w:val="20"/>
        </w:rPr>
      </w:pPr>
      <w:r w:rsidRPr="00822B80">
        <w:rPr>
          <w:rFonts w:asciiTheme="majorHAnsi" w:hAnsiTheme="majorHAnsi" w:cs="Arial"/>
          <w:sz w:val="20"/>
          <w:szCs w:val="20"/>
        </w:rPr>
        <w:t>Compelling or enticing a member of the Dalit community to do ‘begging’ or other similar forms of forced or bonded labor other than any public service imposed by the Government.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8"/>
        </w:numPr>
        <w:jc w:val="both"/>
        <w:rPr>
          <w:rFonts w:asciiTheme="majorHAnsi" w:hAnsiTheme="majorHAnsi" w:cs="Arial"/>
          <w:sz w:val="20"/>
          <w:szCs w:val="20"/>
        </w:rPr>
      </w:pPr>
      <w:r w:rsidRPr="00822B80">
        <w:rPr>
          <w:rFonts w:asciiTheme="majorHAnsi" w:hAnsiTheme="majorHAnsi" w:cs="Arial"/>
          <w:sz w:val="20"/>
          <w:szCs w:val="20"/>
        </w:rPr>
        <w:t>Committing mischief by fire or any explosive substance with the knowledge that it would cause damage to any property belonging to the SC/ST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8"/>
        </w:numPr>
        <w:jc w:val="both"/>
        <w:rPr>
          <w:rFonts w:asciiTheme="majorHAnsi" w:hAnsiTheme="majorHAnsi" w:cs="Arial"/>
          <w:sz w:val="20"/>
          <w:szCs w:val="20"/>
        </w:rPr>
      </w:pPr>
      <w:r w:rsidRPr="00822B80">
        <w:rPr>
          <w:rFonts w:asciiTheme="majorHAnsi" w:hAnsiTheme="majorHAnsi" w:cs="Arial"/>
          <w:sz w:val="20"/>
          <w:szCs w:val="20"/>
        </w:rPr>
        <w:t>Committing mischief by fire or any explosive substance with the knowledge that it would cause destruction or any building which is ordinarily used as a place of worship or as a place for human dwelling or as a place for custody of the property of a Dalit.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B9776E" w:rsidP="00822B80">
      <w:pPr>
        <w:jc w:val="both"/>
        <w:rPr>
          <w:rFonts w:asciiTheme="majorHAnsi" w:hAnsiTheme="majorHAnsi" w:cs="Arial"/>
          <w:b/>
          <w:sz w:val="20"/>
          <w:szCs w:val="20"/>
        </w:rPr>
      </w:pPr>
      <w:r w:rsidRPr="00822B80">
        <w:rPr>
          <w:rFonts w:asciiTheme="majorHAnsi" w:hAnsiTheme="majorHAnsi" w:cs="Arial"/>
          <w:b/>
          <w:sz w:val="20"/>
          <w:szCs w:val="20"/>
        </w:rPr>
        <w:t>Political Offenc</w:t>
      </w:r>
      <w:r w:rsidR="007D13D6" w:rsidRPr="00822B80">
        <w:rPr>
          <w:rFonts w:asciiTheme="majorHAnsi" w:hAnsiTheme="majorHAnsi" w:cs="Arial"/>
          <w:b/>
          <w:sz w:val="20"/>
          <w:szCs w:val="20"/>
        </w:rPr>
        <w:t>e</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ind w:left="720"/>
        <w:jc w:val="both"/>
        <w:rPr>
          <w:rFonts w:asciiTheme="majorHAnsi" w:hAnsiTheme="majorHAnsi" w:cs="Arial"/>
          <w:sz w:val="20"/>
          <w:szCs w:val="20"/>
        </w:rPr>
      </w:pPr>
      <w:r w:rsidRPr="00822B80">
        <w:rPr>
          <w:rFonts w:asciiTheme="majorHAnsi" w:hAnsiTheme="majorHAnsi" w:cs="Arial"/>
          <w:sz w:val="20"/>
          <w:szCs w:val="20"/>
        </w:rPr>
        <w:t>Forcing or intimidating a member of the Dalit community not to vote or to vote to a particular candidate or to vote in a manner other than that provided by law.</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B9776E" w:rsidP="00822B80">
      <w:pPr>
        <w:jc w:val="both"/>
        <w:rPr>
          <w:rFonts w:asciiTheme="majorHAnsi" w:hAnsiTheme="majorHAnsi" w:cs="Arial"/>
          <w:b/>
          <w:sz w:val="20"/>
          <w:szCs w:val="20"/>
        </w:rPr>
      </w:pPr>
      <w:r w:rsidRPr="00822B80">
        <w:rPr>
          <w:rFonts w:asciiTheme="majorHAnsi" w:hAnsiTheme="majorHAnsi" w:cs="Arial"/>
          <w:b/>
          <w:sz w:val="20"/>
          <w:szCs w:val="20"/>
        </w:rPr>
        <w:t>Judicial Offenc</w:t>
      </w:r>
      <w:r w:rsidR="007D13D6" w:rsidRPr="00822B80">
        <w:rPr>
          <w:rFonts w:asciiTheme="majorHAnsi" w:hAnsiTheme="majorHAnsi" w:cs="Arial"/>
          <w:b/>
          <w:sz w:val="20"/>
          <w:szCs w:val="20"/>
        </w:rPr>
        <w:t>e</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9"/>
        </w:numPr>
        <w:jc w:val="both"/>
        <w:rPr>
          <w:rFonts w:asciiTheme="majorHAnsi" w:hAnsiTheme="majorHAnsi" w:cs="Arial"/>
          <w:sz w:val="20"/>
          <w:szCs w:val="20"/>
        </w:rPr>
      </w:pPr>
      <w:r w:rsidRPr="00822B80">
        <w:rPr>
          <w:rFonts w:asciiTheme="majorHAnsi" w:hAnsiTheme="majorHAnsi" w:cs="Arial"/>
          <w:sz w:val="20"/>
          <w:szCs w:val="20"/>
        </w:rPr>
        <w:t>Instituting false, malicious or vexatious suit or criminal or other legal proceedings against a member of SC/ST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9"/>
        </w:numPr>
        <w:jc w:val="both"/>
        <w:rPr>
          <w:rFonts w:asciiTheme="majorHAnsi" w:hAnsiTheme="majorHAnsi" w:cs="Arial"/>
          <w:sz w:val="20"/>
          <w:szCs w:val="20"/>
        </w:rPr>
      </w:pPr>
      <w:r w:rsidRPr="00822B80">
        <w:rPr>
          <w:rFonts w:asciiTheme="majorHAnsi" w:hAnsiTheme="majorHAnsi" w:cs="Arial"/>
          <w:sz w:val="20"/>
          <w:szCs w:val="20"/>
        </w:rPr>
        <w:t>Giving any false or frivolous information to any public servant and thereby causing such public servant to use his lawful power to the injury or annoyance of a Dalit.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9"/>
        </w:numPr>
        <w:jc w:val="both"/>
        <w:rPr>
          <w:rFonts w:asciiTheme="majorHAnsi" w:hAnsiTheme="majorHAnsi" w:cs="Arial"/>
          <w:sz w:val="20"/>
          <w:szCs w:val="20"/>
        </w:rPr>
      </w:pPr>
      <w:r w:rsidRPr="00822B80">
        <w:rPr>
          <w:rFonts w:asciiTheme="majorHAnsi" w:hAnsiTheme="majorHAnsi" w:cs="Arial"/>
          <w:sz w:val="20"/>
          <w:szCs w:val="20"/>
        </w:rPr>
        <w:t>Giving or fabricating false evidence intending thereby to cause any Dalit member to be convicted of an offence which is capital by law. Such a person shall be punished with death.</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9"/>
        </w:numPr>
        <w:jc w:val="both"/>
        <w:rPr>
          <w:rFonts w:asciiTheme="majorHAnsi" w:hAnsiTheme="majorHAnsi" w:cs="Arial"/>
          <w:sz w:val="20"/>
          <w:szCs w:val="20"/>
        </w:rPr>
      </w:pPr>
      <w:r w:rsidRPr="00822B80">
        <w:rPr>
          <w:rFonts w:asciiTheme="majorHAnsi" w:hAnsiTheme="majorHAnsi" w:cs="Arial"/>
          <w:sz w:val="20"/>
          <w:szCs w:val="20"/>
        </w:rPr>
        <w:t>Giving or fabricating evidence against a Dalit either intending or knowing that it would cause not capital punishment but imprisonment for seven year or more. Such a person will be punished with six months to seven years of imprisonment and with fine.</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9"/>
        </w:numPr>
        <w:jc w:val="both"/>
        <w:rPr>
          <w:rFonts w:asciiTheme="majorHAnsi" w:hAnsiTheme="majorHAnsi" w:cs="Arial"/>
          <w:sz w:val="20"/>
          <w:szCs w:val="20"/>
        </w:rPr>
      </w:pPr>
      <w:r w:rsidRPr="00822B80">
        <w:rPr>
          <w:rFonts w:asciiTheme="majorHAnsi" w:hAnsiTheme="majorHAnsi" w:cs="Arial"/>
          <w:sz w:val="20"/>
          <w:szCs w:val="20"/>
        </w:rPr>
        <w:t>Causing the disappearance of evidence with the intention of screening the offender from legal punishment or giving any false information for the same purpose.</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b/>
          <w:sz w:val="20"/>
          <w:szCs w:val="20"/>
        </w:rPr>
      </w:pPr>
      <w:r w:rsidRPr="00822B80">
        <w:rPr>
          <w:rFonts w:asciiTheme="majorHAnsi" w:hAnsiTheme="majorHAnsi" w:cs="Arial"/>
          <w:b/>
          <w:sz w:val="20"/>
          <w:szCs w:val="20"/>
        </w:rPr>
        <w:t>Public Servants</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ind w:left="720"/>
        <w:jc w:val="both"/>
        <w:rPr>
          <w:rFonts w:asciiTheme="majorHAnsi" w:hAnsiTheme="majorHAnsi" w:cs="Arial"/>
          <w:sz w:val="20"/>
          <w:szCs w:val="20"/>
        </w:rPr>
      </w:pPr>
      <w:r w:rsidRPr="00822B80">
        <w:rPr>
          <w:rFonts w:asciiTheme="majorHAnsi" w:hAnsiTheme="majorHAnsi" w:cs="Arial"/>
          <w:sz w:val="20"/>
          <w:szCs w:val="20"/>
        </w:rPr>
        <w:t>If any public servant commits any crime under any of these sections shall be imprisoned for not less than one year. The upward period will be decided by the court.</w:t>
      </w:r>
    </w:p>
    <w:p w:rsidR="007D13D6" w:rsidRPr="00822B80" w:rsidRDefault="007D13D6" w:rsidP="00822B80">
      <w:pPr>
        <w:ind w:left="720"/>
        <w:jc w:val="both"/>
        <w:rPr>
          <w:rFonts w:asciiTheme="majorHAnsi" w:hAnsiTheme="majorHAnsi" w:cs="Arial"/>
          <w:sz w:val="20"/>
          <w:szCs w:val="20"/>
        </w:rPr>
      </w:pPr>
    </w:p>
    <w:p w:rsidR="007D13D6" w:rsidRPr="00822B80" w:rsidRDefault="007D13D6" w:rsidP="00822B80">
      <w:pPr>
        <w:ind w:left="720"/>
        <w:jc w:val="both"/>
        <w:rPr>
          <w:rFonts w:asciiTheme="majorHAnsi" w:hAnsiTheme="majorHAnsi" w:cs="Arial"/>
          <w:sz w:val="20"/>
          <w:szCs w:val="20"/>
        </w:rPr>
      </w:pPr>
    </w:p>
    <w:p w:rsidR="007D13D6" w:rsidRPr="00822B80" w:rsidRDefault="007D13D6" w:rsidP="00822B80">
      <w:pPr>
        <w:ind w:left="720"/>
        <w:jc w:val="both"/>
        <w:rPr>
          <w:rFonts w:asciiTheme="majorHAnsi" w:hAnsiTheme="majorHAnsi" w:cs="Arial"/>
          <w:sz w:val="20"/>
          <w:szCs w:val="20"/>
        </w:rPr>
      </w:pPr>
      <w:r w:rsidRPr="00822B80">
        <w:rPr>
          <w:rFonts w:asciiTheme="majorHAnsi" w:hAnsiTheme="majorHAnsi" w:cs="Arial"/>
          <w:sz w:val="20"/>
          <w:szCs w:val="20"/>
        </w:rPr>
        <w:t>Special Features of this Act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2"/>
        </w:numPr>
        <w:jc w:val="both"/>
        <w:rPr>
          <w:rFonts w:asciiTheme="majorHAnsi" w:hAnsiTheme="majorHAnsi" w:cs="Arial"/>
          <w:sz w:val="20"/>
          <w:szCs w:val="20"/>
        </w:rPr>
      </w:pPr>
      <w:r w:rsidRPr="00822B80">
        <w:rPr>
          <w:rFonts w:asciiTheme="majorHAnsi" w:hAnsiTheme="majorHAnsi" w:cs="Arial"/>
          <w:sz w:val="20"/>
          <w:szCs w:val="20"/>
        </w:rPr>
        <w:t>Any willful neglect of public servants is punishable under this Act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2"/>
        </w:numPr>
        <w:jc w:val="both"/>
        <w:rPr>
          <w:rFonts w:asciiTheme="majorHAnsi" w:hAnsiTheme="majorHAnsi" w:cs="Arial"/>
          <w:sz w:val="20"/>
          <w:szCs w:val="20"/>
        </w:rPr>
      </w:pPr>
      <w:r w:rsidRPr="00822B80">
        <w:rPr>
          <w:rFonts w:asciiTheme="majorHAnsi" w:hAnsiTheme="majorHAnsi" w:cs="Arial"/>
          <w:sz w:val="20"/>
          <w:szCs w:val="20"/>
        </w:rPr>
        <w:t>There is enhanced punishment for subsequent conviction.</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2"/>
        </w:numPr>
        <w:jc w:val="both"/>
        <w:rPr>
          <w:rFonts w:asciiTheme="majorHAnsi" w:hAnsiTheme="majorHAnsi" w:cs="Arial"/>
          <w:sz w:val="20"/>
          <w:szCs w:val="20"/>
        </w:rPr>
      </w:pPr>
      <w:r w:rsidRPr="00822B80">
        <w:rPr>
          <w:rFonts w:asciiTheme="majorHAnsi" w:hAnsiTheme="majorHAnsi" w:cs="Arial"/>
          <w:sz w:val="20"/>
          <w:szCs w:val="20"/>
        </w:rPr>
        <w:t xml:space="preserve">If any offender </w:t>
      </w:r>
      <w:r w:rsidR="00480923" w:rsidRPr="00822B80">
        <w:rPr>
          <w:rFonts w:asciiTheme="majorHAnsi" w:hAnsiTheme="majorHAnsi" w:cs="Arial"/>
          <w:sz w:val="20"/>
          <w:szCs w:val="20"/>
        </w:rPr>
        <w:t>uses his property for the offenc</w:t>
      </w:r>
      <w:r w:rsidRPr="00822B80">
        <w:rPr>
          <w:rFonts w:asciiTheme="majorHAnsi" w:hAnsiTheme="majorHAnsi" w:cs="Arial"/>
          <w:sz w:val="20"/>
          <w:szCs w:val="20"/>
        </w:rPr>
        <w:t>e against the Dalits under this Act, such property will be forfeited to the Government.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2"/>
        </w:numPr>
        <w:jc w:val="both"/>
        <w:rPr>
          <w:rFonts w:asciiTheme="majorHAnsi" w:hAnsiTheme="majorHAnsi" w:cs="Arial"/>
          <w:sz w:val="20"/>
          <w:szCs w:val="20"/>
        </w:rPr>
      </w:pPr>
      <w:r w:rsidRPr="00822B80">
        <w:rPr>
          <w:rFonts w:asciiTheme="majorHAnsi" w:hAnsiTheme="majorHAnsi" w:cs="Arial"/>
          <w:sz w:val="20"/>
          <w:szCs w:val="20"/>
        </w:rPr>
        <w:t>The Act provides greater scope for preventive detention.</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2"/>
        </w:numPr>
        <w:jc w:val="both"/>
        <w:rPr>
          <w:rFonts w:asciiTheme="majorHAnsi" w:hAnsiTheme="majorHAnsi" w:cs="Arial"/>
          <w:sz w:val="20"/>
          <w:szCs w:val="20"/>
        </w:rPr>
      </w:pPr>
      <w:r w:rsidRPr="00822B80">
        <w:rPr>
          <w:rFonts w:asciiTheme="majorHAnsi" w:hAnsiTheme="majorHAnsi" w:cs="Arial"/>
          <w:sz w:val="20"/>
          <w:szCs w:val="20"/>
        </w:rPr>
        <w:t>There are also provisions for Special Courts and special public prosecutor</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2"/>
        </w:numPr>
        <w:jc w:val="both"/>
        <w:rPr>
          <w:rFonts w:asciiTheme="majorHAnsi" w:hAnsiTheme="majorHAnsi" w:cs="Arial"/>
          <w:sz w:val="20"/>
          <w:szCs w:val="20"/>
        </w:rPr>
      </w:pPr>
      <w:r w:rsidRPr="00822B80">
        <w:rPr>
          <w:rFonts w:asciiTheme="majorHAnsi" w:hAnsiTheme="majorHAnsi" w:cs="Arial"/>
          <w:sz w:val="20"/>
          <w:szCs w:val="20"/>
        </w:rPr>
        <w:t>There is no scope for anticipatory bail</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2"/>
        </w:numPr>
        <w:jc w:val="both"/>
        <w:rPr>
          <w:rFonts w:asciiTheme="majorHAnsi" w:hAnsiTheme="majorHAnsi" w:cs="Arial"/>
          <w:sz w:val="20"/>
          <w:szCs w:val="20"/>
        </w:rPr>
      </w:pPr>
      <w:r w:rsidRPr="00822B80">
        <w:rPr>
          <w:rFonts w:asciiTheme="majorHAnsi" w:hAnsiTheme="majorHAnsi" w:cs="Arial"/>
          <w:sz w:val="20"/>
          <w:szCs w:val="20"/>
        </w:rPr>
        <w:t>The State governments are under the mandate of the Act to ensure effective implementation of the Act.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r w:rsidRPr="00822B80">
        <w:rPr>
          <w:rFonts w:asciiTheme="majorHAnsi" w:hAnsiTheme="majorHAnsi" w:cs="Arial"/>
          <w:sz w:val="20"/>
          <w:szCs w:val="20"/>
        </w:rPr>
        <w:t>The SC/ST Prevention of Atrocities Rules of 1995</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b/>
          <w:sz w:val="20"/>
          <w:szCs w:val="20"/>
        </w:rPr>
      </w:pPr>
      <w:r w:rsidRPr="00822B80">
        <w:rPr>
          <w:rFonts w:asciiTheme="majorHAnsi" w:hAnsiTheme="majorHAnsi" w:cs="Arial"/>
          <w:b/>
          <w:sz w:val="20"/>
          <w:szCs w:val="20"/>
        </w:rPr>
        <w:lastRenderedPageBreak/>
        <w:t>Salient Features</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b/>
          <w:sz w:val="20"/>
          <w:szCs w:val="20"/>
        </w:rPr>
      </w:pPr>
      <w:r w:rsidRPr="00822B80">
        <w:rPr>
          <w:rFonts w:asciiTheme="majorHAnsi" w:hAnsiTheme="majorHAnsi" w:cs="Arial"/>
          <w:b/>
          <w:sz w:val="20"/>
          <w:szCs w:val="20"/>
        </w:rPr>
        <w:t>Duties of District Administration</w:t>
      </w:r>
    </w:p>
    <w:p w:rsidR="007D13D6" w:rsidRPr="00822B80" w:rsidRDefault="007D13D6" w:rsidP="00822B80">
      <w:pPr>
        <w:jc w:val="both"/>
        <w:rPr>
          <w:rFonts w:asciiTheme="majorHAnsi" w:hAnsiTheme="majorHAnsi" w:cs="Arial"/>
          <w:sz w:val="20"/>
          <w:szCs w:val="20"/>
        </w:rPr>
      </w:pPr>
    </w:p>
    <w:p w:rsidR="007D13D6" w:rsidRPr="00822B80" w:rsidRDefault="00B9776E" w:rsidP="00822B80">
      <w:pPr>
        <w:numPr>
          <w:ilvl w:val="1"/>
          <w:numId w:val="2"/>
        </w:numPr>
        <w:tabs>
          <w:tab w:val="clear" w:pos="1440"/>
          <w:tab w:val="left" w:pos="360"/>
          <w:tab w:val="left" w:pos="720"/>
        </w:tabs>
        <w:ind w:left="360"/>
        <w:jc w:val="both"/>
        <w:rPr>
          <w:rFonts w:asciiTheme="majorHAnsi" w:hAnsiTheme="majorHAnsi" w:cs="Arial"/>
          <w:sz w:val="20"/>
          <w:szCs w:val="20"/>
        </w:rPr>
      </w:pPr>
      <w:r w:rsidRPr="00822B80">
        <w:rPr>
          <w:rFonts w:asciiTheme="majorHAnsi" w:hAnsiTheme="majorHAnsi" w:cs="Arial"/>
          <w:sz w:val="20"/>
          <w:szCs w:val="20"/>
        </w:rPr>
        <w:t>Information of an offenc</w:t>
      </w:r>
      <w:r w:rsidR="007D13D6" w:rsidRPr="00822B80">
        <w:rPr>
          <w:rFonts w:asciiTheme="majorHAnsi" w:hAnsiTheme="majorHAnsi" w:cs="Arial"/>
          <w:sz w:val="20"/>
          <w:szCs w:val="20"/>
        </w:rPr>
        <w:t>e should be given to the police officer in charge of a police station.</w:t>
      </w:r>
    </w:p>
    <w:p w:rsidR="007D13D6" w:rsidRPr="00822B80" w:rsidRDefault="007D13D6" w:rsidP="00822B80">
      <w:pPr>
        <w:tabs>
          <w:tab w:val="left" w:pos="360"/>
          <w:tab w:val="left" w:pos="720"/>
        </w:tabs>
        <w:ind w:left="360" w:hanging="360"/>
        <w:jc w:val="both"/>
        <w:rPr>
          <w:rFonts w:asciiTheme="majorHAnsi" w:hAnsiTheme="majorHAnsi" w:cs="Arial"/>
          <w:sz w:val="20"/>
          <w:szCs w:val="20"/>
        </w:rPr>
      </w:pPr>
    </w:p>
    <w:p w:rsidR="007D13D6" w:rsidRPr="00822B80" w:rsidRDefault="007D13D6" w:rsidP="00822B80">
      <w:pPr>
        <w:numPr>
          <w:ilvl w:val="1"/>
          <w:numId w:val="2"/>
        </w:numPr>
        <w:tabs>
          <w:tab w:val="clear" w:pos="1440"/>
          <w:tab w:val="left" w:pos="360"/>
          <w:tab w:val="left" w:pos="720"/>
        </w:tabs>
        <w:ind w:left="360"/>
        <w:jc w:val="both"/>
        <w:rPr>
          <w:rFonts w:asciiTheme="majorHAnsi" w:hAnsiTheme="majorHAnsi" w:cs="Arial"/>
          <w:sz w:val="20"/>
          <w:szCs w:val="20"/>
        </w:rPr>
      </w:pPr>
      <w:r w:rsidRPr="00822B80">
        <w:rPr>
          <w:rFonts w:asciiTheme="majorHAnsi" w:hAnsiTheme="majorHAnsi" w:cs="Arial"/>
          <w:sz w:val="20"/>
          <w:szCs w:val="20"/>
        </w:rPr>
        <w:t>Spot Inspection by concerned officers</w:t>
      </w:r>
    </w:p>
    <w:p w:rsidR="007D13D6" w:rsidRPr="00822B80" w:rsidRDefault="007D13D6" w:rsidP="00822B80">
      <w:pPr>
        <w:tabs>
          <w:tab w:val="left" w:pos="360"/>
          <w:tab w:val="left" w:pos="720"/>
        </w:tabs>
        <w:ind w:left="360" w:hanging="360"/>
        <w:jc w:val="both"/>
        <w:rPr>
          <w:rFonts w:asciiTheme="majorHAnsi" w:hAnsiTheme="majorHAnsi" w:cs="Arial"/>
          <w:sz w:val="20"/>
          <w:szCs w:val="20"/>
        </w:rPr>
      </w:pPr>
    </w:p>
    <w:p w:rsidR="007D13D6" w:rsidRPr="00822B80" w:rsidRDefault="007D13D6" w:rsidP="00822B80">
      <w:pPr>
        <w:numPr>
          <w:ilvl w:val="1"/>
          <w:numId w:val="2"/>
        </w:numPr>
        <w:tabs>
          <w:tab w:val="clear" w:pos="1440"/>
          <w:tab w:val="left" w:pos="360"/>
          <w:tab w:val="left" w:pos="720"/>
        </w:tabs>
        <w:ind w:left="360"/>
        <w:jc w:val="both"/>
        <w:rPr>
          <w:rFonts w:asciiTheme="majorHAnsi" w:hAnsiTheme="majorHAnsi" w:cs="Arial"/>
          <w:sz w:val="20"/>
          <w:szCs w:val="20"/>
        </w:rPr>
      </w:pPr>
      <w:r w:rsidRPr="00822B80">
        <w:rPr>
          <w:rFonts w:asciiTheme="majorHAnsi" w:hAnsiTheme="majorHAnsi" w:cs="Arial"/>
          <w:sz w:val="20"/>
          <w:szCs w:val="20"/>
        </w:rPr>
        <w:t>An offence committed under the Act shall be investigated by a Police officer not below the rank of a Deputy Superintendent of Police. Such investigation should be completed on top priority within 30 days.</w:t>
      </w:r>
    </w:p>
    <w:p w:rsidR="007D13D6" w:rsidRPr="00822B80" w:rsidRDefault="007D13D6" w:rsidP="00822B80">
      <w:pPr>
        <w:tabs>
          <w:tab w:val="left" w:pos="360"/>
          <w:tab w:val="left" w:pos="720"/>
        </w:tabs>
        <w:ind w:left="360" w:hanging="360"/>
        <w:jc w:val="both"/>
        <w:rPr>
          <w:rFonts w:asciiTheme="majorHAnsi" w:hAnsiTheme="majorHAnsi" w:cs="Arial"/>
          <w:sz w:val="20"/>
          <w:szCs w:val="20"/>
        </w:rPr>
      </w:pPr>
    </w:p>
    <w:p w:rsidR="007D13D6" w:rsidRPr="00822B80" w:rsidRDefault="007D13D6" w:rsidP="00822B80">
      <w:pPr>
        <w:numPr>
          <w:ilvl w:val="1"/>
          <w:numId w:val="2"/>
        </w:numPr>
        <w:tabs>
          <w:tab w:val="clear" w:pos="1440"/>
          <w:tab w:val="left" w:pos="360"/>
          <w:tab w:val="left" w:pos="720"/>
        </w:tabs>
        <w:ind w:left="360"/>
        <w:jc w:val="both"/>
        <w:rPr>
          <w:rFonts w:asciiTheme="majorHAnsi" w:hAnsiTheme="majorHAnsi" w:cs="Arial"/>
          <w:sz w:val="20"/>
          <w:szCs w:val="20"/>
        </w:rPr>
      </w:pPr>
      <w:r w:rsidRPr="00822B80">
        <w:rPr>
          <w:rFonts w:asciiTheme="majorHAnsi" w:hAnsiTheme="majorHAnsi" w:cs="Arial"/>
          <w:sz w:val="20"/>
          <w:szCs w:val="20"/>
        </w:rPr>
        <w:t>The following measures should be taken by the District Administration</w:t>
      </w:r>
    </w:p>
    <w:p w:rsidR="007D13D6" w:rsidRPr="00822B80" w:rsidRDefault="007D13D6" w:rsidP="00822B80">
      <w:pPr>
        <w:tabs>
          <w:tab w:val="left" w:pos="360"/>
          <w:tab w:val="left" w:pos="720"/>
        </w:tabs>
        <w:ind w:left="360" w:hanging="360"/>
        <w:jc w:val="both"/>
        <w:rPr>
          <w:rFonts w:asciiTheme="majorHAnsi" w:hAnsiTheme="majorHAnsi" w:cs="Arial"/>
          <w:sz w:val="20"/>
          <w:szCs w:val="20"/>
        </w:rPr>
      </w:pPr>
    </w:p>
    <w:p w:rsidR="007D13D6" w:rsidRPr="00822B80" w:rsidRDefault="007D13D6" w:rsidP="00822B80">
      <w:pPr>
        <w:tabs>
          <w:tab w:val="left" w:pos="360"/>
          <w:tab w:val="left" w:pos="720"/>
        </w:tabs>
        <w:ind w:left="360" w:hanging="360"/>
        <w:jc w:val="both"/>
        <w:rPr>
          <w:rFonts w:asciiTheme="majorHAnsi" w:hAnsiTheme="majorHAnsi" w:cs="Arial"/>
          <w:sz w:val="20"/>
          <w:szCs w:val="20"/>
        </w:rPr>
      </w:pPr>
      <w:r w:rsidRPr="00822B80">
        <w:rPr>
          <w:rFonts w:asciiTheme="majorHAnsi" w:hAnsiTheme="majorHAnsi" w:cs="Arial"/>
          <w:sz w:val="20"/>
          <w:szCs w:val="20"/>
        </w:rPr>
        <w:t>Shall visit the scene of crime</w:t>
      </w:r>
    </w:p>
    <w:p w:rsidR="007D13D6" w:rsidRPr="00822B80" w:rsidRDefault="007D13D6" w:rsidP="00822B80">
      <w:pPr>
        <w:tabs>
          <w:tab w:val="left" w:pos="360"/>
          <w:tab w:val="left" w:pos="720"/>
        </w:tabs>
        <w:ind w:left="360" w:hanging="360"/>
        <w:jc w:val="both"/>
        <w:rPr>
          <w:rFonts w:asciiTheme="majorHAnsi" w:hAnsiTheme="majorHAnsi" w:cs="Arial"/>
          <w:sz w:val="20"/>
          <w:szCs w:val="20"/>
        </w:rPr>
      </w:pPr>
    </w:p>
    <w:p w:rsidR="007D13D6" w:rsidRPr="00822B80" w:rsidRDefault="007D13D6" w:rsidP="00822B80">
      <w:pPr>
        <w:tabs>
          <w:tab w:val="left" w:pos="360"/>
          <w:tab w:val="left" w:pos="720"/>
        </w:tabs>
        <w:ind w:left="360" w:hanging="360"/>
        <w:jc w:val="both"/>
        <w:rPr>
          <w:rFonts w:asciiTheme="majorHAnsi" w:hAnsiTheme="majorHAnsi" w:cs="Arial"/>
          <w:sz w:val="20"/>
          <w:szCs w:val="20"/>
        </w:rPr>
      </w:pPr>
      <w:r w:rsidRPr="00822B80">
        <w:rPr>
          <w:rFonts w:asciiTheme="majorHAnsi" w:hAnsiTheme="majorHAnsi" w:cs="Arial"/>
          <w:sz w:val="20"/>
          <w:szCs w:val="20"/>
        </w:rPr>
        <w:t>Registration of FIR without delay</w:t>
      </w:r>
    </w:p>
    <w:p w:rsidR="007D13D6" w:rsidRPr="00822B80" w:rsidRDefault="007D13D6" w:rsidP="00822B80">
      <w:pPr>
        <w:tabs>
          <w:tab w:val="left" w:pos="360"/>
          <w:tab w:val="left" w:pos="720"/>
        </w:tabs>
        <w:ind w:left="360" w:hanging="360"/>
        <w:jc w:val="both"/>
        <w:rPr>
          <w:rFonts w:asciiTheme="majorHAnsi" w:hAnsiTheme="majorHAnsi" w:cs="Arial"/>
          <w:sz w:val="20"/>
          <w:szCs w:val="20"/>
        </w:rPr>
      </w:pPr>
    </w:p>
    <w:p w:rsidR="007D13D6" w:rsidRPr="00822B80" w:rsidRDefault="007D13D6" w:rsidP="00822B80">
      <w:pPr>
        <w:tabs>
          <w:tab w:val="left" w:pos="360"/>
          <w:tab w:val="left" w:pos="720"/>
        </w:tabs>
        <w:ind w:left="360" w:hanging="360"/>
        <w:jc w:val="both"/>
        <w:rPr>
          <w:rFonts w:asciiTheme="majorHAnsi" w:hAnsiTheme="majorHAnsi" w:cs="Arial"/>
          <w:sz w:val="20"/>
          <w:szCs w:val="20"/>
        </w:rPr>
      </w:pPr>
      <w:r w:rsidRPr="00822B80">
        <w:rPr>
          <w:rFonts w:asciiTheme="majorHAnsi" w:hAnsiTheme="majorHAnsi" w:cs="Arial"/>
          <w:sz w:val="20"/>
          <w:szCs w:val="20"/>
        </w:rPr>
        <w:t>Effective measures must be taken to apprehend the accused</w:t>
      </w:r>
    </w:p>
    <w:p w:rsidR="007D13D6" w:rsidRPr="00822B80" w:rsidRDefault="007D13D6" w:rsidP="00822B80">
      <w:pPr>
        <w:tabs>
          <w:tab w:val="left" w:pos="360"/>
          <w:tab w:val="left" w:pos="720"/>
        </w:tabs>
        <w:ind w:left="360" w:hanging="360"/>
        <w:jc w:val="both"/>
        <w:rPr>
          <w:rFonts w:asciiTheme="majorHAnsi" w:hAnsiTheme="majorHAnsi" w:cs="Arial"/>
          <w:sz w:val="20"/>
          <w:szCs w:val="20"/>
        </w:rPr>
      </w:pPr>
    </w:p>
    <w:p w:rsidR="007D13D6" w:rsidRPr="00822B80" w:rsidRDefault="007D13D6" w:rsidP="00822B80">
      <w:pPr>
        <w:tabs>
          <w:tab w:val="left" w:pos="360"/>
          <w:tab w:val="left" w:pos="720"/>
        </w:tabs>
        <w:ind w:left="360" w:hanging="360"/>
        <w:jc w:val="both"/>
        <w:rPr>
          <w:rFonts w:asciiTheme="majorHAnsi" w:hAnsiTheme="majorHAnsi" w:cs="Arial"/>
          <w:sz w:val="20"/>
          <w:szCs w:val="20"/>
        </w:rPr>
      </w:pPr>
      <w:r w:rsidRPr="00822B80">
        <w:rPr>
          <w:rFonts w:asciiTheme="majorHAnsi" w:hAnsiTheme="majorHAnsi" w:cs="Arial"/>
          <w:sz w:val="20"/>
          <w:szCs w:val="20"/>
        </w:rPr>
        <w:t>Shall make arrangements for providing immediate relief.</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b/>
          <w:sz w:val="20"/>
          <w:szCs w:val="20"/>
        </w:rPr>
      </w:pPr>
      <w:r w:rsidRPr="00822B80">
        <w:rPr>
          <w:rFonts w:asciiTheme="majorHAnsi" w:hAnsiTheme="majorHAnsi" w:cs="Arial"/>
          <w:b/>
          <w:sz w:val="20"/>
          <w:szCs w:val="20"/>
        </w:rPr>
        <w:t>Duties of the State Government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21"/>
        </w:numPr>
        <w:jc w:val="both"/>
        <w:rPr>
          <w:rFonts w:asciiTheme="majorHAnsi" w:hAnsiTheme="majorHAnsi" w:cs="Arial"/>
          <w:sz w:val="20"/>
          <w:szCs w:val="20"/>
        </w:rPr>
      </w:pPr>
      <w:r w:rsidRPr="00822B80">
        <w:rPr>
          <w:rFonts w:asciiTheme="majorHAnsi" w:hAnsiTheme="majorHAnsi" w:cs="Arial"/>
          <w:sz w:val="20"/>
          <w:szCs w:val="20"/>
        </w:rPr>
        <w:t>Preventive and Precautionary measures must be taken by State Governments</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21"/>
        </w:numPr>
        <w:jc w:val="both"/>
        <w:rPr>
          <w:rFonts w:asciiTheme="majorHAnsi" w:hAnsiTheme="majorHAnsi" w:cs="Arial"/>
          <w:sz w:val="20"/>
          <w:szCs w:val="20"/>
        </w:rPr>
      </w:pPr>
      <w:r w:rsidRPr="00822B80">
        <w:rPr>
          <w:rFonts w:asciiTheme="majorHAnsi" w:hAnsiTheme="majorHAnsi" w:cs="Arial"/>
          <w:sz w:val="20"/>
          <w:szCs w:val="20"/>
        </w:rPr>
        <w:t>Supervision of prosecution and submission of reports are the responsibilities of the State Government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21"/>
        </w:numPr>
        <w:jc w:val="both"/>
        <w:rPr>
          <w:rFonts w:asciiTheme="majorHAnsi" w:hAnsiTheme="majorHAnsi" w:cs="Arial"/>
          <w:sz w:val="20"/>
          <w:szCs w:val="20"/>
        </w:rPr>
      </w:pPr>
      <w:r w:rsidRPr="00822B80">
        <w:rPr>
          <w:rFonts w:asciiTheme="majorHAnsi" w:hAnsiTheme="majorHAnsi" w:cs="Arial"/>
          <w:sz w:val="20"/>
          <w:szCs w:val="20"/>
        </w:rPr>
        <w:t>The State Governments shall set up a SC/ST Protection Cell at the State Headquarters under the charge of the Director General of Police/Inspector General of Police.</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21"/>
        </w:numPr>
        <w:jc w:val="both"/>
        <w:rPr>
          <w:rFonts w:asciiTheme="majorHAnsi" w:hAnsiTheme="majorHAnsi" w:cs="Arial"/>
          <w:sz w:val="20"/>
          <w:szCs w:val="20"/>
        </w:rPr>
      </w:pPr>
      <w:r w:rsidRPr="00822B80">
        <w:rPr>
          <w:rFonts w:asciiTheme="majorHAnsi" w:hAnsiTheme="majorHAnsi" w:cs="Arial"/>
          <w:sz w:val="20"/>
          <w:szCs w:val="20"/>
        </w:rPr>
        <w:t>The State Government shall nominate a nodal officer of the level of a Secretary to the Government preferably belonging to the Dalit community to coordinate the functioning of the District magistrates and Superintendent of Police or other officers.</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21"/>
        </w:numPr>
        <w:jc w:val="both"/>
        <w:rPr>
          <w:rFonts w:asciiTheme="majorHAnsi" w:hAnsiTheme="majorHAnsi" w:cs="Arial"/>
          <w:sz w:val="20"/>
          <w:szCs w:val="20"/>
        </w:rPr>
      </w:pPr>
      <w:r w:rsidRPr="00822B80">
        <w:rPr>
          <w:rFonts w:asciiTheme="majorHAnsi" w:hAnsiTheme="majorHAnsi" w:cs="Arial"/>
          <w:sz w:val="20"/>
          <w:szCs w:val="20"/>
        </w:rPr>
        <w:t>The State Government shall appoint a Special Officer</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21"/>
        </w:numPr>
        <w:jc w:val="both"/>
        <w:rPr>
          <w:rFonts w:asciiTheme="majorHAnsi" w:hAnsiTheme="majorHAnsi" w:cs="Arial"/>
          <w:sz w:val="20"/>
          <w:szCs w:val="20"/>
        </w:rPr>
      </w:pPr>
      <w:r w:rsidRPr="00822B80">
        <w:rPr>
          <w:rFonts w:asciiTheme="majorHAnsi" w:hAnsiTheme="majorHAnsi" w:cs="Arial"/>
          <w:sz w:val="20"/>
          <w:szCs w:val="20"/>
        </w:rPr>
        <w:t>It shall be ensured by the State Government that persons from SC/ST are adequately represented in the administration and in the police force at all level, particularly at the level of Police Posts and Police Stations.</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b/>
          <w:sz w:val="20"/>
          <w:szCs w:val="20"/>
        </w:rPr>
      </w:pPr>
      <w:r w:rsidRPr="00822B80">
        <w:rPr>
          <w:rFonts w:asciiTheme="majorHAnsi" w:hAnsiTheme="majorHAnsi" w:cs="Arial"/>
          <w:b/>
          <w:sz w:val="20"/>
          <w:szCs w:val="20"/>
        </w:rPr>
        <w:t>Support to Victims</w:t>
      </w:r>
    </w:p>
    <w:p w:rsidR="007D13D6" w:rsidRPr="00822B80" w:rsidRDefault="007D13D6" w:rsidP="00822B80">
      <w:pPr>
        <w:jc w:val="both"/>
        <w:rPr>
          <w:rFonts w:asciiTheme="majorHAnsi" w:hAnsiTheme="majorHAnsi" w:cs="Arial"/>
          <w:b/>
          <w:sz w:val="20"/>
          <w:szCs w:val="20"/>
        </w:rPr>
      </w:pPr>
    </w:p>
    <w:p w:rsidR="007D13D6" w:rsidRPr="00822B80" w:rsidRDefault="007D13D6" w:rsidP="00822B80">
      <w:pPr>
        <w:numPr>
          <w:ilvl w:val="0"/>
          <w:numId w:val="22"/>
        </w:numPr>
        <w:jc w:val="both"/>
        <w:rPr>
          <w:rFonts w:asciiTheme="majorHAnsi" w:hAnsiTheme="majorHAnsi" w:cs="Arial"/>
          <w:sz w:val="20"/>
          <w:szCs w:val="20"/>
        </w:rPr>
      </w:pPr>
      <w:r w:rsidRPr="00822B80">
        <w:rPr>
          <w:rFonts w:asciiTheme="majorHAnsi" w:hAnsiTheme="majorHAnsi" w:cs="Arial"/>
          <w:sz w:val="20"/>
          <w:szCs w:val="20"/>
        </w:rPr>
        <w:t>Traveling Allowance, Daily Allowance, Maintenance expenses and Transport Facilities must be provided to the victims of Atrocity, her/her dependent and witnesses.</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22"/>
        </w:numPr>
        <w:jc w:val="both"/>
        <w:rPr>
          <w:rFonts w:asciiTheme="majorHAnsi" w:hAnsiTheme="majorHAnsi" w:cs="Arial"/>
          <w:sz w:val="20"/>
          <w:szCs w:val="20"/>
        </w:rPr>
      </w:pPr>
      <w:r w:rsidRPr="00822B80">
        <w:rPr>
          <w:rFonts w:asciiTheme="majorHAnsi" w:hAnsiTheme="majorHAnsi" w:cs="Arial"/>
          <w:sz w:val="20"/>
          <w:szCs w:val="20"/>
        </w:rPr>
        <w:t>The State Government shall make necessary provisions in its annual budget for providing relief and rehabilitation facilities to the victims of the Atrocity.</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22"/>
        </w:numPr>
        <w:jc w:val="both"/>
        <w:rPr>
          <w:rFonts w:asciiTheme="majorHAnsi" w:hAnsiTheme="majorHAnsi" w:cs="Arial"/>
          <w:sz w:val="20"/>
          <w:szCs w:val="20"/>
        </w:rPr>
      </w:pPr>
      <w:r w:rsidRPr="00822B80">
        <w:rPr>
          <w:rFonts w:asciiTheme="majorHAnsi" w:hAnsiTheme="majorHAnsi" w:cs="Arial"/>
          <w:sz w:val="20"/>
          <w:szCs w:val="20"/>
        </w:rPr>
        <w:t>The State Government shall make contingency plans for the Victims.</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b/>
          <w:sz w:val="20"/>
          <w:szCs w:val="20"/>
        </w:rPr>
      </w:pPr>
      <w:r w:rsidRPr="00822B80">
        <w:rPr>
          <w:rFonts w:asciiTheme="majorHAnsi" w:hAnsiTheme="majorHAnsi" w:cs="Arial"/>
          <w:b/>
          <w:sz w:val="20"/>
          <w:szCs w:val="20"/>
        </w:rPr>
        <w:t>Special Measures to be Taken</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b/>
          <w:sz w:val="20"/>
          <w:szCs w:val="20"/>
        </w:rPr>
      </w:pPr>
      <w:r w:rsidRPr="00822B80">
        <w:rPr>
          <w:rFonts w:asciiTheme="majorHAnsi" w:hAnsiTheme="majorHAnsi" w:cs="Arial"/>
          <w:b/>
          <w:sz w:val="20"/>
          <w:szCs w:val="20"/>
        </w:rPr>
        <w:t>At the State Level</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8"/>
        </w:numPr>
        <w:jc w:val="both"/>
        <w:rPr>
          <w:rFonts w:asciiTheme="majorHAnsi" w:hAnsiTheme="majorHAnsi" w:cs="Arial"/>
          <w:sz w:val="20"/>
          <w:szCs w:val="20"/>
        </w:rPr>
      </w:pPr>
      <w:r w:rsidRPr="00822B80">
        <w:rPr>
          <w:rFonts w:asciiTheme="majorHAnsi" w:hAnsiTheme="majorHAnsi" w:cs="Arial"/>
          <w:sz w:val="20"/>
          <w:szCs w:val="20"/>
        </w:rPr>
        <w:t>The State Government shall constitute a State level Vigilance and Monitoring Committee comprising not more than 25 members.</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ind w:left="720"/>
        <w:jc w:val="both"/>
        <w:rPr>
          <w:rFonts w:asciiTheme="majorHAnsi" w:hAnsiTheme="majorHAnsi" w:cs="Arial"/>
          <w:sz w:val="20"/>
          <w:szCs w:val="20"/>
        </w:rPr>
      </w:pPr>
      <w:r w:rsidRPr="00822B80">
        <w:rPr>
          <w:rFonts w:asciiTheme="majorHAnsi" w:hAnsiTheme="majorHAnsi" w:cs="Arial"/>
          <w:sz w:val="20"/>
          <w:szCs w:val="20"/>
        </w:rPr>
        <w:t>Chief Minister – Chairman</w:t>
      </w:r>
    </w:p>
    <w:p w:rsidR="007D13D6" w:rsidRPr="00822B80" w:rsidRDefault="007D13D6" w:rsidP="00822B80">
      <w:pPr>
        <w:ind w:left="720"/>
        <w:jc w:val="both"/>
        <w:rPr>
          <w:rFonts w:asciiTheme="majorHAnsi" w:hAnsiTheme="majorHAnsi" w:cs="Arial"/>
          <w:sz w:val="20"/>
          <w:szCs w:val="20"/>
        </w:rPr>
      </w:pPr>
      <w:r w:rsidRPr="00822B80">
        <w:rPr>
          <w:rFonts w:asciiTheme="majorHAnsi" w:hAnsiTheme="majorHAnsi" w:cs="Arial"/>
          <w:sz w:val="20"/>
          <w:szCs w:val="20"/>
        </w:rPr>
        <w:t>Home Minister</w:t>
      </w:r>
    </w:p>
    <w:p w:rsidR="007D13D6" w:rsidRPr="00822B80" w:rsidRDefault="007D13D6" w:rsidP="00822B80">
      <w:pPr>
        <w:ind w:left="720"/>
        <w:jc w:val="both"/>
        <w:rPr>
          <w:rFonts w:asciiTheme="majorHAnsi" w:hAnsiTheme="majorHAnsi" w:cs="Arial"/>
          <w:sz w:val="20"/>
          <w:szCs w:val="20"/>
        </w:rPr>
      </w:pPr>
      <w:r w:rsidRPr="00822B80">
        <w:rPr>
          <w:rFonts w:asciiTheme="majorHAnsi" w:hAnsiTheme="majorHAnsi" w:cs="Arial"/>
          <w:sz w:val="20"/>
          <w:szCs w:val="20"/>
        </w:rPr>
        <w:t xml:space="preserve">Finance Minister and </w:t>
      </w:r>
    </w:p>
    <w:p w:rsidR="007D13D6" w:rsidRPr="00822B80" w:rsidRDefault="007D13D6" w:rsidP="00822B80">
      <w:pPr>
        <w:ind w:left="720"/>
        <w:jc w:val="both"/>
        <w:rPr>
          <w:rFonts w:asciiTheme="majorHAnsi" w:hAnsiTheme="majorHAnsi" w:cs="Arial"/>
          <w:sz w:val="20"/>
          <w:szCs w:val="20"/>
        </w:rPr>
      </w:pPr>
      <w:r w:rsidRPr="00822B80">
        <w:rPr>
          <w:rFonts w:asciiTheme="majorHAnsi" w:hAnsiTheme="majorHAnsi" w:cs="Arial"/>
          <w:sz w:val="20"/>
          <w:szCs w:val="20"/>
        </w:rPr>
        <w:t>Social Welfare Minister</w:t>
      </w:r>
    </w:p>
    <w:p w:rsidR="007D13D6" w:rsidRPr="00822B80" w:rsidRDefault="007D13D6" w:rsidP="00822B80">
      <w:pPr>
        <w:ind w:left="720"/>
        <w:jc w:val="both"/>
        <w:rPr>
          <w:rFonts w:asciiTheme="majorHAnsi" w:hAnsiTheme="majorHAnsi" w:cs="Arial"/>
          <w:sz w:val="20"/>
          <w:szCs w:val="20"/>
        </w:rPr>
      </w:pPr>
    </w:p>
    <w:p w:rsidR="007D13D6" w:rsidRPr="00822B80" w:rsidRDefault="007D13D6" w:rsidP="00822B80">
      <w:pPr>
        <w:ind w:left="720"/>
        <w:jc w:val="both"/>
        <w:rPr>
          <w:rFonts w:asciiTheme="majorHAnsi" w:hAnsiTheme="majorHAnsi" w:cs="Arial"/>
          <w:sz w:val="20"/>
          <w:szCs w:val="20"/>
        </w:rPr>
      </w:pPr>
      <w:r w:rsidRPr="00822B80">
        <w:rPr>
          <w:rFonts w:asciiTheme="majorHAnsi" w:hAnsiTheme="majorHAnsi" w:cs="Arial"/>
          <w:sz w:val="20"/>
          <w:szCs w:val="20"/>
        </w:rPr>
        <w:t>All Dalit MPs, MLAs and MLCs – members</w:t>
      </w:r>
    </w:p>
    <w:p w:rsidR="007D13D6" w:rsidRPr="00822B80" w:rsidRDefault="007D13D6" w:rsidP="00822B80">
      <w:pPr>
        <w:ind w:left="720"/>
        <w:jc w:val="both"/>
        <w:rPr>
          <w:rFonts w:asciiTheme="majorHAnsi" w:hAnsiTheme="majorHAnsi" w:cs="Arial"/>
          <w:sz w:val="20"/>
          <w:szCs w:val="20"/>
        </w:rPr>
      </w:pPr>
      <w:r w:rsidRPr="00822B80">
        <w:rPr>
          <w:rFonts w:asciiTheme="majorHAnsi" w:hAnsiTheme="majorHAnsi" w:cs="Arial"/>
          <w:sz w:val="20"/>
          <w:szCs w:val="20"/>
        </w:rPr>
        <w:t>CS, HS, DGP and Deputy Director General of National Commission of SC/STs – members</w:t>
      </w:r>
    </w:p>
    <w:p w:rsidR="007D13D6" w:rsidRPr="00822B80" w:rsidRDefault="007D13D6" w:rsidP="00822B80">
      <w:pPr>
        <w:ind w:left="720"/>
        <w:jc w:val="both"/>
        <w:rPr>
          <w:rFonts w:asciiTheme="majorHAnsi" w:hAnsiTheme="majorHAnsi" w:cs="Arial"/>
          <w:sz w:val="20"/>
          <w:szCs w:val="20"/>
        </w:rPr>
      </w:pPr>
      <w:r w:rsidRPr="00822B80">
        <w:rPr>
          <w:rFonts w:asciiTheme="majorHAnsi" w:hAnsiTheme="majorHAnsi" w:cs="Arial"/>
          <w:sz w:val="20"/>
          <w:szCs w:val="20"/>
        </w:rPr>
        <w:t>Secretary (SC/ST Welfare) – Convener</w:t>
      </w:r>
    </w:p>
    <w:p w:rsidR="007D13D6" w:rsidRPr="00822B80" w:rsidRDefault="007D13D6" w:rsidP="00822B80">
      <w:pPr>
        <w:ind w:left="720"/>
        <w:jc w:val="both"/>
        <w:rPr>
          <w:rFonts w:asciiTheme="majorHAnsi" w:hAnsiTheme="majorHAnsi" w:cs="Arial"/>
          <w:sz w:val="20"/>
          <w:szCs w:val="20"/>
        </w:rPr>
      </w:pPr>
    </w:p>
    <w:p w:rsidR="007D13D6" w:rsidRPr="00822B80" w:rsidRDefault="007D13D6" w:rsidP="00822B80">
      <w:pPr>
        <w:numPr>
          <w:ilvl w:val="0"/>
          <w:numId w:val="8"/>
        </w:numPr>
        <w:jc w:val="both"/>
        <w:rPr>
          <w:rFonts w:asciiTheme="majorHAnsi" w:hAnsiTheme="majorHAnsi" w:cs="Arial"/>
          <w:sz w:val="20"/>
          <w:szCs w:val="20"/>
        </w:rPr>
      </w:pPr>
      <w:r w:rsidRPr="00822B80">
        <w:rPr>
          <w:rFonts w:asciiTheme="majorHAnsi" w:hAnsiTheme="majorHAnsi" w:cs="Arial"/>
          <w:sz w:val="20"/>
          <w:szCs w:val="20"/>
        </w:rPr>
        <w:t>The State Government should submit an Annual report to the Central Government before 31 March of every year.</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b/>
          <w:sz w:val="20"/>
          <w:szCs w:val="20"/>
        </w:rPr>
      </w:pPr>
    </w:p>
    <w:p w:rsidR="007D13D6" w:rsidRPr="00822B80" w:rsidRDefault="007D13D6" w:rsidP="00822B80">
      <w:pPr>
        <w:jc w:val="both"/>
        <w:rPr>
          <w:rFonts w:asciiTheme="majorHAnsi" w:hAnsiTheme="majorHAnsi" w:cs="Arial"/>
          <w:b/>
          <w:sz w:val="20"/>
          <w:szCs w:val="20"/>
        </w:rPr>
      </w:pPr>
      <w:r w:rsidRPr="00822B80">
        <w:rPr>
          <w:rFonts w:asciiTheme="majorHAnsi" w:hAnsiTheme="majorHAnsi" w:cs="Arial"/>
          <w:b/>
          <w:sz w:val="20"/>
          <w:szCs w:val="20"/>
        </w:rPr>
        <w:t>At the District Level</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r w:rsidRPr="00822B80">
        <w:rPr>
          <w:rFonts w:asciiTheme="majorHAnsi" w:hAnsiTheme="majorHAnsi" w:cs="Arial"/>
          <w:sz w:val="20"/>
          <w:szCs w:val="20"/>
        </w:rPr>
        <w:t>A District Level Vigilance and Monitoring Committee shall be set up.</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pStyle w:val="ListParagraph"/>
        <w:numPr>
          <w:ilvl w:val="4"/>
          <w:numId w:val="16"/>
        </w:numPr>
        <w:ind w:left="1080"/>
        <w:jc w:val="both"/>
        <w:rPr>
          <w:rFonts w:asciiTheme="majorHAnsi" w:hAnsiTheme="majorHAnsi" w:cs="Arial"/>
          <w:sz w:val="20"/>
          <w:szCs w:val="20"/>
        </w:rPr>
      </w:pPr>
      <w:r w:rsidRPr="00822B80">
        <w:rPr>
          <w:rFonts w:asciiTheme="majorHAnsi" w:hAnsiTheme="majorHAnsi" w:cs="Arial"/>
          <w:sz w:val="20"/>
          <w:szCs w:val="20"/>
        </w:rPr>
        <w:t>D</w:t>
      </w:r>
      <w:r w:rsidR="00A8211C" w:rsidRPr="00822B80">
        <w:rPr>
          <w:rFonts w:asciiTheme="majorHAnsi" w:hAnsiTheme="majorHAnsi" w:cs="Arial"/>
          <w:sz w:val="20"/>
          <w:szCs w:val="20"/>
        </w:rPr>
        <w:t xml:space="preserve">EPUTY </w:t>
      </w:r>
      <w:r w:rsidRPr="00822B80">
        <w:rPr>
          <w:rFonts w:asciiTheme="majorHAnsi" w:hAnsiTheme="majorHAnsi" w:cs="Arial"/>
          <w:sz w:val="20"/>
          <w:szCs w:val="20"/>
        </w:rPr>
        <w:t>C</w:t>
      </w:r>
      <w:r w:rsidR="00A8211C" w:rsidRPr="00822B80">
        <w:rPr>
          <w:rFonts w:asciiTheme="majorHAnsi" w:hAnsiTheme="majorHAnsi" w:cs="Arial"/>
          <w:sz w:val="20"/>
          <w:szCs w:val="20"/>
        </w:rPr>
        <w:t xml:space="preserve">OMMISSIONER </w:t>
      </w:r>
      <w:r w:rsidRPr="00822B80">
        <w:rPr>
          <w:rFonts w:asciiTheme="majorHAnsi" w:hAnsiTheme="majorHAnsi" w:cs="Arial"/>
          <w:sz w:val="20"/>
          <w:szCs w:val="20"/>
        </w:rPr>
        <w:t xml:space="preserve"> – Chairman</w:t>
      </w:r>
    </w:p>
    <w:p w:rsidR="007D13D6" w:rsidRPr="00822B80" w:rsidRDefault="007D13D6" w:rsidP="00822B80">
      <w:pPr>
        <w:ind w:left="1080" w:hanging="720"/>
        <w:jc w:val="both"/>
        <w:rPr>
          <w:rFonts w:asciiTheme="majorHAnsi" w:hAnsiTheme="majorHAnsi" w:cs="Arial"/>
          <w:sz w:val="20"/>
          <w:szCs w:val="20"/>
        </w:rPr>
      </w:pPr>
    </w:p>
    <w:p w:rsidR="007D13D6" w:rsidRPr="00822B80" w:rsidRDefault="007D13D6" w:rsidP="00822B80">
      <w:pPr>
        <w:pStyle w:val="ListParagraph"/>
        <w:numPr>
          <w:ilvl w:val="4"/>
          <w:numId w:val="16"/>
        </w:numPr>
        <w:ind w:left="1080"/>
        <w:jc w:val="both"/>
        <w:rPr>
          <w:rFonts w:asciiTheme="majorHAnsi" w:hAnsiTheme="majorHAnsi" w:cs="Arial"/>
          <w:sz w:val="20"/>
          <w:szCs w:val="20"/>
        </w:rPr>
      </w:pPr>
      <w:r w:rsidRPr="00822B80">
        <w:rPr>
          <w:rFonts w:asciiTheme="majorHAnsi" w:hAnsiTheme="majorHAnsi" w:cs="Arial"/>
          <w:sz w:val="20"/>
          <w:szCs w:val="20"/>
        </w:rPr>
        <w:t>Elected Members of Parliament, State Legislative Assembly and Legislative Council.</w:t>
      </w:r>
    </w:p>
    <w:p w:rsidR="007D13D6" w:rsidRPr="00822B80" w:rsidRDefault="007D13D6" w:rsidP="00822B80">
      <w:pPr>
        <w:ind w:left="1080" w:hanging="720"/>
        <w:jc w:val="both"/>
        <w:rPr>
          <w:rFonts w:asciiTheme="majorHAnsi" w:hAnsiTheme="majorHAnsi" w:cs="Arial"/>
          <w:sz w:val="20"/>
          <w:szCs w:val="20"/>
        </w:rPr>
      </w:pPr>
    </w:p>
    <w:p w:rsidR="007D13D6" w:rsidRPr="00822B80" w:rsidRDefault="007D13D6" w:rsidP="00822B80">
      <w:pPr>
        <w:pStyle w:val="ListParagraph"/>
        <w:numPr>
          <w:ilvl w:val="4"/>
          <w:numId w:val="16"/>
        </w:numPr>
        <w:ind w:left="1080"/>
        <w:jc w:val="both"/>
        <w:rPr>
          <w:rFonts w:asciiTheme="majorHAnsi" w:hAnsiTheme="majorHAnsi" w:cs="Arial"/>
          <w:sz w:val="20"/>
          <w:szCs w:val="20"/>
        </w:rPr>
      </w:pPr>
      <w:r w:rsidRPr="00822B80">
        <w:rPr>
          <w:rFonts w:asciiTheme="majorHAnsi" w:hAnsiTheme="majorHAnsi" w:cs="Arial"/>
          <w:sz w:val="20"/>
          <w:szCs w:val="20"/>
        </w:rPr>
        <w:t>S</w:t>
      </w:r>
      <w:r w:rsidR="00A8211C" w:rsidRPr="00822B80">
        <w:rPr>
          <w:rFonts w:asciiTheme="majorHAnsi" w:hAnsiTheme="majorHAnsi" w:cs="Arial"/>
          <w:sz w:val="20"/>
          <w:szCs w:val="20"/>
        </w:rPr>
        <w:t xml:space="preserve">UPERINTENDENT OF </w:t>
      </w:r>
      <w:r w:rsidRPr="00822B80">
        <w:rPr>
          <w:rFonts w:asciiTheme="majorHAnsi" w:hAnsiTheme="majorHAnsi" w:cs="Arial"/>
          <w:sz w:val="20"/>
          <w:szCs w:val="20"/>
        </w:rPr>
        <w:t>P</w:t>
      </w:r>
      <w:r w:rsidR="00A8211C" w:rsidRPr="00822B80">
        <w:rPr>
          <w:rFonts w:asciiTheme="majorHAnsi" w:hAnsiTheme="majorHAnsi" w:cs="Arial"/>
          <w:sz w:val="20"/>
          <w:szCs w:val="20"/>
        </w:rPr>
        <w:t>OLICE</w:t>
      </w:r>
    </w:p>
    <w:p w:rsidR="007D13D6" w:rsidRPr="00822B80" w:rsidRDefault="007D13D6" w:rsidP="00822B80">
      <w:pPr>
        <w:pStyle w:val="ListParagraph"/>
        <w:numPr>
          <w:ilvl w:val="4"/>
          <w:numId w:val="16"/>
        </w:numPr>
        <w:ind w:left="1080"/>
        <w:jc w:val="both"/>
        <w:rPr>
          <w:rFonts w:asciiTheme="majorHAnsi" w:hAnsiTheme="majorHAnsi" w:cs="Arial"/>
          <w:sz w:val="20"/>
          <w:szCs w:val="20"/>
        </w:rPr>
      </w:pPr>
      <w:r w:rsidRPr="00822B80">
        <w:rPr>
          <w:rFonts w:asciiTheme="majorHAnsi" w:hAnsiTheme="majorHAnsi" w:cs="Arial"/>
          <w:sz w:val="20"/>
          <w:szCs w:val="20"/>
        </w:rPr>
        <w:t>3 Group ‘A’ officers (Gazetted officers belonging to Dalit communities)</w:t>
      </w:r>
    </w:p>
    <w:p w:rsidR="007D13D6" w:rsidRPr="00822B80" w:rsidRDefault="007D13D6" w:rsidP="00822B80">
      <w:pPr>
        <w:pStyle w:val="ListParagraph"/>
        <w:numPr>
          <w:ilvl w:val="4"/>
          <w:numId w:val="16"/>
        </w:numPr>
        <w:ind w:left="1080"/>
        <w:jc w:val="both"/>
        <w:rPr>
          <w:rFonts w:asciiTheme="majorHAnsi" w:hAnsiTheme="majorHAnsi" w:cs="Arial"/>
          <w:sz w:val="20"/>
          <w:szCs w:val="20"/>
        </w:rPr>
      </w:pPr>
      <w:r w:rsidRPr="00822B80">
        <w:rPr>
          <w:rFonts w:asciiTheme="majorHAnsi" w:hAnsiTheme="majorHAnsi" w:cs="Arial"/>
          <w:sz w:val="20"/>
          <w:szCs w:val="20"/>
        </w:rPr>
        <w:t>Not more than 5 non-official members belonging to Dalit communities)</w:t>
      </w:r>
    </w:p>
    <w:p w:rsidR="007D13D6" w:rsidRPr="00822B80" w:rsidRDefault="007D13D6" w:rsidP="00822B80">
      <w:pPr>
        <w:pStyle w:val="ListParagraph"/>
        <w:numPr>
          <w:ilvl w:val="4"/>
          <w:numId w:val="16"/>
        </w:numPr>
        <w:ind w:left="1080"/>
        <w:jc w:val="both"/>
        <w:rPr>
          <w:rFonts w:asciiTheme="majorHAnsi" w:hAnsiTheme="majorHAnsi" w:cs="Arial"/>
          <w:sz w:val="20"/>
          <w:szCs w:val="20"/>
        </w:rPr>
      </w:pPr>
      <w:r w:rsidRPr="00822B80">
        <w:rPr>
          <w:rFonts w:asciiTheme="majorHAnsi" w:hAnsiTheme="majorHAnsi" w:cs="Arial"/>
          <w:sz w:val="20"/>
          <w:szCs w:val="20"/>
        </w:rPr>
        <w:t>Not more than 3 members other than Dalits having association with NGOs</w:t>
      </w:r>
    </w:p>
    <w:p w:rsidR="007D13D6" w:rsidRPr="00822B80" w:rsidRDefault="007D13D6" w:rsidP="00822B80">
      <w:pPr>
        <w:pStyle w:val="ListParagraph"/>
        <w:numPr>
          <w:ilvl w:val="4"/>
          <w:numId w:val="16"/>
        </w:numPr>
        <w:ind w:left="1080"/>
        <w:jc w:val="both"/>
        <w:rPr>
          <w:rFonts w:asciiTheme="majorHAnsi" w:hAnsiTheme="majorHAnsi" w:cs="Arial"/>
          <w:sz w:val="20"/>
          <w:szCs w:val="20"/>
        </w:rPr>
      </w:pPr>
      <w:r w:rsidRPr="00822B80">
        <w:rPr>
          <w:rFonts w:asciiTheme="majorHAnsi" w:hAnsiTheme="majorHAnsi" w:cs="Arial"/>
          <w:sz w:val="20"/>
          <w:szCs w:val="20"/>
        </w:rPr>
        <w:t>DSW – Member Secretary</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3"/>
        </w:numPr>
        <w:jc w:val="both"/>
        <w:rPr>
          <w:rFonts w:asciiTheme="majorHAnsi" w:hAnsiTheme="majorHAnsi" w:cs="Arial"/>
          <w:sz w:val="20"/>
          <w:szCs w:val="20"/>
        </w:rPr>
      </w:pPr>
      <w:r w:rsidRPr="00822B80">
        <w:rPr>
          <w:rFonts w:asciiTheme="majorHAnsi" w:hAnsiTheme="majorHAnsi" w:cs="Arial"/>
          <w:sz w:val="20"/>
          <w:szCs w:val="20"/>
        </w:rPr>
        <w:t>The District level committee should meet at least once in three months.</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3"/>
        </w:numPr>
        <w:jc w:val="both"/>
        <w:rPr>
          <w:rFonts w:asciiTheme="majorHAnsi" w:hAnsiTheme="majorHAnsi" w:cs="Arial"/>
          <w:sz w:val="20"/>
          <w:szCs w:val="20"/>
        </w:rPr>
      </w:pPr>
      <w:r w:rsidRPr="00822B80">
        <w:rPr>
          <w:rFonts w:asciiTheme="majorHAnsi" w:hAnsiTheme="majorHAnsi" w:cs="Arial"/>
          <w:sz w:val="20"/>
          <w:szCs w:val="20"/>
        </w:rPr>
        <w:t>Difference with P</w:t>
      </w:r>
      <w:r w:rsidR="0086112C" w:rsidRPr="00822B80">
        <w:rPr>
          <w:rFonts w:asciiTheme="majorHAnsi" w:hAnsiTheme="majorHAnsi" w:cs="Arial"/>
          <w:sz w:val="20"/>
          <w:szCs w:val="20"/>
        </w:rPr>
        <w:t xml:space="preserve">rotection of </w:t>
      </w:r>
      <w:r w:rsidRPr="00822B80">
        <w:rPr>
          <w:rFonts w:asciiTheme="majorHAnsi" w:hAnsiTheme="majorHAnsi" w:cs="Arial"/>
          <w:sz w:val="20"/>
          <w:szCs w:val="20"/>
        </w:rPr>
        <w:t>C</w:t>
      </w:r>
      <w:r w:rsidR="0086112C" w:rsidRPr="00822B80">
        <w:rPr>
          <w:rFonts w:asciiTheme="majorHAnsi" w:hAnsiTheme="majorHAnsi" w:cs="Arial"/>
          <w:sz w:val="20"/>
          <w:szCs w:val="20"/>
        </w:rPr>
        <w:t xml:space="preserve">ivil </w:t>
      </w:r>
      <w:r w:rsidRPr="00822B80">
        <w:rPr>
          <w:rFonts w:asciiTheme="majorHAnsi" w:hAnsiTheme="majorHAnsi" w:cs="Arial"/>
          <w:sz w:val="20"/>
          <w:szCs w:val="20"/>
        </w:rPr>
        <w:t>R</w:t>
      </w:r>
      <w:r w:rsidR="0086112C" w:rsidRPr="00822B80">
        <w:rPr>
          <w:rFonts w:asciiTheme="majorHAnsi" w:hAnsiTheme="majorHAnsi" w:cs="Arial"/>
          <w:sz w:val="20"/>
          <w:szCs w:val="20"/>
        </w:rPr>
        <w:t xml:space="preserve">ights </w:t>
      </w:r>
      <w:r w:rsidRPr="00822B80">
        <w:rPr>
          <w:rFonts w:asciiTheme="majorHAnsi" w:hAnsiTheme="majorHAnsi" w:cs="Arial"/>
          <w:sz w:val="20"/>
          <w:szCs w:val="20"/>
        </w:rPr>
        <w:t xml:space="preserve"> Act of 1955</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3"/>
        </w:numPr>
        <w:jc w:val="both"/>
        <w:rPr>
          <w:rFonts w:asciiTheme="majorHAnsi" w:hAnsiTheme="majorHAnsi" w:cs="Arial"/>
          <w:sz w:val="20"/>
          <w:szCs w:val="20"/>
        </w:rPr>
      </w:pPr>
      <w:r w:rsidRPr="00822B80">
        <w:rPr>
          <w:rFonts w:asciiTheme="majorHAnsi" w:hAnsiTheme="majorHAnsi" w:cs="Arial"/>
          <w:sz w:val="20"/>
          <w:szCs w:val="20"/>
        </w:rPr>
        <w:t>The 1989 Act is for the total prevention of all forms of atrocities on Dalits with specific reference to the SC/STs</w:t>
      </w:r>
    </w:p>
    <w:p w:rsidR="007D13D6" w:rsidRPr="00822B80" w:rsidRDefault="007D13D6" w:rsidP="00822B80">
      <w:pPr>
        <w:jc w:val="both"/>
        <w:rPr>
          <w:rFonts w:asciiTheme="majorHAnsi" w:hAnsiTheme="majorHAnsi" w:cs="Arial"/>
          <w:sz w:val="20"/>
          <w:szCs w:val="20"/>
        </w:rPr>
      </w:pPr>
    </w:p>
    <w:p w:rsidR="007D13D6" w:rsidRPr="00822B80" w:rsidRDefault="0086112C" w:rsidP="00822B80">
      <w:pPr>
        <w:numPr>
          <w:ilvl w:val="0"/>
          <w:numId w:val="13"/>
        </w:numPr>
        <w:jc w:val="both"/>
        <w:rPr>
          <w:rFonts w:asciiTheme="majorHAnsi" w:hAnsiTheme="majorHAnsi" w:cs="Arial"/>
          <w:sz w:val="20"/>
          <w:szCs w:val="20"/>
        </w:rPr>
      </w:pPr>
      <w:r w:rsidRPr="00822B80">
        <w:rPr>
          <w:rFonts w:asciiTheme="majorHAnsi" w:hAnsiTheme="majorHAnsi" w:cs="Arial"/>
          <w:sz w:val="20"/>
          <w:szCs w:val="20"/>
        </w:rPr>
        <w:t>Protection of Civil Rights</w:t>
      </w:r>
      <w:r w:rsidR="007D13D6" w:rsidRPr="00822B80">
        <w:rPr>
          <w:rFonts w:asciiTheme="majorHAnsi" w:hAnsiTheme="majorHAnsi" w:cs="Arial"/>
          <w:sz w:val="20"/>
          <w:szCs w:val="20"/>
        </w:rPr>
        <w:t xml:space="preserve"> Act was on the other hand to cover all the victims of untouchability whether they were SC or not</w:t>
      </w:r>
    </w:p>
    <w:p w:rsidR="007D13D6" w:rsidRPr="00822B80" w:rsidRDefault="007D13D6" w:rsidP="00822B80">
      <w:pPr>
        <w:jc w:val="both"/>
        <w:rPr>
          <w:rFonts w:asciiTheme="majorHAnsi" w:hAnsiTheme="majorHAnsi" w:cs="Arial"/>
          <w:sz w:val="20"/>
          <w:szCs w:val="20"/>
        </w:rPr>
      </w:pPr>
    </w:p>
    <w:p w:rsidR="007D13D6" w:rsidRPr="00822B80" w:rsidRDefault="007D13D6" w:rsidP="00822B80">
      <w:pPr>
        <w:numPr>
          <w:ilvl w:val="0"/>
          <w:numId w:val="13"/>
        </w:numPr>
        <w:jc w:val="both"/>
        <w:rPr>
          <w:rFonts w:asciiTheme="majorHAnsi" w:hAnsiTheme="majorHAnsi" w:cs="Arial"/>
          <w:sz w:val="20"/>
          <w:szCs w:val="20"/>
        </w:rPr>
      </w:pPr>
      <w:r w:rsidRPr="00822B80">
        <w:rPr>
          <w:rFonts w:asciiTheme="majorHAnsi" w:hAnsiTheme="majorHAnsi" w:cs="Arial"/>
          <w:sz w:val="20"/>
          <w:szCs w:val="20"/>
        </w:rPr>
        <w:t xml:space="preserve">Under </w:t>
      </w:r>
      <w:r w:rsidR="0086112C" w:rsidRPr="00822B80">
        <w:rPr>
          <w:rFonts w:asciiTheme="majorHAnsi" w:hAnsiTheme="majorHAnsi" w:cs="Arial"/>
          <w:sz w:val="20"/>
          <w:szCs w:val="20"/>
        </w:rPr>
        <w:t>Protection of Civil Rights</w:t>
      </w:r>
      <w:r w:rsidRPr="00822B80">
        <w:rPr>
          <w:rFonts w:asciiTheme="majorHAnsi" w:hAnsiTheme="majorHAnsi" w:cs="Arial"/>
          <w:sz w:val="20"/>
          <w:szCs w:val="20"/>
        </w:rPr>
        <w:t xml:space="preserve"> even SC/St can be accused of practicing untouchability against other groups</w:t>
      </w:r>
    </w:p>
    <w:p w:rsidR="007D13D6" w:rsidRPr="00822B80" w:rsidRDefault="007D13D6" w:rsidP="00822B80">
      <w:pPr>
        <w:jc w:val="both"/>
        <w:rPr>
          <w:rFonts w:asciiTheme="majorHAnsi" w:hAnsiTheme="majorHAnsi" w:cs="Arial"/>
          <w:sz w:val="20"/>
          <w:szCs w:val="20"/>
        </w:rPr>
      </w:pPr>
    </w:p>
    <w:p w:rsidR="0086112C" w:rsidRPr="00822B80" w:rsidRDefault="0086112C" w:rsidP="00822B80">
      <w:pPr>
        <w:jc w:val="both"/>
        <w:rPr>
          <w:rFonts w:asciiTheme="majorHAnsi" w:hAnsiTheme="majorHAnsi" w:cs="Arial"/>
          <w:sz w:val="20"/>
          <w:szCs w:val="20"/>
        </w:rPr>
      </w:pPr>
      <w:r w:rsidRPr="00822B80">
        <w:rPr>
          <w:rFonts w:asciiTheme="majorHAnsi" w:hAnsiTheme="majorHAnsi" w:cs="Arial"/>
          <w:b/>
          <w:sz w:val="20"/>
          <w:szCs w:val="20"/>
        </w:rPr>
        <w:t>Protection of Civil Rights</w:t>
      </w:r>
      <w:r w:rsidR="007D13D6" w:rsidRPr="00822B80">
        <w:rPr>
          <w:rFonts w:asciiTheme="majorHAnsi" w:hAnsiTheme="majorHAnsi" w:cs="Arial"/>
          <w:b/>
          <w:sz w:val="20"/>
          <w:szCs w:val="20"/>
        </w:rPr>
        <w:t xml:space="preserve"> does not provide for</w:t>
      </w:r>
      <w:r w:rsidR="007D13D6" w:rsidRPr="00822B80">
        <w:rPr>
          <w:rFonts w:asciiTheme="majorHAnsi" w:hAnsiTheme="majorHAnsi" w:cs="Arial"/>
          <w:sz w:val="20"/>
          <w:szCs w:val="20"/>
        </w:rPr>
        <w:tab/>
      </w:r>
      <w:r w:rsidRPr="00822B80">
        <w:rPr>
          <w:rFonts w:asciiTheme="majorHAnsi" w:hAnsiTheme="majorHAnsi" w:cs="Arial"/>
          <w:sz w:val="20"/>
          <w:szCs w:val="20"/>
        </w:rPr>
        <w:t xml:space="preserve">            </w:t>
      </w:r>
    </w:p>
    <w:p w:rsidR="007D13D6" w:rsidRPr="00822B80" w:rsidRDefault="007D13D6" w:rsidP="00822B80">
      <w:pPr>
        <w:pStyle w:val="ListParagraph"/>
        <w:numPr>
          <w:ilvl w:val="5"/>
          <w:numId w:val="14"/>
        </w:numPr>
        <w:ind w:left="720"/>
        <w:jc w:val="both"/>
        <w:rPr>
          <w:rFonts w:asciiTheme="majorHAnsi" w:hAnsiTheme="majorHAnsi" w:cs="Arial"/>
          <w:sz w:val="20"/>
          <w:szCs w:val="20"/>
        </w:rPr>
      </w:pPr>
      <w:r w:rsidRPr="00822B80">
        <w:rPr>
          <w:rFonts w:asciiTheme="majorHAnsi" w:hAnsiTheme="majorHAnsi" w:cs="Arial"/>
          <w:sz w:val="20"/>
          <w:szCs w:val="20"/>
        </w:rPr>
        <w:t>legal protection from false implications</w:t>
      </w:r>
    </w:p>
    <w:p w:rsidR="007D13D6" w:rsidRPr="00822B80" w:rsidRDefault="007D13D6" w:rsidP="00822B80">
      <w:pPr>
        <w:pStyle w:val="ListParagraph"/>
        <w:numPr>
          <w:ilvl w:val="5"/>
          <w:numId w:val="14"/>
        </w:numPr>
        <w:ind w:left="720"/>
        <w:jc w:val="both"/>
        <w:rPr>
          <w:rFonts w:asciiTheme="majorHAnsi" w:hAnsiTheme="majorHAnsi" w:cs="Arial"/>
          <w:sz w:val="20"/>
          <w:szCs w:val="20"/>
        </w:rPr>
      </w:pPr>
      <w:r w:rsidRPr="00822B80">
        <w:rPr>
          <w:rFonts w:asciiTheme="majorHAnsi" w:hAnsiTheme="majorHAnsi" w:cs="Arial"/>
          <w:sz w:val="20"/>
          <w:szCs w:val="20"/>
        </w:rPr>
        <w:t>protection to women</w:t>
      </w:r>
    </w:p>
    <w:p w:rsidR="007D13D6" w:rsidRPr="00822B80" w:rsidRDefault="007D13D6" w:rsidP="00822B80">
      <w:pPr>
        <w:pStyle w:val="ListParagraph"/>
        <w:numPr>
          <w:ilvl w:val="5"/>
          <w:numId w:val="14"/>
        </w:numPr>
        <w:ind w:left="720"/>
        <w:jc w:val="both"/>
        <w:rPr>
          <w:rFonts w:asciiTheme="majorHAnsi" w:hAnsiTheme="majorHAnsi" w:cs="Arial"/>
          <w:sz w:val="20"/>
          <w:szCs w:val="20"/>
        </w:rPr>
      </w:pPr>
      <w:r w:rsidRPr="00822B80">
        <w:rPr>
          <w:rFonts w:asciiTheme="majorHAnsi" w:hAnsiTheme="majorHAnsi" w:cs="Arial"/>
          <w:sz w:val="20"/>
          <w:szCs w:val="20"/>
        </w:rPr>
        <w:t>protection to properties</w:t>
      </w:r>
    </w:p>
    <w:p w:rsidR="007D13D6" w:rsidRPr="00822B80" w:rsidRDefault="007D13D6" w:rsidP="00822B80">
      <w:pPr>
        <w:pStyle w:val="ListParagraph"/>
        <w:numPr>
          <w:ilvl w:val="5"/>
          <w:numId w:val="14"/>
        </w:numPr>
        <w:ind w:left="720"/>
        <w:jc w:val="both"/>
        <w:rPr>
          <w:rFonts w:asciiTheme="majorHAnsi" w:hAnsiTheme="majorHAnsi" w:cs="Arial"/>
          <w:sz w:val="20"/>
          <w:szCs w:val="20"/>
        </w:rPr>
      </w:pPr>
      <w:r w:rsidRPr="00822B80">
        <w:rPr>
          <w:rFonts w:asciiTheme="majorHAnsi" w:hAnsiTheme="majorHAnsi" w:cs="Arial"/>
          <w:sz w:val="20"/>
          <w:szCs w:val="20"/>
        </w:rPr>
        <w:t>compensation to victims</w:t>
      </w:r>
    </w:p>
    <w:p w:rsidR="007D13D6" w:rsidRPr="00822B80" w:rsidRDefault="007D13D6" w:rsidP="00822B80">
      <w:pPr>
        <w:pStyle w:val="ListParagraph"/>
        <w:numPr>
          <w:ilvl w:val="5"/>
          <w:numId w:val="14"/>
        </w:numPr>
        <w:ind w:left="720"/>
        <w:jc w:val="both"/>
        <w:rPr>
          <w:rFonts w:asciiTheme="majorHAnsi" w:hAnsiTheme="majorHAnsi" w:cs="Arial"/>
          <w:sz w:val="20"/>
          <w:szCs w:val="20"/>
        </w:rPr>
      </w:pPr>
      <w:r w:rsidRPr="00822B80">
        <w:rPr>
          <w:rFonts w:asciiTheme="majorHAnsi" w:hAnsiTheme="majorHAnsi" w:cs="Arial"/>
          <w:sz w:val="20"/>
          <w:szCs w:val="20"/>
        </w:rPr>
        <w:t>no provision for special courts</w:t>
      </w:r>
    </w:p>
    <w:p w:rsidR="007D13D6" w:rsidRPr="00822B80" w:rsidRDefault="007D13D6" w:rsidP="00822B80">
      <w:pPr>
        <w:pStyle w:val="ListParagraph"/>
        <w:numPr>
          <w:ilvl w:val="5"/>
          <w:numId w:val="14"/>
        </w:numPr>
        <w:ind w:left="720"/>
        <w:jc w:val="both"/>
        <w:rPr>
          <w:rFonts w:asciiTheme="majorHAnsi" w:hAnsiTheme="majorHAnsi" w:cs="Arial"/>
          <w:sz w:val="20"/>
          <w:szCs w:val="20"/>
        </w:rPr>
      </w:pPr>
      <w:r w:rsidRPr="00822B80">
        <w:rPr>
          <w:rFonts w:asciiTheme="majorHAnsi" w:hAnsiTheme="majorHAnsi" w:cs="Arial"/>
          <w:sz w:val="20"/>
          <w:szCs w:val="20"/>
        </w:rPr>
        <w:t>no special police officers to investigate</w:t>
      </w:r>
    </w:p>
    <w:p w:rsidR="007D13D6" w:rsidRPr="00822B80" w:rsidRDefault="007D13D6" w:rsidP="00822B80">
      <w:pPr>
        <w:pStyle w:val="ListParagraph"/>
        <w:numPr>
          <w:ilvl w:val="5"/>
          <w:numId w:val="14"/>
        </w:numPr>
        <w:ind w:left="720"/>
        <w:jc w:val="both"/>
        <w:rPr>
          <w:rFonts w:asciiTheme="majorHAnsi" w:hAnsiTheme="majorHAnsi" w:cs="Arial"/>
          <w:sz w:val="20"/>
          <w:szCs w:val="20"/>
        </w:rPr>
      </w:pPr>
      <w:r w:rsidRPr="00822B80">
        <w:rPr>
          <w:rFonts w:asciiTheme="majorHAnsi" w:hAnsiTheme="majorHAnsi" w:cs="Arial"/>
          <w:sz w:val="20"/>
          <w:szCs w:val="20"/>
        </w:rPr>
        <w:t>Provision of A</w:t>
      </w:r>
      <w:r w:rsidR="0086112C" w:rsidRPr="00822B80">
        <w:rPr>
          <w:rFonts w:asciiTheme="majorHAnsi" w:hAnsiTheme="majorHAnsi" w:cs="Arial"/>
          <w:sz w:val="20"/>
          <w:szCs w:val="20"/>
        </w:rPr>
        <w:t>nticipatory bails is applicable in Protection of Civil Rights act</w:t>
      </w:r>
    </w:p>
    <w:p w:rsidR="007D13D6" w:rsidRPr="00822B80" w:rsidRDefault="007D13D6" w:rsidP="00822B80">
      <w:pPr>
        <w:jc w:val="both"/>
        <w:rPr>
          <w:rFonts w:asciiTheme="majorHAnsi" w:hAnsiTheme="majorHAnsi" w:cs="Arial"/>
          <w:sz w:val="20"/>
          <w:szCs w:val="20"/>
        </w:rPr>
      </w:pPr>
    </w:p>
    <w:p w:rsidR="00FB578A" w:rsidRPr="005F30EC" w:rsidRDefault="00FB578A" w:rsidP="00FB578A">
      <w:pPr>
        <w:jc w:val="both"/>
        <w:rPr>
          <w:rFonts w:asciiTheme="majorHAnsi" w:hAnsiTheme="majorHAnsi" w:cs="Arial"/>
          <w:b/>
          <w:sz w:val="20"/>
          <w:szCs w:val="20"/>
        </w:rPr>
      </w:pPr>
      <w:r w:rsidRPr="005F30EC">
        <w:rPr>
          <w:rFonts w:asciiTheme="majorHAnsi" w:hAnsiTheme="majorHAnsi" w:cs="Arial"/>
          <w:b/>
          <w:sz w:val="20"/>
          <w:szCs w:val="20"/>
        </w:rPr>
        <w:t>ATROCITIES IN THE PRESENT SCENARIO</w:t>
      </w:r>
    </w:p>
    <w:p w:rsidR="00FB578A" w:rsidRDefault="00FB578A" w:rsidP="00FB578A">
      <w:pPr>
        <w:jc w:val="both"/>
        <w:rPr>
          <w:rFonts w:asciiTheme="majorHAnsi" w:hAnsiTheme="majorHAnsi" w:cs="Arial"/>
          <w:sz w:val="20"/>
          <w:szCs w:val="20"/>
        </w:rPr>
      </w:pPr>
    </w:p>
    <w:p w:rsidR="00FB578A" w:rsidRDefault="00FB578A" w:rsidP="00FB578A">
      <w:pPr>
        <w:jc w:val="both"/>
        <w:rPr>
          <w:rFonts w:asciiTheme="majorHAnsi" w:hAnsiTheme="majorHAnsi" w:cs="Arial"/>
          <w:sz w:val="20"/>
          <w:szCs w:val="20"/>
        </w:rPr>
      </w:pPr>
      <w:r>
        <w:rPr>
          <w:rFonts w:asciiTheme="majorHAnsi" w:hAnsiTheme="majorHAnsi" w:cs="Arial"/>
          <w:sz w:val="20"/>
          <w:szCs w:val="20"/>
        </w:rPr>
        <w:t>Apart from offences as disclos</w:t>
      </w:r>
      <w:r w:rsidR="00846470">
        <w:rPr>
          <w:rFonts w:asciiTheme="majorHAnsi" w:hAnsiTheme="majorHAnsi" w:cs="Arial"/>
          <w:sz w:val="20"/>
          <w:szCs w:val="20"/>
        </w:rPr>
        <w:t>ed under Atrocity Act and Rules</w:t>
      </w:r>
      <w:r>
        <w:rPr>
          <w:rFonts w:asciiTheme="majorHAnsi" w:hAnsiTheme="majorHAnsi" w:cs="Arial"/>
          <w:sz w:val="20"/>
          <w:szCs w:val="20"/>
        </w:rPr>
        <w:t xml:space="preserve"> there are following forms of </w:t>
      </w:r>
      <w:r w:rsidR="00846470">
        <w:rPr>
          <w:rFonts w:asciiTheme="majorHAnsi" w:hAnsiTheme="majorHAnsi" w:cs="Arial"/>
          <w:sz w:val="20"/>
          <w:szCs w:val="20"/>
        </w:rPr>
        <w:t xml:space="preserve">official and un-official </w:t>
      </w:r>
      <w:r>
        <w:rPr>
          <w:rFonts w:asciiTheme="majorHAnsi" w:hAnsiTheme="majorHAnsi" w:cs="Arial"/>
          <w:sz w:val="20"/>
          <w:szCs w:val="20"/>
        </w:rPr>
        <w:t xml:space="preserve">atrocity being perpetrated under different </w:t>
      </w:r>
      <w:r w:rsidR="00846470">
        <w:rPr>
          <w:rFonts w:asciiTheme="majorHAnsi" w:hAnsiTheme="majorHAnsi" w:cs="Arial"/>
          <w:sz w:val="20"/>
          <w:szCs w:val="20"/>
        </w:rPr>
        <w:t>ares of daily affairs</w:t>
      </w:r>
      <w:r>
        <w:rPr>
          <w:rFonts w:asciiTheme="majorHAnsi" w:hAnsiTheme="majorHAnsi" w:cs="Arial"/>
          <w:sz w:val="20"/>
          <w:szCs w:val="20"/>
        </w:rPr>
        <w:t>:</w:t>
      </w:r>
    </w:p>
    <w:p w:rsidR="00846470" w:rsidRDefault="00846470" w:rsidP="00FB578A">
      <w:pPr>
        <w:jc w:val="both"/>
        <w:rPr>
          <w:rFonts w:asciiTheme="majorHAnsi" w:hAnsiTheme="majorHAnsi" w:cs="Arial"/>
          <w:sz w:val="20"/>
          <w:szCs w:val="20"/>
        </w:rPr>
      </w:pP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 xml:space="preserve">Land Mafia inducing threats to SC and ST agriculturists to sell of their interest </w:t>
      </w: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Meter Interest Mafia that is encircling SC and ST</w:t>
      </w: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Single number lottery till recently.</w:t>
      </w: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Selection of lands belonging to SC &amp; ST for acquisition process.</w:t>
      </w: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Raising indirectly Land Mafia causes through mis-using SC &amp;ST associations.</w:t>
      </w: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Many Institutions without paying salary to SC and ST candidates perpetuating documentary atrocities based on caste.</w:t>
      </w: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Officials colluding and destroying old grant records and other revenue records to favour purchasers.</w:t>
      </w: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Delay in taking action in PTCL cases.</w:t>
      </w: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Non reporting of PTCL violations by revenue officials.</w:t>
      </w: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Non action against officials for violating PTCL act.</w:t>
      </w: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Caste Politics and Religious hatred feelings and sponsoring brahminism bringing and sowing seeds of insecurity among Dalits.</w:t>
      </w: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Conversions and its hatredness among Major hindus needs to be curtailed.</w:t>
      </w:r>
    </w:p>
    <w:p w:rsidR="00FB578A"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Converted Dalits  are facing caste prejudices at the hands of many.</w:t>
      </w:r>
    </w:p>
    <w:p w:rsidR="00FB578A" w:rsidRPr="005F30EC" w:rsidRDefault="00FB578A" w:rsidP="00FB578A">
      <w:pPr>
        <w:pStyle w:val="ListParagraph"/>
        <w:numPr>
          <w:ilvl w:val="0"/>
          <w:numId w:val="24"/>
        </w:numPr>
        <w:jc w:val="both"/>
        <w:rPr>
          <w:rFonts w:asciiTheme="majorHAnsi" w:hAnsiTheme="majorHAnsi" w:cs="Arial"/>
          <w:sz w:val="20"/>
          <w:szCs w:val="20"/>
        </w:rPr>
      </w:pPr>
      <w:r>
        <w:rPr>
          <w:rFonts w:asciiTheme="majorHAnsi" w:hAnsiTheme="majorHAnsi" w:cs="Arial"/>
          <w:sz w:val="20"/>
          <w:szCs w:val="20"/>
        </w:rPr>
        <w:t>Supressing and creating atrocity on other communities through Dalit Play card by politicians strongly needed suppression at initial stages, this is bringing hatred towards Dalit community. Some puppets at the hands of politicians for political power and for political and economic patronage have created /creating troubles to other communities is bad development, unless curbed at initial stages there will no end to atrocity and counter atrocities.</w:t>
      </w:r>
    </w:p>
    <w:p w:rsidR="007D13D6" w:rsidRPr="00822B80" w:rsidRDefault="007D13D6" w:rsidP="00822B80">
      <w:pPr>
        <w:jc w:val="both"/>
        <w:rPr>
          <w:rFonts w:asciiTheme="majorHAnsi" w:hAnsiTheme="majorHAnsi" w:cs="Arial"/>
          <w:sz w:val="20"/>
          <w:szCs w:val="20"/>
        </w:rPr>
      </w:pPr>
    </w:p>
    <w:p w:rsidR="007D13D6" w:rsidRPr="00822B80" w:rsidRDefault="0086112C" w:rsidP="00822B80">
      <w:pPr>
        <w:jc w:val="both"/>
        <w:rPr>
          <w:rFonts w:asciiTheme="majorHAnsi" w:hAnsiTheme="majorHAnsi" w:cs="Arial"/>
          <w:b/>
        </w:rPr>
      </w:pPr>
      <w:r w:rsidRPr="00822B80">
        <w:rPr>
          <w:rFonts w:asciiTheme="majorHAnsi" w:hAnsiTheme="majorHAnsi" w:cs="Arial"/>
          <w:b/>
        </w:rPr>
        <w:t>NEED OF CHANGE</w:t>
      </w:r>
    </w:p>
    <w:p w:rsidR="007D13D6" w:rsidRPr="00822B80" w:rsidRDefault="007D13D6" w:rsidP="00822B80">
      <w:pPr>
        <w:jc w:val="both"/>
        <w:rPr>
          <w:rFonts w:asciiTheme="majorHAnsi" w:hAnsiTheme="majorHAnsi" w:cs="Arial"/>
          <w:sz w:val="20"/>
          <w:szCs w:val="20"/>
        </w:rPr>
      </w:pPr>
    </w:p>
    <w:p w:rsidR="007D13D6" w:rsidRPr="00822B80" w:rsidRDefault="008E0118" w:rsidP="00822B80">
      <w:pPr>
        <w:numPr>
          <w:ilvl w:val="0"/>
          <w:numId w:val="9"/>
        </w:numPr>
        <w:jc w:val="both"/>
        <w:rPr>
          <w:rFonts w:asciiTheme="majorHAnsi" w:hAnsiTheme="majorHAnsi" w:cs="Arial"/>
          <w:sz w:val="20"/>
          <w:szCs w:val="20"/>
        </w:rPr>
      </w:pPr>
      <w:r w:rsidRPr="00822B80">
        <w:rPr>
          <w:rFonts w:asciiTheme="majorHAnsi" w:hAnsiTheme="majorHAnsi" w:cs="Arial"/>
          <w:b/>
          <w:sz w:val="20"/>
          <w:szCs w:val="20"/>
        </w:rPr>
        <w:t>BURDEN OF PROOF NEEDS RE-LOOK:-</w:t>
      </w:r>
      <w:r w:rsidRPr="00822B80">
        <w:rPr>
          <w:rFonts w:asciiTheme="majorHAnsi" w:hAnsiTheme="majorHAnsi" w:cs="Arial"/>
          <w:sz w:val="20"/>
          <w:szCs w:val="20"/>
        </w:rPr>
        <w:t xml:space="preserve"> </w:t>
      </w:r>
      <w:r w:rsidR="007D13D6" w:rsidRPr="00822B80">
        <w:rPr>
          <w:rFonts w:asciiTheme="majorHAnsi" w:hAnsiTheme="majorHAnsi" w:cs="Arial"/>
          <w:sz w:val="20"/>
          <w:szCs w:val="20"/>
        </w:rPr>
        <w:t xml:space="preserve">The onus of proving the offence is on the victim who is already a victim of the caste society. Socio-economic compulsions on the victim are too much to withstand in favor of justice to self. </w:t>
      </w:r>
      <w:r w:rsidR="0086112C" w:rsidRPr="00822B80">
        <w:rPr>
          <w:rFonts w:asciiTheme="majorHAnsi" w:hAnsiTheme="majorHAnsi" w:cs="Arial"/>
          <w:sz w:val="20"/>
          <w:szCs w:val="20"/>
        </w:rPr>
        <w:t xml:space="preserve"> </w:t>
      </w:r>
    </w:p>
    <w:p w:rsidR="007D13D6" w:rsidRPr="00822B80" w:rsidRDefault="007D13D6" w:rsidP="00822B80">
      <w:pPr>
        <w:jc w:val="both"/>
        <w:rPr>
          <w:rFonts w:asciiTheme="majorHAnsi" w:hAnsiTheme="majorHAnsi" w:cs="Arial"/>
          <w:sz w:val="20"/>
          <w:szCs w:val="20"/>
        </w:rPr>
      </w:pPr>
    </w:p>
    <w:p w:rsidR="007D13D6" w:rsidRPr="00822B80" w:rsidRDefault="008E0118" w:rsidP="00822B80">
      <w:pPr>
        <w:numPr>
          <w:ilvl w:val="0"/>
          <w:numId w:val="9"/>
        </w:numPr>
        <w:jc w:val="both"/>
        <w:rPr>
          <w:rFonts w:asciiTheme="majorHAnsi" w:hAnsiTheme="majorHAnsi" w:cs="Arial"/>
          <w:sz w:val="20"/>
          <w:szCs w:val="20"/>
        </w:rPr>
      </w:pPr>
      <w:r w:rsidRPr="00822B80">
        <w:rPr>
          <w:rFonts w:asciiTheme="majorHAnsi" w:hAnsiTheme="majorHAnsi" w:cs="Arial"/>
          <w:b/>
          <w:sz w:val="20"/>
          <w:szCs w:val="20"/>
        </w:rPr>
        <w:lastRenderedPageBreak/>
        <w:t>SPEEDING UP OF EDUCATION, AWARENESS AND TECHNICALITIES IN LAW:-</w:t>
      </w:r>
      <w:r w:rsidRPr="00822B80">
        <w:rPr>
          <w:rFonts w:asciiTheme="majorHAnsi" w:hAnsiTheme="majorHAnsi" w:cs="Arial"/>
          <w:sz w:val="20"/>
          <w:szCs w:val="20"/>
        </w:rPr>
        <w:t xml:space="preserve"> </w:t>
      </w:r>
      <w:r w:rsidR="007D13D6" w:rsidRPr="00822B80">
        <w:rPr>
          <w:rFonts w:asciiTheme="majorHAnsi" w:hAnsiTheme="majorHAnsi" w:cs="Arial"/>
          <w:sz w:val="20"/>
          <w:szCs w:val="20"/>
        </w:rPr>
        <w:t>Legal education of Dalits and Dalit leadership on this Act itself is very much lacking.</w:t>
      </w:r>
    </w:p>
    <w:p w:rsidR="007D13D6" w:rsidRPr="00822B80" w:rsidRDefault="007D13D6" w:rsidP="00822B80">
      <w:pPr>
        <w:jc w:val="both"/>
        <w:rPr>
          <w:rFonts w:asciiTheme="majorHAnsi" w:hAnsiTheme="majorHAnsi" w:cs="Arial"/>
          <w:sz w:val="20"/>
          <w:szCs w:val="20"/>
        </w:rPr>
      </w:pPr>
    </w:p>
    <w:p w:rsidR="007D13D6" w:rsidRPr="00822B80" w:rsidRDefault="008E0118" w:rsidP="00822B80">
      <w:pPr>
        <w:numPr>
          <w:ilvl w:val="0"/>
          <w:numId w:val="9"/>
        </w:numPr>
        <w:jc w:val="both"/>
        <w:rPr>
          <w:rFonts w:asciiTheme="majorHAnsi" w:hAnsiTheme="majorHAnsi" w:cs="Arial"/>
          <w:sz w:val="20"/>
          <w:szCs w:val="20"/>
        </w:rPr>
      </w:pPr>
      <w:r w:rsidRPr="00822B80">
        <w:rPr>
          <w:rFonts w:asciiTheme="majorHAnsi" w:hAnsiTheme="majorHAnsi" w:cs="Arial"/>
          <w:b/>
          <w:sz w:val="20"/>
          <w:szCs w:val="20"/>
        </w:rPr>
        <w:t>MISUE TO BE AVOIDED:-</w:t>
      </w:r>
      <w:r w:rsidRPr="00822B80">
        <w:rPr>
          <w:rFonts w:asciiTheme="majorHAnsi" w:hAnsiTheme="majorHAnsi" w:cs="Arial"/>
          <w:sz w:val="20"/>
          <w:szCs w:val="20"/>
        </w:rPr>
        <w:t xml:space="preserve"> </w:t>
      </w:r>
      <w:r w:rsidR="007D13D6" w:rsidRPr="00822B80">
        <w:rPr>
          <w:rFonts w:asciiTheme="majorHAnsi" w:hAnsiTheme="majorHAnsi" w:cs="Arial"/>
          <w:sz w:val="20"/>
          <w:szCs w:val="20"/>
        </w:rPr>
        <w:t xml:space="preserve">The Act is used for political vendetta making using of simple Dalits by the Caste forces. Consequently legal actions against genuine offenders are often doubted by the courts. </w:t>
      </w:r>
    </w:p>
    <w:p w:rsidR="007D13D6" w:rsidRPr="00822B80" w:rsidRDefault="007D13D6" w:rsidP="00822B80">
      <w:pPr>
        <w:jc w:val="both"/>
        <w:rPr>
          <w:rFonts w:asciiTheme="majorHAnsi" w:hAnsiTheme="majorHAnsi" w:cs="Arial"/>
          <w:sz w:val="20"/>
          <w:szCs w:val="20"/>
        </w:rPr>
      </w:pPr>
    </w:p>
    <w:p w:rsidR="007D13D6" w:rsidRPr="00822B80" w:rsidRDefault="008E0118" w:rsidP="00822B80">
      <w:pPr>
        <w:numPr>
          <w:ilvl w:val="0"/>
          <w:numId w:val="9"/>
        </w:numPr>
        <w:jc w:val="both"/>
        <w:rPr>
          <w:rFonts w:asciiTheme="majorHAnsi" w:hAnsiTheme="majorHAnsi" w:cs="Arial"/>
          <w:sz w:val="20"/>
          <w:szCs w:val="20"/>
        </w:rPr>
      </w:pPr>
      <w:r w:rsidRPr="00822B80">
        <w:rPr>
          <w:rFonts w:asciiTheme="majorHAnsi" w:hAnsiTheme="majorHAnsi" w:cs="Arial"/>
          <w:b/>
          <w:sz w:val="20"/>
          <w:szCs w:val="20"/>
        </w:rPr>
        <w:t>RECOMMENDATIONS REGARDING FIR TO BE FOLLOWED:-</w:t>
      </w:r>
      <w:r w:rsidRPr="00822B80">
        <w:rPr>
          <w:rFonts w:asciiTheme="majorHAnsi" w:hAnsiTheme="majorHAnsi" w:cs="Arial"/>
          <w:sz w:val="20"/>
          <w:szCs w:val="20"/>
        </w:rPr>
        <w:t xml:space="preserve"> </w:t>
      </w:r>
      <w:r w:rsidR="0086112C" w:rsidRPr="00822B80">
        <w:rPr>
          <w:rFonts w:asciiTheme="majorHAnsi" w:hAnsiTheme="majorHAnsi" w:cs="Arial"/>
          <w:sz w:val="20"/>
          <w:szCs w:val="20"/>
        </w:rPr>
        <w:t>The recommendations of National Commission for SC &amp; ST long back in 1992-93 regarding complaint registration mechanism still needs to be implemented the commission observed that “With a view to ensuring that complaints in cases of atrocities on SC &amp; ST are registered by the police, it is suggested that the Post Masters of the local Post officers having telegraph facilities may be authorized to record complaints of victims and pass on the same telegraphically, at Govt. cost, to the concerned Special Police Station for registering the case. The service of the Gram Panchayat could also be utilized for reporting such cases to the concerned Police Stations. If necessary, the Post master or the Gram Panchayat head (by whatever name called) may be declared honorary police officers.”</w:t>
      </w:r>
    </w:p>
    <w:p w:rsidR="00383B27" w:rsidRPr="00822B80" w:rsidRDefault="00383B27" w:rsidP="00822B80">
      <w:pPr>
        <w:pStyle w:val="ListParagraph"/>
        <w:jc w:val="both"/>
        <w:rPr>
          <w:rFonts w:asciiTheme="majorHAnsi" w:hAnsiTheme="majorHAnsi" w:cs="Arial"/>
          <w:sz w:val="20"/>
          <w:szCs w:val="20"/>
        </w:rPr>
      </w:pPr>
    </w:p>
    <w:p w:rsidR="00383B27" w:rsidRPr="00822B80" w:rsidRDefault="00213E9C" w:rsidP="00822B80">
      <w:pPr>
        <w:numPr>
          <w:ilvl w:val="0"/>
          <w:numId w:val="9"/>
        </w:numPr>
        <w:jc w:val="both"/>
        <w:rPr>
          <w:rFonts w:asciiTheme="majorHAnsi" w:hAnsiTheme="majorHAnsi" w:cs="Arial"/>
          <w:sz w:val="20"/>
          <w:szCs w:val="20"/>
        </w:rPr>
      </w:pPr>
      <w:r w:rsidRPr="00822B80">
        <w:rPr>
          <w:rFonts w:asciiTheme="majorHAnsi" w:hAnsiTheme="majorHAnsi" w:cs="Arial"/>
          <w:b/>
          <w:sz w:val="20"/>
          <w:szCs w:val="20"/>
        </w:rPr>
        <w:t>RECOMMENDATIONS  REGARDING APPOINTMENT OF SPECIAL COLLECTORS:-</w:t>
      </w:r>
      <w:r w:rsidRPr="00822B80">
        <w:rPr>
          <w:rFonts w:asciiTheme="majorHAnsi" w:hAnsiTheme="majorHAnsi" w:cs="Arial"/>
          <w:sz w:val="20"/>
          <w:szCs w:val="20"/>
        </w:rPr>
        <w:t xml:space="preserve"> </w:t>
      </w:r>
      <w:r w:rsidR="00383B27" w:rsidRPr="00822B80">
        <w:rPr>
          <w:rFonts w:asciiTheme="majorHAnsi" w:hAnsiTheme="majorHAnsi" w:cs="Arial"/>
          <w:sz w:val="20"/>
          <w:szCs w:val="20"/>
        </w:rPr>
        <w:t>The recommendations of National Commission for SC &amp; ST long back in 1992-93 regarding measures to combat and prevent atrocities still needs to be implemented the commission observed that  “As a preventive measures the State Govts. should identify atrocity-prone areas and take appropriate precautionary measures to check occurrence of any such incident. Special Collectors may be appointed in districts having atrocity-prone areas so that the problem can be tackled on priority basis.”</w:t>
      </w:r>
    </w:p>
    <w:p w:rsidR="00383B27" w:rsidRPr="00822B80" w:rsidRDefault="00383B27" w:rsidP="00822B80">
      <w:pPr>
        <w:pStyle w:val="ListParagraph"/>
        <w:jc w:val="both"/>
        <w:rPr>
          <w:rFonts w:asciiTheme="majorHAnsi" w:hAnsiTheme="majorHAnsi" w:cs="Arial"/>
          <w:sz w:val="20"/>
          <w:szCs w:val="20"/>
        </w:rPr>
      </w:pPr>
    </w:p>
    <w:p w:rsidR="00383B27" w:rsidRDefault="00A51161" w:rsidP="00822B80">
      <w:pPr>
        <w:numPr>
          <w:ilvl w:val="0"/>
          <w:numId w:val="9"/>
        </w:numPr>
        <w:jc w:val="both"/>
        <w:rPr>
          <w:rFonts w:asciiTheme="majorHAnsi" w:hAnsiTheme="majorHAnsi" w:cs="Arial"/>
          <w:sz w:val="20"/>
          <w:szCs w:val="20"/>
        </w:rPr>
      </w:pPr>
      <w:r w:rsidRPr="00822B80">
        <w:rPr>
          <w:rFonts w:asciiTheme="majorHAnsi" w:hAnsiTheme="majorHAnsi" w:cs="Arial"/>
          <w:b/>
          <w:sz w:val="20"/>
          <w:szCs w:val="20"/>
        </w:rPr>
        <w:t>RECOMMENDATIONS  REGARDING</w:t>
      </w:r>
      <w:r w:rsidRPr="00822B80">
        <w:rPr>
          <w:rFonts w:asciiTheme="majorHAnsi" w:hAnsiTheme="majorHAnsi" w:cs="Arial"/>
          <w:sz w:val="20"/>
          <w:szCs w:val="20"/>
        </w:rPr>
        <w:t xml:space="preserve"> </w:t>
      </w:r>
      <w:r w:rsidRPr="00822B80">
        <w:rPr>
          <w:rFonts w:asciiTheme="majorHAnsi" w:hAnsiTheme="majorHAnsi" w:cs="Arial"/>
          <w:b/>
          <w:sz w:val="20"/>
          <w:szCs w:val="20"/>
        </w:rPr>
        <w:t xml:space="preserve">LAND DISPUTES:- </w:t>
      </w:r>
      <w:r w:rsidR="00383B27" w:rsidRPr="00822B80">
        <w:rPr>
          <w:rFonts w:asciiTheme="majorHAnsi" w:hAnsiTheme="majorHAnsi" w:cs="Arial"/>
          <w:sz w:val="20"/>
          <w:szCs w:val="20"/>
        </w:rPr>
        <w:t>The recommendations of National Commission for SC &amp; ST long back in 1992-93 regarding measures to combat and prevent atrocities still needs to be implemented the commission observed that  “Atrocities on SC/ST persons are generally committed on account of land disputes between them and others, their demand for minimum wages and their resentment against bonded labour. It is, therefore, necessary that the local administration must take early action in resolving such problems faced by SC &amp; ST so that such potential incidents are nipped in the bud.”</w:t>
      </w:r>
    </w:p>
    <w:p w:rsidR="00CE03AE" w:rsidRDefault="00CE03AE" w:rsidP="00CE03AE">
      <w:pPr>
        <w:pStyle w:val="ListParagraph"/>
        <w:rPr>
          <w:rFonts w:asciiTheme="majorHAnsi" w:hAnsiTheme="majorHAnsi" w:cs="Arial"/>
          <w:sz w:val="20"/>
          <w:szCs w:val="20"/>
        </w:rPr>
      </w:pPr>
    </w:p>
    <w:p w:rsidR="00CE03AE" w:rsidRPr="00CE03AE" w:rsidRDefault="00CE03AE" w:rsidP="00822B80">
      <w:pPr>
        <w:numPr>
          <w:ilvl w:val="0"/>
          <w:numId w:val="9"/>
        </w:numPr>
        <w:jc w:val="both"/>
        <w:rPr>
          <w:rFonts w:asciiTheme="majorHAnsi" w:hAnsiTheme="majorHAnsi" w:cs="Arial"/>
          <w:b/>
          <w:sz w:val="20"/>
          <w:szCs w:val="20"/>
        </w:rPr>
      </w:pPr>
      <w:r w:rsidRPr="00CE03AE">
        <w:rPr>
          <w:rFonts w:asciiTheme="majorHAnsi" w:hAnsiTheme="majorHAnsi" w:cs="Arial"/>
          <w:b/>
          <w:sz w:val="20"/>
          <w:szCs w:val="20"/>
        </w:rPr>
        <w:t>HUMAN RIGHTS WATCH RECOMMENDS FOLLOWING CHANGES</w:t>
      </w:r>
      <w:r>
        <w:rPr>
          <w:rFonts w:asciiTheme="majorHAnsi" w:hAnsiTheme="majorHAnsi" w:cs="Arial"/>
          <w:b/>
          <w:sz w:val="20"/>
          <w:szCs w:val="20"/>
        </w:rPr>
        <w:t>:-</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Ensure that states constitute and oversee state- and district-level vigilance and monitoring committees, as required by Rules 16 and 17 of the Scheduled Castes and Scheduled Tribes (Prevention of Atrocities) Rules, 1995, for the purpose of properly implementing the Scheduled Castes and Scheduled Tribes (Prevention of Atrocities) Act, 1989 [hereinafter the Atrocities Rules and the Atrocities Act]. This effort should ensure that a sufficient number of investigators (including appropriate representation of Dalit men and women) are included in the committees to guarantee full implementation of the act. Given the number of potential cases, the government should enlist lawyers, social workers, medical personnel, teachers, civil servants, and othersinvolved in Dalit issues as investigators. Nongovernmental organization (NGO) representatives should also be consulted in the recruitment of investigators. Committees should submit their reports to district collectors to pursue prosecution. In turn, collectors should report on actions taken during committee meetings. Reports published by the committee should be made public, and in-depth training should be provided to district officials charged with enforcing the act.</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Ensure strict implementation of the Atrocities Act, as regards victims of violent abuse and other “atrocities.” Each police station should have a scheduled caste/scheduled tribe atrocities cell to handle investigations of abuses and alleged violations of the Atrocities Act. Each revenue district should also have a special deputy superintendent of police charged with investigating atrocities under the act. In keeping with the Atrocities Rules, police who refuse to register cases under the act should be punished accordingly. For full implementation of the act, these cells should be statutorily empowered to receive and address complaints of violations under the act and complaints of official misconduct. They should also be able to file “first information reports” (FIRs), the first step in prosecution of a criminal charge, when abuses are committed against Dalits. The cells should work closely with the vigilance and monitoring committees established under the Atrocities Rules to ensure full enforcement.</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Ensure immediate and full compensation by the district administration to victims of atrocities as per the Atrocities Rules. The value of property destroyed and crops damaged should be included in the compensation schedule. The committees appointed by the government under the rules to estimate loss should include NGOs in addition to government officials. In accordance with Rule 11, the district administration should also ensure that victims’ trial</w:t>
      </w:r>
      <w:r w:rsidR="00737288">
        <w:rPr>
          <w:rFonts w:asciiTheme="majorHAnsi" w:hAnsiTheme="majorHAnsi"/>
          <w:color w:val="000000"/>
          <w:sz w:val="20"/>
          <w:szCs w:val="20"/>
        </w:rPr>
        <w:t xml:space="preserve"> </w:t>
      </w:r>
      <w:r w:rsidRPr="00737288">
        <w:rPr>
          <w:rFonts w:asciiTheme="majorHAnsi" w:hAnsiTheme="majorHAnsi"/>
          <w:color w:val="000000"/>
          <w:sz w:val="20"/>
          <w:szCs w:val="20"/>
        </w:rPr>
        <w:t>expenses are paid.</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Provide training to district officials charged with enforcing the Atrocities Act and ensure that a copy of the act (translated into the local language) and accompanying rules are easily available and prominently posted in all local level police stations and available in all courts trying cases under the act.</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Statutorily empower the National Commission for Scheduled Castes and Scheduled Tribes to oversee implementation of the Atrocities Act in all states. Strengthen the capacity of the National Commission for Scheduled Castes and Scheduled Tribes to operate legal cells and open branch offices in all states with enough financial resources and powers to initiate prosecution of cases. As recommended by the commission, amend Article 338 of the constitution to empower the commission to issue directions for corrective action and implement its findings.</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lastRenderedPageBreak/>
        <w:t>Strengthen the capacity of the National Human Rights Commission and the National Commission for Women to operate branch offices in all states with enough financial resources and powers to initiate prosecution of cases. Amend the Protection of Human Rights Act, 1993 so that national and state human rights commissions are not automatically exempted from inquiring into matters already pending before a state commission or any other commission duly constituted under any law.</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Establish a civilian review board or civilian ombudsman committee comprising judges and lawyers to monitor police stations and ensure that Supreme Court guidelines on treatment of persons in custody, as established in</w:t>
      </w:r>
      <w:r w:rsidRPr="00737288">
        <w:rPr>
          <w:rStyle w:val="apple-converted-space"/>
          <w:rFonts w:asciiTheme="majorHAnsi" w:hAnsiTheme="majorHAnsi"/>
          <w:color w:val="000000"/>
          <w:sz w:val="20"/>
          <w:szCs w:val="20"/>
        </w:rPr>
        <w:t> </w:t>
      </w:r>
      <w:r w:rsidRPr="00737288">
        <w:rPr>
          <w:rFonts w:asciiTheme="majorHAnsi" w:hAnsiTheme="majorHAnsi"/>
          <w:i/>
          <w:iCs/>
          <w:color w:val="000000"/>
          <w:sz w:val="20"/>
          <w:szCs w:val="20"/>
        </w:rPr>
        <w:t>D. K. Basu v. State of West Bengal</w:t>
      </w:r>
      <w:r w:rsidRPr="00737288">
        <w:rPr>
          <w:rFonts w:asciiTheme="majorHAnsi" w:hAnsiTheme="majorHAnsi"/>
          <w:color w:val="000000"/>
          <w:sz w:val="20"/>
          <w:szCs w:val="20"/>
        </w:rPr>
        <w:t>, are strictly enforced. NGO input should also be solicited. Ensure that complaints against law enforcement personnel are promptly and thoroughly investigated by adequately trained investigatory staff. The agency should have the power to subpoena documents, summon witnesses, and enter the premises of police stations, lock-ups, and detention centers to conduct thorough investigations.</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Implement the recommendations made by the National Police Commission in 1980, specifically those that call for a mandatory judicial inquiry in cases of alleged rape, death, or grievous injury of people in police custody and the establishment of investigative bodies whose members should include civilians as well as police and judicial authorities.</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Ensure that each police station has adequate female police personnel, consistent with recommendations made by the National Commission for Scheduled Castes and Scheduled Tribes. Female police should record complaints submitted by women. Each police station should also have adequate scheduled caste and scheduled tribe personnel and enough financial resources to carry out investigations.</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Ensure strict implementation of the bonded labor-related provisions of the Atrocities Act. As Dalits constitute the majority of bonded laborers, the government should ensure that states and districts establish and oversee bonded labor vigilance committees, as required by the Bonded Labour (System) Abolition Act, 1976. The government should ensure that a sufficient number of investigators can be included in the committee to guarantee implementation of the act. Lawyers, social workers, teachers, civil servants, and others with ties to bonded laborers and their families should be enlisted as investigators. Nongovernmental organization representatives should be consulted in the recruitment of investigators. The government should provide in-depth training to district officials charged with enforcing the Bonded Labour (System) Abolition Act, 1976, as directed by the Supreme Court in</w:t>
      </w:r>
      <w:r w:rsidRPr="00737288">
        <w:rPr>
          <w:rStyle w:val="apple-converted-space"/>
          <w:rFonts w:asciiTheme="majorHAnsi" w:hAnsiTheme="majorHAnsi"/>
          <w:color w:val="000000"/>
          <w:sz w:val="20"/>
          <w:szCs w:val="20"/>
        </w:rPr>
        <w:t> </w:t>
      </w:r>
      <w:r w:rsidRPr="00737288">
        <w:rPr>
          <w:rFonts w:asciiTheme="majorHAnsi" w:hAnsiTheme="majorHAnsi"/>
          <w:i/>
          <w:iCs/>
          <w:color w:val="000000"/>
          <w:sz w:val="20"/>
          <w:szCs w:val="20"/>
        </w:rPr>
        <w:t>Neeraja</w:t>
      </w:r>
      <w:r w:rsidRPr="00737288">
        <w:rPr>
          <w:rStyle w:val="apple-converted-space"/>
          <w:rFonts w:asciiTheme="majorHAnsi" w:hAnsiTheme="majorHAnsi"/>
          <w:color w:val="000000"/>
          <w:sz w:val="20"/>
          <w:szCs w:val="20"/>
        </w:rPr>
        <w:t> </w:t>
      </w:r>
      <w:r w:rsidRPr="00737288">
        <w:rPr>
          <w:rFonts w:asciiTheme="majorHAnsi" w:hAnsiTheme="majorHAnsi"/>
          <w:i/>
          <w:iCs/>
          <w:color w:val="000000"/>
          <w:sz w:val="20"/>
          <w:szCs w:val="20"/>
        </w:rPr>
        <w:t>Chaudhary v. State of Madhya Pradesh</w:t>
      </w:r>
      <w:r w:rsidRPr="00737288">
        <w:rPr>
          <w:rFonts w:asciiTheme="majorHAnsi" w:hAnsiTheme="majorHAnsi"/>
          <w:color w:val="000000"/>
          <w:sz w:val="20"/>
          <w:szCs w:val="20"/>
        </w:rPr>
        <w:t>, 1984.</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Ensure appropriate implementation of the Employment of Manual Scavengers and Construction of Dry Latrines (Prohibition) Act, 1993, including prosecution of officials responsible for the perpetuation of the practice and non-rehabilitation of affected scavenger communities, the majority of which are Dalits. The government should ensure that states and districts constitute and oversee vigilance and monitoring committees with adequate representation of NGOs, women, and members of the scavenger communities. State governments should also train district officials charged with enforcing the act.</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Implement measures designed to ensure that states are in compliance with Article 45 of the constitution, which mandates free and compulsory education for all children up to the age of fourteen.</w:t>
      </w:r>
      <w:r w:rsidRPr="00737288">
        <w:rPr>
          <w:rStyle w:val="apple-converted-space"/>
          <w:rFonts w:asciiTheme="majorHAnsi" w:hAnsiTheme="majorHAnsi"/>
          <w:i/>
          <w:iCs/>
          <w:color w:val="000000"/>
          <w:sz w:val="20"/>
          <w:szCs w:val="20"/>
        </w:rPr>
        <w:t> </w:t>
      </w:r>
      <w:r w:rsidRPr="00737288">
        <w:rPr>
          <w:rFonts w:asciiTheme="majorHAnsi" w:hAnsiTheme="majorHAnsi"/>
          <w:color w:val="000000"/>
          <w:sz w:val="20"/>
          <w:szCs w:val="20"/>
        </w:rPr>
        <w:t>Primary education is the first step in breaking the cycle of discrimination and caste-based employment.</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Incorporate education on relevant legislation for Dalits and women into school curricula (including education on the Atrocities Act and the Protection of Human Rights Act, 1993).</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Launch a nationwide public awareness campaign regarding the legal prohibition of “untouchability,” “atrocities” and other forms of discrimination and violence against Dalits. This campaign should explain in simple terms what actions are legally prohibited, what recourse is available to Dalits and their families, and what the procedures are for filing an FIR. It should alsoinclude a program of public service announcements in all states aimed at sensitizing the population on Dalit issues and creating awareness of Dalit rights.</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Make available to the public government studies on issues affecting Dalits. Specifically, the government should release the white paper on reservations and the white paper on land reform.</w:t>
      </w:r>
      <w:r w:rsidRPr="00737288">
        <w:rPr>
          <w:rStyle w:val="apple-converted-space"/>
          <w:rFonts w:asciiTheme="majorHAnsi" w:hAnsiTheme="majorHAnsi"/>
          <w:i/>
          <w:iCs/>
          <w:color w:val="000000"/>
          <w:sz w:val="20"/>
          <w:szCs w:val="20"/>
        </w:rPr>
        <w:t> </w:t>
      </w:r>
      <w:r w:rsidRPr="00737288">
        <w:rPr>
          <w:rFonts w:asciiTheme="majorHAnsi" w:hAnsiTheme="majorHAnsi"/>
          <w:color w:val="000000"/>
          <w:sz w:val="20"/>
          <w:szCs w:val="20"/>
        </w:rPr>
        <w:t>The first outlines the extent to which constitutional reservations have been implemented at the state and central level since independence. In particular, attention should be given to implementation of reservations in all ministries, in the secretariats of the prime minister and president, and in the police and judiciary. The second outlines the extent to which tenancy acts and acts that establish ceilings on single landowners’ holdings have been implemented in all states.</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Ensure that adequate financial resources are allocated to the proper functioning of the newly constituted government bodies under the seventy-third and seventy-fourth amendments to the Indian constitution. These amendments provide that in every</w:t>
      </w:r>
      <w:r w:rsidRPr="00737288">
        <w:rPr>
          <w:rStyle w:val="apple-converted-space"/>
          <w:rFonts w:asciiTheme="majorHAnsi" w:hAnsiTheme="majorHAnsi"/>
          <w:color w:val="000000"/>
          <w:sz w:val="20"/>
          <w:szCs w:val="20"/>
        </w:rPr>
        <w:t> </w:t>
      </w:r>
      <w:r w:rsidRPr="00737288">
        <w:rPr>
          <w:rFonts w:asciiTheme="majorHAnsi" w:hAnsiTheme="majorHAnsi"/>
          <w:i/>
          <w:iCs/>
          <w:color w:val="000000"/>
          <w:sz w:val="20"/>
          <w:szCs w:val="20"/>
        </w:rPr>
        <w:t>panchayat</w:t>
      </w:r>
      <w:r w:rsidRPr="00737288">
        <w:rPr>
          <w:rStyle w:val="apple-converted-space"/>
          <w:rFonts w:asciiTheme="majorHAnsi" w:hAnsiTheme="majorHAnsi"/>
          <w:color w:val="000000"/>
          <w:sz w:val="20"/>
          <w:szCs w:val="20"/>
        </w:rPr>
        <w:t> </w:t>
      </w:r>
      <w:r w:rsidRPr="00737288">
        <w:rPr>
          <w:rFonts w:asciiTheme="majorHAnsi" w:hAnsiTheme="majorHAnsi"/>
          <w:color w:val="000000"/>
          <w:sz w:val="20"/>
          <w:szCs w:val="20"/>
        </w:rPr>
        <w:t>(village council)</w:t>
      </w:r>
      <w:r w:rsidRPr="00737288">
        <w:rPr>
          <w:rStyle w:val="apple-converted-space"/>
          <w:rFonts w:asciiTheme="majorHAnsi" w:hAnsiTheme="majorHAnsi"/>
          <w:i/>
          <w:iCs/>
          <w:color w:val="000000"/>
          <w:sz w:val="20"/>
          <w:szCs w:val="20"/>
        </w:rPr>
        <w:t> </w:t>
      </w:r>
      <w:r w:rsidRPr="00737288">
        <w:rPr>
          <w:rFonts w:asciiTheme="majorHAnsi" w:hAnsiTheme="majorHAnsi"/>
          <w:color w:val="000000"/>
          <w:sz w:val="20"/>
          <w:szCs w:val="20"/>
        </w:rPr>
        <w:t>and every municipality, seats shall be reserved for scheduled-caste and scheduled-tribe members in proportion to their representation in the population. Among the seats reserved for the scheduled castes and scheduled tribes, not less than one-third shall be reserved for women belonging to those castes or tribes. The government should work with intergovernmental and nongovernmental organizations to provide appropriate training to elected members of rural and urban bodies, including gender and caste sensitivity training. Women should take part in legal literacy workshops, and all those appointed to reserved panchayat positions should be provided legal protection to ensure that they are able to perform their duties.</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Ensure ratification and implementation of the Bonded Labour (System) Abolition Act, 1976 and ratify and implement the Employment of Manual Scavengers and Construction of Dry Latrines (Prohibition) Act, 1993. (See related recommendations under Recommendations to the Government of India.)</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lastRenderedPageBreak/>
        <w:t>Implement measures designed to ensure that states are in compliance with Article 46 of the constitution, which directs states to promote with special care the educational and economic interests of the scheduled castes and scheduled tribes and to protect them from social injustice and all forms of economic exploitation.</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Study and publicize the extent to which land and wage reforms have been implemented in the state. In particular, state governments should determine industry compliance with minimum and living wage standards, particularly those industries that employ a majority of Dalits, as well as the status of land reforms, land ceiling laws, and distribution of surplus land. The study should also review proof of ownership in land records, the extent of encroachment on scheduled caste/scheduled tribe lands. NGO participation should be ensured in the investigations.</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Take immediate steps to prevent further violence, social boycotts, and other forms of discrimination against Dalits and to investigate and punish those responsible for attacks and acts of discrimination in affected districts. Any officials or members of the police who fail to respond to repeated calls for protection from villagers, or fail to prosecute acts of violence or discrimination should also be prosecuted.</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Take decisive steps to ensure police agents use deadly force only as a last resort to protect life. Police agents should act in accordance with guidelines established in relevant state police manuals that meet international standards on use of force. The United Nations Basic Principles on the Use of Force or Firearms by Law Enforcement Officials emphasize that the use of force and firearms should be in consonance with respect for human rights and that deadly force should not be used against persons unless “strictly unavoidable in order to protect life.”</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Take decisive steps to ensure that police do not conduct raids on villages or engage in arbitrary and unlawful destruction and seizure of property in response to caste clashes. Police involved in such activities should be promptly investigated by an independent judicial body and prosecuted accordingly.</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Ensure that investigations of complaints of violence against women include women investigators. Amend the Criminal Procedure Code so that rape victims are not restricted to approaching government hospitals for medical examinations and can instead be examined by any registered practitioner for the purposes of gathering evidence.</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Establish independent monitoring agencies to review cases of Dalits and Dalit activists detained under detention laws. All cases found to be without merit, or in violation of proper detention procedures, should be withdrawn.</w:t>
      </w:r>
    </w:p>
    <w:p w:rsidR="008D3320" w:rsidRPr="00737288" w:rsidRDefault="008D3320" w:rsidP="00CE03AE">
      <w:pPr>
        <w:pStyle w:val="NormalWeb"/>
        <w:numPr>
          <w:ilvl w:val="0"/>
          <w:numId w:val="25"/>
        </w:numPr>
        <w:jc w:val="both"/>
        <w:rPr>
          <w:rFonts w:asciiTheme="majorHAnsi" w:hAnsiTheme="majorHAnsi"/>
          <w:color w:val="000000"/>
          <w:sz w:val="20"/>
          <w:szCs w:val="20"/>
        </w:rPr>
      </w:pPr>
      <w:r w:rsidRPr="00737288">
        <w:rPr>
          <w:rFonts w:asciiTheme="majorHAnsi" w:hAnsiTheme="majorHAnsi"/>
          <w:color w:val="000000"/>
          <w:sz w:val="20"/>
          <w:szCs w:val="20"/>
        </w:rPr>
        <w:t>Compile and release state-level statistics on the number of atrocities committed against Dalits, the number of cases registered under the Atrocities Act, and the extent to which reservations have been implemented in the state. States should ensure that all NGOs and citizens have access to this information.</w:t>
      </w:r>
    </w:p>
    <w:p w:rsidR="00737288" w:rsidRDefault="008D3320" w:rsidP="00CE03AE">
      <w:pPr>
        <w:pStyle w:val="NormalWeb"/>
        <w:numPr>
          <w:ilvl w:val="0"/>
          <w:numId w:val="25"/>
        </w:numPr>
        <w:jc w:val="both"/>
        <w:rPr>
          <w:rStyle w:val="apple-converted-space"/>
          <w:rFonts w:asciiTheme="majorHAnsi" w:hAnsiTheme="majorHAnsi"/>
          <w:color w:val="000000"/>
          <w:sz w:val="20"/>
          <w:szCs w:val="20"/>
        </w:rPr>
      </w:pPr>
      <w:r w:rsidRPr="00737288">
        <w:rPr>
          <w:rFonts w:asciiTheme="majorHAnsi" w:hAnsiTheme="majorHAnsi"/>
          <w:color w:val="000000"/>
          <w:sz w:val="20"/>
          <w:szCs w:val="20"/>
        </w:rPr>
        <w:t>Investigate the process of recruitment of police officers in the state to ensure that requirements of reservations for scheduled castes and scheduled tribes are met and that monetary bribes are not part of the police and judicial recruitment process. Prosecute and punish those found to have engaged in bribes or extortion while registering cases or conducting raids.</w:t>
      </w:r>
      <w:r w:rsidRPr="00737288">
        <w:rPr>
          <w:rStyle w:val="apple-converted-space"/>
          <w:rFonts w:asciiTheme="majorHAnsi" w:hAnsiTheme="majorHAnsi"/>
          <w:color w:val="000000"/>
          <w:sz w:val="20"/>
          <w:szCs w:val="20"/>
        </w:rPr>
        <w:t> </w:t>
      </w:r>
    </w:p>
    <w:p w:rsidR="008D3320" w:rsidRPr="00737288" w:rsidRDefault="00737288" w:rsidP="00CE03AE">
      <w:pPr>
        <w:pStyle w:val="NormalWeb"/>
        <w:numPr>
          <w:ilvl w:val="0"/>
          <w:numId w:val="25"/>
        </w:numPr>
        <w:jc w:val="both"/>
        <w:rPr>
          <w:rFonts w:asciiTheme="majorHAnsi" w:hAnsiTheme="majorHAnsi"/>
          <w:color w:val="000000"/>
          <w:sz w:val="20"/>
          <w:szCs w:val="20"/>
        </w:rPr>
      </w:pPr>
      <w:r>
        <w:rPr>
          <w:rFonts w:asciiTheme="majorHAnsi" w:hAnsiTheme="majorHAnsi"/>
          <w:color w:val="000000"/>
          <w:sz w:val="20"/>
          <w:szCs w:val="20"/>
        </w:rPr>
        <w:br/>
      </w:r>
      <w:r w:rsidR="008D3320" w:rsidRPr="00737288">
        <w:rPr>
          <w:rFonts w:asciiTheme="majorHAnsi" w:hAnsiTheme="majorHAnsi"/>
          <w:color w:val="000000"/>
          <w:sz w:val="20"/>
          <w:szCs w:val="20"/>
        </w:rPr>
        <w:t>Ensure speedy review and publication of findings by commissions of inquiry appointed by the state to investigate abuses against Dalits.</w:t>
      </w:r>
    </w:p>
    <w:p w:rsidR="007D13D6" w:rsidRPr="00822B80" w:rsidRDefault="007D13D6" w:rsidP="00822B80">
      <w:pPr>
        <w:jc w:val="both"/>
        <w:rPr>
          <w:rFonts w:asciiTheme="majorHAnsi" w:hAnsiTheme="majorHAnsi"/>
          <w:sz w:val="20"/>
          <w:szCs w:val="20"/>
        </w:rPr>
      </w:pPr>
    </w:p>
    <w:p w:rsidR="007D13D6" w:rsidRPr="00822B80" w:rsidRDefault="00846470" w:rsidP="00822B80">
      <w:pPr>
        <w:jc w:val="both"/>
        <w:rPr>
          <w:rFonts w:asciiTheme="majorHAnsi" w:hAnsiTheme="majorHAnsi"/>
          <w:b/>
          <w:sz w:val="20"/>
          <w:szCs w:val="20"/>
        </w:rPr>
      </w:pPr>
      <w:r>
        <w:rPr>
          <w:rFonts w:asciiTheme="majorHAnsi" w:hAnsiTheme="majorHAnsi"/>
          <w:b/>
          <w:sz w:val="20"/>
          <w:szCs w:val="20"/>
        </w:rPr>
        <w:t xml:space="preserve">LAND OF SC &amp; ST AND ITS REFORMS - </w:t>
      </w:r>
      <w:r w:rsidR="00A51161" w:rsidRPr="00822B80">
        <w:rPr>
          <w:rFonts w:asciiTheme="majorHAnsi" w:hAnsiTheme="majorHAnsi"/>
          <w:b/>
          <w:sz w:val="20"/>
          <w:szCs w:val="20"/>
        </w:rPr>
        <w:t>COURT  OBSERVATIONS  AND  PRECEDENT</w:t>
      </w:r>
      <w:r w:rsidR="00720538" w:rsidRPr="00822B80">
        <w:rPr>
          <w:rFonts w:asciiTheme="majorHAnsi" w:hAnsiTheme="majorHAnsi"/>
          <w:b/>
          <w:sz w:val="20"/>
          <w:szCs w:val="20"/>
        </w:rPr>
        <w:t>S</w:t>
      </w:r>
      <w:r w:rsidR="00A51161" w:rsidRPr="00822B80">
        <w:rPr>
          <w:rFonts w:asciiTheme="majorHAnsi" w:hAnsiTheme="majorHAnsi"/>
          <w:b/>
          <w:sz w:val="20"/>
          <w:szCs w:val="20"/>
        </w:rPr>
        <w:t xml:space="preserve">:- </w:t>
      </w:r>
    </w:p>
    <w:p w:rsidR="00873FE9" w:rsidRPr="00822B80" w:rsidRDefault="00873FE9" w:rsidP="00822B80">
      <w:pPr>
        <w:autoSpaceDE w:val="0"/>
        <w:autoSpaceDN w:val="0"/>
        <w:adjustRightInd w:val="0"/>
        <w:jc w:val="both"/>
        <w:rPr>
          <w:rFonts w:asciiTheme="majorHAnsi" w:eastAsiaTheme="minorHAnsi" w:hAnsiTheme="majorHAnsi" w:cs="Times-Roman"/>
          <w:sz w:val="20"/>
          <w:szCs w:val="20"/>
        </w:rPr>
      </w:pPr>
    </w:p>
    <w:p w:rsidR="00720538" w:rsidRPr="00822B80" w:rsidRDefault="00720538" w:rsidP="00822B80">
      <w:pPr>
        <w:autoSpaceDE w:val="0"/>
        <w:autoSpaceDN w:val="0"/>
        <w:adjustRightInd w:val="0"/>
        <w:jc w:val="both"/>
        <w:rPr>
          <w:rFonts w:asciiTheme="majorHAnsi" w:eastAsiaTheme="minorHAnsi" w:hAnsiTheme="majorHAnsi"/>
          <w:sz w:val="20"/>
          <w:szCs w:val="20"/>
        </w:rPr>
      </w:pPr>
      <w:r w:rsidRPr="00822B80">
        <w:rPr>
          <w:rFonts w:asciiTheme="majorHAnsi" w:eastAsiaTheme="minorHAnsi" w:hAnsiTheme="majorHAnsi"/>
          <w:b/>
          <w:sz w:val="20"/>
          <w:szCs w:val="20"/>
        </w:rPr>
        <w:t>The Statement of Objects and Reasons of the Karnataka Scheduled Castes and Scheduled Tribes (Prohibition of Transfer of Certain Lands) Act, 1978</w:t>
      </w:r>
      <w:r w:rsidRPr="00822B80">
        <w:rPr>
          <w:rFonts w:asciiTheme="majorHAnsi" w:eastAsiaTheme="minorHAnsi" w:hAnsiTheme="majorHAnsi"/>
          <w:sz w:val="20"/>
          <w:szCs w:val="20"/>
        </w:rPr>
        <w:t xml:space="preserve"> shows that the non-alienation clause contained in the existing Land Grant Rules and the provisions for cancellation of grants where the land is alienated in contravention of the above said provision are found not sufficient to help the Scheduled Castes and</w:t>
      </w:r>
      <w:r w:rsid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Scheduled Tribes grantees whose ignorance and poverty have been exploited by persons belonging to the affluent and powerful sections to obtain sales or mortgages either for a nominal consideration or for no consideration at all and they have become the victims of circumstances. To fulfill the purposes of the grant, the land even if it has been alienated, should be restored to the original grantee or his heirs. It is clear that in order to provide for the prohibition of transfer of certain lands granted by Government to persons belonging to the Scheduled Castes and Scheduled Tribes in the State of Karnataka, the above said Act was enacted. In order to implement the provisions of the Act, the Rules were framed. Among the provisions, we are concerned with Section 4 which prohibits transfer of "granted land". It makes it clear that notwithstanding anything in any law, agreement, contract on instrument, any transfer of granted land made either before or after the commencement of the Act, in contravention of the terms of the grant of such land or the law providing for such grant, or sub-section (2) shall be null and void and no right, title or interest in such land shall be conveyed or be deemed ever to have conveyed by such transfer. Sub-section (2) makes it clear that no person shall, after the commencement of the Act, transfer or acquire by transfer any granted land without the previous permission of the Government. As per sub-section (3), the provisions of sub-sections (1) and (2) also apply to the sale of any land in execution of a decree or order of a Civil Court or of any award or order of any other authority. 10) Among the Rules, Rule 43 is relevant which speaks about the grant of occupancies. Sub-rule(1) of Rule 43 mandates that all the lands shall ordinarily be sold by public auction. Sub-rule (5) mandates Grant of occupancies to members of depressed classes. Sub-Rule (8) makes it clear that lands granted free or at upset price shall not be alienated but may be accepted as security for loans. The note appended to the above provisions makes it clear that depressed classes occurring in these rules will have to be constructed as equivalent to the words "Scheduled Caste and Scheduled Tribes" occurring in the Constitution of India.</w:t>
      </w:r>
    </w:p>
    <w:p w:rsidR="001332FB" w:rsidRPr="00BA4010" w:rsidRDefault="001332FB" w:rsidP="00822B80">
      <w:pPr>
        <w:autoSpaceDE w:val="0"/>
        <w:autoSpaceDN w:val="0"/>
        <w:adjustRightInd w:val="0"/>
        <w:jc w:val="both"/>
        <w:rPr>
          <w:rFonts w:asciiTheme="majorHAnsi" w:hAnsiTheme="majorHAnsi" w:cs="Times-Roman"/>
          <w:b/>
          <w:sz w:val="20"/>
          <w:szCs w:val="20"/>
        </w:rPr>
      </w:pPr>
    </w:p>
    <w:p w:rsidR="00873FE9" w:rsidRPr="00822B80" w:rsidRDefault="00873FE9" w:rsidP="00822B80">
      <w:pPr>
        <w:autoSpaceDE w:val="0"/>
        <w:autoSpaceDN w:val="0"/>
        <w:adjustRightInd w:val="0"/>
        <w:jc w:val="both"/>
        <w:rPr>
          <w:rFonts w:asciiTheme="majorHAnsi" w:eastAsiaTheme="minorHAnsi" w:hAnsiTheme="majorHAnsi"/>
          <w:sz w:val="20"/>
          <w:szCs w:val="20"/>
        </w:rPr>
      </w:pPr>
      <w:r w:rsidRPr="00822B80">
        <w:rPr>
          <w:rFonts w:asciiTheme="majorHAnsi" w:eastAsiaTheme="minorHAnsi" w:hAnsiTheme="majorHAnsi"/>
          <w:b/>
          <w:sz w:val="20"/>
          <w:szCs w:val="20"/>
        </w:rPr>
        <w:t>Papaiah vs. State of Karnataka &amp; Others.</w:t>
      </w:r>
      <w:r w:rsidRPr="00822B80">
        <w:rPr>
          <w:rFonts w:asciiTheme="majorHAnsi" w:eastAsiaTheme="minorHAnsi" w:hAnsiTheme="majorHAnsi"/>
          <w:sz w:val="20"/>
          <w:szCs w:val="20"/>
        </w:rPr>
        <w:t xml:space="preserve"> The Supreme Court in Papaiah's case</w:t>
      </w:r>
      <w:r w:rsidR="008E0118" w:rsidRP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noticed the scope of the enactment and found that the same has been enacted in terms of the preamble of</w:t>
      </w:r>
      <w:r w:rsidR="008E0118" w:rsidRP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the Constitution to provide economic justice to the Scheduled Castes/Scheduled Tribes and other weaker</w:t>
      </w:r>
      <w:r w:rsidR="008E0118" w:rsidRP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sections of the society and to prevent their exploitation in terms of Articles 46 of the Constitution.</w:t>
      </w:r>
    </w:p>
    <w:p w:rsidR="004B0E80" w:rsidRPr="00822B80" w:rsidRDefault="004B0E80" w:rsidP="00822B80">
      <w:pPr>
        <w:autoSpaceDE w:val="0"/>
        <w:autoSpaceDN w:val="0"/>
        <w:adjustRightInd w:val="0"/>
        <w:jc w:val="both"/>
        <w:rPr>
          <w:rFonts w:asciiTheme="majorHAnsi" w:eastAsiaTheme="minorHAnsi" w:hAnsiTheme="majorHAnsi"/>
          <w:sz w:val="20"/>
          <w:szCs w:val="20"/>
        </w:rPr>
      </w:pPr>
    </w:p>
    <w:p w:rsidR="004B0E80" w:rsidRPr="00822B80" w:rsidRDefault="004B0E80" w:rsidP="00822B80">
      <w:pPr>
        <w:autoSpaceDE w:val="0"/>
        <w:autoSpaceDN w:val="0"/>
        <w:adjustRightInd w:val="0"/>
        <w:jc w:val="both"/>
        <w:rPr>
          <w:rFonts w:asciiTheme="majorHAnsi" w:hAnsiTheme="majorHAnsi"/>
          <w:sz w:val="20"/>
          <w:szCs w:val="20"/>
        </w:rPr>
      </w:pPr>
      <w:r w:rsidRPr="00822B80">
        <w:rPr>
          <w:rFonts w:asciiTheme="majorHAnsi" w:hAnsiTheme="majorHAnsi"/>
          <w:b/>
          <w:sz w:val="20"/>
          <w:szCs w:val="20"/>
        </w:rPr>
        <w:t>Smt.</w:t>
      </w:r>
      <w:r w:rsidR="008E0118" w:rsidRPr="00822B80">
        <w:rPr>
          <w:rFonts w:asciiTheme="majorHAnsi" w:hAnsiTheme="majorHAnsi"/>
          <w:b/>
          <w:sz w:val="20"/>
          <w:szCs w:val="20"/>
        </w:rPr>
        <w:t xml:space="preserve"> </w:t>
      </w:r>
      <w:r w:rsidRPr="00822B80">
        <w:rPr>
          <w:rFonts w:asciiTheme="majorHAnsi" w:hAnsiTheme="majorHAnsi"/>
          <w:b/>
          <w:sz w:val="20"/>
          <w:szCs w:val="20"/>
        </w:rPr>
        <w:t>Gowramma vs. State of Karnataka and others 1998(5)  Kar.L.J.</w:t>
      </w:r>
      <w:r w:rsidR="008E0118" w:rsidRPr="00822B80">
        <w:rPr>
          <w:rFonts w:asciiTheme="majorHAnsi" w:hAnsiTheme="majorHAnsi"/>
          <w:b/>
          <w:sz w:val="20"/>
          <w:szCs w:val="20"/>
        </w:rPr>
        <w:t xml:space="preserve"> </w:t>
      </w:r>
      <w:r w:rsidRPr="00822B80">
        <w:rPr>
          <w:rFonts w:asciiTheme="majorHAnsi" w:hAnsiTheme="majorHAnsi"/>
          <w:b/>
          <w:sz w:val="20"/>
          <w:szCs w:val="20"/>
        </w:rPr>
        <w:t>702</w:t>
      </w:r>
      <w:r w:rsidRPr="00822B80">
        <w:rPr>
          <w:rFonts w:asciiTheme="majorHAnsi" w:hAnsiTheme="majorHAnsi"/>
          <w:sz w:val="20"/>
          <w:szCs w:val="20"/>
        </w:rPr>
        <w:t xml:space="preserve"> </w:t>
      </w:r>
      <w:r w:rsidR="00A51161" w:rsidRPr="00822B80">
        <w:rPr>
          <w:rFonts w:asciiTheme="majorHAnsi" w:hAnsiTheme="majorHAnsi"/>
          <w:sz w:val="20"/>
          <w:szCs w:val="20"/>
        </w:rPr>
        <w:t xml:space="preserve">:- </w:t>
      </w:r>
      <w:r w:rsidRPr="00822B80">
        <w:rPr>
          <w:rFonts w:asciiTheme="majorHAnsi" w:hAnsiTheme="majorHAnsi"/>
          <w:sz w:val="20"/>
          <w:szCs w:val="20"/>
        </w:rPr>
        <w:t>Sub Rule (30 and (40 of Rule 3 cast a duty on authorities to initially issue a notice in Form No.2 to the person or persons in possession of the granted land calling upon him/them to file his/their objections to the Application made by a person under Section 5(1) of the Act, in the manner stipulated in sub-rule (3) and thereafter he shall also issue the notice of hearing in the enquiry proceedings to the occupant/occupants of the land informing him/them the date of hearing fixed by him.</w:t>
      </w:r>
    </w:p>
    <w:p w:rsidR="00733121" w:rsidRPr="00822B80" w:rsidRDefault="00733121" w:rsidP="00822B80">
      <w:pPr>
        <w:autoSpaceDE w:val="0"/>
        <w:autoSpaceDN w:val="0"/>
        <w:adjustRightInd w:val="0"/>
        <w:jc w:val="both"/>
        <w:rPr>
          <w:rFonts w:asciiTheme="majorHAnsi" w:eastAsiaTheme="minorHAnsi" w:hAnsiTheme="majorHAnsi" w:cs="Times-Roman"/>
          <w:sz w:val="20"/>
          <w:szCs w:val="20"/>
        </w:rPr>
      </w:pPr>
    </w:p>
    <w:p w:rsidR="00733121" w:rsidRPr="00822B80" w:rsidRDefault="00733121" w:rsidP="00822B80">
      <w:pPr>
        <w:jc w:val="both"/>
        <w:rPr>
          <w:rFonts w:asciiTheme="majorHAnsi" w:hAnsiTheme="majorHAnsi"/>
          <w:sz w:val="20"/>
          <w:szCs w:val="20"/>
        </w:rPr>
      </w:pPr>
      <w:r w:rsidRPr="00822B80">
        <w:rPr>
          <w:rFonts w:asciiTheme="majorHAnsi" w:hAnsiTheme="majorHAnsi"/>
          <w:sz w:val="20"/>
          <w:szCs w:val="20"/>
        </w:rPr>
        <w:t xml:space="preserve">It is the decided principles of law and rules that the Authority has to look into the original grant records and any decision taken without verifying the original land grant records, it does not stand in the eye of law.   In this connection it would be relevant to refer to the decisions reported in as per the decision reported in </w:t>
      </w:r>
      <w:r w:rsidRPr="00822B80">
        <w:rPr>
          <w:rFonts w:asciiTheme="majorHAnsi" w:hAnsiTheme="majorHAnsi"/>
          <w:b/>
          <w:sz w:val="20"/>
          <w:szCs w:val="20"/>
        </w:rPr>
        <w:t>ILR 2002 KAR 2670 (Nagendrappa and another Vs. Deputy Commissioner, Davanagere and others):</w:t>
      </w:r>
      <w:r w:rsidR="00A51161" w:rsidRPr="00822B80">
        <w:rPr>
          <w:rFonts w:asciiTheme="majorHAnsi" w:hAnsiTheme="majorHAnsi"/>
          <w:b/>
          <w:sz w:val="20"/>
          <w:szCs w:val="20"/>
        </w:rPr>
        <w:t xml:space="preserve"> </w:t>
      </w:r>
      <w:r w:rsidRPr="00822B80">
        <w:rPr>
          <w:rFonts w:asciiTheme="majorHAnsi" w:hAnsiTheme="majorHAnsi"/>
          <w:sz w:val="20"/>
          <w:szCs w:val="20"/>
        </w:rPr>
        <w:t>“Authority deciding the matter has to look into the original order  of  the grant of land and if the same is not available then contemporaneous granting documents like the Register  maintained for this purpose what is known as Land Grant Register has to be looked into.  Authorities deciding the validity of sale cannot act on presumption on mere mutation entries.</w:t>
      </w:r>
    </w:p>
    <w:p w:rsidR="00733121" w:rsidRPr="00822B80" w:rsidRDefault="00733121" w:rsidP="00822B80">
      <w:pPr>
        <w:autoSpaceDE w:val="0"/>
        <w:autoSpaceDN w:val="0"/>
        <w:adjustRightInd w:val="0"/>
        <w:jc w:val="both"/>
        <w:rPr>
          <w:rFonts w:asciiTheme="majorHAnsi" w:hAnsiTheme="majorHAnsi"/>
          <w:sz w:val="20"/>
          <w:szCs w:val="20"/>
        </w:rPr>
      </w:pPr>
    </w:p>
    <w:p w:rsidR="00733121" w:rsidRPr="00822B80" w:rsidRDefault="00733121" w:rsidP="00822B80">
      <w:pPr>
        <w:tabs>
          <w:tab w:val="left" w:pos="2985"/>
        </w:tabs>
        <w:jc w:val="both"/>
        <w:rPr>
          <w:rFonts w:asciiTheme="majorHAnsi" w:hAnsiTheme="majorHAnsi"/>
          <w:sz w:val="20"/>
          <w:szCs w:val="20"/>
        </w:rPr>
      </w:pPr>
      <w:r w:rsidRPr="00822B80">
        <w:rPr>
          <w:rFonts w:asciiTheme="majorHAnsi" w:hAnsiTheme="majorHAnsi"/>
          <w:sz w:val="20"/>
          <w:szCs w:val="20"/>
        </w:rPr>
        <w:t xml:space="preserve">Division Bench ruling in </w:t>
      </w:r>
      <w:r w:rsidRPr="00822B80">
        <w:rPr>
          <w:rFonts w:asciiTheme="majorHAnsi" w:hAnsiTheme="majorHAnsi"/>
          <w:b/>
          <w:sz w:val="20"/>
          <w:szCs w:val="20"/>
        </w:rPr>
        <w:t>Pedda Reddy vs. State of Karnataka 1993(1) KLJ.</w:t>
      </w:r>
      <w:r w:rsidR="003D727E" w:rsidRPr="00822B80">
        <w:rPr>
          <w:rFonts w:asciiTheme="majorHAnsi" w:hAnsiTheme="majorHAnsi"/>
          <w:b/>
          <w:sz w:val="20"/>
          <w:szCs w:val="20"/>
        </w:rPr>
        <w:t xml:space="preserve"> </w:t>
      </w:r>
      <w:r w:rsidRPr="00822B80">
        <w:rPr>
          <w:rFonts w:asciiTheme="majorHAnsi" w:hAnsiTheme="majorHAnsi"/>
          <w:b/>
          <w:sz w:val="20"/>
          <w:szCs w:val="20"/>
        </w:rPr>
        <w:t>P.328</w:t>
      </w:r>
      <w:r w:rsidRPr="00822B80">
        <w:rPr>
          <w:rFonts w:asciiTheme="majorHAnsi" w:hAnsiTheme="majorHAnsi"/>
          <w:sz w:val="20"/>
          <w:szCs w:val="20"/>
        </w:rPr>
        <w:t xml:space="preserve"> – Assistant Commissioner cannot pass orders unless he records findings viz.,</w:t>
      </w:r>
    </w:p>
    <w:p w:rsidR="00733121" w:rsidRPr="00822B80" w:rsidRDefault="00733121" w:rsidP="00822B80">
      <w:pPr>
        <w:numPr>
          <w:ilvl w:val="0"/>
          <w:numId w:val="15"/>
        </w:numPr>
        <w:tabs>
          <w:tab w:val="clear" w:pos="2520"/>
        </w:tabs>
        <w:ind w:left="630" w:hanging="630"/>
        <w:jc w:val="both"/>
        <w:rPr>
          <w:rFonts w:asciiTheme="majorHAnsi" w:hAnsiTheme="majorHAnsi"/>
          <w:sz w:val="20"/>
          <w:szCs w:val="20"/>
        </w:rPr>
      </w:pPr>
      <w:r w:rsidRPr="00822B80">
        <w:rPr>
          <w:rFonts w:asciiTheme="majorHAnsi" w:hAnsiTheme="majorHAnsi"/>
          <w:sz w:val="20"/>
          <w:szCs w:val="20"/>
        </w:rPr>
        <w:t>that the land belongs to Scheduled Caste or Scheduled Tribe;</w:t>
      </w:r>
    </w:p>
    <w:p w:rsidR="00733121" w:rsidRPr="00822B80" w:rsidRDefault="00733121" w:rsidP="00822B80">
      <w:pPr>
        <w:numPr>
          <w:ilvl w:val="0"/>
          <w:numId w:val="15"/>
        </w:numPr>
        <w:tabs>
          <w:tab w:val="clear" w:pos="2520"/>
        </w:tabs>
        <w:ind w:left="630" w:hanging="630"/>
        <w:jc w:val="both"/>
        <w:rPr>
          <w:rFonts w:asciiTheme="majorHAnsi" w:hAnsiTheme="majorHAnsi"/>
          <w:sz w:val="20"/>
          <w:szCs w:val="20"/>
        </w:rPr>
      </w:pPr>
      <w:r w:rsidRPr="00822B80">
        <w:rPr>
          <w:rFonts w:asciiTheme="majorHAnsi" w:hAnsiTheme="majorHAnsi"/>
          <w:sz w:val="20"/>
          <w:szCs w:val="20"/>
        </w:rPr>
        <w:t>that the grant was for upset price or for less than the upset price or free grant and</w:t>
      </w:r>
    </w:p>
    <w:p w:rsidR="00733121" w:rsidRPr="00822B80" w:rsidRDefault="00733121" w:rsidP="00822B80">
      <w:pPr>
        <w:autoSpaceDE w:val="0"/>
        <w:autoSpaceDN w:val="0"/>
        <w:adjustRightInd w:val="0"/>
        <w:jc w:val="both"/>
        <w:rPr>
          <w:rFonts w:asciiTheme="majorHAnsi" w:hAnsiTheme="majorHAnsi"/>
          <w:sz w:val="20"/>
          <w:szCs w:val="20"/>
        </w:rPr>
      </w:pPr>
      <w:r w:rsidRPr="00822B80">
        <w:rPr>
          <w:rFonts w:asciiTheme="majorHAnsi" w:hAnsiTheme="majorHAnsi"/>
          <w:sz w:val="20"/>
          <w:szCs w:val="20"/>
        </w:rPr>
        <w:t>that alienation has taken place within the period of the prohibition prescribed in the rules;</w:t>
      </w:r>
    </w:p>
    <w:p w:rsidR="00733121" w:rsidRPr="00822B80" w:rsidRDefault="00733121" w:rsidP="00822B80">
      <w:pPr>
        <w:autoSpaceDE w:val="0"/>
        <w:autoSpaceDN w:val="0"/>
        <w:adjustRightInd w:val="0"/>
        <w:jc w:val="both"/>
        <w:rPr>
          <w:rFonts w:asciiTheme="majorHAnsi" w:hAnsiTheme="majorHAnsi"/>
          <w:sz w:val="20"/>
          <w:szCs w:val="20"/>
        </w:rPr>
      </w:pPr>
    </w:p>
    <w:p w:rsidR="00733121" w:rsidRPr="00822B80" w:rsidRDefault="00733121" w:rsidP="00822B80">
      <w:pPr>
        <w:autoSpaceDE w:val="0"/>
        <w:autoSpaceDN w:val="0"/>
        <w:adjustRightInd w:val="0"/>
        <w:jc w:val="both"/>
        <w:rPr>
          <w:rFonts w:asciiTheme="majorHAnsi" w:hAnsiTheme="majorHAnsi"/>
          <w:sz w:val="20"/>
          <w:szCs w:val="20"/>
        </w:rPr>
      </w:pPr>
      <w:r w:rsidRPr="00822B80">
        <w:rPr>
          <w:rFonts w:asciiTheme="majorHAnsi" w:hAnsiTheme="majorHAnsi"/>
          <w:b/>
          <w:sz w:val="20"/>
          <w:szCs w:val="20"/>
        </w:rPr>
        <w:t>According to the decision reported in ILR 1998 KAR SN.No.85</w:t>
      </w:r>
      <w:r w:rsidRPr="00822B80">
        <w:rPr>
          <w:rFonts w:asciiTheme="majorHAnsi" w:hAnsiTheme="majorHAnsi"/>
          <w:sz w:val="20"/>
          <w:szCs w:val="20"/>
        </w:rPr>
        <w:t>: Karnataka Scheduled Castes and Scheduled Tribes (Prohibition of Transfer of Certain Lands) Act, 1978 – Terms of allotment including the caste of the allottee cannot be proved by vague particulars mentioned in mutation entries. Without the conclusive evidence particularly to indicate that the allottees belong to SC/ST or for that matter as to what were the exact conditions of the grant, it would not be proper to deprive the Petitioner of the land which he has been in possession for the last several years</w:t>
      </w:r>
      <w:r w:rsidR="003D727E" w:rsidRPr="00822B80">
        <w:rPr>
          <w:rFonts w:asciiTheme="majorHAnsi" w:hAnsiTheme="majorHAnsi"/>
          <w:sz w:val="20"/>
          <w:szCs w:val="20"/>
        </w:rPr>
        <w:t>.</w:t>
      </w:r>
    </w:p>
    <w:p w:rsidR="003D727E" w:rsidRPr="00822B80" w:rsidRDefault="003D727E" w:rsidP="00822B80">
      <w:pPr>
        <w:autoSpaceDE w:val="0"/>
        <w:autoSpaceDN w:val="0"/>
        <w:adjustRightInd w:val="0"/>
        <w:jc w:val="both"/>
        <w:rPr>
          <w:rFonts w:asciiTheme="majorHAnsi" w:hAnsiTheme="majorHAnsi"/>
          <w:sz w:val="20"/>
          <w:szCs w:val="20"/>
        </w:rPr>
      </w:pPr>
    </w:p>
    <w:p w:rsidR="003D727E" w:rsidRPr="00822B80" w:rsidRDefault="003D727E" w:rsidP="00822B80">
      <w:pPr>
        <w:jc w:val="both"/>
        <w:rPr>
          <w:rFonts w:asciiTheme="majorHAnsi" w:hAnsiTheme="majorHAnsi"/>
          <w:sz w:val="20"/>
          <w:szCs w:val="20"/>
        </w:rPr>
      </w:pPr>
      <w:r w:rsidRPr="00822B80">
        <w:rPr>
          <w:rFonts w:asciiTheme="majorHAnsi" w:hAnsiTheme="majorHAnsi"/>
          <w:b/>
          <w:sz w:val="20"/>
          <w:szCs w:val="20"/>
        </w:rPr>
        <w:t>Hon’ble Supreme Court in its decision reported in 2008(3) KCCR.1289 (B.K.Muniraju vs. State of Karnataka and others)</w:t>
      </w:r>
      <w:r w:rsidRPr="00822B80">
        <w:rPr>
          <w:rFonts w:asciiTheme="majorHAnsi" w:hAnsiTheme="majorHAnsi"/>
          <w:sz w:val="20"/>
          <w:szCs w:val="20"/>
        </w:rPr>
        <w:t xml:space="preserve"> has held that: whether a land is ‘granted land’ or land purchased for a price at a public auction’ must be ascertained by looking into the relevant records. Merely because the document was styled or titled as ‘Certificate of Grant’, it cannot be construed that the land was a ‘granted land’ attracting the  provisions of the Act.</w:t>
      </w:r>
    </w:p>
    <w:p w:rsidR="003D727E" w:rsidRPr="00822B80" w:rsidRDefault="003D727E" w:rsidP="00822B80">
      <w:pPr>
        <w:autoSpaceDE w:val="0"/>
        <w:autoSpaceDN w:val="0"/>
        <w:adjustRightInd w:val="0"/>
        <w:jc w:val="both"/>
        <w:rPr>
          <w:rFonts w:asciiTheme="majorHAnsi" w:hAnsiTheme="majorHAnsi"/>
          <w:sz w:val="20"/>
          <w:szCs w:val="20"/>
        </w:rPr>
      </w:pPr>
    </w:p>
    <w:p w:rsidR="008E0118" w:rsidRPr="00822B80" w:rsidRDefault="008E0118" w:rsidP="00822B80">
      <w:pPr>
        <w:autoSpaceDE w:val="0"/>
        <w:autoSpaceDN w:val="0"/>
        <w:adjustRightInd w:val="0"/>
        <w:jc w:val="both"/>
        <w:rPr>
          <w:rFonts w:asciiTheme="majorHAnsi" w:hAnsiTheme="majorHAnsi"/>
          <w:sz w:val="20"/>
          <w:szCs w:val="20"/>
        </w:rPr>
      </w:pPr>
    </w:p>
    <w:p w:rsidR="002E3F7D" w:rsidRPr="00BA4010" w:rsidRDefault="00792931" w:rsidP="00822B80">
      <w:pPr>
        <w:autoSpaceDE w:val="0"/>
        <w:autoSpaceDN w:val="0"/>
        <w:adjustRightInd w:val="0"/>
        <w:jc w:val="both"/>
        <w:rPr>
          <w:rFonts w:asciiTheme="majorHAnsi" w:eastAsiaTheme="minorHAnsi" w:hAnsiTheme="majorHAnsi" w:cs="Courier"/>
          <w:b/>
          <w:sz w:val="20"/>
          <w:szCs w:val="20"/>
        </w:rPr>
      </w:pPr>
      <w:r w:rsidRPr="00822B80">
        <w:rPr>
          <w:rFonts w:asciiTheme="majorHAnsi" w:eastAsiaTheme="minorHAnsi" w:hAnsiTheme="majorHAnsi" w:cs="Courier"/>
          <w:b/>
          <w:sz w:val="20"/>
          <w:szCs w:val="20"/>
        </w:rPr>
        <w:t xml:space="preserve">LINGAPPA POCHANNA APPELWAR AND ORS. Vs. STATE OF MAHARASHTRA AND ANR. AIR 1985 SC 389.  </w:t>
      </w:r>
    </w:p>
    <w:p w:rsidR="002E3F7D" w:rsidRPr="00822B80" w:rsidRDefault="002E3F7D" w:rsidP="00822B80">
      <w:pPr>
        <w:autoSpaceDE w:val="0"/>
        <w:autoSpaceDN w:val="0"/>
        <w:adjustRightInd w:val="0"/>
        <w:jc w:val="both"/>
        <w:rPr>
          <w:rFonts w:asciiTheme="majorHAnsi" w:eastAsiaTheme="minorHAnsi" w:hAnsiTheme="majorHAnsi" w:cs="Courier"/>
          <w:sz w:val="20"/>
          <w:szCs w:val="20"/>
        </w:rPr>
      </w:pPr>
      <w:r w:rsidRPr="00822B80">
        <w:rPr>
          <w:rFonts w:asciiTheme="majorHAnsi" w:eastAsiaTheme="minorHAnsi" w:hAnsiTheme="majorHAnsi" w:cs="Courier"/>
          <w:sz w:val="20"/>
          <w:szCs w:val="20"/>
        </w:rPr>
        <w:t>Legislation was undertaken by different States placing restrictions on transfer of lands by members of Scheduled Castes and Tribes in pursuance of the declared policy of the State of safeguarding, protecting and improving the conditions of weaker sections of the society by providing that any such transfer except in terms of the provisions of the different Acts shall be null and void.</w:t>
      </w:r>
    </w:p>
    <w:p w:rsidR="002E3F7D" w:rsidRPr="00822B80" w:rsidRDefault="002E3F7D" w:rsidP="00822B80">
      <w:pPr>
        <w:autoSpaceDE w:val="0"/>
        <w:autoSpaceDN w:val="0"/>
        <w:adjustRightInd w:val="0"/>
        <w:jc w:val="both"/>
        <w:rPr>
          <w:rFonts w:asciiTheme="majorHAnsi" w:eastAsiaTheme="minorHAnsi" w:hAnsiTheme="majorHAnsi" w:cs="Courier"/>
          <w:sz w:val="20"/>
          <w:szCs w:val="20"/>
        </w:rPr>
      </w:pPr>
    </w:p>
    <w:p w:rsidR="00792931" w:rsidRPr="00822B80" w:rsidRDefault="002E3F7D" w:rsidP="00822B80">
      <w:pPr>
        <w:autoSpaceDE w:val="0"/>
        <w:autoSpaceDN w:val="0"/>
        <w:adjustRightInd w:val="0"/>
        <w:jc w:val="both"/>
        <w:rPr>
          <w:rFonts w:asciiTheme="majorHAnsi" w:eastAsiaTheme="minorHAnsi" w:hAnsiTheme="majorHAnsi" w:cs="Courier"/>
          <w:sz w:val="20"/>
          <w:szCs w:val="20"/>
        </w:rPr>
      </w:pPr>
      <w:r w:rsidRPr="00822B80">
        <w:rPr>
          <w:rFonts w:asciiTheme="majorHAnsi" w:eastAsiaTheme="minorHAnsi" w:hAnsiTheme="majorHAnsi" w:cs="Courier"/>
          <w:sz w:val="20"/>
          <w:szCs w:val="20"/>
        </w:rPr>
        <w:t>Our</w:t>
      </w:r>
      <w:r w:rsidR="00792931" w:rsidRPr="00822B80">
        <w:rPr>
          <w:rFonts w:asciiTheme="majorHAnsi" w:eastAsiaTheme="minorHAnsi" w:hAnsiTheme="majorHAnsi" w:cs="Courier"/>
          <w:sz w:val="20"/>
          <w:szCs w:val="20"/>
        </w:rPr>
        <w:t xml:space="preserve"> Constitution permit</w:t>
      </w:r>
      <w:r w:rsidRPr="00822B80">
        <w:rPr>
          <w:rFonts w:asciiTheme="majorHAnsi" w:eastAsiaTheme="minorHAnsi" w:hAnsiTheme="majorHAnsi" w:cs="Courier"/>
          <w:sz w:val="20"/>
          <w:szCs w:val="20"/>
        </w:rPr>
        <w:t xml:space="preserve">s and even directs the State to administer what may be termed </w:t>
      </w:r>
      <w:r w:rsidR="00792931" w:rsidRPr="00822B80">
        <w:rPr>
          <w:rFonts w:asciiTheme="majorHAnsi" w:eastAsiaTheme="minorHAnsi" w:hAnsiTheme="majorHAnsi" w:cs="Courier"/>
          <w:sz w:val="20"/>
          <w:szCs w:val="20"/>
        </w:rPr>
        <w:t>’distributive justice’</w:t>
      </w:r>
      <w:r w:rsidRPr="00822B80">
        <w:rPr>
          <w:rFonts w:asciiTheme="majorHAnsi" w:eastAsiaTheme="minorHAnsi" w:hAnsiTheme="majorHAnsi" w:cs="Courier"/>
          <w:sz w:val="20"/>
          <w:szCs w:val="20"/>
        </w:rPr>
        <w:t xml:space="preserve">. The concept of </w:t>
      </w:r>
      <w:r w:rsidR="00792931" w:rsidRPr="00822B80">
        <w:rPr>
          <w:rFonts w:asciiTheme="majorHAnsi" w:eastAsiaTheme="minorHAnsi" w:hAnsiTheme="majorHAnsi" w:cs="Courier"/>
          <w:sz w:val="20"/>
          <w:szCs w:val="20"/>
        </w:rPr>
        <w:t>distributive justice in the sphere of law−making conn</w:t>
      </w:r>
      <w:r w:rsidRPr="00822B80">
        <w:rPr>
          <w:rFonts w:asciiTheme="majorHAnsi" w:eastAsiaTheme="minorHAnsi" w:hAnsiTheme="majorHAnsi" w:cs="Courier"/>
          <w:sz w:val="20"/>
          <w:szCs w:val="20"/>
        </w:rPr>
        <w:t>o</w:t>
      </w:r>
      <w:r w:rsidR="00792931" w:rsidRPr="00822B80">
        <w:rPr>
          <w:rFonts w:asciiTheme="majorHAnsi" w:eastAsiaTheme="minorHAnsi" w:hAnsiTheme="majorHAnsi" w:cs="Courier"/>
          <w:sz w:val="20"/>
          <w:szCs w:val="20"/>
        </w:rPr>
        <w:t>t</w:t>
      </w:r>
      <w:r w:rsidRPr="00822B80">
        <w:rPr>
          <w:rFonts w:asciiTheme="majorHAnsi" w:eastAsiaTheme="minorHAnsi" w:hAnsiTheme="majorHAnsi" w:cs="Courier"/>
          <w:sz w:val="20"/>
          <w:szCs w:val="20"/>
        </w:rPr>
        <w:t xml:space="preserve">es, the removal of </w:t>
      </w:r>
      <w:r w:rsidR="00792931" w:rsidRPr="00822B80">
        <w:rPr>
          <w:rFonts w:asciiTheme="majorHAnsi" w:eastAsiaTheme="minorHAnsi" w:hAnsiTheme="majorHAnsi" w:cs="Courier"/>
          <w:sz w:val="20"/>
          <w:szCs w:val="20"/>
        </w:rPr>
        <w:t>economic inequalities and rectifyi</w:t>
      </w:r>
      <w:r w:rsidRPr="00822B80">
        <w:rPr>
          <w:rFonts w:asciiTheme="majorHAnsi" w:eastAsiaTheme="minorHAnsi" w:hAnsiTheme="majorHAnsi" w:cs="Courier"/>
          <w:sz w:val="20"/>
          <w:szCs w:val="20"/>
        </w:rPr>
        <w:t xml:space="preserve">ng the injustice resulting from </w:t>
      </w:r>
      <w:r w:rsidR="00792931" w:rsidRPr="00822B80">
        <w:rPr>
          <w:rFonts w:asciiTheme="majorHAnsi" w:eastAsiaTheme="minorHAnsi" w:hAnsiTheme="majorHAnsi" w:cs="Courier"/>
          <w:sz w:val="20"/>
          <w:szCs w:val="20"/>
        </w:rPr>
        <w:t>dealings or</w:t>
      </w:r>
      <w:r w:rsidRPr="00822B80">
        <w:rPr>
          <w:rFonts w:asciiTheme="majorHAnsi" w:eastAsiaTheme="minorHAnsi" w:hAnsiTheme="majorHAnsi" w:cs="Courier"/>
          <w:sz w:val="20"/>
          <w:szCs w:val="20"/>
        </w:rPr>
        <w:t xml:space="preserve"> </w:t>
      </w:r>
      <w:r w:rsidR="00792931" w:rsidRPr="00822B80">
        <w:rPr>
          <w:rFonts w:asciiTheme="majorHAnsi" w:eastAsiaTheme="minorHAnsi" w:hAnsiTheme="majorHAnsi" w:cs="Courier"/>
          <w:sz w:val="20"/>
          <w:szCs w:val="20"/>
        </w:rPr>
        <w:t>transactions between</w:t>
      </w:r>
      <w:r w:rsidRPr="00822B80">
        <w:rPr>
          <w:rFonts w:asciiTheme="majorHAnsi" w:eastAsiaTheme="minorHAnsi" w:hAnsiTheme="majorHAnsi" w:cs="Courier"/>
          <w:sz w:val="20"/>
          <w:szCs w:val="20"/>
        </w:rPr>
        <w:t xml:space="preserve"> </w:t>
      </w:r>
      <w:r w:rsidR="00792931" w:rsidRPr="00822B80">
        <w:rPr>
          <w:rFonts w:asciiTheme="majorHAnsi" w:eastAsiaTheme="minorHAnsi" w:hAnsiTheme="majorHAnsi" w:cs="Courier"/>
          <w:sz w:val="20"/>
          <w:szCs w:val="20"/>
        </w:rPr>
        <w:t>unequals in society. Law should be used as an instrument of distributive justice</w:t>
      </w:r>
      <w:r w:rsidRPr="00822B80">
        <w:rPr>
          <w:rFonts w:asciiTheme="majorHAnsi" w:eastAsiaTheme="minorHAnsi" w:hAnsiTheme="majorHAnsi" w:cs="Courier"/>
          <w:sz w:val="20"/>
          <w:szCs w:val="20"/>
        </w:rPr>
        <w:t xml:space="preserve"> to  </w:t>
      </w:r>
      <w:r w:rsidR="00792931" w:rsidRPr="00822B80">
        <w:rPr>
          <w:rFonts w:asciiTheme="majorHAnsi" w:eastAsiaTheme="minorHAnsi" w:hAnsiTheme="majorHAnsi" w:cs="Courier"/>
          <w:sz w:val="20"/>
          <w:szCs w:val="20"/>
        </w:rPr>
        <w:t>achieve a fair division of wealth among the memb</w:t>
      </w:r>
      <w:r w:rsidRPr="00822B80">
        <w:rPr>
          <w:rFonts w:asciiTheme="majorHAnsi" w:eastAsiaTheme="minorHAnsi" w:hAnsiTheme="majorHAnsi" w:cs="Courier"/>
          <w:sz w:val="20"/>
          <w:szCs w:val="20"/>
        </w:rPr>
        <w:t xml:space="preserve">ers of society based upon </w:t>
      </w:r>
      <w:r w:rsidR="00792931" w:rsidRPr="00822B80">
        <w:rPr>
          <w:rFonts w:asciiTheme="majorHAnsi" w:eastAsiaTheme="minorHAnsi" w:hAnsiTheme="majorHAnsi" w:cs="Courier"/>
          <w:sz w:val="20"/>
          <w:szCs w:val="20"/>
        </w:rPr>
        <w:t>the principle: ’From each according to his cap</w:t>
      </w:r>
      <w:r w:rsidRPr="00822B80">
        <w:rPr>
          <w:rFonts w:asciiTheme="majorHAnsi" w:eastAsiaTheme="minorHAnsi" w:hAnsiTheme="majorHAnsi" w:cs="Courier"/>
          <w:sz w:val="20"/>
          <w:szCs w:val="20"/>
        </w:rPr>
        <w:t xml:space="preserve">acity, to each according to his </w:t>
      </w:r>
      <w:r w:rsidR="00792931" w:rsidRPr="00822B80">
        <w:rPr>
          <w:rFonts w:asciiTheme="majorHAnsi" w:eastAsiaTheme="minorHAnsi" w:hAnsiTheme="majorHAnsi" w:cs="Courier"/>
          <w:sz w:val="20"/>
          <w:szCs w:val="20"/>
        </w:rPr>
        <w:t>needs’. Distributive justice comprehends mo</w:t>
      </w:r>
      <w:r w:rsidRPr="00822B80">
        <w:rPr>
          <w:rFonts w:asciiTheme="majorHAnsi" w:eastAsiaTheme="minorHAnsi" w:hAnsiTheme="majorHAnsi" w:cs="Courier"/>
          <w:sz w:val="20"/>
          <w:szCs w:val="20"/>
        </w:rPr>
        <w:t xml:space="preserve">re than achieving, lessening of </w:t>
      </w:r>
      <w:r w:rsidR="00792931" w:rsidRPr="00822B80">
        <w:rPr>
          <w:rFonts w:asciiTheme="majorHAnsi" w:eastAsiaTheme="minorHAnsi" w:hAnsiTheme="majorHAnsi" w:cs="Courier"/>
          <w:sz w:val="20"/>
          <w:szCs w:val="20"/>
        </w:rPr>
        <w:t>inequalities by differential taxation, giving</w:t>
      </w:r>
      <w:r w:rsidRPr="00822B80">
        <w:rPr>
          <w:rFonts w:asciiTheme="majorHAnsi" w:eastAsiaTheme="minorHAnsi" w:hAnsiTheme="majorHAnsi" w:cs="Courier"/>
          <w:sz w:val="20"/>
          <w:szCs w:val="20"/>
        </w:rPr>
        <w:t xml:space="preserve"> debt relief or distribution of </w:t>
      </w:r>
      <w:r w:rsidR="00792931" w:rsidRPr="00822B80">
        <w:rPr>
          <w:rFonts w:asciiTheme="majorHAnsi" w:eastAsiaTheme="minorHAnsi" w:hAnsiTheme="majorHAnsi" w:cs="Courier"/>
          <w:sz w:val="20"/>
          <w:szCs w:val="20"/>
        </w:rPr>
        <w:t>property owned by one to many who have none b</w:t>
      </w:r>
      <w:r w:rsidRPr="00822B80">
        <w:rPr>
          <w:rFonts w:asciiTheme="majorHAnsi" w:eastAsiaTheme="minorHAnsi" w:hAnsiTheme="majorHAnsi" w:cs="Courier"/>
          <w:sz w:val="20"/>
          <w:szCs w:val="20"/>
        </w:rPr>
        <w:t xml:space="preserve">y imposing ceiling on holdings, </w:t>
      </w:r>
      <w:r w:rsidR="00792931" w:rsidRPr="00822B80">
        <w:rPr>
          <w:rFonts w:asciiTheme="majorHAnsi" w:eastAsiaTheme="minorHAnsi" w:hAnsiTheme="majorHAnsi" w:cs="Courier"/>
          <w:sz w:val="20"/>
          <w:szCs w:val="20"/>
        </w:rPr>
        <w:t>both agricultural and urban, or by direct regulat</w:t>
      </w:r>
      <w:r w:rsidRPr="00822B80">
        <w:rPr>
          <w:rFonts w:asciiTheme="majorHAnsi" w:eastAsiaTheme="minorHAnsi" w:hAnsiTheme="majorHAnsi" w:cs="Courier"/>
          <w:sz w:val="20"/>
          <w:szCs w:val="20"/>
        </w:rPr>
        <w:t xml:space="preserve">ion of contractual transactions </w:t>
      </w:r>
      <w:r w:rsidR="00792931" w:rsidRPr="00822B80">
        <w:rPr>
          <w:rFonts w:asciiTheme="majorHAnsi" w:eastAsiaTheme="minorHAnsi" w:hAnsiTheme="majorHAnsi" w:cs="Courier"/>
          <w:sz w:val="20"/>
          <w:szCs w:val="20"/>
        </w:rPr>
        <w:t xml:space="preserve">by forbidding certain transactions and, perhaps, by requiring others. </w:t>
      </w:r>
      <w:r w:rsidRPr="00822B80">
        <w:rPr>
          <w:rFonts w:asciiTheme="majorHAnsi" w:eastAsiaTheme="minorHAnsi" w:hAnsiTheme="majorHAnsi" w:cs="Courier"/>
          <w:sz w:val="20"/>
          <w:szCs w:val="20"/>
        </w:rPr>
        <w:t xml:space="preserve"> </w:t>
      </w:r>
    </w:p>
    <w:p w:rsidR="002E3F7D" w:rsidRPr="00822B80" w:rsidRDefault="002E3F7D" w:rsidP="00822B80">
      <w:pPr>
        <w:autoSpaceDE w:val="0"/>
        <w:autoSpaceDN w:val="0"/>
        <w:adjustRightInd w:val="0"/>
        <w:jc w:val="both"/>
        <w:rPr>
          <w:rFonts w:asciiTheme="majorHAnsi" w:eastAsiaTheme="minorHAnsi" w:hAnsiTheme="majorHAnsi" w:cs="Courier"/>
          <w:sz w:val="20"/>
          <w:szCs w:val="20"/>
        </w:rPr>
      </w:pPr>
    </w:p>
    <w:p w:rsidR="002E3F7D" w:rsidRPr="00822B80" w:rsidRDefault="00792931" w:rsidP="00822B80">
      <w:pPr>
        <w:autoSpaceDE w:val="0"/>
        <w:autoSpaceDN w:val="0"/>
        <w:adjustRightInd w:val="0"/>
        <w:jc w:val="both"/>
        <w:rPr>
          <w:rFonts w:asciiTheme="majorHAnsi" w:eastAsiaTheme="minorHAnsi" w:hAnsiTheme="majorHAnsi" w:cs="Courier"/>
          <w:sz w:val="20"/>
          <w:szCs w:val="20"/>
        </w:rPr>
      </w:pPr>
      <w:r w:rsidRPr="00822B80">
        <w:rPr>
          <w:rFonts w:asciiTheme="majorHAnsi" w:eastAsiaTheme="minorHAnsi" w:hAnsiTheme="majorHAnsi" w:cs="Courier"/>
          <w:sz w:val="20"/>
          <w:szCs w:val="20"/>
        </w:rPr>
        <w:t>The present legislation is a typical illustration of the concept of</w:t>
      </w:r>
      <w:r w:rsidR="002E3F7D"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distributive justice. It is nothing but a remed</w:t>
      </w:r>
      <w:r w:rsidR="002E3F7D" w:rsidRPr="00822B80">
        <w:rPr>
          <w:rFonts w:asciiTheme="majorHAnsi" w:eastAsiaTheme="minorHAnsi" w:hAnsiTheme="majorHAnsi" w:cs="Courier"/>
          <w:sz w:val="20"/>
          <w:szCs w:val="20"/>
        </w:rPr>
        <w:t xml:space="preserve">ial measure in keeping with the </w:t>
      </w:r>
      <w:r w:rsidRPr="00822B80">
        <w:rPr>
          <w:rFonts w:asciiTheme="majorHAnsi" w:eastAsiaTheme="minorHAnsi" w:hAnsiTheme="majorHAnsi" w:cs="Courier"/>
          <w:sz w:val="20"/>
          <w:szCs w:val="20"/>
        </w:rPr>
        <w:t>policy of the State for rendering social and</w:t>
      </w:r>
      <w:r w:rsidR="002E3F7D" w:rsidRPr="00822B80">
        <w:rPr>
          <w:rFonts w:asciiTheme="majorHAnsi" w:eastAsiaTheme="minorHAnsi" w:hAnsiTheme="majorHAnsi" w:cs="Courier"/>
          <w:sz w:val="20"/>
          <w:szCs w:val="20"/>
        </w:rPr>
        <w:t xml:space="preserve"> economic justice to the weaker </w:t>
      </w:r>
      <w:r w:rsidRPr="00822B80">
        <w:rPr>
          <w:rFonts w:asciiTheme="majorHAnsi" w:eastAsiaTheme="minorHAnsi" w:hAnsiTheme="majorHAnsi" w:cs="Courier"/>
          <w:sz w:val="20"/>
          <w:szCs w:val="20"/>
        </w:rPr>
        <w:t>sections of the society. It is intended a</w:t>
      </w:r>
      <w:r w:rsidR="002E3F7D" w:rsidRPr="00822B80">
        <w:rPr>
          <w:rFonts w:asciiTheme="majorHAnsi" w:eastAsiaTheme="minorHAnsi" w:hAnsiTheme="majorHAnsi" w:cs="Courier"/>
          <w:sz w:val="20"/>
          <w:szCs w:val="20"/>
        </w:rPr>
        <w:t xml:space="preserve">nd meant as an instrument for </w:t>
      </w:r>
      <w:r w:rsidRPr="00822B80">
        <w:rPr>
          <w:rFonts w:asciiTheme="majorHAnsi" w:eastAsiaTheme="minorHAnsi" w:hAnsiTheme="majorHAnsi" w:cs="Courier"/>
          <w:sz w:val="20"/>
          <w:szCs w:val="20"/>
        </w:rPr>
        <w:t>alleviating opperession, redressing bargaini</w:t>
      </w:r>
      <w:r w:rsidR="002E3F7D" w:rsidRPr="00822B80">
        <w:rPr>
          <w:rFonts w:asciiTheme="majorHAnsi" w:eastAsiaTheme="minorHAnsi" w:hAnsiTheme="majorHAnsi" w:cs="Courier"/>
          <w:sz w:val="20"/>
          <w:szCs w:val="20"/>
        </w:rPr>
        <w:t xml:space="preserve">ng imbalance, cancelling unfair </w:t>
      </w:r>
      <w:r w:rsidRPr="00822B80">
        <w:rPr>
          <w:rFonts w:asciiTheme="majorHAnsi" w:eastAsiaTheme="minorHAnsi" w:hAnsiTheme="majorHAnsi" w:cs="Courier"/>
          <w:sz w:val="20"/>
          <w:szCs w:val="20"/>
        </w:rPr>
        <w:t>advantages, and generally overseein</w:t>
      </w:r>
      <w:r w:rsidR="002E3F7D" w:rsidRPr="00822B80">
        <w:rPr>
          <w:rFonts w:asciiTheme="majorHAnsi" w:eastAsiaTheme="minorHAnsi" w:hAnsiTheme="majorHAnsi" w:cs="Courier"/>
          <w:sz w:val="20"/>
          <w:szCs w:val="20"/>
        </w:rPr>
        <w:t xml:space="preserve">g and ensuring probity and fair </w:t>
      </w:r>
      <w:r w:rsidRPr="00822B80">
        <w:rPr>
          <w:rFonts w:asciiTheme="majorHAnsi" w:eastAsiaTheme="minorHAnsi" w:hAnsiTheme="majorHAnsi" w:cs="Courier"/>
          <w:sz w:val="20"/>
          <w:szCs w:val="20"/>
        </w:rPr>
        <w:t>dealings.</w:t>
      </w:r>
    </w:p>
    <w:p w:rsidR="002E3F7D" w:rsidRPr="00822B80" w:rsidRDefault="002E3F7D" w:rsidP="00822B80">
      <w:pPr>
        <w:autoSpaceDE w:val="0"/>
        <w:autoSpaceDN w:val="0"/>
        <w:adjustRightInd w:val="0"/>
        <w:jc w:val="both"/>
        <w:rPr>
          <w:rFonts w:asciiTheme="majorHAnsi" w:eastAsiaTheme="minorHAnsi" w:hAnsiTheme="majorHAnsi" w:cs="Courier"/>
          <w:sz w:val="20"/>
          <w:szCs w:val="20"/>
        </w:rPr>
      </w:pPr>
    </w:p>
    <w:p w:rsidR="00792931" w:rsidRPr="00822B80" w:rsidRDefault="00792931" w:rsidP="00822B80">
      <w:pPr>
        <w:autoSpaceDE w:val="0"/>
        <w:autoSpaceDN w:val="0"/>
        <w:adjustRightInd w:val="0"/>
        <w:jc w:val="both"/>
        <w:rPr>
          <w:rFonts w:asciiTheme="majorHAnsi" w:eastAsiaTheme="minorHAnsi" w:hAnsiTheme="majorHAnsi" w:cs="Courier"/>
          <w:sz w:val="20"/>
          <w:szCs w:val="20"/>
        </w:rPr>
      </w:pPr>
    </w:p>
    <w:p w:rsidR="00A51161" w:rsidRPr="00822B80" w:rsidRDefault="00792931" w:rsidP="00822B80">
      <w:pPr>
        <w:autoSpaceDE w:val="0"/>
        <w:autoSpaceDN w:val="0"/>
        <w:adjustRightInd w:val="0"/>
        <w:jc w:val="both"/>
        <w:rPr>
          <w:rFonts w:asciiTheme="majorHAnsi" w:eastAsiaTheme="minorHAnsi" w:hAnsiTheme="majorHAnsi" w:cs="Courier"/>
          <w:sz w:val="20"/>
          <w:szCs w:val="20"/>
        </w:rPr>
      </w:pPr>
      <w:r w:rsidRPr="00822B80">
        <w:rPr>
          <w:rFonts w:asciiTheme="majorHAnsi" w:eastAsiaTheme="minorHAnsi" w:hAnsiTheme="majorHAnsi" w:cs="Courier"/>
          <w:sz w:val="20"/>
          <w:szCs w:val="20"/>
        </w:rPr>
        <w:t>It seeks to reopen transaction between parties having unequal bargaining</w:t>
      </w:r>
      <w:r w:rsidR="002E3F7D"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power resulting in transfer of title from</w:t>
      </w:r>
      <w:r w:rsidR="002E3F7D" w:rsidRPr="00822B80">
        <w:rPr>
          <w:rFonts w:asciiTheme="majorHAnsi" w:eastAsiaTheme="minorHAnsi" w:hAnsiTheme="majorHAnsi" w:cs="Courier"/>
          <w:sz w:val="20"/>
          <w:szCs w:val="20"/>
        </w:rPr>
        <w:t xml:space="preserve"> own to another due to force of circumstances and also seeks to </w:t>
      </w:r>
      <w:r w:rsidRPr="00822B80">
        <w:rPr>
          <w:rFonts w:asciiTheme="majorHAnsi" w:eastAsiaTheme="minorHAnsi" w:hAnsiTheme="majorHAnsi" w:cs="Courier"/>
          <w:sz w:val="20"/>
          <w:szCs w:val="20"/>
        </w:rPr>
        <w:t>restitut</w:t>
      </w:r>
      <w:r w:rsidR="002E3F7D" w:rsidRPr="00822B80">
        <w:rPr>
          <w:rFonts w:asciiTheme="majorHAnsi" w:eastAsiaTheme="minorHAnsi" w:hAnsiTheme="majorHAnsi" w:cs="Courier"/>
          <w:sz w:val="20"/>
          <w:szCs w:val="20"/>
        </w:rPr>
        <w:t xml:space="preserve">e the parties to their original </w:t>
      </w:r>
      <w:r w:rsidRPr="00822B80">
        <w:rPr>
          <w:rFonts w:asciiTheme="majorHAnsi" w:eastAsiaTheme="minorHAnsi" w:hAnsiTheme="majorHAnsi" w:cs="Courier"/>
          <w:sz w:val="20"/>
          <w:szCs w:val="20"/>
        </w:rPr>
        <w:t xml:space="preserve">position. </w:t>
      </w:r>
      <w:r w:rsidR="002E3F7D" w:rsidRPr="00822B80">
        <w:rPr>
          <w:rFonts w:asciiTheme="majorHAnsi" w:eastAsiaTheme="minorHAnsi" w:hAnsiTheme="majorHAnsi" w:cs="Courier"/>
          <w:sz w:val="20"/>
          <w:szCs w:val="20"/>
        </w:rPr>
        <w:t xml:space="preserve"> </w:t>
      </w:r>
    </w:p>
    <w:p w:rsidR="00792931" w:rsidRPr="00822B80" w:rsidRDefault="00792931" w:rsidP="00822B80">
      <w:pPr>
        <w:autoSpaceDE w:val="0"/>
        <w:autoSpaceDN w:val="0"/>
        <w:adjustRightInd w:val="0"/>
        <w:jc w:val="both"/>
        <w:rPr>
          <w:rFonts w:asciiTheme="majorHAnsi" w:eastAsiaTheme="minorHAnsi" w:hAnsiTheme="majorHAnsi" w:cs="Courier"/>
          <w:b/>
          <w:sz w:val="20"/>
          <w:szCs w:val="20"/>
        </w:rPr>
      </w:pPr>
    </w:p>
    <w:p w:rsidR="00A8211C" w:rsidRPr="00822B80" w:rsidRDefault="00A8211C" w:rsidP="00822B80">
      <w:pPr>
        <w:autoSpaceDE w:val="0"/>
        <w:autoSpaceDN w:val="0"/>
        <w:adjustRightInd w:val="0"/>
        <w:jc w:val="both"/>
        <w:rPr>
          <w:rFonts w:asciiTheme="majorHAnsi" w:eastAsiaTheme="minorHAnsi" w:hAnsiTheme="majorHAnsi" w:cs="Courier"/>
          <w:sz w:val="20"/>
          <w:szCs w:val="20"/>
        </w:rPr>
      </w:pPr>
      <w:r w:rsidRPr="00822B80">
        <w:rPr>
          <w:rFonts w:asciiTheme="majorHAnsi" w:eastAsiaTheme="minorHAnsi" w:hAnsiTheme="majorHAnsi" w:cs="Courier"/>
          <w:b/>
          <w:sz w:val="20"/>
          <w:szCs w:val="20"/>
        </w:rPr>
        <w:t>Nirvanappa vs The Deputy Commissioner And Ors. 2005 (1) KarLJ 234</w:t>
      </w:r>
      <w:r w:rsidRPr="00822B80">
        <w:rPr>
          <w:rFonts w:asciiTheme="majorHAnsi" w:eastAsiaTheme="minorHAnsi" w:hAnsiTheme="majorHAnsi" w:cs="Courier"/>
          <w:sz w:val="20"/>
          <w:szCs w:val="20"/>
        </w:rPr>
        <w:t xml:space="preserve"> Under the Land Grant Code and particularly in Dharkhast proceedings, it</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is rarely that a land is granted for full market price. The very grant by the</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Government is in favour of persons who are landless, who are socially backward,</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 xml:space="preserve">economically weak </w:t>
      </w:r>
      <w:r w:rsidRPr="00822B80">
        <w:rPr>
          <w:rFonts w:asciiTheme="majorHAnsi" w:eastAsiaTheme="minorHAnsi" w:hAnsiTheme="majorHAnsi" w:cs="Courier"/>
          <w:sz w:val="20"/>
          <w:szCs w:val="20"/>
        </w:rPr>
        <w:lastRenderedPageBreak/>
        <w:t>and to rehabilitate and provide some sustenance to them, such</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agricultural lands of the Government are granted in favour of such persons.</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Examination of the provisions of the Karnataka Land Revenue Code, 1888,</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indicates that any number of concessions are provided to such class of persons</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and conditions are imposed to ensure that the grant is sustained in favour of</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the grantee lest such grantees lose the land by frittering away the grant by</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other inducements. The conditions are imposed to dissuade and to deter other</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persons from eyeing such granted land by obtaining sale deeds in their favour at</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no cost or nominal cost and deprive the benefit to the grantees whether by</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purchasing the land by paying proper consideration or by inducing such persons</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who ultimately lose the land. In such a scenario, when the petitioner sets up a</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case that the land in question had been granted on receipt of full market value,</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the onus lies on the petitioner not only to take a specific stand through a</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proper plea but also to make good that plea by providing cogent material to</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support the plea. It should be positively proved by the persons who take up such</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a plea. It is the petitioner who has taken this stand and the burden is upon the</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petitioner to prove the same.</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Rule 43−G which</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governs such grants indicate that when such a grant is in favour of a person</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belonging to Scheduled caste, the first Rs. 200/− of upset price even when one</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is fixed is waived and in respect of the balance of the upset price such a</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person belonging to the Scheduled caste is allowed installment facility to pay</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the balance in three equal installments. If this is the legal position, it is</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inevitable that in respect of grants made in favour of a Scheduled caste person,</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whether it is a free grant or one after fixing an upset price, the amount</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collected from the person is never the market price of the land granted in</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favour of such a person. It is always at a concession of 100% of the upset price</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being waived if the upset price is less than or equal to Rs. 200/− and</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thereafter on installment facility. Therefore, the land granted in favour of the</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Scheduled caste person in terms of Rule 43−G(1) of the Rules under Karnataka</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Land Revenue Code, 1888 which reads as under:</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"43.G. Grant of lands under the proceeding rules shall be subject to the</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following conditions.−(1) In the case of grant of lands to applicants belonging</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to the Scheduled Castes and Scheduled Tribes, and to other applicants, who are</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unable to pay the occupancy price on account of poverty, the occupancy price may</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be waived upto rupees two hundred and the balance recovered in three annual</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installments".</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is always a concessional grant attracting 15 years non−alienation Clause</w:t>
      </w:r>
      <w:r w:rsidR="00720538" w:rsidRPr="00822B80">
        <w:rPr>
          <w:rFonts w:asciiTheme="majorHAnsi" w:eastAsiaTheme="minorHAnsi" w:hAnsiTheme="majorHAnsi" w:cs="Courier"/>
          <w:sz w:val="20"/>
          <w:szCs w:val="20"/>
        </w:rPr>
        <w:t xml:space="preserve"> </w:t>
      </w:r>
      <w:r w:rsidRPr="00822B80">
        <w:rPr>
          <w:rFonts w:asciiTheme="majorHAnsi" w:eastAsiaTheme="minorHAnsi" w:hAnsiTheme="majorHAnsi" w:cs="Courier"/>
          <w:sz w:val="20"/>
          <w:szCs w:val="20"/>
        </w:rPr>
        <w:t>under Sub−rule (4) of Rule 43−G of the Rules.</w:t>
      </w:r>
    </w:p>
    <w:p w:rsidR="008130AB" w:rsidRPr="00822B80" w:rsidRDefault="008130AB" w:rsidP="00822B80">
      <w:pPr>
        <w:autoSpaceDE w:val="0"/>
        <w:autoSpaceDN w:val="0"/>
        <w:adjustRightInd w:val="0"/>
        <w:jc w:val="both"/>
        <w:rPr>
          <w:rFonts w:asciiTheme="majorHAnsi" w:eastAsiaTheme="minorHAnsi" w:hAnsiTheme="majorHAnsi" w:cs="Courier"/>
          <w:sz w:val="20"/>
          <w:szCs w:val="20"/>
        </w:rPr>
      </w:pPr>
    </w:p>
    <w:p w:rsidR="008130AB" w:rsidRPr="00822B80" w:rsidRDefault="008130AB" w:rsidP="00822B80">
      <w:pPr>
        <w:autoSpaceDE w:val="0"/>
        <w:autoSpaceDN w:val="0"/>
        <w:adjustRightInd w:val="0"/>
        <w:jc w:val="both"/>
        <w:rPr>
          <w:rFonts w:asciiTheme="majorHAnsi" w:eastAsiaTheme="minorHAnsi" w:hAnsiTheme="majorHAnsi"/>
          <w:sz w:val="20"/>
          <w:szCs w:val="20"/>
        </w:rPr>
      </w:pPr>
      <w:r w:rsidRPr="00822B80">
        <w:rPr>
          <w:rFonts w:asciiTheme="majorHAnsi" w:eastAsiaTheme="minorHAnsi" w:hAnsiTheme="majorHAnsi"/>
          <w:b/>
          <w:sz w:val="20"/>
          <w:szCs w:val="20"/>
        </w:rPr>
        <w:t>In Guntaiah and Ors. v. Hambamma and Ors. [2005 (6) SCC 228].</w:t>
      </w:r>
      <w:r w:rsidRPr="00822B80">
        <w:rPr>
          <w:rFonts w:asciiTheme="majorHAnsi" w:eastAsiaTheme="minorHAnsi" w:hAnsiTheme="majorHAnsi"/>
          <w:sz w:val="20"/>
          <w:szCs w:val="20"/>
        </w:rPr>
        <w:t xml:space="preserve"> In paragraph 8 of</w:t>
      </w:r>
      <w:r w:rsidR="00720538" w:rsidRP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the judgment, it was inter alia observed as follows:</w:t>
      </w:r>
      <w:r w:rsidR="00720538" w:rsidRP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"The finding of the Full Bench of the Karnataka High Court is that if the grant is made under Rule 43-J,</w:t>
      </w:r>
      <w:r w:rsidR="00720538" w:rsidRP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there could not have been any condition restricting the alienation and if at all there were any such</w:t>
      </w:r>
      <w:r w:rsidR="00720538" w:rsidRP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conditions they are null and void. This view has been taken for the reason that conditions restricting</w:t>
      </w:r>
      <w:r w:rsidR="00720538" w:rsidRP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alienations are given under clause (4) of Rule 43-G and these provisions would apply to grant of lands</w:t>
      </w:r>
      <w:r w:rsidR="00720538" w:rsidRP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made under the preceding rules and not apply to Rule 43-J which comes after Rule 43-G of the Rules of</w:t>
      </w:r>
      <w:r w:rsidR="00720538" w:rsidRP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1960. This view has been taken based on the title/marginal note of Rule 43-G. The Full Bench was also</w:t>
      </w:r>
      <w:r w:rsidR="00720538" w:rsidRP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of the view that under Rule 43-J, it is not stated that there shall be any conditions prohibiting alienation.</w:t>
      </w:r>
      <w:r w:rsidR="00720538" w:rsidRPr="00822B80">
        <w:rPr>
          <w:rFonts w:asciiTheme="majorHAnsi" w:eastAsiaTheme="minorHAnsi" w:hAnsiTheme="majorHAnsi"/>
          <w:sz w:val="20"/>
          <w:szCs w:val="20"/>
        </w:rPr>
        <w:t xml:space="preserve"> </w:t>
      </w:r>
      <w:r w:rsidRPr="00822B80">
        <w:rPr>
          <w:rFonts w:asciiTheme="majorHAnsi" w:eastAsiaTheme="minorHAnsi" w:hAnsiTheme="majorHAnsi"/>
          <w:sz w:val="20"/>
          <w:szCs w:val="20"/>
        </w:rPr>
        <w:t>Therefore, the Court held that Authorities were not empowered to impose any such conditions."</w:t>
      </w:r>
    </w:p>
    <w:p w:rsidR="008130AB" w:rsidRPr="00822B80" w:rsidRDefault="008130AB" w:rsidP="00822B80">
      <w:pPr>
        <w:autoSpaceDE w:val="0"/>
        <w:autoSpaceDN w:val="0"/>
        <w:adjustRightInd w:val="0"/>
        <w:jc w:val="both"/>
        <w:rPr>
          <w:rFonts w:asciiTheme="majorHAnsi" w:hAnsiTheme="majorHAnsi"/>
          <w:sz w:val="20"/>
          <w:szCs w:val="20"/>
        </w:rPr>
      </w:pPr>
    </w:p>
    <w:p w:rsidR="00BA4010" w:rsidRDefault="00C018CA" w:rsidP="00BA4010">
      <w:pPr>
        <w:autoSpaceDE w:val="0"/>
        <w:autoSpaceDN w:val="0"/>
        <w:adjustRightInd w:val="0"/>
        <w:jc w:val="both"/>
        <w:rPr>
          <w:rStyle w:val="apple-style-span"/>
          <w:rFonts w:asciiTheme="majorHAnsi" w:hAnsiTheme="majorHAnsi"/>
          <w:color w:val="000000"/>
          <w:sz w:val="20"/>
          <w:szCs w:val="20"/>
        </w:rPr>
      </w:pPr>
      <w:r>
        <w:rPr>
          <w:rFonts w:asciiTheme="majorHAnsi" w:hAnsiTheme="majorHAnsi"/>
          <w:b/>
          <w:sz w:val="20"/>
          <w:szCs w:val="20"/>
        </w:rPr>
        <w:t xml:space="preserve">CAUTIONS AND PRECAUTIONS:- </w:t>
      </w:r>
      <w:hyperlink r:id="rId18" w:history="1">
        <w:r w:rsidRPr="00325065">
          <w:rPr>
            <w:rStyle w:val="Hyperlink"/>
            <w:rFonts w:asciiTheme="majorHAnsi" w:hAnsiTheme="majorHAnsi"/>
            <w:b/>
            <w:color w:val="auto"/>
            <w:sz w:val="20"/>
            <w:szCs w:val="20"/>
            <w:u w:val="none"/>
          </w:rPr>
          <w:t>In Indian Oil Corporation v. NEPC India Ltd. &amp;</w:t>
        </w:r>
      </w:hyperlink>
      <w:r w:rsidRPr="00325065">
        <w:rPr>
          <w:rStyle w:val="apple-style-span"/>
          <w:rFonts w:asciiTheme="majorHAnsi" w:hAnsiTheme="majorHAnsi"/>
          <w:b/>
          <w:sz w:val="20"/>
          <w:szCs w:val="20"/>
        </w:rPr>
        <w:t>amp; Others (2006) 6 SCC 736</w:t>
      </w:r>
      <w:r>
        <w:rPr>
          <w:rStyle w:val="apple-style-span"/>
          <w:rFonts w:asciiTheme="majorHAnsi" w:hAnsiTheme="majorHAnsi"/>
          <w:sz w:val="20"/>
          <w:szCs w:val="20"/>
        </w:rPr>
        <w:t>, Supreme</w:t>
      </w:r>
      <w:r w:rsidRPr="00C018CA">
        <w:rPr>
          <w:rStyle w:val="apple-style-span"/>
          <w:rFonts w:asciiTheme="majorHAnsi" w:hAnsiTheme="majorHAnsi"/>
          <w:sz w:val="20"/>
          <w:szCs w:val="20"/>
        </w:rPr>
        <w:t xml:space="preserve"> court </w:t>
      </w:r>
      <w:r>
        <w:rPr>
          <w:rStyle w:val="apple-style-span"/>
          <w:rFonts w:asciiTheme="majorHAnsi" w:hAnsiTheme="majorHAnsi"/>
          <w:sz w:val="20"/>
          <w:szCs w:val="20"/>
        </w:rPr>
        <w:t xml:space="preserve"> </w:t>
      </w:r>
      <w:r w:rsidRPr="00C018CA">
        <w:rPr>
          <w:rStyle w:val="apple-style-span"/>
          <w:rFonts w:asciiTheme="majorHAnsi" w:hAnsiTheme="majorHAnsi"/>
          <w:sz w:val="20"/>
          <w:szCs w:val="20"/>
        </w:rPr>
        <w:t>cautioned about a growing tendency in business circles to convert purely civil disputes into criminal cases. The court noticed the prevalent impression that civil law remedies are time consuming and do not adequately protect the interests of lenders/creditors. The court further observed that "any effort to settle civil disputes and claims, which do not involve any criminal offence, by applying pressure through criminal prosecution should be deprecated and discouraged."</w:t>
      </w:r>
      <w:r>
        <w:rPr>
          <w:rStyle w:val="apple-style-span"/>
          <w:rFonts w:asciiTheme="majorHAnsi" w:hAnsiTheme="majorHAnsi"/>
          <w:sz w:val="20"/>
          <w:szCs w:val="20"/>
        </w:rPr>
        <w:t xml:space="preserve"> </w:t>
      </w:r>
      <w:r w:rsidRPr="00325065">
        <w:rPr>
          <w:rStyle w:val="apple-style-span"/>
          <w:rFonts w:asciiTheme="majorHAnsi" w:hAnsiTheme="majorHAnsi"/>
          <w:b/>
          <w:color w:val="000000"/>
          <w:sz w:val="20"/>
          <w:szCs w:val="20"/>
        </w:rPr>
        <w:t>In Chandrapal Singh &amp; Others v. Maharaj Singh &amp; Another (1982) 1 SCC 466</w:t>
      </w:r>
      <w:r w:rsidRPr="00325065">
        <w:rPr>
          <w:rStyle w:val="apple-style-span"/>
          <w:rFonts w:asciiTheme="majorHAnsi" w:hAnsiTheme="majorHAnsi"/>
          <w:color w:val="000000"/>
          <w:sz w:val="20"/>
          <w:szCs w:val="20"/>
        </w:rPr>
        <w:t xml:space="preserve">, in a landlord and tenant matter where criminal proceedings had been initiated, </w:t>
      </w:r>
      <w:r w:rsidR="00325065">
        <w:rPr>
          <w:rStyle w:val="apple-style-span"/>
          <w:rFonts w:asciiTheme="majorHAnsi" w:hAnsiTheme="majorHAnsi"/>
          <w:color w:val="000000"/>
          <w:sz w:val="20"/>
          <w:szCs w:val="20"/>
        </w:rPr>
        <w:t>supreme</w:t>
      </w:r>
      <w:r w:rsidRPr="00325065">
        <w:rPr>
          <w:rStyle w:val="apple-style-span"/>
          <w:rFonts w:asciiTheme="majorHAnsi" w:hAnsiTheme="majorHAnsi"/>
          <w:color w:val="000000"/>
          <w:sz w:val="20"/>
          <w:szCs w:val="20"/>
        </w:rPr>
        <w:t xml:space="preserve"> Court observed in para 1 at page 467 as under:- "A frustrated landlord after having met his waterloo in the hierarchy of civil courts, has further enmeshed the tenant in a frivolous criminal prosecution which prima facie appears to be an abuse of the process of law. The facts when stated are so telling that the further discussion may appear to be superfluous."</w:t>
      </w:r>
    </w:p>
    <w:p w:rsidR="00C018CA" w:rsidRPr="00BA4010" w:rsidRDefault="00325065" w:rsidP="00BA4010">
      <w:pPr>
        <w:autoSpaceDE w:val="0"/>
        <w:autoSpaceDN w:val="0"/>
        <w:adjustRightInd w:val="0"/>
        <w:jc w:val="both"/>
        <w:rPr>
          <w:rStyle w:val="apple-style-span"/>
          <w:rFonts w:asciiTheme="majorHAnsi" w:hAnsiTheme="majorHAnsi"/>
          <w:color w:val="000000"/>
          <w:sz w:val="20"/>
          <w:szCs w:val="20"/>
        </w:rPr>
      </w:pPr>
      <w:r>
        <w:rPr>
          <w:rStyle w:val="apple-converted-space"/>
          <w:rFonts w:ascii="Georgia" w:hAnsi="Georgia"/>
          <w:color w:val="000000"/>
        </w:rPr>
        <w:t> </w:t>
      </w:r>
      <w:r w:rsidR="00BA4010">
        <w:rPr>
          <w:rFonts w:ascii="Georgia" w:hAnsi="Georgia"/>
          <w:color w:val="000000"/>
        </w:rPr>
        <w:t xml:space="preserve"> </w:t>
      </w:r>
    </w:p>
    <w:p w:rsidR="00C018CA" w:rsidRDefault="00C018CA" w:rsidP="00822B80">
      <w:pPr>
        <w:autoSpaceDE w:val="0"/>
        <w:autoSpaceDN w:val="0"/>
        <w:adjustRightInd w:val="0"/>
        <w:jc w:val="both"/>
        <w:rPr>
          <w:rStyle w:val="apple-style-span"/>
          <w:rFonts w:asciiTheme="majorHAnsi" w:hAnsiTheme="majorHAnsi"/>
          <w:color w:val="000000"/>
          <w:sz w:val="20"/>
          <w:szCs w:val="20"/>
        </w:rPr>
      </w:pPr>
      <w:r w:rsidRPr="00C018CA">
        <w:rPr>
          <w:rStyle w:val="apple-style-span"/>
          <w:rFonts w:asciiTheme="majorHAnsi" w:hAnsiTheme="majorHAnsi"/>
          <w:b/>
          <w:color w:val="000000"/>
          <w:sz w:val="20"/>
          <w:szCs w:val="20"/>
        </w:rPr>
        <w:t xml:space="preserve">MANY DECISIONS QUOTE:- </w:t>
      </w:r>
      <w:r w:rsidRPr="00C018CA">
        <w:rPr>
          <w:rStyle w:val="apple-style-span"/>
          <w:rFonts w:asciiTheme="majorHAnsi" w:hAnsiTheme="majorHAnsi"/>
          <w:color w:val="000000"/>
          <w:sz w:val="20"/>
          <w:szCs w:val="20"/>
        </w:rPr>
        <w:t>When the basic ingredients of the offence are missing in the complaint, then permitting such a complaint to continue and to compel the appellant to face the rigmarole of the criminal trial would be totally unjustified leading to abuse of process of law.</w:t>
      </w:r>
    </w:p>
    <w:p w:rsidR="00C018CA" w:rsidRDefault="00C018CA" w:rsidP="00822B80">
      <w:pPr>
        <w:autoSpaceDE w:val="0"/>
        <w:autoSpaceDN w:val="0"/>
        <w:adjustRightInd w:val="0"/>
        <w:jc w:val="both"/>
        <w:rPr>
          <w:rStyle w:val="apple-style-span"/>
          <w:rFonts w:asciiTheme="majorHAnsi" w:hAnsiTheme="majorHAnsi"/>
          <w:color w:val="000000"/>
          <w:sz w:val="20"/>
          <w:szCs w:val="20"/>
        </w:rPr>
      </w:pPr>
    </w:p>
    <w:p w:rsidR="00C018CA" w:rsidRPr="00C018CA" w:rsidRDefault="00C018CA" w:rsidP="00822B80">
      <w:pPr>
        <w:autoSpaceDE w:val="0"/>
        <w:autoSpaceDN w:val="0"/>
        <w:adjustRightInd w:val="0"/>
        <w:jc w:val="both"/>
        <w:rPr>
          <w:rStyle w:val="apple-style-span"/>
          <w:rFonts w:asciiTheme="majorHAnsi" w:hAnsiTheme="majorHAnsi"/>
          <w:sz w:val="20"/>
          <w:szCs w:val="20"/>
          <w:lang w:bidi="kn-IN"/>
        </w:rPr>
      </w:pPr>
      <w:r w:rsidRPr="00C018CA">
        <w:rPr>
          <w:rStyle w:val="apple-style-span"/>
          <w:rFonts w:asciiTheme="majorHAnsi" w:hAnsiTheme="majorHAnsi"/>
          <w:b/>
          <w:color w:val="000000"/>
          <w:sz w:val="20"/>
          <w:szCs w:val="20"/>
        </w:rPr>
        <w:t xml:space="preserve">OFFENCE IN PUBLIC VIEW:- </w:t>
      </w:r>
      <w:r>
        <w:rPr>
          <w:rStyle w:val="apple-style-span"/>
          <w:rFonts w:asciiTheme="majorHAnsi" w:hAnsiTheme="majorHAnsi"/>
          <w:color w:val="000000"/>
          <w:sz w:val="20"/>
          <w:szCs w:val="20"/>
        </w:rPr>
        <w:t xml:space="preserve"> It is absurd to see that insulting SC &amp; ST without public view is not made an offence.</w:t>
      </w:r>
    </w:p>
    <w:p w:rsidR="008E6324" w:rsidRPr="00822B80" w:rsidRDefault="008E6324" w:rsidP="00822B80">
      <w:pPr>
        <w:autoSpaceDE w:val="0"/>
        <w:autoSpaceDN w:val="0"/>
        <w:adjustRightInd w:val="0"/>
        <w:jc w:val="both"/>
        <w:rPr>
          <w:rFonts w:asciiTheme="majorHAnsi" w:eastAsiaTheme="minorHAnsi" w:hAnsiTheme="majorHAnsi" w:cs="Times-Roman"/>
          <w:sz w:val="20"/>
          <w:szCs w:val="20"/>
        </w:rPr>
      </w:pPr>
    </w:p>
    <w:p w:rsidR="008E6324" w:rsidRPr="00822B80" w:rsidRDefault="00A41DB5" w:rsidP="00822B80">
      <w:pPr>
        <w:autoSpaceDE w:val="0"/>
        <w:autoSpaceDN w:val="0"/>
        <w:adjustRightInd w:val="0"/>
        <w:jc w:val="both"/>
        <w:rPr>
          <w:rFonts w:asciiTheme="majorHAnsi" w:eastAsiaTheme="minorHAnsi" w:hAnsiTheme="majorHAnsi" w:cs="Times-Roman"/>
          <w:b/>
          <w:sz w:val="20"/>
          <w:szCs w:val="20"/>
        </w:rPr>
      </w:pPr>
      <w:r w:rsidRPr="00822B80">
        <w:rPr>
          <w:rFonts w:asciiTheme="majorHAnsi" w:eastAsiaTheme="minorHAnsi" w:hAnsiTheme="majorHAnsi" w:cs="Times-Roman"/>
          <w:b/>
          <w:sz w:val="20"/>
          <w:szCs w:val="20"/>
        </w:rPr>
        <w:t>CONCLUSION</w:t>
      </w:r>
    </w:p>
    <w:p w:rsidR="008E6324" w:rsidRPr="00822B80" w:rsidRDefault="008E6324" w:rsidP="00822B80">
      <w:pPr>
        <w:autoSpaceDE w:val="0"/>
        <w:autoSpaceDN w:val="0"/>
        <w:adjustRightInd w:val="0"/>
        <w:jc w:val="both"/>
        <w:rPr>
          <w:rFonts w:asciiTheme="majorHAnsi" w:eastAsiaTheme="minorHAnsi" w:hAnsiTheme="majorHAnsi" w:cs="Times-Roman"/>
          <w:sz w:val="20"/>
          <w:szCs w:val="20"/>
        </w:rPr>
      </w:pPr>
    </w:p>
    <w:p w:rsidR="008E6324" w:rsidRPr="00822B80" w:rsidRDefault="001332FB" w:rsidP="00822B80">
      <w:pPr>
        <w:autoSpaceDE w:val="0"/>
        <w:autoSpaceDN w:val="0"/>
        <w:adjustRightInd w:val="0"/>
        <w:jc w:val="both"/>
        <w:rPr>
          <w:rFonts w:asciiTheme="majorHAnsi" w:eastAsiaTheme="minorHAnsi" w:hAnsiTheme="majorHAnsi" w:cs="Times-Roman"/>
          <w:sz w:val="20"/>
          <w:szCs w:val="20"/>
        </w:rPr>
      </w:pPr>
      <w:r>
        <w:rPr>
          <w:rFonts w:asciiTheme="majorHAnsi" w:eastAsiaTheme="minorHAnsi" w:hAnsiTheme="majorHAnsi" w:cs="Times-Roman"/>
          <w:sz w:val="20"/>
          <w:szCs w:val="20"/>
        </w:rPr>
        <w:t xml:space="preserve">From the above discussion we can see many levels of vigilance and monitoring checks at the sphere of State level, District level, Judiciary level, Sub-division level, Taluk level, Revenue office, Land records office, Sub-registrar office, Advocates level, Police level, Village panchayath level, etc., in order to check, prevent, eradicate, take action against, advice against, check gross abuse of, check mal-administration of any forms of atrocity against Scheduled Caste and Schedule Tribes. Thus we can see many levels of vigilance and monitoring committee’s that came into existence not only as a result of acts protecting Dalits but as a result of every statutory authority functioning in its sphere eminently and upto the mark of its excellence. </w:t>
      </w:r>
    </w:p>
    <w:p w:rsidR="00720538" w:rsidRPr="00822B80" w:rsidRDefault="00720538" w:rsidP="00822B80">
      <w:pPr>
        <w:autoSpaceDE w:val="0"/>
        <w:autoSpaceDN w:val="0"/>
        <w:adjustRightInd w:val="0"/>
        <w:jc w:val="both"/>
        <w:rPr>
          <w:rFonts w:asciiTheme="majorHAnsi" w:eastAsiaTheme="minorHAnsi" w:hAnsiTheme="majorHAnsi" w:cs="Times-Roman"/>
          <w:sz w:val="20"/>
          <w:szCs w:val="20"/>
        </w:rPr>
      </w:pPr>
    </w:p>
    <w:sectPr w:rsidR="00720538" w:rsidRPr="00822B80" w:rsidSect="00C13298">
      <w:footerReference w:type="even" r:id="rId19"/>
      <w:footerReference w:type="default" r:id="rId20"/>
      <w:pgSz w:w="12240" w:h="20160" w:code="5"/>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D14" w:rsidRDefault="00620D14" w:rsidP="00C11ED2">
      <w:r>
        <w:separator/>
      </w:r>
    </w:p>
  </w:endnote>
  <w:endnote w:type="continuationSeparator" w:id="1">
    <w:p w:rsidR="00620D14" w:rsidRDefault="00620D14" w:rsidP="00C11E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E23" w:rsidRDefault="00503699" w:rsidP="00CE7AC6">
    <w:pPr>
      <w:pStyle w:val="Footer"/>
      <w:framePr w:wrap="around" w:vAnchor="text" w:hAnchor="margin" w:xAlign="right" w:y="1"/>
      <w:rPr>
        <w:rStyle w:val="PageNumber"/>
      </w:rPr>
    </w:pPr>
    <w:r>
      <w:rPr>
        <w:rStyle w:val="PageNumber"/>
      </w:rPr>
      <w:fldChar w:fldCharType="begin"/>
    </w:r>
    <w:r w:rsidR="0010322E">
      <w:rPr>
        <w:rStyle w:val="PageNumber"/>
      </w:rPr>
      <w:instrText xml:space="preserve">PAGE  </w:instrText>
    </w:r>
    <w:r>
      <w:rPr>
        <w:rStyle w:val="PageNumber"/>
      </w:rPr>
      <w:fldChar w:fldCharType="end"/>
    </w:r>
  </w:p>
  <w:p w:rsidR="00885E23" w:rsidRDefault="00620D14" w:rsidP="00885E2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E23" w:rsidRDefault="00503699" w:rsidP="00CE7AC6">
    <w:pPr>
      <w:pStyle w:val="Footer"/>
      <w:framePr w:wrap="around" w:vAnchor="text" w:hAnchor="margin" w:xAlign="right" w:y="1"/>
      <w:rPr>
        <w:rStyle w:val="PageNumber"/>
      </w:rPr>
    </w:pPr>
    <w:r>
      <w:rPr>
        <w:rStyle w:val="PageNumber"/>
      </w:rPr>
      <w:fldChar w:fldCharType="begin"/>
    </w:r>
    <w:r w:rsidR="0010322E">
      <w:rPr>
        <w:rStyle w:val="PageNumber"/>
      </w:rPr>
      <w:instrText xml:space="preserve">PAGE  </w:instrText>
    </w:r>
    <w:r>
      <w:rPr>
        <w:rStyle w:val="PageNumber"/>
      </w:rPr>
      <w:fldChar w:fldCharType="separate"/>
    </w:r>
    <w:r w:rsidR="00F32CDA">
      <w:rPr>
        <w:rStyle w:val="PageNumber"/>
        <w:noProof/>
      </w:rPr>
      <w:t>1</w:t>
    </w:r>
    <w:r>
      <w:rPr>
        <w:rStyle w:val="PageNumber"/>
      </w:rPr>
      <w:fldChar w:fldCharType="end"/>
    </w:r>
  </w:p>
  <w:p w:rsidR="00885E23" w:rsidRDefault="00620D14" w:rsidP="00885E2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D14" w:rsidRDefault="00620D14" w:rsidP="00C11ED2">
      <w:r>
        <w:separator/>
      </w:r>
    </w:p>
  </w:footnote>
  <w:footnote w:type="continuationSeparator" w:id="1">
    <w:p w:rsidR="00620D14" w:rsidRDefault="00620D14" w:rsidP="00C11E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11C"/>
    <w:multiLevelType w:val="hybridMultilevel"/>
    <w:tmpl w:val="0ABC0B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992787"/>
    <w:multiLevelType w:val="hybridMultilevel"/>
    <w:tmpl w:val="5418A6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511EF0"/>
    <w:multiLevelType w:val="hybridMultilevel"/>
    <w:tmpl w:val="0E60D2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53B1D40"/>
    <w:multiLevelType w:val="hybridMultilevel"/>
    <w:tmpl w:val="CFB4BB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8244C51"/>
    <w:multiLevelType w:val="hybridMultilevel"/>
    <w:tmpl w:val="0B168BAE"/>
    <w:lvl w:ilvl="0" w:tplc="8EB09022">
      <w:start w:val="1"/>
      <w:numFmt w:val="lowerRoman"/>
      <w:lvlText w:val="%1."/>
      <w:lvlJc w:val="left"/>
      <w:pPr>
        <w:tabs>
          <w:tab w:val="num" w:pos="1080"/>
        </w:tabs>
        <w:ind w:left="1080" w:hanging="720"/>
      </w:pPr>
      <w:rPr>
        <w:rFonts w:hint="default"/>
      </w:rPr>
    </w:lvl>
    <w:lvl w:ilvl="1" w:tplc="E0107EA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C27E13"/>
    <w:multiLevelType w:val="hybridMultilevel"/>
    <w:tmpl w:val="BF2A3400"/>
    <w:lvl w:ilvl="0" w:tplc="6DA4A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064F3C"/>
    <w:multiLevelType w:val="hybridMultilevel"/>
    <w:tmpl w:val="DEAAB3FE"/>
    <w:lvl w:ilvl="0" w:tplc="04090013">
      <w:start w:val="1"/>
      <w:numFmt w:val="upp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3808D0"/>
    <w:multiLevelType w:val="hybridMultilevel"/>
    <w:tmpl w:val="1D8AA8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2A7711E"/>
    <w:multiLevelType w:val="hybridMultilevel"/>
    <w:tmpl w:val="25FA714C"/>
    <w:lvl w:ilvl="0" w:tplc="4D24C1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FD56CF"/>
    <w:multiLevelType w:val="hybridMultilevel"/>
    <w:tmpl w:val="3162000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ED041C6"/>
    <w:multiLevelType w:val="hybridMultilevel"/>
    <w:tmpl w:val="153E5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D31053"/>
    <w:multiLevelType w:val="hybridMultilevel"/>
    <w:tmpl w:val="89EED50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16300C4"/>
    <w:multiLevelType w:val="hybridMultilevel"/>
    <w:tmpl w:val="D27C58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3E77F16"/>
    <w:multiLevelType w:val="hybridMultilevel"/>
    <w:tmpl w:val="65F04738"/>
    <w:lvl w:ilvl="0" w:tplc="04090013">
      <w:start w:val="1"/>
      <w:numFmt w:val="upp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5C05E84"/>
    <w:multiLevelType w:val="hybridMultilevel"/>
    <w:tmpl w:val="BD7A7BF2"/>
    <w:lvl w:ilvl="0" w:tplc="61C058F0">
      <w:start w:val="1"/>
      <w:numFmt w:val="decimal"/>
      <w:lvlText w:val="(%1)"/>
      <w:lvlJc w:val="left"/>
      <w:pPr>
        <w:tabs>
          <w:tab w:val="num" w:pos="2520"/>
        </w:tabs>
        <w:ind w:left="2520" w:hanging="360"/>
      </w:pPr>
      <w:rPr>
        <w:rFonts w:ascii="Book Antiqua" w:eastAsia="Times New Roman" w:hAnsi="Book Antiqua" w:cs="Times New Roman"/>
      </w:rPr>
    </w:lvl>
    <w:lvl w:ilvl="1" w:tplc="04090019">
      <w:start w:val="1"/>
      <w:numFmt w:val="lowerLetter"/>
      <w:lvlText w:val="%2."/>
      <w:lvlJc w:val="left"/>
      <w:pPr>
        <w:tabs>
          <w:tab w:val="num" w:pos="3240"/>
        </w:tabs>
        <w:ind w:left="32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9113779"/>
    <w:multiLevelType w:val="hybridMultilevel"/>
    <w:tmpl w:val="A5E276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1357A0"/>
    <w:multiLevelType w:val="hybridMultilevel"/>
    <w:tmpl w:val="23EA330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2AE065A"/>
    <w:multiLevelType w:val="hybridMultilevel"/>
    <w:tmpl w:val="BA7EE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705F86"/>
    <w:multiLevelType w:val="hybridMultilevel"/>
    <w:tmpl w:val="A96E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875013"/>
    <w:multiLevelType w:val="hybridMultilevel"/>
    <w:tmpl w:val="138067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7DB04B9"/>
    <w:multiLevelType w:val="hybridMultilevel"/>
    <w:tmpl w:val="F2B251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98B3EC9"/>
    <w:multiLevelType w:val="hybridMultilevel"/>
    <w:tmpl w:val="FBAA32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1D0020F"/>
    <w:multiLevelType w:val="hybridMultilevel"/>
    <w:tmpl w:val="4A224FD0"/>
    <w:lvl w:ilvl="0" w:tplc="04090013">
      <w:start w:val="1"/>
      <w:numFmt w:val="upp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46F2103"/>
    <w:multiLevelType w:val="hybridMultilevel"/>
    <w:tmpl w:val="63E6C57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C21606F"/>
    <w:multiLevelType w:val="hybridMultilevel"/>
    <w:tmpl w:val="A57CFB2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4"/>
  </w:num>
  <w:num w:numId="3">
    <w:abstractNumId w:val="21"/>
  </w:num>
  <w:num w:numId="4">
    <w:abstractNumId w:val="20"/>
  </w:num>
  <w:num w:numId="5">
    <w:abstractNumId w:val="12"/>
  </w:num>
  <w:num w:numId="6">
    <w:abstractNumId w:val="1"/>
  </w:num>
  <w:num w:numId="7">
    <w:abstractNumId w:val="7"/>
  </w:num>
  <w:num w:numId="8">
    <w:abstractNumId w:val="3"/>
  </w:num>
  <w:num w:numId="9">
    <w:abstractNumId w:val="0"/>
  </w:num>
  <w:num w:numId="10">
    <w:abstractNumId w:val="11"/>
  </w:num>
  <w:num w:numId="11">
    <w:abstractNumId w:val="16"/>
  </w:num>
  <w:num w:numId="12">
    <w:abstractNumId w:val="9"/>
  </w:num>
  <w:num w:numId="13">
    <w:abstractNumId w:val="2"/>
  </w:num>
  <w:num w:numId="14">
    <w:abstractNumId w:val="1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2"/>
  </w:num>
  <w:num w:numId="18">
    <w:abstractNumId w:val="6"/>
  </w:num>
  <w:num w:numId="19">
    <w:abstractNumId w:val="13"/>
  </w:num>
  <w:num w:numId="20">
    <w:abstractNumId w:val="15"/>
  </w:num>
  <w:num w:numId="21">
    <w:abstractNumId w:val="23"/>
  </w:num>
  <w:num w:numId="22">
    <w:abstractNumId w:val="24"/>
  </w:num>
  <w:num w:numId="23">
    <w:abstractNumId w:val="5"/>
  </w:num>
  <w:num w:numId="24">
    <w:abstractNumId w:val="8"/>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7D13D6"/>
    <w:rsid w:val="0000675B"/>
    <w:rsid w:val="0006413E"/>
    <w:rsid w:val="00095E99"/>
    <w:rsid w:val="000B7FD4"/>
    <w:rsid w:val="000E1F2F"/>
    <w:rsid w:val="00101CF6"/>
    <w:rsid w:val="0010322E"/>
    <w:rsid w:val="00113599"/>
    <w:rsid w:val="001317AA"/>
    <w:rsid w:val="00131D52"/>
    <w:rsid w:val="001332FB"/>
    <w:rsid w:val="00134D25"/>
    <w:rsid w:val="001558DD"/>
    <w:rsid w:val="001764E8"/>
    <w:rsid w:val="00185937"/>
    <w:rsid w:val="001931DB"/>
    <w:rsid w:val="002058F5"/>
    <w:rsid w:val="00213E9C"/>
    <w:rsid w:val="00220681"/>
    <w:rsid w:val="00237826"/>
    <w:rsid w:val="00260625"/>
    <w:rsid w:val="0027457E"/>
    <w:rsid w:val="0027577F"/>
    <w:rsid w:val="002942B7"/>
    <w:rsid w:val="002E3F7D"/>
    <w:rsid w:val="00305466"/>
    <w:rsid w:val="00325065"/>
    <w:rsid w:val="0033050A"/>
    <w:rsid w:val="003749F3"/>
    <w:rsid w:val="00380DA8"/>
    <w:rsid w:val="00383B27"/>
    <w:rsid w:val="00391575"/>
    <w:rsid w:val="0039437D"/>
    <w:rsid w:val="003968A4"/>
    <w:rsid w:val="003B38C7"/>
    <w:rsid w:val="003D727E"/>
    <w:rsid w:val="00414CAA"/>
    <w:rsid w:val="00427A04"/>
    <w:rsid w:val="00444FC1"/>
    <w:rsid w:val="00446063"/>
    <w:rsid w:val="004460AF"/>
    <w:rsid w:val="004549B9"/>
    <w:rsid w:val="00480923"/>
    <w:rsid w:val="004A619F"/>
    <w:rsid w:val="004B0E80"/>
    <w:rsid w:val="00503699"/>
    <w:rsid w:val="0051571C"/>
    <w:rsid w:val="005212DA"/>
    <w:rsid w:val="00527B52"/>
    <w:rsid w:val="00530373"/>
    <w:rsid w:val="0055149A"/>
    <w:rsid w:val="00597671"/>
    <w:rsid w:val="005F30EC"/>
    <w:rsid w:val="00620D14"/>
    <w:rsid w:val="00640546"/>
    <w:rsid w:val="00641098"/>
    <w:rsid w:val="00656A49"/>
    <w:rsid w:val="00686C0E"/>
    <w:rsid w:val="006F2782"/>
    <w:rsid w:val="00720538"/>
    <w:rsid w:val="00733121"/>
    <w:rsid w:val="00737288"/>
    <w:rsid w:val="00792931"/>
    <w:rsid w:val="007A4255"/>
    <w:rsid w:val="007A4AAA"/>
    <w:rsid w:val="007A50C0"/>
    <w:rsid w:val="007A7029"/>
    <w:rsid w:val="007B47DB"/>
    <w:rsid w:val="007C34C7"/>
    <w:rsid w:val="007C59C0"/>
    <w:rsid w:val="007D13D6"/>
    <w:rsid w:val="00806387"/>
    <w:rsid w:val="008130AB"/>
    <w:rsid w:val="00822B80"/>
    <w:rsid w:val="008349D8"/>
    <w:rsid w:val="00835171"/>
    <w:rsid w:val="00846470"/>
    <w:rsid w:val="00852B18"/>
    <w:rsid w:val="0086112C"/>
    <w:rsid w:val="00873FE9"/>
    <w:rsid w:val="008847D0"/>
    <w:rsid w:val="008B2C30"/>
    <w:rsid w:val="008D3320"/>
    <w:rsid w:val="008E0118"/>
    <w:rsid w:val="008E13A6"/>
    <w:rsid w:val="008E6324"/>
    <w:rsid w:val="00910BAC"/>
    <w:rsid w:val="009219A1"/>
    <w:rsid w:val="00953775"/>
    <w:rsid w:val="009624B3"/>
    <w:rsid w:val="00964D2B"/>
    <w:rsid w:val="009A2435"/>
    <w:rsid w:val="009F0AA4"/>
    <w:rsid w:val="00A117C9"/>
    <w:rsid w:val="00A11D5E"/>
    <w:rsid w:val="00A27BA8"/>
    <w:rsid w:val="00A41DB5"/>
    <w:rsid w:val="00A51161"/>
    <w:rsid w:val="00A553F6"/>
    <w:rsid w:val="00A75356"/>
    <w:rsid w:val="00A8211C"/>
    <w:rsid w:val="00A93ADD"/>
    <w:rsid w:val="00B10AE6"/>
    <w:rsid w:val="00B24A14"/>
    <w:rsid w:val="00B32E14"/>
    <w:rsid w:val="00B6073D"/>
    <w:rsid w:val="00B9776E"/>
    <w:rsid w:val="00BA4010"/>
    <w:rsid w:val="00BA6FD7"/>
    <w:rsid w:val="00BB5D41"/>
    <w:rsid w:val="00BF6382"/>
    <w:rsid w:val="00C018CA"/>
    <w:rsid w:val="00C0609F"/>
    <w:rsid w:val="00C11ED2"/>
    <w:rsid w:val="00C13298"/>
    <w:rsid w:val="00C14F42"/>
    <w:rsid w:val="00C41D7F"/>
    <w:rsid w:val="00C77EC2"/>
    <w:rsid w:val="00C910E4"/>
    <w:rsid w:val="00CB3EBE"/>
    <w:rsid w:val="00CE03AE"/>
    <w:rsid w:val="00CE6508"/>
    <w:rsid w:val="00D1394E"/>
    <w:rsid w:val="00D142ED"/>
    <w:rsid w:val="00D15B8D"/>
    <w:rsid w:val="00D5779C"/>
    <w:rsid w:val="00D75F91"/>
    <w:rsid w:val="00DA2A3A"/>
    <w:rsid w:val="00E26826"/>
    <w:rsid w:val="00E27BC6"/>
    <w:rsid w:val="00E30CBB"/>
    <w:rsid w:val="00ED73B4"/>
    <w:rsid w:val="00EF6A04"/>
    <w:rsid w:val="00F32CDA"/>
    <w:rsid w:val="00F96E39"/>
    <w:rsid w:val="00FA3158"/>
    <w:rsid w:val="00FB57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3D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624B3"/>
    <w:pPr>
      <w:spacing w:after="200"/>
    </w:pPr>
    <w:rPr>
      <w:b/>
      <w:bCs/>
      <w:color w:val="F0AD00" w:themeColor="accent1"/>
      <w:sz w:val="18"/>
      <w:szCs w:val="18"/>
    </w:rPr>
  </w:style>
  <w:style w:type="paragraph" w:styleId="ListParagraph">
    <w:name w:val="List Paragraph"/>
    <w:basedOn w:val="Normal"/>
    <w:uiPriority w:val="34"/>
    <w:qFormat/>
    <w:rsid w:val="009624B3"/>
    <w:pPr>
      <w:ind w:left="720"/>
      <w:contextualSpacing/>
    </w:pPr>
  </w:style>
  <w:style w:type="paragraph" w:styleId="Footer">
    <w:name w:val="footer"/>
    <w:basedOn w:val="Normal"/>
    <w:link w:val="FooterChar"/>
    <w:rsid w:val="007D13D6"/>
    <w:pPr>
      <w:tabs>
        <w:tab w:val="center" w:pos="4320"/>
        <w:tab w:val="right" w:pos="8640"/>
      </w:tabs>
    </w:pPr>
  </w:style>
  <w:style w:type="character" w:customStyle="1" w:styleId="FooterChar">
    <w:name w:val="Footer Char"/>
    <w:basedOn w:val="DefaultParagraphFont"/>
    <w:link w:val="Footer"/>
    <w:rsid w:val="007D13D6"/>
    <w:rPr>
      <w:rFonts w:ascii="Times New Roman" w:eastAsia="Times New Roman" w:hAnsi="Times New Roman" w:cs="Times New Roman"/>
      <w:sz w:val="24"/>
      <w:szCs w:val="24"/>
    </w:rPr>
  </w:style>
  <w:style w:type="character" w:styleId="PageNumber">
    <w:name w:val="page number"/>
    <w:basedOn w:val="DefaultParagraphFont"/>
    <w:rsid w:val="007D13D6"/>
  </w:style>
  <w:style w:type="character" w:customStyle="1" w:styleId="apple-style-span">
    <w:name w:val="apple-style-span"/>
    <w:basedOn w:val="DefaultParagraphFont"/>
    <w:rsid w:val="008E0118"/>
  </w:style>
  <w:style w:type="character" w:customStyle="1" w:styleId="apple-converted-space">
    <w:name w:val="apple-converted-space"/>
    <w:basedOn w:val="DefaultParagraphFont"/>
    <w:rsid w:val="008E0118"/>
  </w:style>
  <w:style w:type="character" w:styleId="Hyperlink">
    <w:name w:val="Hyperlink"/>
    <w:basedOn w:val="DefaultParagraphFont"/>
    <w:uiPriority w:val="99"/>
    <w:semiHidden/>
    <w:unhideWhenUsed/>
    <w:rsid w:val="00CB3EBE"/>
    <w:rPr>
      <w:color w:val="0000FF"/>
      <w:u w:val="single"/>
    </w:rPr>
  </w:style>
  <w:style w:type="paragraph" w:styleId="NormalWeb">
    <w:name w:val="Normal (Web)"/>
    <w:basedOn w:val="Normal"/>
    <w:uiPriority w:val="99"/>
    <w:unhideWhenUsed/>
    <w:rsid w:val="00CB3EBE"/>
    <w:pPr>
      <w:spacing w:before="100" w:beforeAutospacing="1" w:after="100" w:afterAutospacing="1"/>
    </w:pPr>
  </w:style>
  <w:style w:type="table" w:styleId="LightGrid-Accent1">
    <w:name w:val="Light Grid Accent 1"/>
    <w:basedOn w:val="TableNormal"/>
    <w:uiPriority w:val="62"/>
    <w:rsid w:val="00E26826"/>
    <w:pPr>
      <w:spacing w:after="0" w:line="240" w:lineRule="auto"/>
    </w:pPr>
    <w:tblPr>
      <w:tblStyleRowBandSize w:val="1"/>
      <w:tblStyleColBandSize w:val="1"/>
      <w:tblInd w:w="0" w:type="dxa"/>
      <w:tblBorders>
        <w:top w:val="single" w:sz="8" w:space="0" w:color="F0AD00" w:themeColor="accent1"/>
        <w:left w:val="single" w:sz="8" w:space="0" w:color="F0AD00" w:themeColor="accent1"/>
        <w:bottom w:val="single" w:sz="8" w:space="0" w:color="F0AD00" w:themeColor="accent1"/>
        <w:right w:val="single" w:sz="8" w:space="0" w:color="F0AD00" w:themeColor="accent1"/>
        <w:insideH w:val="single" w:sz="8" w:space="0" w:color="F0AD00" w:themeColor="accent1"/>
        <w:insideV w:val="single" w:sz="8" w:space="0" w:color="F0AD00"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0AD00" w:themeColor="accent1"/>
          <w:left w:val="single" w:sz="8" w:space="0" w:color="F0AD00" w:themeColor="accent1"/>
          <w:bottom w:val="single" w:sz="18" w:space="0" w:color="F0AD00" w:themeColor="accent1"/>
          <w:right w:val="single" w:sz="8" w:space="0" w:color="F0AD00" w:themeColor="accent1"/>
          <w:insideH w:val="nil"/>
          <w:insideV w:val="single" w:sz="8" w:space="0" w:color="F0AD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D00" w:themeColor="accent1"/>
          <w:left w:val="single" w:sz="8" w:space="0" w:color="F0AD00" w:themeColor="accent1"/>
          <w:bottom w:val="single" w:sz="8" w:space="0" w:color="F0AD00" w:themeColor="accent1"/>
          <w:right w:val="single" w:sz="8" w:space="0" w:color="F0AD00" w:themeColor="accent1"/>
          <w:insideH w:val="nil"/>
          <w:insideV w:val="single" w:sz="8" w:space="0" w:color="F0AD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D00" w:themeColor="accent1"/>
          <w:left w:val="single" w:sz="8" w:space="0" w:color="F0AD00" w:themeColor="accent1"/>
          <w:bottom w:val="single" w:sz="8" w:space="0" w:color="F0AD00" w:themeColor="accent1"/>
          <w:right w:val="single" w:sz="8" w:space="0" w:color="F0AD00" w:themeColor="accent1"/>
        </w:tcBorders>
      </w:tcPr>
    </w:tblStylePr>
    <w:tblStylePr w:type="band1Vert">
      <w:tblPr/>
      <w:tcPr>
        <w:tcBorders>
          <w:top w:val="single" w:sz="8" w:space="0" w:color="F0AD00" w:themeColor="accent1"/>
          <w:left w:val="single" w:sz="8" w:space="0" w:color="F0AD00" w:themeColor="accent1"/>
          <w:bottom w:val="single" w:sz="8" w:space="0" w:color="F0AD00" w:themeColor="accent1"/>
          <w:right w:val="single" w:sz="8" w:space="0" w:color="F0AD00" w:themeColor="accent1"/>
        </w:tcBorders>
        <w:shd w:val="clear" w:color="auto" w:fill="FFECBC" w:themeFill="accent1" w:themeFillTint="3F"/>
      </w:tcPr>
    </w:tblStylePr>
    <w:tblStylePr w:type="band1Horz">
      <w:tblPr/>
      <w:tcPr>
        <w:tcBorders>
          <w:top w:val="single" w:sz="8" w:space="0" w:color="F0AD00" w:themeColor="accent1"/>
          <w:left w:val="single" w:sz="8" w:space="0" w:color="F0AD00" w:themeColor="accent1"/>
          <w:bottom w:val="single" w:sz="8" w:space="0" w:color="F0AD00" w:themeColor="accent1"/>
          <w:right w:val="single" w:sz="8" w:space="0" w:color="F0AD00" w:themeColor="accent1"/>
          <w:insideV w:val="single" w:sz="8" w:space="0" w:color="F0AD00" w:themeColor="accent1"/>
        </w:tcBorders>
        <w:shd w:val="clear" w:color="auto" w:fill="FFECBC" w:themeFill="accent1" w:themeFillTint="3F"/>
      </w:tcPr>
    </w:tblStylePr>
    <w:tblStylePr w:type="band2Horz">
      <w:tblPr/>
      <w:tcPr>
        <w:tcBorders>
          <w:top w:val="single" w:sz="8" w:space="0" w:color="F0AD00" w:themeColor="accent1"/>
          <w:left w:val="single" w:sz="8" w:space="0" w:color="F0AD00" w:themeColor="accent1"/>
          <w:bottom w:val="single" w:sz="8" w:space="0" w:color="F0AD00" w:themeColor="accent1"/>
          <w:right w:val="single" w:sz="8" w:space="0" w:color="F0AD00" w:themeColor="accent1"/>
          <w:insideV w:val="single" w:sz="8" w:space="0" w:color="F0AD00" w:themeColor="accent1"/>
        </w:tcBorders>
      </w:tcPr>
    </w:tblStylePr>
  </w:style>
</w:styles>
</file>

<file path=word/webSettings.xml><?xml version="1.0" encoding="utf-8"?>
<w:webSettings xmlns:r="http://schemas.openxmlformats.org/officeDocument/2006/relationships" xmlns:w="http://schemas.openxmlformats.org/wordprocessingml/2006/main">
  <w:divs>
    <w:div w:id="432894510">
      <w:bodyDiv w:val="1"/>
      <w:marLeft w:val="0"/>
      <w:marRight w:val="0"/>
      <w:marTop w:val="0"/>
      <w:marBottom w:val="0"/>
      <w:divBdr>
        <w:top w:val="none" w:sz="0" w:space="0" w:color="auto"/>
        <w:left w:val="none" w:sz="0" w:space="0" w:color="auto"/>
        <w:bottom w:val="none" w:sz="0" w:space="0" w:color="auto"/>
        <w:right w:val="none" w:sz="0" w:space="0" w:color="auto"/>
      </w:divBdr>
      <w:divsChild>
        <w:div w:id="1936205457">
          <w:blockQuote w:val="1"/>
          <w:marLeft w:val="384"/>
          <w:marRight w:val="384"/>
          <w:marTop w:val="240"/>
          <w:marBottom w:val="240"/>
          <w:divBdr>
            <w:top w:val="none" w:sz="0" w:space="0" w:color="auto"/>
            <w:left w:val="none" w:sz="0" w:space="0" w:color="auto"/>
            <w:bottom w:val="none" w:sz="0" w:space="0" w:color="auto"/>
            <w:right w:val="none" w:sz="0" w:space="0" w:color="auto"/>
          </w:divBdr>
        </w:div>
      </w:divsChild>
    </w:div>
    <w:div w:id="491719651">
      <w:bodyDiv w:val="1"/>
      <w:marLeft w:val="0"/>
      <w:marRight w:val="0"/>
      <w:marTop w:val="0"/>
      <w:marBottom w:val="0"/>
      <w:divBdr>
        <w:top w:val="none" w:sz="0" w:space="0" w:color="auto"/>
        <w:left w:val="none" w:sz="0" w:space="0" w:color="auto"/>
        <w:bottom w:val="none" w:sz="0" w:space="0" w:color="auto"/>
        <w:right w:val="none" w:sz="0" w:space="0" w:color="auto"/>
      </w:divBdr>
    </w:div>
    <w:div w:id="507065795">
      <w:bodyDiv w:val="1"/>
      <w:marLeft w:val="0"/>
      <w:marRight w:val="0"/>
      <w:marTop w:val="0"/>
      <w:marBottom w:val="0"/>
      <w:divBdr>
        <w:top w:val="none" w:sz="0" w:space="0" w:color="auto"/>
        <w:left w:val="none" w:sz="0" w:space="0" w:color="auto"/>
        <w:bottom w:val="none" w:sz="0" w:space="0" w:color="auto"/>
        <w:right w:val="none" w:sz="0" w:space="0" w:color="auto"/>
      </w:divBdr>
    </w:div>
    <w:div w:id="1275016300">
      <w:bodyDiv w:val="1"/>
      <w:marLeft w:val="0"/>
      <w:marRight w:val="0"/>
      <w:marTop w:val="0"/>
      <w:marBottom w:val="0"/>
      <w:divBdr>
        <w:top w:val="none" w:sz="0" w:space="0" w:color="auto"/>
        <w:left w:val="none" w:sz="0" w:space="0" w:color="auto"/>
        <w:bottom w:val="none" w:sz="0" w:space="0" w:color="auto"/>
        <w:right w:val="none" w:sz="0" w:space="0" w:color="auto"/>
      </w:divBdr>
    </w:div>
    <w:div w:id="1311443137">
      <w:bodyDiv w:val="1"/>
      <w:marLeft w:val="0"/>
      <w:marRight w:val="0"/>
      <w:marTop w:val="0"/>
      <w:marBottom w:val="0"/>
      <w:divBdr>
        <w:top w:val="none" w:sz="0" w:space="0" w:color="auto"/>
        <w:left w:val="none" w:sz="0" w:space="0" w:color="auto"/>
        <w:bottom w:val="none" w:sz="0" w:space="0" w:color="auto"/>
        <w:right w:val="none" w:sz="0" w:space="0" w:color="auto"/>
      </w:divBdr>
    </w:div>
    <w:div w:id="1380320519">
      <w:bodyDiv w:val="1"/>
      <w:marLeft w:val="0"/>
      <w:marRight w:val="0"/>
      <w:marTop w:val="0"/>
      <w:marBottom w:val="0"/>
      <w:divBdr>
        <w:top w:val="none" w:sz="0" w:space="0" w:color="auto"/>
        <w:left w:val="none" w:sz="0" w:space="0" w:color="auto"/>
        <w:bottom w:val="none" w:sz="0" w:space="0" w:color="auto"/>
        <w:right w:val="none" w:sz="0" w:space="0" w:color="auto"/>
      </w:divBdr>
    </w:div>
    <w:div w:id="196496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India" TargetMode="External"/><Relationship Id="rId13" Type="http://schemas.openxmlformats.org/officeDocument/2006/relationships/hyperlink" Target="http://en.wikipedia.org/wiki/Adivasi" TargetMode="External"/><Relationship Id="rId18" Type="http://schemas.openxmlformats.org/officeDocument/2006/relationships/hyperlink" Target="http://indiankanoon.org/doc/3967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n.wikipedia.org/wiki/Dalit_(outcaste)" TargetMode="External"/><Relationship Id="rId17" Type="http://schemas.openxmlformats.org/officeDocument/2006/relationships/hyperlink" Target="http://en.wikipedia.org/wiki/London_School_of_Economics" TargetMode="External"/><Relationship Id="rId2" Type="http://schemas.openxmlformats.org/officeDocument/2006/relationships/numbering" Target="numbering.xml"/><Relationship Id="rId16" Type="http://schemas.openxmlformats.org/officeDocument/2006/relationships/hyperlink" Target="http://en.wikipedia.org/wiki/Columbia_Universi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Demographics_of_India" TargetMode="External"/><Relationship Id="rId5" Type="http://schemas.openxmlformats.org/officeDocument/2006/relationships/webSettings" Target="webSettings.xml"/><Relationship Id="rId15" Type="http://schemas.openxmlformats.org/officeDocument/2006/relationships/hyperlink" Target="http://en.wikipedia.org/wiki/Doctorate" TargetMode="External"/><Relationship Id="rId10" Type="http://schemas.openxmlformats.org/officeDocument/2006/relationships/hyperlink" Target="http://en.wikipedia.org/wiki/British_Indi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n.wikipedia.org/wiki/Constitution_of_India" TargetMode="External"/><Relationship Id="rId14" Type="http://schemas.openxmlformats.org/officeDocument/2006/relationships/hyperlink" Target="http://en.wikipedia.org/wiki/Sachar_Committe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0E64B05-FFFE-4240-945B-CAC2999C1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11</Pages>
  <Words>8238</Words>
  <Characters>46960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11</cp:revision>
  <dcterms:created xsi:type="dcterms:W3CDTF">2010-04-03T06:12:00Z</dcterms:created>
  <dcterms:modified xsi:type="dcterms:W3CDTF">2010-04-08T14:06:00Z</dcterms:modified>
</cp:coreProperties>
</file>