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D4D" w:rsidRPr="00444D4D" w:rsidRDefault="00444D4D" w:rsidP="00444D4D">
      <w:pPr>
        <w:spacing w:before="100" w:beforeAutospacing="1" w:after="100" w:afterAutospacing="1" w:line="240" w:lineRule="auto"/>
        <w:jc w:val="center"/>
        <w:rPr>
          <w:rFonts w:ascii="Times New Roman" w:eastAsia="Times New Roman" w:hAnsi="Times New Roman" w:cs="Times New Roman"/>
          <w:sz w:val="24"/>
          <w:szCs w:val="24"/>
        </w:rPr>
      </w:pPr>
      <w:r w:rsidRPr="00444D4D">
        <w:rPr>
          <w:rFonts w:ascii="Times New Roman" w:eastAsia="Times New Roman" w:hAnsi="Times New Roman" w:cs="Times New Roman"/>
          <w:b/>
          <w:bCs/>
          <w:color w:val="000000"/>
          <w:sz w:val="24"/>
          <w:szCs w:val="24"/>
        </w:rPr>
        <w:t>Mobile Banking Transactions in India - Operative Guidelines for Banks</w:t>
      </w:r>
    </w:p>
    <w:p w:rsidR="00444D4D" w:rsidRPr="00444D4D" w:rsidRDefault="00444D4D" w:rsidP="00444D4D">
      <w:pPr>
        <w:spacing w:before="100" w:beforeAutospacing="1" w:after="100" w:afterAutospacing="1" w:line="240" w:lineRule="auto"/>
        <w:jc w:val="center"/>
        <w:rPr>
          <w:rFonts w:ascii="Times New Roman" w:eastAsia="Times New Roman" w:hAnsi="Times New Roman" w:cs="Times New Roman"/>
          <w:sz w:val="24"/>
          <w:szCs w:val="24"/>
        </w:rPr>
      </w:pPr>
      <w:r w:rsidRPr="00444D4D">
        <w:rPr>
          <w:rFonts w:ascii="Times New Roman" w:eastAsia="Times New Roman" w:hAnsi="Times New Roman" w:cs="Times New Roman"/>
          <w:color w:val="000000"/>
          <w:sz w:val="24"/>
          <w:szCs w:val="24"/>
        </w:rPr>
        <w:t>RBI/2009-10/272</w:t>
      </w:r>
      <w:r w:rsidRPr="00444D4D">
        <w:rPr>
          <w:rFonts w:ascii="Times New Roman" w:eastAsia="Times New Roman" w:hAnsi="Times New Roman" w:cs="Times New Roman"/>
          <w:color w:val="000000"/>
          <w:sz w:val="24"/>
          <w:szCs w:val="24"/>
        </w:rPr>
        <w:br/>
        <w:t>DPSS.CO.No.1357/02.23.02/ 2009-10</w:t>
      </w:r>
    </w:p>
    <w:p w:rsidR="00444D4D" w:rsidRPr="00444D4D" w:rsidRDefault="00444D4D" w:rsidP="00444D4D">
      <w:pPr>
        <w:spacing w:before="100" w:beforeAutospacing="1" w:after="100" w:afterAutospacing="1" w:line="240" w:lineRule="auto"/>
        <w:jc w:val="center"/>
        <w:rPr>
          <w:rFonts w:ascii="Times New Roman" w:eastAsia="Times New Roman" w:hAnsi="Times New Roman" w:cs="Times New Roman"/>
          <w:sz w:val="24"/>
          <w:szCs w:val="24"/>
        </w:rPr>
      </w:pPr>
      <w:r w:rsidRPr="00444D4D">
        <w:rPr>
          <w:rFonts w:ascii="Times New Roman" w:eastAsia="Times New Roman" w:hAnsi="Times New Roman" w:cs="Times New Roman"/>
          <w:color w:val="000000"/>
          <w:sz w:val="24"/>
          <w:szCs w:val="24"/>
        </w:rPr>
        <w:t>December 24, 2009</w:t>
      </w:r>
    </w:p>
    <w:p w:rsidR="00444D4D" w:rsidRPr="00444D4D" w:rsidRDefault="00444D4D" w:rsidP="00444D4D">
      <w:pPr>
        <w:spacing w:before="100" w:beforeAutospacing="1" w:after="100" w:afterAutospacing="1" w:line="240" w:lineRule="auto"/>
        <w:rPr>
          <w:rFonts w:ascii="Times New Roman" w:eastAsia="Times New Roman" w:hAnsi="Times New Roman" w:cs="Times New Roman"/>
          <w:sz w:val="24"/>
          <w:szCs w:val="24"/>
        </w:rPr>
      </w:pPr>
      <w:r w:rsidRPr="00444D4D">
        <w:rPr>
          <w:rFonts w:ascii="Times New Roman" w:eastAsia="Times New Roman" w:hAnsi="Times New Roman" w:cs="Times New Roman"/>
          <w:color w:val="000000"/>
          <w:sz w:val="24"/>
          <w:szCs w:val="24"/>
        </w:rPr>
        <w:t xml:space="preserve">The Chairman and Managing Director / Chief Executive Officers </w:t>
      </w:r>
      <w:r w:rsidRPr="00444D4D">
        <w:rPr>
          <w:rFonts w:ascii="Times New Roman" w:eastAsia="Times New Roman" w:hAnsi="Times New Roman" w:cs="Times New Roman"/>
          <w:color w:val="000000"/>
          <w:sz w:val="24"/>
          <w:szCs w:val="24"/>
        </w:rPr>
        <w:br/>
        <w:t>All Scheduled Commercial Banks including RRBs /</w:t>
      </w:r>
      <w:r w:rsidRPr="00444D4D">
        <w:rPr>
          <w:rFonts w:ascii="Times New Roman" w:eastAsia="Times New Roman" w:hAnsi="Times New Roman" w:cs="Times New Roman"/>
          <w:color w:val="000000"/>
          <w:sz w:val="24"/>
          <w:szCs w:val="24"/>
        </w:rPr>
        <w:br/>
        <w:t>Urban Co-operative Banks / State Co-operative Banks /</w:t>
      </w:r>
      <w:r w:rsidRPr="00444D4D">
        <w:rPr>
          <w:rFonts w:ascii="Times New Roman" w:eastAsia="Times New Roman" w:hAnsi="Times New Roman" w:cs="Times New Roman"/>
          <w:color w:val="000000"/>
          <w:sz w:val="24"/>
          <w:szCs w:val="24"/>
        </w:rPr>
        <w:br/>
        <w:t>District Central Co-operative Banks</w:t>
      </w:r>
    </w:p>
    <w:p w:rsidR="00444D4D" w:rsidRPr="00444D4D" w:rsidRDefault="00444D4D" w:rsidP="00444D4D">
      <w:pPr>
        <w:spacing w:before="100" w:beforeAutospacing="1" w:after="100" w:afterAutospacing="1" w:line="240" w:lineRule="auto"/>
        <w:rPr>
          <w:rFonts w:ascii="Times New Roman" w:eastAsia="Times New Roman" w:hAnsi="Times New Roman" w:cs="Times New Roman"/>
          <w:sz w:val="24"/>
          <w:szCs w:val="24"/>
        </w:rPr>
      </w:pPr>
      <w:r w:rsidRPr="00444D4D">
        <w:rPr>
          <w:rFonts w:ascii="Times New Roman" w:eastAsia="Times New Roman" w:hAnsi="Times New Roman" w:cs="Times New Roman"/>
          <w:color w:val="000000"/>
          <w:sz w:val="24"/>
          <w:szCs w:val="24"/>
        </w:rPr>
        <w:t>Madam/ Dear Sir</w:t>
      </w:r>
    </w:p>
    <w:p w:rsidR="00444D4D" w:rsidRPr="00444D4D" w:rsidRDefault="00444D4D" w:rsidP="00444D4D">
      <w:pPr>
        <w:spacing w:before="100" w:beforeAutospacing="1" w:after="100" w:afterAutospacing="1" w:line="240" w:lineRule="auto"/>
        <w:rPr>
          <w:rFonts w:ascii="Times New Roman" w:eastAsia="Times New Roman" w:hAnsi="Times New Roman" w:cs="Times New Roman"/>
          <w:sz w:val="24"/>
          <w:szCs w:val="24"/>
        </w:rPr>
      </w:pPr>
      <w:r w:rsidRPr="00444D4D">
        <w:rPr>
          <w:rFonts w:ascii="Times New Roman" w:eastAsia="Times New Roman" w:hAnsi="Times New Roman" w:cs="Times New Roman"/>
          <w:b/>
          <w:bCs/>
          <w:color w:val="000000"/>
          <w:sz w:val="24"/>
          <w:szCs w:val="24"/>
          <w:u w:val="single"/>
        </w:rPr>
        <w:t>Mobile Banking Transactions in India - Operative Guidelines for Banks</w:t>
      </w:r>
      <w:r w:rsidRPr="00444D4D">
        <w:rPr>
          <w:rFonts w:ascii="Times New Roman" w:eastAsia="Times New Roman" w:hAnsi="Times New Roman" w:cs="Times New Roman"/>
          <w:color w:val="000000"/>
          <w:sz w:val="24"/>
          <w:szCs w:val="24"/>
        </w:rPr>
        <w:br/>
      </w:r>
      <w:r w:rsidRPr="00444D4D">
        <w:rPr>
          <w:rFonts w:ascii="Times New Roman" w:eastAsia="Times New Roman" w:hAnsi="Times New Roman" w:cs="Times New Roman"/>
          <w:color w:val="000000"/>
          <w:sz w:val="24"/>
          <w:szCs w:val="24"/>
        </w:rPr>
        <w:br/>
        <w:t xml:space="preserve">A reference is invited to the guidelines appended to our </w:t>
      </w:r>
      <w:r w:rsidRPr="00444D4D">
        <w:rPr>
          <w:rFonts w:ascii="Times New Roman" w:eastAsia="Times New Roman" w:hAnsi="Times New Roman" w:cs="Times New Roman"/>
          <w:color w:val="000000"/>
          <w:sz w:val="24"/>
          <w:szCs w:val="24"/>
          <w:u w:val="single"/>
        </w:rPr>
        <w:t>circular no. RBI/2008-09/209, DPSS.CO.No.619 /02.23.02/ 2008-09</w:t>
      </w:r>
      <w:r w:rsidRPr="00444D4D">
        <w:rPr>
          <w:rFonts w:ascii="Times New Roman" w:eastAsia="Times New Roman" w:hAnsi="Times New Roman" w:cs="Times New Roman"/>
          <w:color w:val="000000"/>
          <w:sz w:val="24"/>
          <w:szCs w:val="24"/>
        </w:rPr>
        <w:t xml:space="preserve"> dated October 08, 2008, on the captioned subject.</w:t>
      </w:r>
    </w:p>
    <w:p w:rsidR="00444D4D" w:rsidRPr="00444D4D" w:rsidRDefault="00444D4D" w:rsidP="00444D4D">
      <w:pPr>
        <w:spacing w:before="100" w:beforeAutospacing="1" w:after="100" w:afterAutospacing="1" w:line="240" w:lineRule="auto"/>
        <w:rPr>
          <w:rFonts w:ascii="Times New Roman" w:eastAsia="Times New Roman" w:hAnsi="Times New Roman" w:cs="Times New Roman"/>
          <w:sz w:val="24"/>
          <w:szCs w:val="24"/>
        </w:rPr>
      </w:pPr>
      <w:r w:rsidRPr="00444D4D">
        <w:rPr>
          <w:rFonts w:ascii="Times New Roman" w:eastAsia="Times New Roman" w:hAnsi="Times New Roman" w:cs="Times New Roman"/>
          <w:color w:val="000000"/>
          <w:sz w:val="24"/>
          <w:szCs w:val="24"/>
        </w:rPr>
        <w:t xml:space="preserve">2. Based on the requests received from the banks facilitating mobile banking transactions, the guidelines are modified as under: </w:t>
      </w:r>
    </w:p>
    <w:p w:rsidR="00444D4D" w:rsidRPr="00444D4D" w:rsidRDefault="00444D4D" w:rsidP="00444D4D">
      <w:pPr>
        <w:numPr>
          <w:ilvl w:val="0"/>
          <w:numId w:val="1"/>
        </w:numPr>
        <w:spacing w:before="100" w:beforeAutospacing="1" w:after="240" w:line="240" w:lineRule="auto"/>
        <w:rPr>
          <w:rFonts w:ascii="Times New Roman" w:eastAsia="Times New Roman" w:hAnsi="Times New Roman" w:cs="Times New Roman"/>
          <w:color w:val="000000"/>
          <w:sz w:val="24"/>
          <w:szCs w:val="24"/>
        </w:rPr>
      </w:pPr>
      <w:r w:rsidRPr="00444D4D">
        <w:rPr>
          <w:rFonts w:ascii="Times New Roman" w:eastAsia="Times New Roman" w:hAnsi="Times New Roman" w:cs="Times New Roman"/>
          <w:b/>
          <w:bCs/>
          <w:color w:val="000000"/>
          <w:sz w:val="24"/>
          <w:szCs w:val="24"/>
        </w:rPr>
        <w:t xml:space="preserve">Transaction limit : </w:t>
      </w:r>
      <w:r w:rsidRPr="00444D4D">
        <w:rPr>
          <w:rFonts w:ascii="Times New Roman" w:eastAsia="Times New Roman" w:hAnsi="Times New Roman" w:cs="Times New Roman"/>
          <w:color w:val="000000"/>
          <w:sz w:val="24"/>
          <w:szCs w:val="24"/>
        </w:rPr>
        <w:t>In amendment of provisions of paragraph 8.1 of the above guidelines, banks are now permitted to offer this service to their customers subject to a  daily cap  of Rs 50,000/- per customer for both funds transfer and transactions involving purchase of goods/services. Presently, such transactions are subject to separate caps  of Rs 5000/- and Rs 10000/ -respectively.</w:t>
      </w:r>
    </w:p>
    <w:p w:rsidR="00444D4D" w:rsidRPr="00444D4D" w:rsidRDefault="00444D4D" w:rsidP="00444D4D">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444D4D">
        <w:rPr>
          <w:rFonts w:ascii="Times New Roman" w:eastAsia="Times New Roman" w:hAnsi="Times New Roman" w:cs="Times New Roman"/>
          <w:b/>
          <w:bCs/>
          <w:color w:val="000000"/>
          <w:sz w:val="24"/>
          <w:szCs w:val="24"/>
        </w:rPr>
        <w:t xml:space="preserve">Technology and Security Standard : </w:t>
      </w:r>
      <w:r w:rsidRPr="00444D4D">
        <w:rPr>
          <w:rFonts w:ascii="Times New Roman" w:eastAsia="Times New Roman" w:hAnsi="Times New Roman" w:cs="Times New Roman"/>
          <w:color w:val="000000"/>
          <w:sz w:val="24"/>
          <w:szCs w:val="24"/>
        </w:rPr>
        <w:t>Transactions</w:t>
      </w:r>
      <w:r w:rsidRPr="00444D4D">
        <w:rPr>
          <w:rFonts w:ascii="Times New Roman" w:eastAsia="Times New Roman" w:hAnsi="Times New Roman" w:cs="Times New Roman"/>
          <w:b/>
          <w:bCs/>
          <w:color w:val="000000"/>
          <w:sz w:val="24"/>
          <w:szCs w:val="24"/>
        </w:rPr>
        <w:t xml:space="preserve"> </w:t>
      </w:r>
      <w:r w:rsidRPr="00444D4D">
        <w:rPr>
          <w:rFonts w:ascii="Times New Roman" w:eastAsia="Times New Roman" w:hAnsi="Times New Roman" w:cs="Times New Roman"/>
          <w:color w:val="000000"/>
          <w:sz w:val="24"/>
          <w:szCs w:val="24"/>
        </w:rPr>
        <w:t>up to Rs 1000/- can be facilitated by banks without end-to-end encryption. The risk aspects involved in such transactions may be addressed by the banks through adequate security measures.</w:t>
      </w:r>
    </w:p>
    <w:p w:rsidR="00444D4D" w:rsidRPr="00444D4D" w:rsidRDefault="00444D4D" w:rsidP="00444D4D">
      <w:pPr>
        <w:spacing w:before="100" w:beforeAutospacing="1" w:after="100" w:afterAutospacing="1" w:line="240" w:lineRule="auto"/>
        <w:rPr>
          <w:rFonts w:ascii="Times New Roman" w:eastAsia="Times New Roman" w:hAnsi="Times New Roman" w:cs="Times New Roman"/>
          <w:sz w:val="24"/>
          <w:szCs w:val="24"/>
        </w:rPr>
      </w:pPr>
      <w:r w:rsidRPr="00444D4D">
        <w:rPr>
          <w:rFonts w:ascii="Times New Roman" w:eastAsia="Times New Roman" w:hAnsi="Times New Roman" w:cs="Times New Roman"/>
          <w:color w:val="000000"/>
          <w:sz w:val="24"/>
          <w:szCs w:val="24"/>
        </w:rPr>
        <w:t xml:space="preserve">3. </w:t>
      </w:r>
      <w:r w:rsidRPr="00444D4D">
        <w:rPr>
          <w:rFonts w:ascii="Times New Roman" w:eastAsia="Times New Roman" w:hAnsi="Times New Roman" w:cs="Times New Roman"/>
          <w:b/>
          <w:bCs/>
          <w:color w:val="000000"/>
          <w:sz w:val="24"/>
          <w:szCs w:val="24"/>
        </w:rPr>
        <w:t>Remittance of funds for disbursement in cash</w:t>
      </w:r>
      <w:r w:rsidRPr="00444D4D">
        <w:rPr>
          <w:rFonts w:ascii="Times New Roman" w:eastAsia="Times New Roman" w:hAnsi="Times New Roman" w:cs="Times New Roman"/>
          <w:color w:val="000000"/>
          <w:sz w:val="24"/>
          <w:szCs w:val="24"/>
        </w:rPr>
        <w:t>:</w:t>
      </w:r>
      <w:r w:rsidRPr="00444D4D">
        <w:rPr>
          <w:rFonts w:ascii="Times New Roman" w:eastAsia="Times New Roman" w:hAnsi="Times New Roman" w:cs="Times New Roman"/>
          <w:color w:val="000000"/>
          <w:sz w:val="24"/>
          <w:szCs w:val="24"/>
        </w:rPr>
        <w:br/>
      </w:r>
      <w:r w:rsidRPr="00444D4D">
        <w:rPr>
          <w:rFonts w:ascii="Times New Roman" w:eastAsia="Times New Roman" w:hAnsi="Times New Roman" w:cs="Times New Roman"/>
          <w:color w:val="000000"/>
          <w:sz w:val="24"/>
          <w:szCs w:val="24"/>
        </w:rPr>
        <w:br/>
        <w:t>In order to facilitate the use of mobile phones for remittance of cash, banks are permitted to provide fund transfer services which facilitate transfer of funds from the accounts of their customers for delivery in cash to the recipients. The disbursal of funds to recipients of such services can be facilitated at ATMs or through any agent(s) appointed by the bank as business correspondents. Such fund transfer service shall be provided by banks subject to the following conditions:-</w:t>
      </w:r>
    </w:p>
    <w:p w:rsidR="00444D4D" w:rsidRPr="00444D4D" w:rsidRDefault="00444D4D" w:rsidP="00444D4D">
      <w:pPr>
        <w:numPr>
          <w:ilvl w:val="0"/>
          <w:numId w:val="2"/>
        </w:numPr>
        <w:spacing w:before="100" w:beforeAutospacing="1" w:after="240" w:line="240" w:lineRule="auto"/>
        <w:rPr>
          <w:rFonts w:ascii="Times New Roman" w:eastAsia="Times New Roman" w:hAnsi="Times New Roman" w:cs="Times New Roman"/>
          <w:color w:val="000000"/>
          <w:sz w:val="24"/>
          <w:szCs w:val="24"/>
        </w:rPr>
      </w:pPr>
      <w:r w:rsidRPr="00444D4D">
        <w:rPr>
          <w:rFonts w:ascii="Times New Roman" w:eastAsia="Times New Roman" w:hAnsi="Times New Roman" w:cs="Times New Roman"/>
          <w:color w:val="000000"/>
          <w:sz w:val="24"/>
          <w:szCs w:val="24"/>
        </w:rPr>
        <w:t>The maximum value of such transfers shall be Rs 5000/- per transaction.</w:t>
      </w:r>
    </w:p>
    <w:p w:rsidR="00444D4D" w:rsidRPr="00444D4D" w:rsidRDefault="00444D4D" w:rsidP="00444D4D">
      <w:pPr>
        <w:numPr>
          <w:ilvl w:val="0"/>
          <w:numId w:val="2"/>
        </w:numPr>
        <w:spacing w:before="100" w:beforeAutospacing="1" w:after="240" w:line="240" w:lineRule="auto"/>
        <w:rPr>
          <w:rFonts w:ascii="Times New Roman" w:eastAsia="Times New Roman" w:hAnsi="Times New Roman" w:cs="Times New Roman"/>
          <w:color w:val="000000"/>
          <w:sz w:val="24"/>
          <w:szCs w:val="24"/>
        </w:rPr>
      </w:pPr>
      <w:r w:rsidRPr="00444D4D">
        <w:rPr>
          <w:rFonts w:ascii="Times New Roman" w:eastAsia="Times New Roman" w:hAnsi="Times New Roman" w:cs="Times New Roman"/>
          <w:color w:val="000000"/>
          <w:sz w:val="24"/>
          <w:szCs w:val="24"/>
        </w:rPr>
        <w:t>Banks may place suitable cap on the velocity of such transactions, subject to a maximum value of Rs 25,000/- per month, per customer.</w:t>
      </w:r>
    </w:p>
    <w:p w:rsidR="00444D4D" w:rsidRPr="00444D4D" w:rsidRDefault="00444D4D" w:rsidP="00444D4D">
      <w:pPr>
        <w:numPr>
          <w:ilvl w:val="0"/>
          <w:numId w:val="2"/>
        </w:numPr>
        <w:spacing w:before="100" w:beforeAutospacing="1" w:after="240" w:line="240" w:lineRule="auto"/>
        <w:rPr>
          <w:rFonts w:ascii="Times New Roman" w:eastAsia="Times New Roman" w:hAnsi="Times New Roman" w:cs="Times New Roman"/>
          <w:color w:val="000000"/>
          <w:sz w:val="24"/>
          <w:szCs w:val="24"/>
        </w:rPr>
      </w:pPr>
      <w:r w:rsidRPr="00444D4D">
        <w:rPr>
          <w:rFonts w:ascii="Times New Roman" w:eastAsia="Times New Roman" w:hAnsi="Times New Roman" w:cs="Times New Roman"/>
          <w:color w:val="000000"/>
          <w:sz w:val="24"/>
          <w:szCs w:val="24"/>
        </w:rPr>
        <w:lastRenderedPageBreak/>
        <w:t>The disbursal of funds at the agent/ATM shall be permitted only after identification of the recipient. In this connection, attention of banks is drawn to the provisions of the Notification dated November 12, 2009, issued by Government of India, under Prevention of Money Laundering Act, 2002, as amended from time to time.</w:t>
      </w:r>
    </w:p>
    <w:p w:rsidR="00444D4D" w:rsidRPr="00444D4D" w:rsidRDefault="00444D4D" w:rsidP="00444D4D">
      <w:pPr>
        <w:numPr>
          <w:ilvl w:val="0"/>
          <w:numId w:val="2"/>
        </w:numPr>
        <w:spacing w:before="100" w:beforeAutospacing="1" w:after="240" w:line="240" w:lineRule="auto"/>
        <w:rPr>
          <w:rFonts w:ascii="Times New Roman" w:eastAsia="Times New Roman" w:hAnsi="Times New Roman" w:cs="Times New Roman"/>
          <w:color w:val="000000"/>
          <w:sz w:val="24"/>
          <w:szCs w:val="24"/>
        </w:rPr>
      </w:pPr>
      <w:r w:rsidRPr="00444D4D">
        <w:rPr>
          <w:rFonts w:ascii="Times New Roman" w:eastAsia="Times New Roman" w:hAnsi="Times New Roman" w:cs="Times New Roman"/>
          <w:color w:val="000000"/>
          <w:sz w:val="24"/>
          <w:szCs w:val="24"/>
        </w:rPr>
        <w:t>Banks may carry out proper due diligence of the persons before appointing them as authorized agents for such services.</w:t>
      </w:r>
    </w:p>
    <w:p w:rsidR="00444D4D" w:rsidRPr="00444D4D" w:rsidRDefault="00444D4D" w:rsidP="00444D4D">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444D4D">
        <w:rPr>
          <w:rFonts w:ascii="Times New Roman" w:eastAsia="Times New Roman" w:hAnsi="Times New Roman" w:cs="Times New Roman"/>
          <w:color w:val="000000"/>
          <w:sz w:val="24"/>
          <w:szCs w:val="24"/>
        </w:rPr>
        <w:t xml:space="preserve">Banks shall be responsible as principals for all the acts of omission or commission of their agents. </w:t>
      </w:r>
    </w:p>
    <w:p w:rsidR="00444D4D" w:rsidRPr="00444D4D" w:rsidRDefault="00444D4D" w:rsidP="00444D4D">
      <w:pPr>
        <w:spacing w:before="100" w:beforeAutospacing="1" w:after="100" w:afterAutospacing="1" w:line="240" w:lineRule="auto"/>
        <w:rPr>
          <w:rFonts w:ascii="Times New Roman" w:eastAsia="Times New Roman" w:hAnsi="Times New Roman" w:cs="Times New Roman"/>
          <w:sz w:val="24"/>
          <w:szCs w:val="24"/>
        </w:rPr>
      </w:pPr>
      <w:r w:rsidRPr="00444D4D">
        <w:rPr>
          <w:rFonts w:ascii="Times New Roman" w:eastAsia="Times New Roman" w:hAnsi="Times New Roman" w:cs="Times New Roman"/>
          <w:color w:val="000000"/>
          <w:sz w:val="24"/>
          <w:szCs w:val="24"/>
        </w:rPr>
        <w:t>4. The directive is issued under Section 18 of Payment and Settlement Systems Act, 2007, (Act 51 of 2007).</w:t>
      </w:r>
    </w:p>
    <w:p w:rsidR="00444D4D" w:rsidRPr="00444D4D" w:rsidRDefault="00444D4D" w:rsidP="00444D4D">
      <w:pPr>
        <w:spacing w:before="100" w:beforeAutospacing="1" w:after="100" w:afterAutospacing="1" w:line="240" w:lineRule="auto"/>
        <w:rPr>
          <w:rFonts w:ascii="Times New Roman" w:eastAsia="Times New Roman" w:hAnsi="Times New Roman" w:cs="Times New Roman"/>
          <w:sz w:val="24"/>
          <w:szCs w:val="24"/>
        </w:rPr>
      </w:pPr>
      <w:r w:rsidRPr="00444D4D">
        <w:rPr>
          <w:rFonts w:ascii="Times New Roman" w:eastAsia="Times New Roman" w:hAnsi="Times New Roman" w:cs="Times New Roman"/>
          <w:color w:val="000000"/>
          <w:sz w:val="24"/>
          <w:szCs w:val="24"/>
        </w:rPr>
        <w:t>Yours faithfully,</w:t>
      </w:r>
    </w:p>
    <w:p w:rsidR="00444D4D" w:rsidRPr="00444D4D" w:rsidRDefault="00444D4D" w:rsidP="00444D4D">
      <w:pPr>
        <w:spacing w:before="100" w:beforeAutospacing="1" w:after="100" w:afterAutospacing="1" w:line="240" w:lineRule="auto"/>
        <w:rPr>
          <w:rFonts w:ascii="Times New Roman" w:eastAsia="Times New Roman" w:hAnsi="Times New Roman" w:cs="Times New Roman"/>
          <w:sz w:val="24"/>
          <w:szCs w:val="24"/>
        </w:rPr>
      </w:pPr>
      <w:r w:rsidRPr="00444D4D">
        <w:rPr>
          <w:rFonts w:ascii="Times New Roman" w:eastAsia="Times New Roman" w:hAnsi="Times New Roman" w:cs="Times New Roman"/>
          <w:b/>
          <w:bCs/>
          <w:color w:val="000000"/>
          <w:sz w:val="24"/>
          <w:szCs w:val="24"/>
        </w:rPr>
        <w:t>(G. Padmanabhan)</w:t>
      </w:r>
      <w:r w:rsidRPr="00444D4D">
        <w:rPr>
          <w:rFonts w:ascii="Times New Roman" w:eastAsia="Times New Roman" w:hAnsi="Times New Roman" w:cs="Times New Roman"/>
          <w:color w:val="000000"/>
          <w:sz w:val="24"/>
          <w:szCs w:val="24"/>
        </w:rPr>
        <w:br/>
        <w:t>Chief General Manager</w:t>
      </w:r>
    </w:p>
    <w:p w:rsidR="00444D4D" w:rsidRPr="00444D4D" w:rsidRDefault="00444D4D" w:rsidP="00444D4D">
      <w:pPr>
        <w:spacing w:before="100" w:beforeAutospacing="1" w:after="100" w:afterAutospacing="1" w:line="240" w:lineRule="auto"/>
        <w:rPr>
          <w:rFonts w:ascii="Times New Roman" w:eastAsia="Times New Roman" w:hAnsi="Times New Roman" w:cs="Times New Roman"/>
          <w:sz w:val="24"/>
          <w:szCs w:val="24"/>
        </w:rPr>
      </w:pPr>
      <w:r w:rsidRPr="00444D4D">
        <w:rPr>
          <w:rFonts w:ascii="Times New Roman" w:eastAsia="Times New Roman" w:hAnsi="Times New Roman" w:cs="Times New Roman"/>
          <w:color w:val="000000"/>
          <w:sz w:val="24"/>
          <w:szCs w:val="24"/>
        </w:rPr>
        <w:t> </w:t>
      </w:r>
    </w:p>
    <w:p w:rsidR="00C936B3" w:rsidRDefault="00C936B3"/>
    <w:sectPr w:rsidR="00C936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661E4C"/>
    <w:multiLevelType w:val="multilevel"/>
    <w:tmpl w:val="FD4C0A7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4C687F59"/>
    <w:multiLevelType w:val="multilevel"/>
    <w:tmpl w:val="A8A09B3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444D4D"/>
    <w:rsid w:val="00444D4D"/>
    <w:rsid w:val="00C936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692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2384</Characters>
  <Application>Microsoft Office Word</Application>
  <DocSecurity>0</DocSecurity>
  <Lines>19</Lines>
  <Paragraphs>5</Paragraphs>
  <ScaleCrop>false</ScaleCrop>
  <Company>p4</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comp1</dc:creator>
  <cp:keywords/>
  <dc:description/>
  <cp:lastModifiedBy>comp1</cp:lastModifiedBy>
  <cp:revision>2</cp:revision>
  <dcterms:created xsi:type="dcterms:W3CDTF">2009-12-28T11:17:00Z</dcterms:created>
  <dcterms:modified xsi:type="dcterms:W3CDTF">2009-12-28T11:17:00Z</dcterms:modified>
</cp:coreProperties>
</file>