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53" w:rsidRPr="007C33BF" w:rsidRDefault="00DD400D">
      <w:pPr>
        <w:rPr>
          <w:b/>
        </w:rPr>
      </w:pPr>
      <w:r w:rsidRPr="007C33BF">
        <w:rPr>
          <w:b/>
        </w:rPr>
        <w:t>Income Tax (Dispute Resolution Panel) Rules 2009</w:t>
      </w:r>
    </w:p>
    <w:p w:rsidR="00DD400D" w:rsidRDefault="00DD400D">
      <w:r>
        <w:t xml:space="preserve">The plethora of tax disputes </w:t>
      </w:r>
      <w:r w:rsidR="00F94745">
        <w:t>relating to transfer pricing has resulted in significant adjustment in the first five years of transfer pricing assessment in India. The Finance (No.2) Act 2009 introduced the Dispute Resolution Mechanism which is an initiative taken by the Indian government towards improving the investment climate by introducing expeditious resolution of tax dispute</w:t>
      </w:r>
    </w:p>
    <w:p w:rsidR="00F94745" w:rsidRDefault="00F94745">
      <w:r>
        <w:t xml:space="preserve">In cases involving Transfer pricing adjustment, or in case of cases involving adjustments to be made on foreign companies which are prejudicial to the tax payer, the assessing officer is required to forward a draft order to the  tax payer who can file objections against the draft order to the Dispute Resolution Panel </w:t>
      </w:r>
    </w:p>
    <w:p w:rsidR="00F94745" w:rsidRDefault="001B3522">
      <w:r>
        <w:t>Incase of domestic companies, a tax payer would become eligible to approach the panel where there are potential transfer pricing adjustment sought. However, a possible view is that once the tax payer becomes eligible to approach the panel , the taxpayer could file objections on all tax matters emanating from the draft assessment order.</w:t>
      </w:r>
    </w:p>
    <w:p w:rsidR="001B3522" w:rsidRDefault="001B3522">
      <w:r>
        <w:t>After considering all evidence/ objections and further enquiries , the panel would issue binding directions to the AO within nine months who then passes the order in conformity with the direction</w:t>
      </w:r>
    </w:p>
    <w:p w:rsidR="001B3522" w:rsidRDefault="001B3522">
      <w:r>
        <w:t xml:space="preserve">Orders passed on the basis of directions of the panel cannot be appealed against the first level of appellate authority . The appeal against such order would directly need to be filed with the second level of appellate authority i.e Income Tax Appellate Tribunal </w:t>
      </w:r>
    </w:p>
    <w:p w:rsidR="001B3522" w:rsidRDefault="001B3522">
      <w:r>
        <w:t xml:space="preserve">Recently the Central Board of Direct taxes has by its notification has by its notification published Income tax (Dispute Resolution Panel) Rules to regulate the </w:t>
      </w:r>
      <w:r w:rsidR="007C33BF">
        <w:t>procedure of the DRP.</w:t>
      </w:r>
    </w:p>
    <w:p w:rsidR="001B3522" w:rsidRPr="00FC38DA" w:rsidRDefault="007C33BF">
      <w:pPr>
        <w:rPr>
          <w:b/>
        </w:rPr>
      </w:pPr>
      <w:r w:rsidRPr="00FC38DA">
        <w:rPr>
          <w:b/>
        </w:rPr>
        <w:t>Key contents of Income Tax ( Dispute Resolution Panel)</w:t>
      </w:r>
    </w:p>
    <w:p w:rsidR="007C33BF" w:rsidRDefault="007C33BF">
      <w:r>
        <w:t>The CBDT shall assign three Commissioner of Income Tax to each panel as members who in addition to their regular duties as Commissioner shall also carry on the function of their panel.</w:t>
      </w:r>
    </w:p>
    <w:p w:rsidR="007C33BF" w:rsidRDefault="007C33BF">
      <w:r>
        <w:t>Form 35A has been prescribed for the purpose of filing objections with the DRP .The objection shall be filed in paper book form in quadruplicate accompanied with four copies of the draft assessment order as well as any other evidence that is relied upon.</w:t>
      </w:r>
    </w:p>
    <w:p w:rsidR="007C33BF" w:rsidRDefault="007C33BF">
      <w:r>
        <w:t>The panel may at its discretion either accept or reject the objection which are not accompanied</w:t>
      </w:r>
      <w:r w:rsidR="00DA64CD">
        <w:t xml:space="preserve"> by relevant documents.</w:t>
      </w:r>
    </w:p>
    <w:p w:rsidR="00DA64CD" w:rsidRDefault="00DA64CD">
      <w:r>
        <w:t>Besides factual and procedures details required in Form 35A ,following details are required</w:t>
      </w:r>
    </w:p>
    <w:p w:rsidR="00DA64CD" w:rsidRDefault="00DA64CD" w:rsidP="00DA64CD">
      <w:pPr>
        <w:pStyle w:val="ListParagraph"/>
        <w:numPr>
          <w:ilvl w:val="0"/>
          <w:numId w:val="1"/>
        </w:numPr>
      </w:pPr>
      <w:r>
        <w:t>Ground of objection</w:t>
      </w:r>
    </w:p>
    <w:p w:rsidR="00DA64CD" w:rsidRDefault="00DA64CD" w:rsidP="00DA64CD">
      <w:pPr>
        <w:pStyle w:val="ListParagraph"/>
        <w:numPr>
          <w:ilvl w:val="0"/>
          <w:numId w:val="1"/>
        </w:numPr>
      </w:pPr>
      <w:r>
        <w:t>Facts as submitted to AO</w:t>
      </w:r>
    </w:p>
    <w:p w:rsidR="00DA64CD" w:rsidRDefault="00DA64CD" w:rsidP="00DA64CD">
      <w:pPr>
        <w:pStyle w:val="ListParagraph"/>
        <w:numPr>
          <w:ilvl w:val="0"/>
          <w:numId w:val="1"/>
        </w:numPr>
      </w:pPr>
      <w:r>
        <w:t>Facts as modified by AO and whether tax payer wholly agrees with those modification. If not reasons along with the documentary evidence if any</w:t>
      </w:r>
    </w:p>
    <w:p w:rsidR="00DA64CD" w:rsidRDefault="00DA64CD" w:rsidP="00DA64CD">
      <w:pPr>
        <w:pStyle w:val="ListParagraph"/>
        <w:numPr>
          <w:ilvl w:val="0"/>
          <w:numId w:val="1"/>
        </w:numPr>
      </w:pPr>
      <w:r>
        <w:t xml:space="preserve">Legal arguments </w:t>
      </w:r>
      <w:r w:rsidR="00552517">
        <w:t>submitted to AO</w:t>
      </w:r>
    </w:p>
    <w:p w:rsidR="00552517" w:rsidRDefault="00552517" w:rsidP="00DA64CD">
      <w:pPr>
        <w:pStyle w:val="ListParagraph"/>
        <w:numPr>
          <w:ilvl w:val="0"/>
          <w:numId w:val="1"/>
        </w:numPr>
      </w:pPr>
      <w:r>
        <w:lastRenderedPageBreak/>
        <w:t xml:space="preserve">Case laws relied upon by the tax payer </w:t>
      </w:r>
    </w:p>
    <w:p w:rsidR="00552517" w:rsidRDefault="00552517" w:rsidP="00DA64CD">
      <w:pPr>
        <w:pStyle w:val="ListParagraph"/>
        <w:numPr>
          <w:ilvl w:val="0"/>
          <w:numId w:val="1"/>
        </w:numPr>
      </w:pPr>
      <w:r>
        <w:t>Legal argument relied upon by the AO</w:t>
      </w:r>
    </w:p>
    <w:p w:rsidR="00552517" w:rsidRDefault="00552517" w:rsidP="00DA64CD">
      <w:pPr>
        <w:pStyle w:val="ListParagraph"/>
        <w:numPr>
          <w:ilvl w:val="0"/>
          <w:numId w:val="1"/>
        </w:numPr>
      </w:pPr>
      <w:r>
        <w:t>Case laws relied upon by the AO</w:t>
      </w:r>
    </w:p>
    <w:p w:rsidR="00552517" w:rsidRDefault="00552517" w:rsidP="00DA64CD">
      <w:pPr>
        <w:pStyle w:val="ListParagraph"/>
        <w:numPr>
          <w:ilvl w:val="0"/>
          <w:numId w:val="1"/>
        </w:numPr>
      </w:pPr>
      <w:r>
        <w:t>Any additional new case laws which the tax payer may likely to rely upon and</w:t>
      </w:r>
    </w:p>
    <w:p w:rsidR="00552517" w:rsidRDefault="00552517" w:rsidP="00DA64CD">
      <w:pPr>
        <w:pStyle w:val="ListParagraph"/>
        <w:numPr>
          <w:ilvl w:val="0"/>
          <w:numId w:val="1"/>
        </w:numPr>
      </w:pPr>
      <w:r>
        <w:t>Factual and legal arguments against the addition proposed by the AO</w:t>
      </w:r>
    </w:p>
    <w:p w:rsidR="00552517" w:rsidRDefault="00552517" w:rsidP="00552517"/>
    <w:p w:rsidR="00552517" w:rsidRDefault="00552517" w:rsidP="00552517">
      <w:r>
        <w:t>Additional evidence relied upon by the taxpayer (not submitted earlier by the AO) needs to be filed through a separate application</w:t>
      </w:r>
      <w:r w:rsidR="00FC38DA">
        <w:t xml:space="preserve"> alongwith reasons thereof</w:t>
      </w:r>
    </w:p>
    <w:p w:rsidR="00FC38DA" w:rsidRDefault="00FC38DA" w:rsidP="00552517">
      <w:r>
        <w:t>While hearing the objections , the panel shall not be confined to the grounds set in the objections but shall have power  to consider any matter or grounds arising out of their proceeding .Importantly the panel may even enhance the addition made by the A.O</w:t>
      </w:r>
    </w:p>
    <w:p w:rsidR="00FC38DA" w:rsidRDefault="00FC38DA" w:rsidP="00552517">
      <w:r>
        <w:t>After the issue of directions, if any mistake or error is apparent in such direction the panel may suo moto or on an application from the tax payer or the AO, rectify such mistake or error and also direct the AO to modify  the assessment order accordingly.</w:t>
      </w:r>
    </w:p>
    <w:p w:rsidR="0063164D" w:rsidRDefault="00FC38DA" w:rsidP="00552517">
      <w:r>
        <w:t>Any appeal against the Assessment Order passed in pursuance of the direction of the panel shall be filed before the Tribunal in FORM 36B</w:t>
      </w:r>
    </w:p>
    <w:p w:rsidR="0063164D" w:rsidRDefault="0063164D" w:rsidP="00552517"/>
    <w:p w:rsidR="0063164D" w:rsidRDefault="0063164D"/>
    <w:p w:rsidR="0063164D" w:rsidRDefault="009203E2" w:rsidP="00552517">
      <w:r>
        <w:rPr>
          <w:noProof/>
        </w:rPr>
        <w:pict>
          <v:shapetype id="_x0000_t32" coordsize="21600,21600" o:spt="32" o:oned="t" path="m,l21600,21600e" filled="f">
            <v:path arrowok="t" fillok="f" o:connecttype="none"/>
            <o:lock v:ext="edit" shapetype="t"/>
          </v:shapetype>
          <v:shape id="_x0000_s1046" type="#_x0000_t32" style="position:absolute;margin-left:350.25pt;margin-top:316.2pt;width:0;height:18.75pt;z-index:251678720" o:connectortype="straight">
            <v:stroke endarrow="block"/>
          </v:shape>
        </w:pict>
      </w:r>
      <w:r>
        <w:rPr>
          <w:noProof/>
        </w:rPr>
        <w:pict>
          <v:shape id="_x0000_s1045" type="#_x0000_t32" style="position:absolute;margin-left:405.75pt;margin-top:265.2pt;width:28.5pt;height:0;z-index:251677696" o:connectortype="straight">
            <v:stroke endarrow="block"/>
          </v:shape>
        </w:pict>
      </w:r>
      <w:r>
        <w:rPr>
          <w:noProof/>
        </w:rPr>
        <w:pict>
          <v:rect id="_x0000_s1035" style="position:absolute;margin-left:434.25pt;margin-top:243.45pt;width:90pt;height:57pt;z-index:251667456">
            <v:textbox>
              <w:txbxContent>
                <w:p w:rsidR="009203E2" w:rsidRDefault="009203E2">
                  <w:r>
                    <w:t>No further litigation</w:t>
                  </w:r>
                </w:p>
              </w:txbxContent>
            </v:textbox>
          </v:rect>
        </w:pict>
      </w:r>
      <w:r>
        <w:rPr>
          <w:noProof/>
        </w:rPr>
        <w:pict>
          <v:shape id="_x0000_s1044" type="#_x0000_t32" style="position:absolute;margin-left:279pt;margin-top:265.2pt;width:18.75pt;height:0;z-index:251676672" o:connectortype="straight">
            <v:stroke endarrow="block"/>
          </v:shape>
        </w:pict>
      </w:r>
      <w:r>
        <w:rPr>
          <w:noProof/>
        </w:rPr>
        <w:pict>
          <v:shapetype id="_x0000_t4" coordsize="21600,21600" o:spt="4" path="m10800,l,10800,10800,21600,21600,10800xe">
            <v:stroke joinstyle="miter"/>
            <v:path gradientshapeok="t" o:connecttype="rect" textboxrect="5400,5400,16200,16200"/>
          </v:shapetype>
          <v:shape id="_x0000_s1034" type="#_x0000_t4" style="position:absolute;margin-left:297.75pt;margin-top:213.45pt;width:108pt;height:102.75pt;z-index:251666432">
            <v:textbox>
              <w:txbxContent>
                <w:p w:rsidR="009203E2" w:rsidRDefault="009203E2">
                  <w:r>
                    <w:t>Taxpayers objection sustainedson</w:t>
                  </w:r>
                </w:p>
              </w:txbxContent>
            </v:textbox>
          </v:shape>
        </w:pict>
      </w:r>
      <w:r>
        <w:rPr>
          <w:noProof/>
        </w:rPr>
        <w:pict>
          <v:shape id="_x0000_s1043" type="#_x0000_t32" style="position:absolute;margin-left:139.5pt;margin-top:277.2pt;width:37.5pt;height:0;z-index:251675648" o:connectortype="straight">
            <v:stroke endarrow="block"/>
          </v:shape>
        </w:pict>
      </w:r>
      <w:r>
        <w:rPr>
          <w:noProof/>
        </w:rPr>
        <w:pict>
          <v:shape id="_x0000_s1042" type="#_x0000_t32" style="position:absolute;margin-left:78pt;margin-top:229.2pt;width:0;height:22.5pt;z-index:251674624" o:connectortype="straight">
            <v:stroke endarrow="block"/>
          </v:shape>
        </w:pict>
      </w:r>
      <w:r>
        <w:rPr>
          <w:noProof/>
        </w:rPr>
        <w:pict>
          <v:shape id="_x0000_s1041" type="#_x0000_t32" style="position:absolute;margin-left:354pt;margin-top:151.2pt;width:40.5pt;height:.75pt;flip:x y;z-index:251673600" o:connectortype="straight">
            <v:stroke endarrow="block"/>
          </v:shape>
        </w:pict>
      </w:r>
      <w:r>
        <w:rPr>
          <w:noProof/>
        </w:rPr>
        <w:pict>
          <v:shape id="_x0000_s1040" type="#_x0000_t32" style="position:absolute;margin-left:446.25pt;margin-top:79.95pt;width:.75pt;height:24.1pt;z-index:251672576" o:connectortype="straight">
            <v:stroke endarrow="block"/>
          </v:shape>
        </w:pict>
      </w:r>
      <w:r>
        <w:rPr>
          <w:noProof/>
        </w:rPr>
        <w:pict>
          <v:shape id="_x0000_s1039" type="#_x0000_t32" style="position:absolute;margin-left:168pt;margin-top:155.7pt;width:60.75pt;height:0;flip:x;z-index:251671552" o:connectortype="straight">
            <v:stroke endarrow="block"/>
          </v:shape>
        </w:pict>
      </w:r>
      <w:r>
        <w:rPr>
          <w:noProof/>
        </w:rPr>
        <w:pict>
          <v:shape id="_x0000_s1038" type="#_x0000_t32" style="position:absolute;margin-left:340.5pt;margin-top:37.2pt;width:41.25pt;height:0;z-index:251670528" o:connectortype="straight">
            <v:stroke endarrow="block"/>
          </v:shape>
        </w:pict>
      </w:r>
      <w:r>
        <w:rPr>
          <w:noProof/>
        </w:rPr>
        <w:pict>
          <v:shape id="_x0000_s1037" type="#_x0000_t32" style="position:absolute;margin-left:160.5pt;margin-top:37.2pt;width:41.25pt;height:0;z-index:251669504" o:connectortype="straight">
            <v:stroke endarrow="block"/>
          </v:shape>
        </w:pict>
      </w:r>
      <w:r>
        <w:rPr>
          <w:noProof/>
        </w:rPr>
        <w:pict>
          <v:rect id="_x0000_s1033" style="position:absolute;margin-left:177pt;margin-top:223.2pt;width:102pt;height:134.25pt;z-index:251665408">
            <v:textbox>
              <w:txbxContent>
                <w:p w:rsidR="009203E2" w:rsidRDefault="009203E2">
                  <w:r>
                    <w:t>Passing of assessment order in conformity with the directions within 30 days from end of the month in which direction received</w:t>
                  </w:r>
                </w:p>
              </w:txbxContent>
            </v:textbox>
          </v:rect>
        </w:pict>
      </w:r>
      <w:r>
        <w:rPr>
          <w:noProof/>
        </w:rPr>
        <w:pict>
          <v:rect id="_x0000_s1031" style="position:absolute;margin-left:394.5pt;margin-top:104.05pt;width:125.25pt;height:77.15pt;z-index:251663360">
            <v:textbox>
              <w:txbxContent>
                <w:p w:rsidR="009203E2" w:rsidRDefault="009203E2">
                  <w:r>
                    <w:t>Personal hearing of objections (not confined to the grounds set forth in the objections)</w:t>
                  </w:r>
                </w:p>
              </w:txbxContent>
            </v:textbox>
          </v:rect>
        </w:pict>
      </w:r>
      <w:r w:rsidR="00FC38DA">
        <w:rPr>
          <w:noProof/>
        </w:rPr>
        <w:pict>
          <v:rect id="_x0000_s1029" style="position:absolute;margin-left:9.75pt;margin-top:99.45pt;width:158.25pt;height:129.75pt;z-index:251661312">
            <v:textbox>
              <w:txbxContent>
                <w:p w:rsidR="00FC38DA" w:rsidRDefault="00FC38DA">
                  <w:r>
                    <w:t xml:space="preserve">Panel to issue directions within nine months from the end of the month in which the draft order is forwarded to the tax payer .The DRP may confirm,reduce or enhance the variations proposed in the draft order </w:t>
                  </w:r>
                </w:p>
              </w:txbxContent>
            </v:textbox>
          </v:rect>
        </w:pict>
      </w:r>
      <w:r w:rsidR="00FC38DA">
        <w:rPr>
          <w:noProof/>
        </w:rPr>
        <w:pict>
          <v:rect id="_x0000_s1028" style="position:absolute;margin-left:381.75pt;margin-top:3.55pt;width:128.25pt;height:72.65pt;z-index:251660288">
            <v:textbox>
              <w:txbxContent>
                <w:p w:rsidR="00FC38DA" w:rsidRDefault="00FC38DA">
                  <w:r>
                    <w:t>Panel to call records relating to draft order and permit AO to file report</w:t>
                  </w:r>
                </w:p>
              </w:txbxContent>
            </v:textbox>
          </v:rect>
        </w:pict>
      </w:r>
      <w:r w:rsidR="00FC38DA">
        <w:rPr>
          <w:noProof/>
        </w:rPr>
        <w:pict>
          <v:rect id="_x0000_s1026" style="position:absolute;margin-left:2.25pt;margin-top:8.8pt;width:158.25pt;height:67.4pt;z-index:251658240">
            <v:textbox>
              <w:txbxContent>
                <w:p w:rsidR="00FC38DA" w:rsidRDefault="00FC38DA">
                  <w:r>
                    <w:t>File objection in form 35A alongwith relevant documents within 30 days of service of draft order</w:t>
                  </w:r>
                </w:p>
              </w:txbxContent>
            </v:textbox>
          </v:rect>
        </w:pict>
      </w:r>
      <w:r w:rsidR="00FC38DA">
        <w:rPr>
          <w:noProof/>
        </w:rPr>
        <w:pict>
          <v:rect id="_x0000_s1036" style="position:absolute;margin-left:319.5pt;margin-top:334.95pt;width:86.25pt;height:47.25pt;z-index:251668480">
            <v:textbox>
              <w:txbxContent>
                <w:p w:rsidR="009203E2" w:rsidRDefault="009203E2">
                  <w:r>
                    <w:t>Appeal before the tribunal</w:t>
                  </w:r>
                </w:p>
              </w:txbxContent>
            </v:textbox>
          </v:rect>
        </w:pict>
      </w:r>
      <w:r w:rsidR="00FC38DA">
        <w:rPr>
          <w:noProof/>
        </w:rPr>
        <w:pict>
          <v:rect id="_x0000_s1032" style="position:absolute;margin-left:22.5pt;margin-top:251.7pt;width:117pt;height:64.5pt;z-index:251664384">
            <v:textbox>
              <w:txbxContent>
                <w:p w:rsidR="009203E2" w:rsidRDefault="009203E2">
                  <w:r>
                    <w:t>Directions to be communicated to taxpayer &amp; AO</w:t>
                  </w:r>
                  <w:r>
                    <w:tab/>
                  </w:r>
                </w:p>
              </w:txbxContent>
            </v:textbox>
          </v:rect>
        </w:pict>
      </w:r>
      <w:r w:rsidR="00FC38DA">
        <w:rPr>
          <w:noProof/>
        </w:rPr>
        <w:pict>
          <v:rect id="_x0000_s1030" style="position:absolute;margin-left:228.75pt;margin-top:127.3pt;width:125.25pt;height:58.5pt;z-index:251662336">
            <v:textbox>
              <w:txbxContent>
                <w:p w:rsidR="009203E2" w:rsidRDefault="009203E2">
                  <w:r>
                    <w:t xml:space="preserve">Power to call for or permit additional evidence </w:t>
                  </w:r>
                </w:p>
              </w:txbxContent>
            </v:textbox>
          </v:rect>
        </w:pict>
      </w:r>
      <w:r w:rsidR="00FC38DA">
        <w:rPr>
          <w:noProof/>
        </w:rPr>
        <w:pict>
          <v:rect id="_x0000_s1027" style="position:absolute;margin-left:201.75pt;margin-top:8.8pt;width:138.75pt;height:55.5pt;z-index:251659264">
            <v:textbox>
              <w:txbxContent>
                <w:p w:rsidR="00FC38DA" w:rsidRDefault="00FC38DA">
                  <w:r>
                    <w:t>Panel to issue notice for hearing to tax payer and AO</w:t>
                  </w:r>
                  <w:r>
                    <w:tab/>
                  </w:r>
                </w:p>
              </w:txbxContent>
            </v:textbox>
          </v:rect>
        </w:pict>
      </w:r>
    </w:p>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 w:rsidR="0063164D" w:rsidRPr="0063164D" w:rsidRDefault="0063164D" w:rsidP="0063164D">
      <w:pPr>
        <w:rPr>
          <w:b/>
        </w:rPr>
      </w:pPr>
    </w:p>
    <w:p w:rsidR="0063164D" w:rsidRDefault="0063164D" w:rsidP="0063164D">
      <w:pPr>
        <w:tabs>
          <w:tab w:val="left" w:pos="8595"/>
        </w:tabs>
        <w:rPr>
          <w:b/>
        </w:rPr>
      </w:pPr>
      <w:r w:rsidRPr="0063164D">
        <w:rPr>
          <w:b/>
        </w:rPr>
        <w:t xml:space="preserve">Conclusion </w:t>
      </w:r>
    </w:p>
    <w:p w:rsidR="0063164D" w:rsidRDefault="0063164D" w:rsidP="0063164D">
      <w:pPr>
        <w:tabs>
          <w:tab w:val="left" w:pos="8595"/>
        </w:tabs>
        <w:rPr>
          <w:b/>
        </w:rPr>
      </w:pPr>
    </w:p>
    <w:p w:rsidR="00FC38DA" w:rsidRPr="0063164D" w:rsidRDefault="0063164D" w:rsidP="0063164D">
      <w:pPr>
        <w:tabs>
          <w:tab w:val="left" w:pos="8595"/>
        </w:tabs>
      </w:pPr>
      <w:r w:rsidRPr="0063164D">
        <w:t xml:space="preserve">The new </w:t>
      </w:r>
      <w:r>
        <w:t>DRP</w:t>
      </w:r>
      <w:r w:rsidRPr="0063164D">
        <w:t xml:space="preserve"> mechanism</w:t>
      </w:r>
      <w:r w:rsidR="00746461">
        <w:t xml:space="preserve"> aims to make the entire assessment process more efficient. Not only does it aim to complete the process in a short direction, it also reduces protracted litigation by the revenue department on account of the binding nature of the panel’s order on the AO. Whilst the DRP mechanism brings about a lot of cheer to the tax payers in India, one still needs to see the manner in which the cases</w:t>
      </w:r>
      <w:r w:rsidR="002E7CA1">
        <w:t xml:space="preserve"> before the DRP will be dealt with considering the limited time frame awarded to the panel for the disposition of a large volume of cases.</w:t>
      </w:r>
      <w:r w:rsidRPr="0063164D">
        <w:tab/>
      </w:r>
    </w:p>
    <w:sectPr w:rsidR="00FC38DA" w:rsidRPr="0063164D" w:rsidSect="007F615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88D" w:rsidRDefault="002D088D" w:rsidP="0063164D">
      <w:pPr>
        <w:spacing w:after="0" w:line="240" w:lineRule="auto"/>
      </w:pPr>
      <w:r>
        <w:separator/>
      </w:r>
    </w:p>
  </w:endnote>
  <w:endnote w:type="continuationSeparator" w:id="0">
    <w:p w:rsidR="002D088D" w:rsidRDefault="002D088D" w:rsidP="006316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88D" w:rsidRDefault="002D088D" w:rsidP="0063164D">
      <w:pPr>
        <w:spacing w:after="0" w:line="240" w:lineRule="auto"/>
      </w:pPr>
      <w:r>
        <w:separator/>
      </w:r>
    </w:p>
  </w:footnote>
  <w:footnote w:type="continuationSeparator" w:id="0">
    <w:p w:rsidR="002D088D" w:rsidRDefault="002D088D" w:rsidP="006316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21EC2"/>
    <w:multiLevelType w:val="hybridMultilevel"/>
    <w:tmpl w:val="9B06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D400D"/>
    <w:rsid w:val="001B3522"/>
    <w:rsid w:val="002B7C2A"/>
    <w:rsid w:val="002D088D"/>
    <w:rsid w:val="002E7CA1"/>
    <w:rsid w:val="00552517"/>
    <w:rsid w:val="0063164D"/>
    <w:rsid w:val="00746461"/>
    <w:rsid w:val="007C33BF"/>
    <w:rsid w:val="007F6153"/>
    <w:rsid w:val="009203E2"/>
    <w:rsid w:val="00A120A9"/>
    <w:rsid w:val="00DA64CD"/>
    <w:rsid w:val="00DD400D"/>
    <w:rsid w:val="00F94745"/>
    <w:rsid w:val="00F94DE1"/>
    <w:rsid w:val="00FC38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7"/>
        <o:r id="V:Rule4" type="connector" idref="#_x0000_s1038"/>
        <o:r id="V:Rule6" type="connector" idref="#_x0000_s1039"/>
        <o:r id="V:Rule8" type="connector" idref="#_x0000_s1040"/>
        <o:r id="V:Rule10" type="connector" idref="#_x0000_s1041"/>
        <o:r id="V:Rule12" type="connector" idref="#_x0000_s1042"/>
        <o:r id="V:Rule14" type="connector" idref="#_x0000_s1043"/>
        <o:r id="V:Rule16" type="connector" idref="#_x0000_s1044"/>
        <o:r id="V:Rule18" type="connector" idref="#_x0000_s1045"/>
        <o:r id="V:Rule2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4CD"/>
    <w:pPr>
      <w:ind w:left="720"/>
      <w:contextualSpacing/>
    </w:pPr>
  </w:style>
  <w:style w:type="paragraph" w:styleId="Header">
    <w:name w:val="header"/>
    <w:basedOn w:val="Normal"/>
    <w:link w:val="HeaderChar"/>
    <w:uiPriority w:val="99"/>
    <w:semiHidden/>
    <w:unhideWhenUsed/>
    <w:rsid w:val="006316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164D"/>
  </w:style>
  <w:style w:type="paragraph" w:styleId="Footer">
    <w:name w:val="footer"/>
    <w:basedOn w:val="Normal"/>
    <w:link w:val="FooterChar"/>
    <w:uiPriority w:val="99"/>
    <w:semiHidden/>
    <w:unhideWhenUsed/>
    <w:rsid w:val="006316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316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F5960-13BD-49F4-9821-AC855783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ashap</dc:creator>
  <cp:keywords/>
  <dc:description/>
  <cp:lastModifiedBy>ashap</cp:lastModifiedBy>
  <cp:revision>4</cp:revision>
  <dcterms:created xsi:type="dcterms:W3CDTF">2009-11-26T03:35:00Z</dcterms:created>
  <dcterms:modified xsi:type="dcterms:W3CDTF">2009-11-26T08:11:00Z</dcterms:modified>
</cp:coreProperties>
</file>