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36F" w:rsidRDefault="00FB636F" w:rsidP="00FB636F">
      <w:pPr>
        <w:pStyle w:val="Heading5"/>
        <w:rPr>
          <w:color w:val="000000"/>
        </w:rPr>
      </w:pPr>
      <w:r>
        <w:rPr>
          <w:color w:val="000000"/>
        </w:rPr>
        <w:t>Dangerous Machines (Regulation) Rules, 1984</w:t>
      </w:r>
    </w:p>
    <w:p w:rsidR="00FB636F" w:rsidRDefault="00FB636F" w:rsidP="00FB636F">
      <w:pPr>
        <w:rPr>
          <w:color w:val="000000"/>
        </w:rPr>
      </w:pPr>
      <w:r>
        <w:rPr>
          <w:color w:val="000000"/>
        </w:rPr>
        <w:t xml:space="preserve">In exercise of the powers conferred by subjection (1) of Section 36 of the Dangerous Machines (Regulation) Act, 1933 (35 of 1983), the Central Government hereby makes the following rules, </w:t>
      </w:r>
      <w:proofErr w:type="gramStart"/>
      <w:r>
        <w:rPr>
          <w:color w:val="000000"/>
        </w:rPr>
        <w:t>namely .-</w:t>
      </w:r>
      <w:proofErr w:type="gramEnd"/>
    </w:p>
    <w:p w:rsidR="00FB636F" w:rsidRDefault="00FB636F" w:rsidP="00FB636F">
      <w:pPr>
        <w:rPr>
          <w:color w:val="000000"/>
        </w:rPr>
      </w:pPr>
    </w:p>
    <w:p w:rsidR="00FB636F" w:rsidRDefault="00FB636F" w:rsidP="00FB636F">
      <w:pPr>
        <w:pStyle w:val="NormalWeb"/>
        <w:autoSpaceDE w:val="0"/>
        <w:autoSpaceDN w:val="0"/>
        <w:adjustRightInd w:val="0"/>
        <w:spacing w:before="0" w:beforeAutospacing="0" w:after="0" w:afterAutospacing="0"/>
        <w:rPr>
          <w:rFonts w:ascii="Times New Roman" w:cs="Times New Roman"/>
          <w:color w:val="000000"/>
        </w:rPr>
      </w:pPr>
      <w:r>
        <w:rPr>
          <w:rFonts w:ascii="Times New Roman" w:cs="Times New Roman"/>
          <w:color w:val="000000"/>
        </w:rPr>
        <w:t>RULE 01: SHORT TITLE AND COMMENCEMENT</w:t>
      </w:r>
    </w:p>
    <w:p w:rsidR="00FB636F" w:rsidRDefault="00FB636F" w:rsidP="00FB636F">
      <w:pPr>
        <w:autoSpaceDE w:val="0"/>
        <w:autoSpaceDN w:val="0"/>
        <w:adjustRightInd w:val="0"/>
        <w:rPr>
          <w:color w:val="000000"/>
        </w:rPr>
      </w:pPr>
      <w:r>
        <w:rPr>
          <w:color w:val="000000"/>
        </w:rPr>
        <w:t>(1) These rules may be called the Dangerous Machines (Regulation) Rules, 1984.</w:t>
      </w:r>
    </w:p>
    <w:p w:rsidR="00FB636F" w:rsidRDefault="00FB636F" w:rsidP="00FB636F">
      <w:pPr>
        <w:autoSpaceDE w:val="0"/>
        <w:autoSpaceDN w:val="0"/>
        <w:adjustRightInd w:val="0"/>
        <w:rPr>
          <w:rFonts w:ascii="Arial Black" w:hAnsi="Arial Black" w:cs="Arial Black"/>
          <w:color w:val="000000"/>
          <w:sz w:val="20"/>
          <w:szCs w:val="20"/>
        </w:rPr>
      </w:pPr>
      <w:r>
        <w:rPr>
          <w:color w:val="000000"/>
        </w:rPr>
        <w:t>(2) They shall come into force on such date as the Central Government may, by notification in the official Gazette, specify, and different dates may be specified for different rules.</w:t>
      </w:r>
    </w:p>
    <w:p w:rsidR="00FB636F" w:rsidRDefault="00FB636F" w:rsidP="00FB636F">
      <w:pPr>
        <w:rPr>
          <w:color w:val="000000"/>
          <w:sz w:val="20"/>
          <w:szCs w:val="20"/>
        </w:rPr>
      </w:pPr>
    </w:p>
    <w:p w:rsidR="00FB636F" w:rsidRDefault="00FB636F" w:rsidP="00FB636F">
      <w:pPr>
        <w:pStyle w:val="NormalWeb"/>
        <w:autoSpaceDE w:val="0"/>
        <w:autoSpaceDN w:val="0"/>
        <w:adjustRightInd w:val="0"/>
        <w:spacing w:before="0" w:beforeAutospacing="0" w:after="0" w:afterAutospacing="0"/>
        <w:rPr>
          <w:rFonts w:ascii="Times New Roman" w:cs="Times New Roman"/>
          <w:color w:val="000000"/>
        </w:rPr>
      </w:pPr>
      <w:r>
        <w:rPr>
          <w:rFonts w:ascii="Times New Roman" w:cs="Times New Roman"/>
          <w:color w:val="000000"/>
        </w:rPr>
        <w:t>RULE 02: DEFINITIONS</w:t>
      </w:r>
    </w:p>
    <w:p w:rsidR="00FB636F" w:rsidRDefault="00FB636F" w:rsidP="00FB636F">
      <w:pPr>
        <w:autoSpaceDE w:val="0"/>
        <w:autoSpaceDN w:val="0"/>
        <w:adjustRightInd w:val="0"/>
        <w:rPr>
          <w:color w:val="000000"/>
        </w:rPr>
      </w:pPr>
      <w:r>
        <w:rPr>
          <w:color w:val="000000"/>
        </w:rPr>
        <w:t>(a) "Act" means the Dangerous Machines (Regulation) Act, 1983 (35 of 1983</w:t>
      </w:r>
      <w:proofErr w:type="gramStart"/>
      <w:r>
        <w:rPr>
          <w:color w:val="000000"/>
        </w:rPr>
        <w:t>) ;</w:t>
      </w:r>
      <w:proofErr w:type="gramEnd"/>
    </w:p>
    <w:p w:rsidR="00FB636F" w:rsidRDefault="00FB636F" w:rsidP="00FB636F">
      <w:pPr>
        <w:autoSpaceDE w:val="0"/>
        <w:autoSpaceDN w:val="0"/>
        <w:adjustRightInd w:val="0"/>
        <w:rPr>
          <w:color w:val="000000"/>
        </w:rPr>
      </w:pPr>
      <w:r>
        <w:rPr>
          <w:color w:val="000000"/>
        </w:rPr>
        <w:t>(b) "Form" means a form appended lo the First Schedule.</w:t>
      </w:r>
    </w:p>
    <w:p w:rsidR="00FB636F" w:rsidRDefault="00FB636F" w:rsidP="00FB636F">
      <w:pPr>
        <w:autoSpaceDE w:val="0"/>
        <w:autoSpaceDN w:val="0"/>
        <w:adjustRightInd w:val="0"/>
        <w:rPr>
          <w:rFonts w:ascii="Arial Black" w:hAnsi="Arial Black" w:cs="Arial Black"/>
          <w:color w:val="000000"/>
          <w:sz w:val="20"/>
          <w:szCs w:val="20"/>
        </w:rPr>
      </w:pPr>
      <w:r>
        <w:rPr>
          <w:color w:val="000000"/>
        </w:rPr>
        <w:t>(c) "Schedule" means schedule to these rules.</w:t>
      </w:r>
    </w:p>
    <w:p w:rsidR="00FB636F" w:rsidRDefault="00FB636F" w:rsidP="00FB636F">
      <w:pPr>
        <w:rPr>
          <w:color w:val="000000"/>
          <w:sz w:val="20"/>
          <w:szCs w:val="20"/>
        </w:rPr>
      </w:pPr>
    </w:p>
    <w:p w:rsidR="00FB636F" w:rsidRDefault="00FB636F" w:rsidP="00FB636F">
      <w:pPr>
        <w:autoSpaceDE w:val="0"/>
        <w:autoSpaceDN w:val="0"/>
        <w:adjustRightInd w:val="0"/>
        <w:rPr>
          <w:color w:val="000000"/>
        </w:rPr>
      </w:pPr>
      <w:r>
        <w:rPr>
          <w:color w:val="000000"/>
        </w:rPr>
        <w:t>RULE 03: FORM OF LICENCE ISSUED UNDER SECTION 9</w:t>
      </w:r>
    </w:p>
    <w:p w:rsidR="00FB636F" w:rsidRDefault="00FB636F" w:rsidP="00FB636F">
      <w:pPr>
        <w:autoSpaceDE w:val="0"/>
        <w:autoSpaceDN w:val="0"/>
        <w:adjustRightInd w:val="0"/>
        <w:rPr>
          <w:color w:val="000000"/>
        </w:rPr>
      </w:pPr>
      <w:r>
        <w:rPr>
          <w:color w:val="000000"/>
        </w:rPr>
        <w:t xml:space="preserve">(1) Every </w:t>
      </w:r>
      <w:proofErr w:type="spellStart"/>
      <w:r>
        <w:rPr>
          <w:color w:val="000000"/>
        </w:rPr>
        <w:t>licence</w:t>
      </w:r>
      <w:proofErr w:type="spellEnd"/>
      <w:r>
        <w:rPr>
          <w:color w:val="000000"/>
        </w:rPr>
        <w:t xml:space="preserve"> issued lo a person </w:t>
      </w:r>
      <w:proofErr w:type="spellStart"/>
      <w:r>
        <w:rPr>
          <w:color w:val="000000"/>
        </w:rPr>
        <w:t>authorising</w:t>
      </w:r>
      <w:proofErr w:type="spellEnd"/>
      <w:r>
        <w:rPr>
          <w:color w:val="000000"/>
        </w:rPr>
        <w:t xml:space="preserve"> him to </w:t>
      </w:r>
      <w:proofErr w:type="gramStart"/>
      <w:r>
        <w:rPr>
          <w:color w:val="000000"/>
        </w:rPr>
        <w:t>manufacture ,</w:t>
      </w:r>
      <w:proofErr w:type="gramEnd"/>
      <w:r>
        <w:rPr>
          <w:color w:val="000000"/>
        </w:rPr>
        <w:t xml:space="preserve"> or to commence or to carry on business as the manufacturer of any dangerous machine shall be issued in Form 1. Every such </w:t>
      </w:r>
      <w:proofErr w:type="spellStart"/>
      <w:r>
        <w:rPr>
          <w:color w:val="000000"/>
        </w:rPr>
        <w:t>licence</w:t>
      </w:r>
      <w:proofErr w:type="spellEnd"/>
      <w:r>
        <w:rPr>
          <w:color w:val="000000"/>
        </w:rPr>
        <w:t xml:space="preserve"> shall contain the particulars specified in Form 1.</w:t>
      </w:r>
    </w:p>
    <w:p w:rsidR="00FB636F" w:rsidRDefault="00FB636F" w:rsidP="00FB636F">
      <w:pPr>
        <w:autoSpaceDE w:val="0"/>
        <w:autoSpaceDN w:val="0"/>
        <w:adjustRightInd w:val="0"/>
        <w:rPr>
          <w:color w:val="000000"/>
        </w:rPr>
      </w:pPr>
      <w:r>
        <w:rPr>
          <w:color w:val="000000"/>
        </w:rPr>
        <w:t xml:space="preserve">(2) There shall be issued for each category of dangerous machine, a separate </w:t>
      </w:r>
      <w:proofErr w:type="spellStart"/>
      <w:r>
        <w:rPr>
          <w:color w:val="000000"/>
        </w:rPr>
        <w:t>licence</w:t>
      </w:r>
      <w:proofErr w:type="spellEnd"/>
      <w:r>
        <w:rPr>
          <w:color w:val="000000"/>
        </w:rPr>
        <w:t xml:space="preserve"> and every such </w:t>
      </w:r>
      <w:proofErr w:type="spellStart"/>
      <w:r>
        <w:rPr>
          <w:color w:val="000000"/>
        </w:rPr>
        <w:t>licence</w:t>
      </w:r>
      <w:proofErr w:type="spellEnd"/>
      <w:r>
        <w:rPr>
          <w:color w:val="000000"/>
        </w:rPr>
        <w:t xml:space="preserve"> shall be issued in Form 1.</w:t>
      </w:r>
    </w:p>
    <w:p w:rsidR="00FB636F" w:rsidRDefault="00FB636F" w:rsidP="00FB636F">
      <w:pPr>
        <w:autoSpaceDE w:val="0"/>
        <w:autoSpaceDN w:val="0"/>
        <w:adjustRightInd w:val="0"/>
        <w:rPr>
          <w:rFonts w:ascii="Arial Black" w:hAnsi="Arial Black" w:cs="Arial Black"/>
          <w:color w:val="000000"/>
          <w:sz w:val="20"/>
          <w:szCs w:val="20"/>
        </w:rPr>
      </w:pPr>
      <w:r>
        <w:rPr>
          <w:color w:val="000000"/>
        </w:rPr>
        <w:t xml:space="preserve">(3) Every </w:t>
      </w:r>
      <w:proofErr w:type="spellStart"/>
      <w:r>
        <w:rPr>
          <w:color w:val="000000"/>
        </w:rPr>
        <w:t>licence</w:t>
      </w:r>
      <w:proofErr w:type="spellEnd"/>
      <w:r>
        <w:rPr>
          <w:color w:val="000000"/>
        </w:rPr>
        <w:t xml:space="preserve"> to commence or carry on business as a dealer of a dangerous machine shall be issued in Form II. Every such </w:t>
      </w:r>
      <w:proofErr w:type="spellStart"/>
      <w:r>
        <w:rPr>
          <w:color w:val="000000"/>
        </w:rPr>
        <w:t>licence</w:t>
      </w:r>
      <w:proofErr w:type="spellEnd"/>
      <w:r>
        <w:rPr>
          <w:color w:val="000000"/>
        </w:rPr>
        <w:t xml:space="preserve"> shall be valid for dealing with the types/models of dangerous machines specified in the </w:t>
      </w:r>
      <w:proofErr w:type="spellStart"/>
      <w:r>
        <w:rPr>
          <w:color w:val="000000"/>
        </w:rPr>
        <w:t>licence</w:t>
      </w:r>
      <w:proofErr w:type="spellEnd"/>
      <w:r>
        <w:rPr>
          <w:color w:val="000000"/>
        </w:rPr>
        <w:t>.</w:t>
      </w:r>
    </w:p>
    <w:p w:rsidR="00FB636F" w:rsidRDefault="00FB636F" w:rsidP="00FB636F">
      <w:pPr>
        <w:rPr>
          <w:color w:val="000000"/>
          <w:sz w:val="20"/>
          <w:szCs w:val="20"/>
        </w:rPr>
      </w:pPr>
    </w:p>
    <w:p w:rsidR="00FB636F" w:rsidRDefault="00FB636F" w:rsidP="00FB636F">
      <w:pPr>
        <w:rPr>
          <w:color w:val="000000"/>
        </w:rPr>
      </w:pPr>
      <w:r>
        <w:rPr>
          <w:color w:val="000000"/>
        </w:rPr>
        <w:t>RULE 04: STANDARDS AND SPECIFICATIONS OF POWER THRESHERS</w:t>
      </w:r>
    </w:p>
    <w:p w:rsidR="00FB636F" w:rsidRDefault="00FB636F" w:rsidP="00FB636F">
      <w:pPr>
        <w:rPr>
          <w:color w:val="000000"/>
        </w:rPr>
      </w:pPr>
      <w:r>
        <w:rPr>
          <w:color w:val="000000"/>
        </w:rPr>
        <w:t xml:space="preserve">-Every </w:t>
      </w:r>
      <w:proofErr w:type="spellStart"/>
      <w:r>
        <w:rPr>
          <w:color w:val="000000"/>
        </w:rPr>
        <w:t>licence</w:t>
      </w:r>
      <w:proofErr w:type="spellEnd"/>
      <w:r>
        <w:rPr>
          <w:color w:val="000000"/>
        </w:rPr>
        <w:t xml:space="preserve"> under </w:t>
      </w:r>
      <w:r w:rsidRPr="006C3710">
        <w:rPr>
          <w:color w:val="000000"/>
        </w:rPr>
        <w:t>Rule 3</w:t>
      </w:r>
      <w:r>
        <w:rPr>
          <w:color w:val="000000"/>
        </w:rPr>
        <w:t>-shall ensure that the power thresher manufactured by him complies with the standards and specifications laid down in the Second Schedule.</w:t>
      </w:r>
    </w:p>
    <w:p w:rsidR="00FB636F" w:rsidRDefault="00FB636F" w:rsidP="00FB636F">
      <w:pPr>
        <w:rPr>
          <w:color w:val="000000"/>
        </w:rPr>
      </w:pPr>
    </w:p>
    <w:p w:rsidR="00FB636F" w:rsidRDefault="00FB636F" w:rsidP="00FB636F">
      <w:pPr>
        <w:rPr>
          <w:color w:val="000000"/>
        </w:rPr>
      </w:pPr>
      <w:r>
        <w:rPr>
          <w:color w:val="000000"/>
        </w:rPr>
        <w:t>RULE 05: MODIFICATIONS OF EXISTING DANGEROUS MACHINES HOW TO BE MADE</w:t>
      </w:r>
    </w:p>
    <w:p w:rsidR="00FB636F" w:rsidRDefault="00FB636F" w:rsidP="00FB636F">
      <w:pPr>
        <w:rPr>
          <w:color w:val="000000"/>
        </w:rPr>
      </w:pPr>
      <w:r>
        <w:rPr>
          <w:color w:val="000000"/>
        </w:rPr>
        <w:t>(1) Every person who has, immediately before the commencement of this Act, in his custody or control any power thresher which does not comply, in all respects, with the provisions of the Act, and rules and orders made there under, shall gel it modified so as to ensure that the feeding system conforms to the specifications laid down in the Third Schedule.</w:t>
      </w:r>
    </w:p>
    <w:p w:rsidR="00FB636F" w:rsidRDefault="00FB636F" w:rsidP="00FB636F">
      <w:pPr>
        <w:rPr>
          <w:color w:val="000000"/>
        </w:rPr>
      </w:pPr>
      <w:r>
        <w:rPr>
          <w:color w:val="000000"/>
        </w:rPr>
        <w:t>(2) The transmission system of every power thresher shall be provided with suitable guards as specified in the Third Schedule.</w:t>
      </w:r>
    </w:p>
    <w:p w:rsidR="00FB636F" w:rsidRDefault="00FB636F" w:rsidP="00FB636F">
      <w:pPr>
        <w:rPr>
          <w:color w:val="000000"/>
          <w:sz w:val="20"/>
          <w:szCs w:val="20"/>
        </w:rPr>
      </w:pPr>
    </w:p>
    <w:p w:rsidR="00FB636F" w:rsidRDefault="00FB636F" w:rsidP="00FB636F">
      <w:pPr>
        <w:rPr>
          <w:color w:val="000000"/>
          <w:sz w:val="28"/>
          <w:szCs w:val="28"/>
        </w:rPr>
      </w:pPr>
      <w:r>
        <w:rPr>
          <w:color w:val="000000"/>
          <w:sz w:val="28"/>
          <w:szCs w:val="28"/>
        </w:rPr>
        <w:t>SCHEDULE 01:</w:t>
      </w:r>
    </w:p>
    <w:p w:rsidR="00FB636F" w:rsidRDefault="00FB636F" w:rsidP="00FB636F">
      <w:pPr>
        <w:rPr>
          <w:color w:val="000000"/>
        </w:rPr>
      </w:pPr>
      <w:r>
        <w:rPr>
          <w:color w:val="000000"/>
        </w:rPr>
        <w:t>FORM 01:</w:t>
      </w:r>
    </w:p>
    <w:p w:rsidR="00FB636F" w:rsidRDefault="00FB636F" w:rsidP="00FB636F">
      <w:pPr>
        <w:rPr>
          <w:color w:val="000000"/>
        </w:rPr>
      </w:pPr>
      <w:r>
        <w:rPr>
          <w:color w:val="000000"/>
        </w:rPr>
        <w:t>[</w:t>
      </w:r>
      <w:proofErr w:type="spellStart"/>
      <w:r>
        <w:rPr>
          <w:color w:val="000000"/>
        </w:rPr>
        <w:t>See</w:t>
      </w:r>
      <w:r w:rsidRPr="006C3710">
        <w:rPr>
          <w:color w:val="000000"/>
        </w:rPr>
        <w:t>Rule</w:t>
      </w:r>
      <w:proofErr w:type="spellEnd"/>
      <w:r w:rsidRPr="006C3710">
        <w:rPr>
          <w:color w:val="000000"/>
        </w:rPr>
        <w:t xml:space="preserve"> 3(1)</w:t>
      </w:r>
      <w:r>
        <w:rPr>
          <w:color w:val="000000"/>
        </w:rPr>
        <w:t xml:space="preserve">-] Form of </w:t>
      </w:r>
      <w:proofErr w:type="spellStart"/>
      <w:r>
        <w:rPr>
          <w:color w:val="000000"/>
        </w:rPr>
        <w:t>licence</w:t>
      </w:r>
      <w:proofErr w:type="spellEnd"/>
      <w:r>
        <w:rPr>
          <w:color w:val="000000"/>
        </w:rPr>
        <w:t xml:space="preserve"> for </w:t>
      </w:r>
      <w:proofErr w:type="spellStart"/>
      <w:r>
        <w:rPr>
          <w:color w:val="000000"/>
        </w:rPr>
        <w:t>manufactuire</w:t>
      </w:r>
      <w:proofErr w:type="spellEnd"/>
      <w:r>
        <w:rPr>
          <w:color w:val="000000"/>
        </w:rPr>
        <w:t xml:space="preserve"> or commencement of carrying on business as a manufacture of a dangerous machine. </w:t>
      </w:r>
      <w:proofErr w:type="spellStart"/>
      <w:r>
        <w:rPr>
          <w:color w:val="000000"/>
        </w:rPr>
        <w:t>Licence</w:t>
      </w:r>
      <w:proofErr w:type="spellEnd"/>
      <w:r>
        <w:rPr>
          <w:color w:val="000000"/>
        </w:rPr>
        <w:t xml:space="preserve"> No. Whereas M/s.............................................................. Vide, </w:t>
      </w:r>
      <w:proofErr w:type="spellStart"/>
      <w:r>
        <w:rPr>
          <w:color w:val="000000"/>
        </w:rPr>
        <w:t>Noti</w:t>
      </w:r>
      <w:proofErr w:type="spellEnd"/>
      <w:r>
        <w:rPr>
          <w:color w:val="000000"/>
        </w:rPr>
        <w:t>. No. GSR dated March 25</w:t>
      </w:r>
      <w:proofErr w:type="gramStart"/>
      <w:r>
        <w:rPr>
          <w:color w:val="000000"/>
        </w:rPr>
        <w:t>,1985</w:t>
      </w:r>
      <w:proofErr w:type="gramEnd"/>
      <w:r>
        <w:rPr>
          <w:color w:val="000000"/>
        </w:rPr>
        <w:t xml:space="preserve"> published in the Gazette of India, Part II, Section 3(</w:t>
      </w:r>
      <w:proofErr w:type="spellStart"/>
      <w:r>
        <w:rPr>
          <w:color w:val="000000"/>
        </w:rPr>
        <w:t>i</w:t>
      </w:r>
      <w:proofErr w:type="spellEnd"/>
      <w:r>
        <w:rPr>
          <w:color w:val="000000"/>
        </w:rPr>
        <w:t xml:space="preserve">), dated 6th April, 1985. </w:t>
      </w:r>
      <w:proofErr w:type="gramStart"/>
      <w:r>
        <w:rPr>
          <w:color w:val="000000"/>
        </w:rPr>
        <w:t>of</w:t>
      </w:r>
      <w:proofErr w:type="gramEnd"/>
      <w:r>
        <w:rPr>
          <w:color w:val="000000"/>
        </w:rPr>
        <w:t xml:space="preserve">......................................................................... has/have (give full address) applied for a </w:t>
      </w:r>
      <w:proofErr w:type="spellStart"/>
      <w:r>
        <w:rPr>
          <w:color w:val="000000"/>
        </w:rPr>
        <w:t>licence</w:t>
      </w:r>
      <w:proofErr w:type="spellEnd"/>
      <w:r>
        <w:rPr>
          <w:color w:val="000000"/>
        </w:rPr>
        <w:t xml:space="preserve"> for commencement of/carrying on business as a manufacturer of...................................... (</w:t>
      </w:r>
      <w:proofErr w:type="gramStart"/>
      <w:r>
        <w:rPr>
          <w:color w:val="000000"/>
        </w:rPr>
        <w:t>here</w:t>
      </w:r>
      <w:proofErr w:type="gramEnd"/>
      <w:r>
        <w:rPr>
          <w:color w:val="000000"/>
        </w:rPr>
        <w:t xml:space="preserve"> specify which dangerous machine) And whereas the Controller is satisfied that the condition specified in Section-or, as the case may be, 9(ii</w:t>
      </w:r>
      <w:proofErr w:type="gramStart"/>
      <w:r>
        <w:rPr>
          <w:color w:val="000000"/>
        </w:rPr>
        <w:t>)(</w:t>
      </w:r>
      <w:proofErr w:type="gramEnd"/>
      <w:r>
        <w:rPr>
          <w:color w:val="000000"/>
        </w:rPr>
        <w:t xml:space="preserve">4) has been complied with. Now, therefore, in exercise of the powers, conferred by Section 9 of the Act, </w:t>
      </w:r>
      <w:proofErr w:type="spellStart"/>
      <w:r>
        <w:rPr>
          <w:color w:val="000000"/>
        </w:rPr>
        <w:t>licence</w:t>
      </w:r>
      <w:proofErr w:type="spellEnd"/>
      <w:r>
        <w:rPr>
          <w:color w:val="000000"/>
        </w:rPr>
        <w:t xml:space="preserve"> is granted/renewed to M/s,............................................................ ..........................................for a period of five years to commence/carry on business as a manufacturer of the : 1. 2. 3. (give name of machine and trade name with brief </w:t>
      </w:r>
      <w:proofErr w:type="spellStart"/>
      <w:r>
        <w:rPr>
          <w:color w:val="000000"/>
        </w:rPr>
        <w:t>discription</w:t>
      </w:r>
      <w:proofErr w:type="spellEnd"/>
      <w:r>
        <w:rPr>
          <w:color w:val="000000"/>
        </w:rPr>
        <w:t xml:space="preserve"> and overall dimensions) This </w:t>
      </w:r>
      <w:proofErr w:type="spellStart"/>
      <w:r>
        <w:rPr>
          <w:color w:val="000000"/>
        </w:rPr>
        <w:t>licence</w:t>
      </w:r>
      <w:proofErr w:type="spellEnd"/>
      <w:r>
        <w:rPr>
          <w:color w:val="000000"/>
        </w:rPr>
        <w:t xml:space="preserve"> is issued subject to the following conditions :- (1) The manufacturer shall ensure that the machine and every part thereof </w:t>
      </w:r>
      <w:proofErr w:type="spellStart"/>
      <w:r>
        <w:rPr>
          <w:color w:val="000000"/>
        </w:rPr>
        <w:t>complie</w:t>
      </w:r>
      <w:proofErr w:type="spellEnd"/>
      <w:r>
        <w:rPr>
          <w:color w:val="000000"/>
        </w:rPr>
        <w:t xml:space="preserve"> with the standards specified by </w:t>
      </w:r>
      <w:r w:rsidRPr="006C3710">
        <w:rPr>
          <w:color w:val="000000"/>
        </w:rPr>
        <w:t>Rule 4 of the Dangerous Machines (Regulation) Rules, 1984</w:t>
      </w:r>
      <w:r>
        <w:rPr>
          <w:color w:val="000000"/>
        </w:rPr>
        <w:t xml:space="preserve">- (2) Without prejudice to the generality of condition No. (1) </w:t>
      </w:r>
      <w:proofErr w:type="gramStart"/>
      <w:r>
        <w:rPr>
          <w:color w:val="000000"/>
        </w:rPr>
        <w:t>above</w:t>
      </w:r>
      <w:proofErr w:type="gramEnd"/>
      <w:r>
        <w:rPr>
          <w:color w:val="000000"/>
        </w:rPr>
        <w:t xml:space="preserve">, the </w:t>
      </w:r>
      <w:proofErr w:type="spellStart"/>
      <w:r>
        <w:rPr>
          <w:color w:val="000000"/>
        </w:rPr>
        <w:t>manufac</w:t>
      </w:r>
      <w:proofErr w:type="spellEnd"/>
      <w:r>
        <w:rPr>
          <w:color w:val="000000"/>
        </w:rPr>
        <w:t xml:space="preserve">- </w:t>
      </w:r>
      <w:proofErr w:type="spellStart"/>
      <w:r>
        <w:rPr>
          <w:color w:val="000000"/>
        </w:rPr>
        <w:t>turer</w:t>
      </w:r>
      <w:proofErr w:type="spellEnd"/>
      <w:r>
        <w:rPr>
          <w:color w:val="000000"/>
        </w:rPr>
        <w:t xml:space="preserve"> shall ensure that the following parts are secured by safeguard of substantial construction:- (a) The prime-mover and every part thereof. (b) The transmission machinery and every part thereof (c) Every other dangerous part such as rollers, blowers, elevators and the like. (3) The manufacturer shall clearly and legibly provide the machine with danger signals indicating the point beyond which no limb shall be inserted for the purpose of feeding the machine or for any other purpose while the machine is in operation. (4) The manufacture shall ensure that the following particulars are legibly and conspicuously marked or inscribed on every dangerous machine by such method as would make it indelible, namely '</w:t>
      </w:r>
      <w:proofErr w:type="gramStart"/>
      <w:r>
        <w:rPr>
          <w:color w:val="000000"/>
        </w:rPr>
        <w:t>,-</w:t>
      </w:r>
      <w:proofErr w:type="gramEnd"/>
      <w:r>
        <w:rPr>
          <w:color w:val="000000"/>
        </w:rPr>
        <w:t xml:space="preserve"> (a) the direction of the rotation and the number of rotations per minute ; (b) its power requirements ; and (c) the name and correct' address of the manufacturer, the year of </w:t>
      </w:r>
      <w:proofErr w:type="spellStart"/>
      <w:r>
        <w:rPr>
          <w:color w:val="000000"/>
        </w:rPr>
        <w:t>manu</w:t>
      </w:r>
      <w:proofErr w:type="spellEnd"/>
      <w:r>
        <w:rPr>
          <w:color w:val="000000"/>
        </w:rPr>
        <w:t xml:space="preserve">- facture and tile date, number and other particulars of the </w:t>
      </w:r>
      <w:proofErr w:type="spellStart"/>
      <w:r>
        <w:rPr>
          <w:color w:val="000000"/>
        </w:rPr>
        <w:t>licence</w:t>
      </w:r>
      <w:proofErr w:type="spellEnd"/>
      <w:r>
        <w:rPr>
          <w:color w:val="000000"/>
        </w:rPr>
        <w:t xml:space="preserve"> of the manufacturer. (5) Every manufacturer shall supply along with each dangerous machine a manual containing general instructions regarding the operation of such machine, and shall also include therein such cautions as may be prescribed. (6) Before, transferring the possession of the machine whether by sale, lease, hire or otherwise, the manufacturer snail deliver to the person acquiring the machine a declaration to the effect that the machine conforms to the standards laid down by or under this Act and also complies, in all respects, with the provisions of the Act and the rules and orders made </w:t>
      </w:r>
      <w:proofErr w:type="spellStart"/>
      <w:r>
        <w:rPr>
          <w:color w:val="000000"/>
        </w:rPr>
        <w:t>thereunder</w:t>
      </w:r>
      <w:proofErr w:type="spellEnd"/>
      <w:r>
        <w:rPr>
          <w:color w:val="000000"/>
        </w:rPr>
        <w:t xml:space="preserve">. (7) Failure </w:t>
      </w:r>
      <w:proofErr w:type="spellStart"/>
      <w:r>
        <w:rPr>
          <w:color w:val="000000"/>
        </w:rPr>
        <w:t>lo</w:t>
      </w:r>
      <w:proofErr w:type="spellEnd"/>
      <w:r>
        <w:rPr>
          <w:color w:val="000000"/>
        </w:rPr>
        <w:t xml:space="preserve"> comply with the conditions specified above or of any provision of the Act or rule or order made </w:t>
      </w:r>
      <w:proofErr w:type="spellStart"/>
      <w:r>
        <w:rPr>
          <w:color w:val="000000"/>
        </w:rPr>
        <w:t>thereunder</w:t>
      </w:r>
      <w:proofErr w:type="spellEnd"/>
      <w:r>
        <w:rPr>
          <w:color w:val="000000"/>
        </w:rPr>
        <w:t xml:space="preserve"> will make this </w:t>
      </w:r>
      <w:proofErr w:type="spellStart"/>
      <w:r>
        <w:rPr>
          <w:color w:val="000000"/>
        </w:rPr>
        <w:t>licence</w:t>
      </w:r>
      <w:proofErr w:type="spellEnd"/>
      <w:r>
        <w:rPr>
          <w:color w:val="000000"/>
        </w:rPr>
        <w:t xml:space="preserve"> liable to suspension/cancellation as provided </w:t>
      </w:r>
      <w:proofErr w:type="spellStart"/>
      <w:r>
        <w:rPr>
          <w:color w:val="000000"/>
        </w:rPr>
        <w:t>in</w:t>
      </w:r>
      <w:r w:rsidRPr="006C3710">
        <w:rPr>
          <w:color w:val="000000"/>
        </w:rPr>
        <w:t>Section</w:t>
      </w:r>
      <w:proofErr w:type="spellEnd"/>
      <w:r w:rsidRPr="006C3710">
        <w:rPr>
          <w:color w:val="000000"/>
        </w:rPr>
        <w:t xml:space="preserve"> 10</w:t>
      </w:r>
      <w:r>
        <w:rPr>
          <w:color w:val="000000"/>
        </w:rPr>
        <w:t xml:space="preserve">- [N.B.-All references to the Act or any section thereof are references to the Dangerous Machines (Regulation) Act, 1983 (35 of 1983) or the relevant section thereof]. Granted this.............................. day </w:t>
      </w:r>
      <w:proofErr w:type="gramStart"/>
      <w:r>
        <w:rPr>
          <w:color w:val="000000"/>
        </w:rPr>
        <w:t>of ..................................</w:t>
      </w:r>
      <w:proofErr w:type="gramEnd"/>
      <w:r>
        <w:rPr>
          <w:color w:val="000000"/>
        </w:rPr>
        <w:t xml:space="preserve"> Place.............. Designation Date.............. (Seal)</w:t>
      </w:r>
    </w:p>
    <w:p w:rsidR="00FB636F" w:rsidRDefault="00FB636F" w:rsidP="00FB636F">
      <w:pPr>
        <w:rPr>
          <w:color w:val="000000"/>
        </w:rPr>
      </w:pPr>
    </w:p>
    <w:p w:rsidR="00FB636F" w:rsidRDefault="00FB636F" w:rsidP="00FB636F">
      <w:pPr>
        <w:rPr>
          <w:color w:val="000000"/>
        </w:rPr>
      </w:pPr>
      <w:r>
        <w:rPr>
          <w:color w:val="000000"/>
        </w:rPr>
        <w:t>FORM 02:</w:t>
      </w:r>
    </w:p>
    <w:p w:rsidR="00FB636F" w:rsidRDefault="00FB636F" w:rsidP="00FB636F">
      <w:pPr>
        <w:rPr>
          <w:color w:val="000000"/>
        </w:rPr>
      </w:pPr>
      <w:r>
        <w:rPr>
          <w:color w:val="000000"/>
        </w:rPr>
        <w:t>[</w:t>
      </w:r>
      <w:proofErr w:type="spellStart"/>
      <w:r>
        <w:rPr>
          <w:color w:val="000000"/>
        </w:rPr>
        <w:t>See</w:t>
      </w:r>
      <w:r w:rsidRPr="006C3710">
        <w:rPr>
          <w:color w:val="000000"/>
        </w:rPr>
        <w:t>Rule</w:t>
      </w:r>
      <w:proofErr w:type="spellEnd"/>
      <w:r w:rsidRPr="006C3710">
        <w:rPr>
          <w:color w:val="000000"/>
        </w:rPr>
        <w:t xml:space="preserve"> 3(3)</w:t>
      </w:r>
      <w:r>
        <w:rPr>
          <w:color w:val="000000"/>
        </w:rPr>
        <w:t xml:space="preserve">-] Form of </w:t>
      </w:r>
      <w:proofErr w:type="spellStart"/>
      <w:r>
        <w:rPr>
          <w:color w:val="000000"/>
        </w:rPr>
        <w:t>licence</w:t>
      </w:r>
      <w:proofErr w:type="spellEnd"/>
      <w:r>
        <w:rPr>
          <w:color w:val="000000"/>
        </w:rPr>
        <w:t xml:space="preserve"> for commencement or carrying on business as a dealer of a dangerous machine </w:t>
      </w:r>
      <w:proofErr w:type="spellStart"/>
      <w:r>
        <w:rPr>
          <w:color w:val="000000"/>
        </w:rPr>
        <w:t>Licence</w:t>
      </w:r>
      <w:proofErr w:type="spellEnd"/>
      <w:r>
        <w:rPr>
          <w:color w:val="000000"/>
        </w:rPr>
        <w:t xml:space="preserve"> </w:t>
      </w:r>
      <w:proofErr w:type="gramStart"/>
      <w:r>
        <w:rPr>
          <w:color w:val="000000"/>
        </w:rPr>
        <w:t>No,..................</w:t>
      </w:r>
      <w:proofErr w:type="gramEnd"/>
      <w:r>
        <w:rPr>
          <w:color w:val="000000"/>
        </w:rPr>
        <w:t xml:space="preserve"> Whereas M/</w:t>
      </w:r>
      <w:proofErr w:type="gramStart"/>
      <w:r>
        <w:rPr>
          <w:color w:val="000000"/>
        </w:rPr>
        <w:t>s.</w:t>
      </w:r>
      <w:proofErr w:type="gramEnd"/>
      <w:r>
        <w:rPr>
          <w:color w:val="000000"/>
        </w:rPr>
        <w:t xml:space="preserve"> .............. ................ </w:t>
      </w:r>
      <w:proofErr w:type="gramStart"/>
      <w:r>
        <w:rPr>
          <w:color w:val="000000"/>
        </w:rPr>
        <w:t>of</w:t>
      </w:r>
      <w:proofErr w:type="gramEnd"/>
      <w:r>
        <w:rPr>
          <w:color w:val="000000"/>
        </w:rPr>
        <w:t>.. (</w:t>
      </w:r>
      <w:proofErr w:type="gramStart"/>
      <w:r>
        <w:rPr>
          <w:color w:val="000000"/>
        </w:rPr>
        <w:t>here</w:t>
      </w:r>
      <w:proofErr w:type="gramEnd"/>
      <w:r>
        <w:rPr>
          <w:color w:val="000000"/>
        </w:rPr>
        <w:t xml:space="preserve"> give full address) has/have applied for a </w:t>
      </w:r>
      <w:proofErr w:type="spellStart"/>
      <w:r>
        <w:rPr>
          <w:color w:val="000000"/>
        </w:rPr>
        <w:t>licence</w:t>
      </w:r>
      <w:proofErr w:type="spellEnd"/>
      <w:r>
        <w:rPr>
          <w:color w:val="000000"/>
        </w:rPr>
        <w:t xml:space="preserve"> for commencement of/carrying on business as a dealer of............................................ (</w:t>
      </w:r>
      <w:proofErr w:type="gramStart"/>
      <w:r>
        <w:rPr>
          <w:color w:val="000000"/>
        </w:rPr>
        <w:t>here</w:t>
      </w:r>
      <w:proofErr w:type="gramEnd"/>
      <w:r>
        <w:rPr>
          <w:color w:val="000000"/>
        </w:rPr>
        <w:t xml:space="preserve"> specify which dangerous machine) And whereas the Controller is satisfied that the applicant proposes to commence/carry on business in................................ which conform to the standards laid down (specify which machine) by or under the Dangerous Machines (Regulation) Act, 1983 (35 of 1983). Now, therefore, in exercise of the power conferred by sub-section (4) </w:t>
      </w:r>
      <w:proofErr w:type="spellStart"/>
      <w:r>
        <w:rPr>
          <w:color w:val="000000"/>
        </w:rPr>
        <w:t>of</w:t>
      </w:r>
      <w:r w:rsidRPr="006C3710">
        <w:rPr>
          <w:color w:val="000000"/>
        </w:rPr>
        <w:t>Section</w:t>
      </w:r>
      <w:proofErr w:type="spellEnd"/>
      <w:r w:rsidRPr="006C3710">
        <w:rPr>
          <w:color w:val="000000"/>
        </w:rPr>
        <w:t xml:space="preserve"> 9</w:t>
      </w:r>
      <w:r>
        <w:rPr>
          <w:color w:val="000000"/>
        </w:rPr>
        <w:t xml:space="preserve">-, </w:t>
      </w:r>
      <w:proofErr w:type="spellStart"/>
      <w:r>
        <w:rPr>
          <w:color w:val="000000"/>
        </w:rPr>
        <w:t>licence</w:t>
      </w:r>
      <w:proofErr w:type="spellEnd"/>
      <w:r>
        <w:rPr>
          <w:color w:val="000000"/>
        </w:rPr>
        <w:t xml:space="preserve"> is granted to M/s</w:t>
      </w:r>
      <w:proofErr w:type="gramStart"/>
      <w:r>
        <w:rPr>
          <w:color w:val="000000"/>
        </w:rPr>
        <w:t>..................... ..............</w:t>
      </w:r>
      <w:proofErr w:type="gramEnd"/>
      <w:r>
        <w:rPr>
          <w:color w:val="000000"/>
        </w:rPr>
        <w:t xml:space="preserve"> </w:t>
      </w:r>
      <w:proofErr w:type="gramStart"/>
      <w:r>
        <w:rPr>
          <w:color w:val="000000"/>
        </w:rPr>
        <w:t>for</w:t>
      </w:r>
      <w:proofErr w:type="gramEnd"/>
      <w:r>
        <w:rPr>
          <w:color w:val="000000"/>
        </w:rPr>
        <w:t xml:space="preserve"> a period of five years to commence/carry on business as a dealer of:</w:t>
      </w:r>
    </w:p>
    <w:p w:rsidR="00FB636F" w:rsidRDefault="00FB636F" w:rsidP="00FB636F">
      <w:pPr>
        <w:rPr>
          <w:color w:val="000000"/>
        </w:rPr>
      </w:pPr>
    </w:p>
    <w:p w:rsidR="00FB636F" w:rsidRDefault="00FB636F" w:rsidP="00FB636F">
      <w:pPr>
        <w:rPr>
          <w:color w:val="000000"/>
        </w:rPr>
      </w:pPr>
      <w:r>
        <w:rPr>
          <w:color w:val="000000"/>
        </w:rPr>
        <w:t>(</w:t>
      </w:r>
      <w:proofErr w:type="gramStart"/>
      <w:r>
        <w:rPr>
          <w:color w:val="000000"/>
        </w:rPr>
        <w:t>specify</w:t>
      </w:r>
      <w:proofErr w:type="gramEnd"/>
      <w:r>
        <w:rPr>
          <w:color w:val="000000"/>
        </w:rPr>
        <w:t xml:space="preserve"> types of threshers or other dangerous machine) Subject to the following conditions :- (1) </w:t>
      </w:r>
      <w:proofErr w:type="gramStart"/>
      <w:r>
        <w:rPr>
          <w:color w:val="000000"/>
        </w:rPr>
        <w:t>The</w:t>
      </w:r>
      <w:proofErr w:type="gramEnd"/>
      <w:r>
        <w:rPr>
          <w:color w:val="000000"/>
        </w:rPr>
        <w:t xml:space="preserve"> dealer shall deal only in machines of a manufacturer </w:t>
      </w:r>
      <w:proofErr w:type="spellStart"/>
      <w:r>
        <w:rPr>
          <w:color w:val="000000"/>
        </w:rPr>
        <w:t>liceaced</w:t>
      </w:r>
      <w:proofErr w:type="spellEnd"/>
      <w:r>
        <w:rPr>
          <w:color w:val="000000"/>
        </w:rPr>
        <w:t xml:space="preserve"> under the Act. (2) Before transferring the possession of any machine whether by sale, lease, hire or otherwise, the dealer shall, deliver to the person acquiring the possession of such machine, a declaration to the effect that the machine conforms to the standards laid clown by or under this Act and also complies with, in all respects, the provisions of this Act and the rules and orders made </w:t>
      </w:r>
      <w:proofErr w:type="spellStart"/>
      <w:r>
        <w:rPr>
          <w:color w:val="000000"/>
        </w:rPr>
        <w:t>thereunder</w:t>
      </w:r>
      <w:proofErr w:type="spellEnd"/>
      <w:r>
        <w:rPr>
          <w:color w:val="000000"/>
        </w:rPr>
        <w:t xml:space="preserve">. [References to the Act or any section thereof are references to the Dangerous Machines (Regulation) Act, 1983(35 of 1983) or to the relevant section thereof). Granted this........ </w:t>
      </w:r>
      <w:proofErr w:type="gramStart"/>
      <w:r>
        <w:rPr>
          <w:color w:val="000000"/>
        </w:rPr>
        <w:t>......... ............ .....</w:t>
      </w:r>
      <w:proofErr w:type="gramEnd"/>
      <w:r>
        <w:rPr>
          <w:color w:val="000000"/>
        </w:rPr>
        <w:t>day of............................... Date.......... Designation Place..... (Seal)</w:t>
      </w:r>
    </w:p>
    <w:p w:rsidR="00FB636F" w:rsidRDefault="00FB636F" w:rsidP="00FB636F">
      <w:pPr>
        <w:rPr>
          <w:color w:val="000000"/>
        </w:rPr>
      </w:pPr>
    </w:p>
    <w:p w:rsidR="00FB636F" w:rsidRDefault="00FB636F" w:rsidP="00FB636F">
      <w:pPr>
        <w:rPr>
          <w:color w:val="000000"/>
          <w:sz w:val="28"/>
          <w:szCs w:val="28"/>
        </w:rPr>
      </w:pPr>
      <w:r>
        <w:rPr>
          <w:color w:val="000000"/>
          <w:sz w:val="28"/>
          <w:szCs w:val="28"/>
        </w:rPr>
        <w:t>SCHEDULE 02:</w:t>
      </w:r>
    </w:p>
    <w:p w:rsidR="00FB636F" w:rsidRDefault="00FB636F" w:rsidP="00FB636F">
      <w:pPr>
        <w:rPr>
          <w:color w:val="000000"/>
        </w:rPr>
      </w:pPr>
      <w:r>
        <w:rPr>
          <w:color w:val="000000"/>
        </w:rPr>
        <w:t>[</w:t>
      </w:r>
      <w:proofErr w:type="spellStart"/>
      <w:r>
        <w:rPr>
          <w:color w:val="000000"/>
        </w:rPr>
        <w:t>See</w:t>
      </w:r>
      <w:r w:rsidRPr="006C3710">
        <w:rPr>
          <w:color w:val="000000"/>
        </w:rPr>
        <w:t>Rule</w:t>
      </w:r>
      <w:proofErr w:type="spellEnd"/>
      <w:r w:rsidRPr="006C3710">
        <w:rPr>
          <w:color w:val="000000"/>
        </w:rPr>
        <w:t xml:space="preserve"> 4</w:t>
      </w:r>
      <w:r>
        <w:rPr>
          <w:color w:val="000000"/>
        </w:rPr>
        <w:t xml:space="preserve">-] 1. A power thresher shall comply with the following Indian .Standards as may be relevant. IS 9020-1979 (General and Safety requirements for power </w:t>
      </w:r>
      <w:proofErr w:type="spellStart"/>
      <w:r>
        <w:rPr>
          <w:color w:val="000000"/>
        </w:rPr>
        <w:t>thereshers</w:t>
      </w:r>
      <w:proofErr w:type="spellEnd"/>
      <w:r>
        <w:rPr>
          <w:color w:val="000000"/>
        </w:rPr>
        <w:t xml:space="preserve"> with amendments No. 1</w:t>
      </w:r>
      <w:proofErr w:type="gramStart"/>
      <w:r>
        <w:rPr>
          <w:color w:val="000000"/>
        </w:rPr>
        <w:t>,2</w:t>
      </w:r>
      <w:proofErr w:type="gramEnd"/>
      <w:r>
        <w:rPr>
          <w:color w:val="000000"/>
        </w:rPr>
        <w:t xml:space="preserve"> and 3). IS: 9129-1979 (Technical requirements of safe feeding systems for power threshers) with amendment No. </w:t>
      </w:r>
      <w:proofErr w:type="gramStart"/>
      <w:r>
        <w:rPr>
          <w:color w:val="000000"/>
        </w:rPr>
        <w:t>I of June 1980 and amendment No. 2 of November 1982.</w:t>
      </w:r>
      <w:proofErr w:type="gramEnd"/>
    </w:p>
    <w:p w:rsidR="00FB636F" w:rsidRDefault="00FB636F" w:rsidP="00FB636F">
      <w:pPr>
        <w:rPr>
          <w:color w:val="000000"/>
        </w:rPr>
      </w:pPr>
    </w:p>
    <w:p w:rsidR="00FB636F" w:rsidRDefault="00FB636F" w:rsidP="00FB636F">
      <w:pPr>
        <w:rPr>
          <w:color w:val="000000"/>
        </w:rPr>
      </w:pPr>
      <w:r>
        <w:rPr>
          <w:color w:val="000000"/>
          <w:sz w:val="28"/>
          <w:szCs w:val="28"/>
        </w:rPr>
        <w:t>SCHEDULE 03:</w:t>
      </w:r>
    </w:p>
    <w:p w:rsidR="00FB636F" w:rsidRDefault="00FB636F" w:rsidP="00FB636F">
      <w:pPr>
        <w:rPr>
          <w:color w:val="000000"/>
        </w:rPr>
      </w:pPr>
      <w:r>
        <w:rPr>
          <w:color w:val="000000"/>
        </w:rPr>
        <w:t>(</w:t>
      </w:r>
      <w:proofErr w:type="spellStart"/>
      <w:r>
        <w:rPr>
          <w:color w:val="000000"/>
        </w:rPr>
        <w:t>See</w:t>
      </w:r>
      <w:r w:rsidRPr="006C3710">
        <w:rPr>
          <w:color w:val="000000"/>
        </w:rPr>
        <w:t>Rule</w:t>
      </w:r>
      <w:proofErr w:type="spellEnd"/>
      <w:r w:rsidRPr="006C3710">
        <w:rPr>
          <w:color w:val="000000"/>
        </w:rPr>
        <w:t xml:space="preserve"> 5</w:t>
      </w:r>
      <w:proofErr w:type="gramStart"/>
      <w:r>
        <w:rPr>
          <w:color w:val="000000"/>
        </w:rPr>
        <w:t>-)</w:t>
      </w:r>
      <w:proofErr w:type="gramEnd"/>
      <w:r>
        <w:rPr>
          <w:color w:val="000000"/>
        </w:rPr>
        <w:t xml:space="preserve"> Every power thresher referred lo </w:t>
      </w:r>
      <w:proofErr w:type="spellStart"/>
      <w:r>
        <w:rPr>
          <w:color w:val="000000"/>
        </w:rPr>
        <w:t>in</w:t>
      </w:r>
      <w:r w:rsidRPr="006C3710">
        <w:rPr>
          <w:color w:val="000000"/>
        </w:rPr>
        <w:t>Rule</w:t>
      </w:r>
      <w:proofErr w:type="spellEnd"/>
      <w:r w:rsidRPr="006C3710">
        <w:rPr>
          <w:color w:val="000000"/>
        </w:rPr>
        <w:t xml:space="preserve"> 5</w:t>
      </w:r>
      <w:r>
        <w:rPr>
          <w:color w:val="000000"/>
        </w:rPr>
        <w:t xml:space="preserve">-shall be so modified as to ensure that the feeding system conforms to </w:t>
      </w:r>
      <w:r w:rsidRPr="006C3710">
        <w:rPr>
          <w:color w:val="000000"/>
        </w:rPr>
        <w:t>Section 4</w:t>
      </w:r>
      <w:r>
        <w:rPr>
          <w:color w:val="000000"/>
        </w:rPr>
        <w:t>-,</w:t>
      </w:r>
      <w:r w:rsidRPr="006C3710">
        <w:rPr>
          <w:color w:val="000000"/>
        </w:rPr>
        <w:t>5</w:t>
      </w:r>
      <w:r>
        <w:rPr>
          <w:color w:val="000000"/>
        </w:rPr>
        <w:t>-,</w:t>
      </w:r>
      <w:r w:rsidRPr="006C3710">
        <w:rPr>
          <w:color w:val="000000"/>
        </w:rPr>
        <w:t>6</w:t>
      </w:r>
      <w:r>
        <w:rPr>
          <w:color w:val="000000"/>
        </w:rPr>
        <w:t>-or</w:t>
      </w:r>
      <w:r w:rsidRPr="006C3710">
        <w:rPr>
          <w:color w:val="000000"/>
        </w:rPr>
        <w:t>7</w:t>
      </w:r>
      <w:r>
        <w:rPr>
          <w:color w:val="000000"/>
        </w:rPr>
        <w:t xml:space="preserve">-as </w:t>
      </w:r>
      <w:proofErr w:type="spellStart"/>
      <w:r>
        <w:rPr>
          <w:color w:val="000000"/>
        </w:rPr>
        <w:t>tlie</w:t>
      </w:r>
      <w:proofErr w:type="spellEnd"/>
      <w:r>
        <w:rPr>
          <w:color w:val="000000"/>
        </w:rPr>
        <w:t xml:space="preserve"> case may be of IS : 9129-1979 with amendment </w:t>
      </w:r>
      <w:proofErr w:type="spellStart"/>
      <w:r>
        <w:rPr>
          <w:color w:val="000000"/>
        </w:rPr>
        <w:t>No.l</w:t>
      </w:r>
      <w:proofErr w:type="spellEnd"/>
      <w:r>
        <w:rPr>
          <w:color w:val="000000"/>
        </w:rPr>
        <w:t xml:space="preserve"> of June, 1980 and amendment No. 2 of November, 1982 of the Indian Standards. The transmission system shall be provided with suitable guards as specified in Section 5 of Indian Standards No. IS 9020 of </w:t>
      </w:r>
      <w:proofErr w:type="gramStart"/>
      <w:r>
        <w:rPr>
          <w:color w:val="000000"/>
        </w:rPr>
        <w:t>1979.</w:t>
      </w:r>
      <w:proofErr w:type="gramEnd"/>
      <w:r>
        <w:rPr>
          <w:color w:val="000000"/>
        </w:rPr>
        <w:t xml:space="preserve"> The recommended dimensions of the chute for Hammer-mill, </w:t>
      </w:r>
      <w:proofErr w:type="spellStart"/>
      <w:r>
        <w:rPr>
          <w:color w:val="000000"/>
        </w:rPr>
        <w:t>Drummy</w:t>
      </w:r>
      <w:proofErr w:type="spellEnd"/>
      <w:r>
        <w:rPr>
          <w:color w:val="000000"/>
        </w:rPr>
        <w:t xml:space="preserve"> and Syndicator type threshers are given in Table I below. The recommended dimensions for chute for spike tooth cylinder type threshers are given in Table 2 below. TABLE 1 Recommended Dimensions of Chute for Hammer </w:t>
      </w:r>
      <w:proofErr w:type="spellStart"/>
      <w:r>
        <w:rPr>
          <w:color w:val="000000"/>
        </w:rPr>
        <w:t>Mill,Drummy</w:t>
      </w:r>
      <w:proofErr w:type="spellEnd"/>
      <w:r>
        <w:rPr>
          <w:color w:val="000000"/>
        </w:rPr>
        <w:t xml:space="preserve"> and Syndicator Type Threshers_________________________________________________________ Sl. Size of the prime A C* E F No. mover for thresher _________________________________________________________ (1) (2) (3) (4) (5) (6) _________________________________________________________ KW(HP) mm </w:t>
      </w:r>
      <w:proofErr w:type="spellStart"/>
      <w:r>
        <w:rPr>
          <w:color w:val="000000"/>
        </w:rPr>
        <w:t>mm</w:t>
      </w:r>
      <w:proofErr w:type="spellEnd"/>
      <w:r>
        <w:rPr>
          <w:color w:val="000000"/>
        </w:rPr>
        <w:t xml:space="preserve"> </w:t>
      </w:r>
      <w:proofErr w:type="spellStart"/>
      <w:r>
        <w:rPr>
          <w:color w:val="000000"/>
        </w:rPr>
        <w:t>mm</w:t>
      </w:r>
      <w:proofErr w:type="spellEnd"/>
      <w:r>
        <w:rPr>
          <w:color w:val="000000"/>
        </w:rPr>
        <w:t xml:space="preserve"> </w:t>
      </w:r>
      <w:proofErr w:type="spellStart"/>
      <w:r>
        <w:rPr>
          <w:color w:val="000000"/>
        </w:rPr>
        <w:t>mm</w:t>
      </w:r>
      <w:proofErr w:type="spellEnd"/>
      <w:r>
        <w:rPr>
          <w:color w:val="000000"/>
        </w:rPr>
        <w:t xml:space="preserve"> (</w:t>
      </w:r>
      <w:proofErr w:type="spellStart"/>
      <w:r>
        <w:rPr>
          <w:color w:val="000000"/>
        </w:rPr>
        <w:t>i</w:t>
      </w:r>
      <w:proofErr w:type="spellEnd"/>
      <w:r>
        <w:rPr>
          <w:color w:val="000000"/>
        </w:rPr>
        <w:t xml:space="preserve">) 3.7(5) .. 500 200 50 125 (ii) 5.5(7.5) ... 550 200 60 175 (iii) 7.5(10) ... 600 220 60 190 (iv) 11(15) and above 650 220 60 200 _________________________________________________________* For syndicator type thresher the dimension should be 230 mm. TABLE 2 Recommended </w:t>
      </w:r>
      <w:proofErr w:type="spellStart"/>
      <w:r>
        <w:rPr>
          <w:color w:val="000000"/>
        </w:rPr>
        <w:t>Diminsions</w:t>
      </w:r>
      <w:proofErr w:type="spellEnd"/>
      <w:r>
        <w:rPr>
          <w:color w:val="000000"/>
        </w:rPr>
        <w:t xml:space="preserve"> for Chute for Spike Tooth Cylinder type Threshers_________________________________________________________ Sl. Size of the prime A C* E F No. mover </w:t>
      </w:r>
      <w:proofErr w:type="spellStart"/>
      <w:r>
        <w:rPr>
          <w:color w:val="000000"/>
        </w:rPr>
        <w:t>lor</w:t>
      </w:r>
      <w:proofErr w:type="spellEnd"/>
      <w:r>
        <w:rPr>
          <w:color w:val="000000"/>
        </w:rPr>
        <w:t xml:space="preserve"> thresher _________________________________________________________ (1) (2) (3) (4) (5) (6) _________________________________________________________ KW(HP) mm </w:t>
      </w:r>
      <w:proofErr w:type="spellStart"/>
      <w:r>
        <w:rPr>
          <w:color w:val="000000"/>
        </w:rPr>
        <w:t>mm</w:t>
      </w:r>
      <w:proofErr w:type="spellEnd"/>
      <w:r>
        <w:rPr>
          <w:color w:val="000000"/>
        </w:rPr>
        <w:t xml:space="preserve"> </w:t>
      </w:r>
      <w:proofErr w:type="spellStart"/>
      <w:r>
        <w:rPr>
          <w:color w:val="000000"/>
        </w:rPr>
        <w:t>mm</w:t>
      </w:r>
      <w:proofErr w:type="spellEnd"/>
      <w:r>
        <w:rPr>
          <w:color w:val="000000"/>
        </w:rPr>
        <w:t xml:space="preserve"> </w:t>
      </w:r>
      <w:proofErr w:type="spellStart"/>
      <w:r>
        <w:rPr>
          <w:color w:val="000000"/>
        </w:rPr>
        <w:t>mm</w:t>
      </w:r>
      <w:proofErr w:type="spellEnd"/>
      <w:r>
        <w:rPr>
          <w:color w:val="000000"/>
        </w:rPr>
        <w:t xml:space="preserve"> (</w:t>
      </w:r>
      <w:proofErr w:type="spellStart"/>
      <w:r>
        <w:rPr>
          <w:color w:val="000000"/>
        </w:rPr>
        <w:t>i</w:t>
      </w:r>
      <w:proofErr w:type="spellEnd"/>
      <w:r>
        <w:rPr>
          <w:color w:val="000000"/>
        </w:rPr>
        <w:t>) 3.7(5) 440 350 60 190 (ii) 5.5(7.5) .. 480 400 60 190 (iii) 7.5(10</w:t>
      </w:r>
      <w:proofErr w:type="gramStart"/>
      <w:r>
        <w:rPr>
          <w:color w:val="000000"/>
        </w:rPr>
        <w:t>) ..</w:t>
      </w:r>
      <w:proofErr w:type="gramEnd"/>
      <w:r>
        <w:rPr>
          <w:color w:val="000000"/>
        </w:rPr>
        <w:t xml:space="preserve"> 540 480 60 190 (iv) 11(15) and </w:t>
      </w:r>
      <w:proofErr w:type="gramStart"/>
      <w:r>
        <w:rPr>
          <w:color w:val="000000"/>
        </w:rPr>
        <w:t>above ..</w:t>
      </w:r>
      <w:proofErr w:type="gramEnd"/>
      <w:r>
        <w:rPr>
          <w:color w:val="000000"/>
        </w:rPr>
        <w:t xml:space="preserve"> 590 530 60 210 _________________________________________________________Note.-A, C, E and F refer to the dimensions as shown in the figure.</w:t>
      </w:r>
    </w:p>
    <w:p w:rsidR="00FB636F" w:rsidRDefault="00FB636F" w:rsidP="00FB636F">
      <w:pPr>
        <w:rPr>
          <w:color w:val="000000"/>
        </w:rPr>
      </w:pPr>
    </w:p>
    <w:p w:rsidR="00FB636F" w:rsidRDefault="00FB636F" w:rsidP="00FB636F">
      <w:pPr>
        <w:rPr>
          <w:color w:val="000000"/>
        </w:rPr>
      </w:pPr>
    </w:p>
    <w:p w:rsidR="00FB636F" w:rsidRDefault="00FB636F" w:rsidP="00FB636F"/>
    <w:p w:rsidR="00943CCB" w:rsidRDefault="00943CCB"/>
    <w:sectPr w:rsidR="00943C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Unicode MS">
    <w:altName w:val="Times New Roman"/>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FB636F"/>
    <w:rsid w:val="00827B63"/>
    <w:rsid w:val="00943CCB"/>
    <w:rsid w:val="00B41CC5"/>
    <w:rsid w:val="00FB636F"/>
    <w:rsid w:val="00FD0F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36F"/>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B41CC5"/>
    <w:pPr>
      <w:pBdr>
        <w:bottom w:val="thinThickSmallGap" w:sz="12" w:space="1" w:color="943634" w:themeColor="accent2" w:themeShade="BF"/>
      </w:pBdr>
      <w:spacing w:before="400" w:after="200" w:line="252" w:lineRule="auto"/>
      <w:jc w:val="center"/>
      <w:outlineLvl w:val="0"/>
    </w:pPr>
    <w:rPr>
      <w:rFonts w:asciiTheme="majorHAnsi" w:eastAsiaTheme="minorHAnsi" w:hAnsiTheme="majorHAnsi" w:cstheme="majorBidi"/>
      <w:caps/>
      <w:color w:val="632423" w:themeColor="accent2" w:themeShade="80"/>
      <w:spacing w:val="20"/>
      <w:sz w:val="28"/>
      <w:szCs w:val="28"/>
      <w:lang w:bidi="en-US"/>
    </w:rPr>
  </w:style>
  <w:style w:type="paragraph" w:styleId="Heading2">
    <w:name w:val="heading 2"/>
    <w:basedOn w:val="Normal"/>
    <w:next w:val="Normal"/>
    <w:link w:val="Heading2Char"/>
    <w:uiPriority w:val="9"/>
    <w:semiHidden/>
    <w:unhideWhenUsed/>
    <w:qFormat/>
    <w:rsid w:val="00B41CC5"/>
    <w:pPr>
      <w:pBdr>
        <w:bottom w:val="single" w:sz="4" w:space="1" w:color="622423" w:themeColor="accent2" w:themeShade="7F"/>
      </w:pBdr>
      <w:spacing w:before="400" w:after="200" w:line="252" w:lineRule="auto"/>
      <w:jc w:val="center"/>
      <w:outlineLvl w:val="1"/>
    </w:pPr>
    <w:rPr>
      <w:rFonts w:asciiTheme="majorHAnsi" w:eastAsiaTheme="minorHAnsi" w:hAnsiTheme="majorHAnsi" w:cstheme="majorBidi"/>
      <w:caps/>
      <w:color w:val="632423" w:themeColor="accent2" w:themeShade="80"/>
      <w:spacing w:val="15"/>
      <w:lang w:bidi="en-US"/>
    </w:rPr>
  </w:style>
  <w:style w:type="paragraph" w:styleId="Heading3">
    <w:name w:val="heading 3"/>
    <w:basedOn w:val="Normal"/>
    <w:next w:val="Normal"/>
    <w:link w:val="Heading3Char"/>
    <w:uiPriority w:val="9"/>
    <w:unhideWhenUsed/>
    <w:qFormat/>
    <w:rsid w:val="00B41CC5"/>
    <w:pPr>
      <w:pBdr>
        <w:top w:val="dotted" w:sz="4" w:space="1" w:color="622423" w:themeColor="accent2" w:themeShade="7F"/>
        <w:bottom w:val="dotted" w:sz="4" w:space="1" w:color="622423" w:themeColor="accent2" w:themeShade="7F"/>
      </w:pBdr>
      <w:spacing w:before="300" w:after="200" w:line="252" w:lineRule="auto"/>
      <w:jc w:val="center"/>
      <w:outlineLvl w:val="2"/>
    </w:pPr>
    <w:rPr>
      <w:rFonts w:asciiTheme="majorHAnsi" w:eastAsiaTheme="minorHAnsi" w:hAnsiTheme="majorHAnsi" w:cstheme="majorBidi"/>
      <w:caps/>
      <w:color w:val="622423" w:themeColor="accent2" w:themeShade="7F"/>
      <w:lang w:bidi="en-US"/>
    </w:rPr>
  </w:style>
  <w:style w:type="paragraph" w:styleId="Heading4">
    <w:name w:val="heading 4"/>
    <w:basedOn w:val="Normal"/>
    <w:next w:val="Normal"/>
    <w:link w:val="Heading4Char"/>
    <w:uiPriority w:val="9"/>
    <w:semiHidden/>
    <w:unhideWhenUsed/>
    <w:qFormat/>
    <w:rsid w:val="00B41CC5"/>
    <w:pPr>
      <w:pBdr>
        <w:bottom w:val="dotted" w:sz="4" w:space="1" w:color="943634" w:themeColor="accent2" w:themeShade="BF"/>
      </w:pBdr>
      <w:spacing w:after="120" w:line="252" w:lineRule="auto"/>
      <w:jc w:val="center"/>
      <w:outlineLvl w:val="3"/>
    </w:pPr>
    <w:rPr>
      <w:rFonts w:asciiTheme="majorHAnsi" w:eastAsiaTheme="minorHAnsi" w:hAnsiTheme="majorHAnsi" w:cstheme="majorBidi"/>
      <w:caps/>
      <w:color w:val="622423" w:themeColor="accent2" w:themeShade="7F"/>
      <w:spacing w:val="10"/>
      <w:sz w:val="22"/>
      <w:szCs w:val="22"/>
      <w:lang w:bidi="en-US"/>
    </w:rPr>
  </w:style>
  <w:style w:type="paragraph" w:styleId="Heading5">
    <w:name w:val="heading 5"/>
    <w:basedOn w:val="Normal"/>
    <w:next w:val="Normal"/>
    <w:link w:val="Heading5Char"/>
    <w:uiPriority w:val="99"/>
    <w:unhideWhenUsed/>
    <w:qFormat/>
    <w:rsid w:val="00B41CC5"/>
    <w:pPr>
      <w:spacing w:before="320" w:after="120" w:line="252" w:lineRule="auto"/>
      <w:jc w:val="center"/>
      <w:outlineLvl w:val="4"/>
    </w:pPr>
    <w:rPr>
      <w:rFonts w:asciiTheme="majorHAnsi" w:eastAsiaTheme="minorHAnsi" w:hAnsiTheme="majorHAnsi" w:cstheme="majorBidi"/>
      <w:caps/>
      <w:color w:val="622423" w:themeColor="accent2" w:themeShade="7F"/>
      <w:spacing w:val="10"/>
      <w:sz w:val="22"/>
      <w:szCs w:val="22"/>
      <w:lang w:bidi="en-US"/>
    </w:rPr>
  </w:style>
  <w:style w:type="paragraph" w:styleId="Heading6">
    <w:name w:val="heading 6"/>
    <w:basedOn w:val="Normal"/>
    <w:next w:val="Normal"/>
    <w:link w:val="Heading6Char"/>
    <w:uiPriority w:val="9"/>
    <w:semiHidden/>
    <w:unhideWhenUsed/>
    <w:qFormat/>
    <w:rsid w:val="00B41CC5"/>
    <w:pPr>
      <w:spacing w:after="120" w:line="252" w:lineRule="auto"/>
      <w:jc w:val="center"/>
      <w:outlineLvl w:val="5"/>
    </w:pPr>
    <w:rPr>
      <w:rFonts w:asciiTheme="majorHAnsi" w:eastAsiaTheme="minorHAnsi" w:hAnsiTheme="majorHAnsi" w:cstheme="majorBidi"/>
      <w:caps/>
      <w:color w:val="943634" w:themeColor="accent2" w:themeShade="BF"/>
      <w:spacing w:val="10"/>
      <w:sz w:val="22"/>
      <w:szCs w:val="22"/>
      <w:lang w:bidi="en-US"/>
    </w:rPr>
  </w:style>
  <w:style w:type="paragraph" w:styleId="Heading7">
    <w:name w:val="heading 7"/>
    <w:basedOn w:val="Normal"/>
    <w:next w:val="Normal"/>
    <w:link w:val="Heading7Char"/>
    <w:uiPriority w:val="9"/>
    <w:semiHidden/>
    <w:unhideWhenUsed/>
    <w:qFormat/>
    <w:rsid w:val="00B41CC5"/>
    <w:pPr>
      <w:spacing w:after="120" w:line="252" w:lineRule="auto"/>
      <w:jc w:val="center"/>
      <w:outlineLvl w:val="6"/>
    </w:pPr>
    <w:rPr>
      <w:rFonts w:asciiTheme="majorHAnsi" w:eastAsiaTheme="minorHAnsi" w:hAnsiTheme="majorHAnsi" w:cstheme="majorBidi"/>
      <w:i/>
      <w:iCs/>
      <w:caps/>
      <w:color w:val="943634" w:themeColor="accent2" w:themeShade="BF"/>
      <w:spacing w:val="10"/>
      <w:sz w:val="22"/>
      <w:szCs w:val="22"/>
      <w:lang w:bidi="en-US"/>
    </w:rPr>
  </w:style>
  <w:style w:type="paragraph" w:styleId="Heading8">
    <w:name w:val="heading 8"/>
    <w:basedOn w:val="Normal"/>
    <w:next w:val="Normal"/>
    <w:link w:val="Heading8Char"/>
    <w:uiPriority w:val="9"/>
    <w:semiHidden/>
    <w:unhideWhenUsed/>
    <w:qFormat/>
    <w:rsid w:val="00B41CC5"/>
    <w:pPr>
      <w:spacing w:after="120" w:line="252" w:lineRule="auto"/>
      <w:jc w:val="center"/>
      <w:outlineLvl w:val="7"/>
    </w:pPr>
    <w:rPr>
      <w:rFonts w:asciiTheme="majorHAnsi" w:eastAsiaTheme="minorHAnsi" w:hAnsiTheme="majorHAnsi" w:cstheme="majorBidi"/>
      <w:caps/>
      <w:spacing w:val="10"/>
      <w:sz w:val="20"/>
      <w:szCs w:val="20"/>
      <w:lang w:bidi="en-US"/>
    </w:rPr>
  </w:style>
  <w:style w:type="paragraph" w:styleId="Heading9">
    <w:name w:val="heading 9"/>
    <w:basedOn w:val="Normal"/>
    <w:next w:val="Normal"/>
    <w:link w:val="Heading9Char"/>
    <w:uiPriority w:val="9"/>
    <w:semiHidden/>
    <w:unhideWhenUsed/>
    <w:qFormat/>
    <w:rsid w:val="00B41CC5"/>
    <w:pPr>
      <w:spacing w:after="120" w:line="252" w:lineRule="auto"/>
      <w:jc w:val="center"/>
      <w:outlineLvl w:val="8"/>
    </w:pPr>
    <w:rPr>
      <w:rFonts w:asciiTheme="majorHAnsi" w:eastAsiaTheme="minorHAnsi" w:hAnsiTheme="majorHAnsi" w:cstheme="majorBidi"/>
      <w:i/>
      <w:iCs/>
      <w:caps/>
      <w:spacing w:val="1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CC5"/>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B41CC5"/>
    <w:rPr>
      <w:caps/>
      <w:color w:val="632423" w:themeColor="accent2" w:themeShade="80"/>
      <w:spacing w:val="15"/>
      <w:sz w:val="24"/>
      <w:szCs w:val="24"/>
    </w:rPr>
  </w:style>
  <w:style w:type="character" w:customStyle="1" w:styleId="Heading3Char">
    <w:name w:val="Heading 3 Char"/>
    <w:basedOn w:val="DefaultParagraphFont"/>
    <w:link w:val="Heading3"/>
    <w:uiPriority w:val="9"/>
    <w:rsid w:val="00B41CC5"/>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41CC5"/>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41CC5"/>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41CC5"/>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41CC5"/>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41CC5"/>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41CC5"/>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41CC5"/>
    <w:pPr>
      <w:spacing w:after="200" w:line="252" w:lineRule="auto"/>
    </w:pPr>
    <w:rPr>
      <w:rFonts w:asciiTheme="majorHAnsi" w:eastAsiaTheme="minorHAnsi" w:hAnsiTheme="majorHAnsi" w:cstheme="majorBidi"/>
      <w:caps/>
      <w:spacing w:val="10"/>
      <w:sz w:val="18"/>
      <w:szCs w:val="18"/>
      <w:lang w:bidi="en-US"/>
    </w:rPr>
  </w:style>
  <w:style w:type="paragraph" w:styleId="Title">
    <w:name w:val="Title"/>
    <w:basedOn w:val="Normal"/>
    <w:next w:val="Normal"/>
    <w:link w:val="TitleChar"/>
    <w:uiPriority w:val="10"/>
    <w:qFormat/>
    <w:rsid w:val="00B41CC5"/>
    <w:pPr>
      <w:pBdr>
        <w:top w:val="dotted" w:sz="2" w:space="1" w:color="632423" w:themeColor="accent2" w:themeShade="80"/>
        <w:bottom w:val="dotted" w:sz="2" w:space="6" w:color="632423" w:themeColor="accent2" w:themeShade="80"/>
      </w:pBdr>
      <w:spacing w:before="500" w:after="300"/>
      <w:jc w:val="center"/>
    </w:pPr>
    <w:rPr>
      <w:rFonts w:asciiTheme="majorHAnsi" w:eastAsiaTheme="minorHAnsi" w:hAnsiTheme="majorHAnsi" w:cstheme="majorBidi"/>
      <w:caps/>
      <w:color w:val="632423" w:themeColor="accent2" w:themeShade="80"/>
      <w:spacing w:val="50"/>
      <w:sz w:val="44"/>
      <w:szCs w:val="44"/>
      <w:lang w:bidi="en-US"/>
    </w:rPr>
  </w:style>
  <w:style w:type="character" w:customStyle="1" w:styleId="TitleChar">
    <w:name w:val="Title Char"/>
    <w:basedOn w:val="DefaultParagraphFont"/>
    <w:link w:val="Title"/>
    <w:uiPriority w:val="10"/>
    <w:rsid w:val="00B41CC5"/>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41CC5"/>
    <w:pPr>
      <w:spacing w:after="560"/>
      <w:jc w:val="center"/>
    </w:pPr>
    <w:rPr>
      <w:rFonts w:asciiTheme="majorHAnsi" w:eastAsiaTheme="minorHAnsi" w:hAnsiTheme="majorHAnsi" w:cstheme="majorBidi"/>
      <w:caps/>
      <w:spacing w:val="20"/>
      <w:sz w:val="18"/>
      <w:szCs w:val="18"/>
      <w:lang w:bidi="en-US"/>
    </w:rPr>
  </w:style>
  <w:style w:type="character" w:customStyle="1" w:styleId="SubtitleChar">
    <w:name w:val="Subtitle Char"/>
    <w:basedOn w:val="DefaultParagraphFont"/>
    <w:link w:val="Subtitle"/>
    <w:uiPriority w:val="11"/>
    <w:rsid w:val="00B41CC5"/>
    <w:rPr>
      <w:rFonts w:eastAsiaTheme="majorEastAsia" w:cstheme="majorBidi"/>
      <w:caps/>
      <w:spacing w:val="20"/>
      <w:sz w:val="18"/>
      <w:szCs w:val="18"/>
    </w:rPr>
  </w:style>
  <w:style w:type="character" w:styleId="Strong">
    <w:name w:val="Strong"/>
    <w:uiPriority w:val="22"/>
    <w:qFormat/>
    <w:rsid w:val="00B41CC5"/>
    <w:rPr>
      <w:b/>
      <w:bCs/>
      <w:color w:val="943634" w:themeColor="accent2" w:themeShade="BF"/>
      <w:spacing w:val="5"/>
    </w:rPr>
  </w:style>
  <w:style w:type="character" w:styleId="Emphasis">
    <w:name w:val="Emphasis"/>
    <w:uiPriority w:val="20"/>
    <w:qFormat/>
    <w:rsid w:val="00B41CC5"/>
    <w:rPr>
      <w:caps/>
      <w:spacing w:val="5"/>
      <w:sz w:val="20"/>
      <w:szCs w:val="20"/>
    </w:rPr>
  </w:style>
  <w:style w:type="paragraph" w:styleId="NoSpacing">
    <w:name w:val="No Spacing"/>
    <w:basedOn w:val="Normal"/>
    <w:link w:val="NoSpacingChar"/>
    <w:uiPriority w:val="1"/>
    <w:qFormat/>
    <w:rsid w:val="00B41CC5"/>
    <w:rPr>
      <w:rFonts w:asciiTheme="majorHAnsi" w:eastAsiaTheme="minorHAnsi" w:hAnsiTheme="majorHAnsi" w:cstheme="majorBidi"/>
      <w:sz w:val="22"/>
      <w:szCs w:val="22"/>
      <w:lang w:bidi="en-US"/>
    </w:rPr>
  </w:style>
  <w:style w:type="character" w:customStyle="1" w:styleId="NoSpacingChar">
    <w:name w:val="No Spacing Char"/>
    <w:basedOn w:val="DefaultParagraphFont"/>
    <w:link w:val="NoSpacing"/>
    <w:uiPriority w:val="1"/>
    <w:rsid w:val="00B41CC5"/>
  </w:style>
  <w:style w:type="paragraph" w:styleId="ListParagraph">
    <w:name w:val="List Paragraph"/>
    <w:basedOn w:val="Normal"/>
    <w:uiPriority w:val="34"/>
    <w:qFormat/>
    <w:rsid w:val="00B41CC5"/>
    <w:pPr>
      <w:spacing w:after="200" w:line="252" w:lineRule="auto"/>
      <w:ind w:left="720"/>
      <w:contextualSpacing/>
    </w:pPr>
    <w:rPr>
      <w:rFonts w:asciiTheme="majorHAnsi" w:eastAsiaTheme="minorHAnsi" w:hAnsiTheme="majorHAnsi" w:cstheme="majorBidi"/>
      <w:sz w:val="22"/>
      <w:szCs w:val="22"/>
      <w:lang w:bidi="en-US"/>
    </w:rPr>
  </w:style>
  <w:style w:type="paragraph" w:styleId="Quote">
    <w:name w:val="Quote"/>
    <w:basedOn w:val="Normal"/>
    <w:next w:val="Normal"/>
    <w:link w:val="QuoteChar"/>
    <w:uiPriority w:val="29"/>
    <w:qFormat/>
    <w:rsid w:val="00B41CC5"/>
    <w:pPr>
      <w:spacing w:after="200" w:line="252" w:lineRule="auto"/>
    </w:pPr>
    <w:rPr>
      <w:rFonts w:asciiTheme="majorHAnsi" w:eastAsiaTheme="minorHAnsi" w:hAnsiTheme="majorHAnsi" w:cstheme="majorBidi"/>
      <w:i/>
      <w:iCs/>
      <w:sz w:val="22"/>
      <w:szCs w:val="22"/>
      <w:lang w:bidi="en-US"/>
    </w:rPr>
  </w:style>
  <w:style w:type="character" w:customStyle="1" w:styleId="QuoteChar">
    <w:name w:val="Quote Char"/>
    <w:basedOn w:val="DefaultParagraphFont"/>
    <w:link w:val="Quote"/>
    <w:uiPriority w:val="29"/>
    <w:rsid w:val="00B41CC5"/>
    <w:rPr>
      <w:rFonts w:eastAsiaTheme="majorEastAsia" w:cstheme="majorBidi"/>
      <w:i/>
      <w:iCs/>
    </w:rPr>
  </w:style>
  <w:style w:type="paragraph" w:styleId="IntenseQuote">
    <w:name w:val="Intense Quote"/>
    <w:basedOn w:val="Normal"/>
    <w:next w:val="Normal"/>
    <w:link w:val="IntenseQuoteChar"/>
    <w:uiPriority w:val="30"/>
    <w:qFormat/>
    <w:rsid w:val="00B41CC5"/>
    <w:pPr>
      <w:pBdr>
        <w:top w:val="dotted" w:sz="2" w:space="10" w:color="632423" w:themeColor="accent2" w:themeShade="80"/>
        <w:bottom w:val="dotted" w:sz="2" w:space="4" w:color="632423" w:themeColor="accent2" w:themeShade="80"/>
      </w:pBdr>
      <w:spacing w:before="160" w:after="200" w:line="300" w:lineRule="auto"/>
      <w:ind w:left="1440" w:right="1440"/>
    </w:pPr>
    <w:rPr>
      <w:rFonts w:asciiTheme="majorHAnsi" w:eastAsiaTheme="minorHAnsi" w:hAnsiTheme="majorHAnsi" w:cstheme="majorBidi"/>
      <w:caps/>
      <w:color w:val="622423" w:themeColor="accent2" w:themeShade="7F"/>
      <w:spacing w:val="5"/>
      <w:sz w:val="20"/>
      <w:szCs w:val="20"/>
      <w:lang w:bidi="en-US"/>
    </w:rPr>
  </w:style>
  <w:style w:type="character" w:customStyle="1" w:styleId="IntenseQuoteChar">
    <w:name w:val="Intense Quote Char"/>
    <w:basedOn w:val="DefaultParagraphFont"/>
    <w:link w:val="IntenseQuote"/>
    <w:uiPriority w:val="30"/>
    <w:rsid w:val="00B41CC5"/>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41CC5"/>
    <w:rPr>
      <w:i/>
      <w:iCs/>
    </w:rPr>
  </w:style>
  <w:style w:type="character" w:styleId="IntenseEmphasis">
    <w:name w:val="Intense Emphasis"/>
    <w:uiPriority w:val="21"/>
    <w:qFormat/>
    <w:rsid w:val="00B41CC5"/>
    <w:rPr>
      <w:i/>
      <w:iCs/>
      <w:caps/>
      <w:spacing w:val="10"/>
      <w:sz w:val="20"/>
      <w:szCs w:val="20"/>
    </w:rPr>
  </w:style>
  <w:style w:type="character" w:styleId="SubtleReference">
    <w:name w:val="Subtle Reference"/>
    <w:basedOn w:val="DefaultParagraphFont"/>
    <w:uiPriority w:val="31"/>
    <w:qFormat/>
    <w:rsid w:val="00B41CC5"/>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41CC5"/>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41CC5"/>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41CC5"/>
    <w:pPr>
      <w:outlineLvl w:val="9"/>
    </w:pPr>
  </w:style>
  <w:style w:type="paragraph" w:styleId="NormalWeb">
    <w:name w:val="Normal (Web)"/>
    <w:basedOn w:val="Normal"/>
    <w:uiPriority w:val="99"/>
    <w:rsid w:val="00FB636F"/>
    <w:pPr>
      <w:spacing w:before="100" w:beforeAutospacing="1" w:after="100" w:afterAutospacing="1"/>
    </w:pPr>
    <w:rPr>
      <w:rFonts w:ascii="Arial Unicode MS" w:eastAsia="Arial Unicode MS" w:cs="Arial Unicode M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1454</Words>
  <Characters>8294</Characters>
  <Application>Microsoft Office Word</Application>
  <DocSecurity>0</DocSecurity>
  <Lines>69</Lines>
  <Paragraphs>19</Paragraphs>
  <ScaleCrop>false</ScaleCrop>
  <Company/>
  <LinksUpToDate>false</LinksUpToDate>
  <CharactersWithSpaces>9729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2009-10-05T05:57:00Z</dcterms:created>
  <dcterms:modified xsi:type="dcterms:W3CDTF">2009-10-05T05:59:00Z</dcterms:modified>
</cp:coreProperties>
</file>