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396" w:rsidRDefault="00064FBE" w:rsidP="00064FBE">
      <w:pPr>
        <w:spacing w:line="360" w:lineRule="auto"/>
        <w:jc w:val="both"/>
      </w:pPr>
      <w:r>
        <w:tab/>
      </w:r>
      <w:r>
        <w:tab/>
      </w:r>
      <w:r>
        <w:tab/>
        <w:t>Criminal Law Paper 2007</w:t>
      </w:r>
    </w:p>
    <w:p w:rsidR="00064FBE" w:rsidRDefault="00064FBE" w:rsidP="00064FBE">
      <w:pPr>
        <w:spacing w:line="360" w:lineRule="auto"/>
        <w:jc w:val="both"/>
      </w:pPr>
      <w:r>
        <w:t>Time : 3 hours</w:t>
      </w:r>
      <w:r>
        <w:tab/>
      </w:r>
      <w:r>
        <w:tab/>
      </w:r>
      <w:r>
        <w:tab/>
      </w:r>
      <w:r>
        <w:tab/>
      </w:r>
      <w:r>
        <w:tab/>
      </w:r>
      <w:r>
        <w:tab/>
        <w:t>Maximum Marks : 200</w:t>
      </w:r>
    </w:p>
    <w:p w:rsidR="00064FBE" w:rsidRDefault="00064FBE" w:rsidP="00064FBE">
      <w:pPr>
        <w:spacing w:line="360" w:lineRule="auto"/>
        <w:jc w:val="both"/>
      </w:pPr>
      <w:r>
        <w:t>Note:</w:t>
      </w:r>
      <w:r>
        <w:tab/>
        <w:t>(i) Answer all questions</w:t>
      </w:r>
      <w:r>
        <w:tab/>
        <w:t>(ii) Figures to the right indicate marks.</w:t>
      </w:r>
    </w:p>
    <w:p w:rsidR="00064FBE" w:rsidRDefault="00064FBE" w:rsidP="00064FBE">
      <w:pPr>
        <w:spacing w:line="360" w:lineRule="auto"/>
        <w:jc w:val="both"/>
      </w:pPr>
      <w:r>
        <w:tab/>
        <w:t>(iii) Precise reasoning should be given while answering questions.</w:t>
      </w:r>
    </w:p>
    <w:p w:rsidR="00064FBE" w:rsidRDefault="00064FBE" w:rsidP="00064FBE">
      <w:pPr>
        <w:spacing w:line="360" w:lineRule="auto"/>
        <w:ind w:left="1134" w:hanging="414"/>
        <w:jc w:val="both"/>
      </w:pPr>
      <w:r>
        <w:t>(iv) Reference of sections and important latest decisions whatever relevant should be given.</w:t>
      </w:r>
    </w:p>
    <w:p w:rsidR="00064FBE" w:rsidRDefault="00064FBE" w:rsidP="00064FBE">
      <w:pPr>
        <w:spacing w:line="360" w:lineRule="auto"/>
        <w:ind w:left="851" w:hanging="851"/>
        <w:jc w:val="both"/>
      </w:pPr>
      <w:r>
        <w:t>Q. 1 (a) A complaint was filed by B before a magistrate.  The same was dismissed by him under section 203 CrPC holding that there was no sufficient ground for proceeding.  Whether the second complaint on the same facts is maintainable and if so under what circumstances? (10)</w:t>
      </w:r>
    </w:p>
    <w:p w:rsidR="00064FBE" w:rsidRDefault="00064FBE" w:rsidP="00064FBE">
      <w:pPr>
        <w:spacing w:line="360" w:lineRule="auto"/>
        <w:ind w:left="851" w:hanging="851"/>
        <w:jc w:val="both"/>
      </w:pPr>
      <w:r>
        <w:t>Q. 1 (b) A complaint was filed by B against C on 3.2.88 under section 499/500 IPC, wherein C was summoned under section 500 IPC for 11.7.88.  C appeared before the judicial magistrate on 11.7.88 and furnished his bail bonds.  On that day, neither the complainant nor his counsel was present, therefore, the complaint was dismissed on the same day, for want of prosecution.</w:t>
      </w:r>
    </w:p>
    <w:p w:rsidR="00064FBE" w:rsidRDefault="00064FBE" w:rsidP="00064FBE">
      <w:pPr>
        <w:spacing w:line="360" w:lineRule="auto"/>
        <w:ind w:left="851" w:hanging="851"/>
        <w:jc w:val="both"/>
      </w:pPr>
      <w:r>
        <w:tab/>
        <w:t>Whether the judicial magistrate could review the above said order dated 11.7.88, on an application filed by the complainant, mentioning that on date which was fixed prior to 11.7.88, his counsel had noted the next date as 25.7.88 instead of 11.7.88? (4)</w:t>
      </w:r>
    </w:p>
    <w:p w:rsidR="00064FBE" w:rsidRDefault="00064FBE" w:rsidP="00064FBE">
      <w:pPr>
        <w:spacing w:line="360" w:lineRule="auto"/>
        <w:ind w:left="851" w:hanging="851"/>
        <w:jc w:val="both"/>
      </w:pPr>
      <w:r>
        <w:tab/>
        <w:t>Whether the judicial magistrate could again pass an order for the summoning of the accused in the second complaint verbatim the first one, which was filed by B, seven days after the dismissal of the first complaint, and wherein the above said reason regarding the absence of the complainant and his counsel on 11.7.88 was also mentioned? (6)</w:t>
      </w:r>
    </w:p>
    <w:p w:rsidR="00212C5F" w:rsidRDefault="00212C5F" w:rsidP="00064FBE">
      <w:pPr>
        <w:spacing w:line="360" w:lineRule="auto"/>
        <w:ind w:left="851" w:hanging="851"/>
        <w:jc w:val="both"/>
      </w:pPr>
      <w:r>
        <w:t>Q. 1 (c) A complaint was filed by the complainant against the accused U/s 498-A/ 406 and 506 IPC.  After recording precharge evidence, charge was framed against the accused under the above said sections. The case was thereafter fixed for cross-examination of the witnesses for 9.4.94, 6.5.94 and 1.6.94.  After the framing of the charge summons were not issued by the court for the cross-examination of the prosecution witnesses for any date.  Prosecution witnesses had not appeared in the court after the framing of the charge.  Evidence of the prosecution was closed by the court on 1.6.94 and on the same day the accused was acquitted.</w:t>
      </w:r>
    </w:p>
    <w:p w:rsidR="00212C5F" w:rsidRDefault="00212C5F" w:rsidP="00064FBE">
      <w:pPr>
        <w:spacing w:line="360" w:lineRule="auto"/>
        <w:ind w:left="851" w:hanging="851"/>
        <w:jc w:val="both"/>
      </w:pPr>
      <w:r>
        <w:tab/>
        <w:t>Discuss the legality of the above said order passed by the court on 1.6.94. (10)</w:t>
      </w:r>
    </w:p>
    <w:p w:rsidR="00212C5F" w:rsidRDefault="00212C5F" w:rsidP="00064FBE">
      <w:pPr>
        <w:spacing w:line="360" w:lineRule="auto"/>
        <w:ind w:left="851" w:hanging="851"/>
        <w:jc w:val="both"/>
      </w:pPr>
      <w:r>
        <w:lastRenderedPageBreak/>
        <w:t xml:space="preserve">Q. 1 (d) </w:t>
      </w:r>
      <w:r w:rsidR="00BA421F">
        <w:t>D, wife of A, was maltreated and beaten by B, who happened to be real brother of A.  This maltreatment of D by B was not for or in connection with any demand of dowry.  A had failed to protect his wife from B.  Out of frustration suicide was committed by D.</w:t>
      </w:r>
    </w:p>
    <w:p w:rsidR="00BA421F" w:rsidRDefault="00BA421F" w:rsidP="00064FBE">
      <w:pPr>
        <w:spacing w:line="360" w:lineRule="auto"/>
        <w:ind w:left="851" w:hanging="851"/>
        <w:jc w:val="both"/>
      </w:pPr>
      <w:r>
        <w:tab/>
        <w:t>Whether A had committed any offence? (10)</w:t>
      </w:r>
    </w:p>
    <w:p w:rsidR="000610A9" w:rsidRDefault="000610A9" w:rsidP="00064FBE">
      <w:pPr>
        <w:spacing w:line="360" w:lineRule="auto"/>
        <w:ind w:left="851" w:hanging="851"/>
        <w:jc w:val="both"/>
      </w:pPr>
      <w:r>
        <w:t>Q. 2 (a) On 12.7.2006, A was at the wheel of a Haryana Roadways Bus bearing registration No. HR-29-1275.  It was carrying a marriage party of about 80 persons, from Karnal to Delhi.  Around 5.00PM the above said bus was about one KM ahead of Bus Stand Panipat towards Delhi.  A was driving the same with extreme rashness and negligence at a speed of about 120 KM per hour on the G.T. Road.  The above said but had hit an auto rickshaw bearing registration No. HR-03-1714 carrying school children, which was going ahead of it, at a moderate speed.  As a result of the accident four children namely B,C,D and E and G, who was the driver of the auto rickshaw had expired at the spot.</w:t>
      </w:r>
    </w:p>
    <w:p w:rsidR="000610A9" w:rsidRDefault="000610A9" w:rsidP="00064FBE">
      <w:pPr>
        <w:spacing w:line="360" w:lineRule="auto"/>
        <w:ind w:left="851" w:hanging="851"/>
        <w:jc w:val="both"/>
      </w:pPr>
      <w:r>
        <w:tab/>
        <w:t>Frame charge against A regarding the above said accident.  (20)</w:t>
      </w:r>
    </w:p>
    <w:p w:rsidR="00162B7F" w:rsidRDefault="00162B7F" w:rsidP="00064FBE">
      <w:pPr>
        <w:spacing w:line="360" w:lineRule="auto"/>
        <w:ind w:left="851" w:hanging="851"/>
        <w:jc w:val="both"/>
      </w:pPr>
      <w:r>
        <w:t>Q. 2 (b) A, aged about 49 years was posted as a Senior Officer in the office of chief Architect Haryana.  B, aged about 21 years was holding a diploma in Architecture.  She had met A in his office for a government job.  A had promised to do so.  Thereafter, on two occasions A had sexual intercourse with B at his resident, which was situated on the first floor of the building.  After that, on 13.1.97, B had gone to the office of A, in connection with her job.  A had told B that her appointment letter was lying at his residence.  A had asked B to accompany him to his residence, where A had sexual intercourse with her.  Two persons, who were present on the ground floor of the building, were attracted when an alarm was raised by B.  A was caught hold of by them.  B was also rescued by them from there.  On a telephonic call given by one of those persons the police had reached within five minutes.  The appointment letter of B was taken into possession from the pocket of trousers of A.  Whether any offence has been committed by A? (20)</w:t>
      </w:r>
    </w:p>
    <w:p w:rsidR="00DD23EB" w:rsidRDefault="00DD23EB" w:rsidP="00064FBE">
      <w:pPr>
        <w:spacing w:line="360" w:lineRule="auto"/>
        <w:ind w:left="851" w:hanging="851"/>
        <w:jc w:val="both"/>
      </w:pPr>
      <w:r>
        <w:t>Q. 3 (a) A 100 years old building, owned by B which was in a damaged condition was situated in Babra Mohalla at Rohtak.  In October 2004, a part of the above said building had fallen down, as a result of which three persons had died.  Discuss the Criminal Liability if any, of B regarding the death of the above said persons. (10)</w:t>
      </w:r>
    </w:p>
    <w:p w:rsidR="007F575D" w:rsidRDefault="007F575D" w:rsidP="00064FBE">
      <w:pPr>
        <w:spacing w:line="360" w:lineRule="auto"/>
        <w:ind w:left="851" w:hanging="851"/>
        <w:jc w:val="both"/>
      </w:pPr>
      <w:r>
        <w:t xml:space="preserve">Q. 3 (b) A complaint under section 500 IPC was filed by B against C.  Process was issued by the court against C.  Thereafter, B had expired.  Whether the </w:t>
      </w:r>
      <w:r>
        <w:lastRenderedPageBreak/>
        <w:t>court on its own could substitute anyone to prosecute the complainant?  Whether any person could proceed with the complaint, if so who and waht steps were required to be taken by him in this regard? (10)</w:t>
      </w:r>
    </w:p>
    <w:p w:rsidR="00A31471" w:rsidRDefault="00A31471" w:rsidP="00064FBE">
      <w:pPr>
        <w:spacing w:line="360" w:lineRule="auto"/>
        <w:ind w:left="851" w:hanging="851"/>
        <w:jc w:val="both"/>
      </w:pPr>
      <w:r>
        <w:t>Q. 3 (c) Eleven cases of misappropriation of bank money under section 467/ 468 IPC were pending against C in a court</w:t>
      </w:r>
      <w:r w:rsidR="007806B1">
        <w:t>.  After the completion of prosecution evidence, one case had reached the stage of recording the statement of accused under section 313 CrPC.  An application was moved by C to defer the recording of his statement accused u/s 313 CrPC as he could not be forced to reveal his defence.</w:t>
      </w:r>
    </w:p>
    <w:p w:rsidR="007806B1" w:rsidRDefault="007806B1" w:rsidP="00064FBE">
      <w:pPr>
        <w:spacing w:line="360" w:lineRule="auto"/>
        <w:ind w:left="851" w:hanging="851"/>
        <w:jc w:val="both"/>
      </w:pPr>
      <w:r>
        <w:tab/>
      </w:r>
      <w:r w:rsidR="00A16FF8">
        <w:t>Discuss the legality of this application. (10)</w:t>
      </w:r>
    </w:p>
    <w:p w:rsidR="00BA5596" w:rsidRDefault="00BA5596" w:rsidP="00064FBE">
      <w:pPr>
        <w:spacing w:line="360" w:lineRule="auto"/>
        <w:ind w:left="851" w:hanging="851"/>
        <w:jc w:val="both"/>
      </w:pPr>
      <w:r>
        <w:t>Q. 3 (d) Whether the trial court can permit the accused to produce any document at the stage of framing of charge?  Whether the accused can seek the aid of section 91 of CrPC for the production of any document at the stage of framing of the charge? (10)</w:t>
      </w:r>
    </w:p>
    <w:p w:rsidR="00BA5596" w:rsidRDefault="00CB3242" w:rsidP="00064FBE">
      <w:pPr>
        <w:spacing w:line="360" w:lineRule="auto"/>
        <w:ind w:left="851" w:hanging="851"/>
        <w:jc w:val="both"/>
      </w:pPr>
      <w:r>
        <w:t xml:space="preserve">Q. 4 (a) A joint petition for mutual divorce was filed </w:t>
      </w:r>
      <w:r w:rsidR="00BC28BF">
        <w:t>by A and her husband B.  In the said petition there was an averment that A would not claim any maintenance from B at any time or in future under any provision of law.  It was also so stated by A in her statement in the court in the above said petition.  A has not remarried after mutual divorce.  B had contracted second marriage.  A petition for maintenance was filed by A under section 125 Cr.P.C against B on the ground that she was not able to maintain herself and B was getting handsome salary.  Whether A was legally entitled to maintenance from B?</w:t>
      </w:r>
      <w:r w:rsidR="00F45F45">
        <w:t xml:space="preserve"> (10)</w:t>
      </w:r>
    </w:p>
    <w:p w:rsidR="00BC28BF" w:rsidRDefault="00BC28BF" w:rsidP="00064FBE">
      <w:pPr>
        <w:spacing w:line="360" w:lineRule="auto"/>
        <w:ind w:left="851" w:hanging="851"/>
        <w:jc w:val="both"/>
      </w:pPr>
      <w:r>
        <w:t>Q. 4 (b) A, aged 65 years is residing at Gurgaon.  He is unable to maintain himself and wants to file a petition for maintenance under section 125 of CrPC against his son B who is residing at Panipat and getting handsome salary.  Advise A as to where he should file the above said petition.</w:t>
      </w:r>
      <w:r w:rsidR="00F45F45">
        <w:t xml:space="preserve"> (10)</w:t>
      </w:r>
    </w:p>
    <w:p w:rsidR="00F45F45" w:rsidRDefault="00F45F45" w:rsidP="00064FBE">
      <w:pPr>
        <w:spacing w:line="360" w:lineRule="auto"/>
        <w:ind w:left="851" w:hanging="851"/>
        <w:jc w:val="both"/>
      </w:pPr>
      <w:r>
        <w:t>Q. 4 (c) A has taken divorce from his wife B.  Thereafter B has started living in adultery with C.  B has filed a petition for maintenance under section 125 of CrPC against A on the ground that she was not able to maintain herself and A was getting handsome salary.  A has taken the plea that he was not liable to give maintenance to B who was living in adultery with C.  Whether such a plea was available to A? (10)</w:t>
      </w:r>
    </w:p>
    <w:p w:rsidR="003D39B9" w:rsidRDefault="003D39B9" w:rsidP="00064FBE">
      <w:pPr>
        <w:spacing w:line="360" w:lineRule="auto"/>
        <w:ind w:left="851" w:hanging="851"/>
        <w:jc w:val="both"/>
      </w:pPr>
      <w:r>
        <w:t>Q. 4 (d) During the subsistence of his first marriage with B.  A has contracted second marriage with C.  During his trial under section 498A/ 304B of IPC, regarding unnatural death of C, A has taken the plea that he could not be tried under section 498A/ 304B of IPC as there was no valid marriage between him and C.  Whether A could legally take this plea? (10)</w:t>
      </w:r>
    </w:p>
    <w:p w:rsidR="00E22F46" w:rsidRDefault="00E22F46" w:rsidP="00064FBE">
      <w:pPr>
        <w:spacing w:line="360" w:lineRule="auto"/>
        <w:ind w:left="851" w:hanging="851"/>
        <w:jc w:val="both"/>
      </w:pPr>
      <w:r>
        <w:lastRenderedPageBreak/>
        <w:t>Q. 5 (a) On the basis of statement made by the prosecutrix, FIR dated 6.5.2004, under section 376 of IPC, was registered against the accused.  During the course of trial, when the prosecutrix was being examined as a witness, the defence counsel wanted to put and show to her a blue video recording picture in which she was shown to have been involved in sexual inter-course with two boys, with object to demolish her credibility and establish her character being immoral.  Whether he could be legally permitted to do so?  (15)</w:t>
      </w:r>
    </w:p>
    <w:p w:rsidR="00E22F46" w:rsidRDefault="00E22F46" w:rsidP="00064FBE">
      <w:pPr>
        <w:spacing w:line="360" w:lineRule="auto"/>
        <w:ind w:left="851" w:hanging="851"/>
        <w:jc w:val="both"/>
      </w:pPr>
      <w:r>
        <w:t>Q. 5 (b) Discuss points of distinction between ‘Outraging the modesty of a woman’ and ‘insulting the modesty of a woman’. (15)</w:t>
      </w:r>
    </w:p>
    <w:p w:rsidR="00E22F46" w:rsidRDefault="00E22F46" w:rsidP="00064FBE">
      <w:pPr>
        <w:spacing w:line="360" w:lineRule="auto"/>
        <w:ind w:left="851" w:hanging="851"/>
        <w:jc w:val="both"/>
      </w:pPr>
      <w:r>
        <w:t>Q. 5 (c)</w:t>
      </w:r>
      <w:r>
        <w:tab/>
        <w:t>Under what provisions of the Indian Evidence Act, are the following facts relevant or not relevant?</w:t>
      </w:r>
    </w:p>
    <w:p w:rsidR="00E22F46" w:rsidRDefault="00E22F46" w:rsidP="00E22F46">
      <w:pPr>
        <w:spacing w:line="360" w:lineRule="auto"/>
        <w:ind w:left="1440" w:hanging="585"/>
        <w:jc w:val="both"/>
      </w:pPr>
      <w:r>
        <w:t>A)</w:t>
      </w:r>
      <w:r>
        <w:tab/>
        <w:t>The cries for help by the people residing around the place where the girl was raped. (5)</w:t>
      </w:r>
    </w:p>
    <w:p w:rsidR="00E22F46" w:rsidRDefault="00E22F46" w:rsidP="00E22F46">
      <w:pPr>
        <w:spacing w:line="360" w:lineRule="auto"/>
        <w:ind w:left="1440" w:hanging="585"/>
        <w:jc w:val="both"/>
      </w:pPr>
      <w:r>
        <w:t>B)</w:t>
      </w:r>
      <w:r>
        <w:tab/>
      </w:r>
      <w:r w:rsidR="00AD5B9A">
        <w:t>In a case of theft of jewellery in the bed-room against the servant the fact that only the domestic servant had keys of the bed-room and knew that the jewellery was in the house that night. (5)</w:t>
      </w:r>
    </w:p>
    <w:sectPr w:rsidR="00E22F46" w:rsidSect="00064FBE">
      <w:pgSz w:w="12240" w:h="20160" w:code="5"/>
      <w:pgMar w:top="1701" w:right="1701" w:bottom="14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compat/>
  <w:rsids>
    <w:rsidRoot w:val="00064FBE"/>
    <w:rsid w:val="000610A9"/>
    <w:rsid w:val="00064FBE"/>
    <w:rsid w:val="00162B7F"/>
    <w:rsid w:val="00212C5F"/>
    <w:rsid w:val="002745A9"/>
    <w:rsid w:val="003D39B9"/>
    <w:rsid w:val="007806B1"/>
    <w:rsid w:val="007F575D"/>
    <w:rsid w:val="00901756"/>
    <w:rsid w:val="00A16FF8"/>
    <w:rsid w:val="00A31471"/>
    <w:rsid w:val="00AD5B9A"/>
    <w:rsid w:val="00BA421F"/>
    <w:rsid w:val="00BA5596"/>
    <w:rsid w:val="00BC28BF"/>
    <w:rsid w:val="00CB3242"/>
    <w:rsid w:val="00D06497"/>
    <w:rsid w:val="00DD23EB"/>
    <w:rsid w:val="00DD51B4"/>
    <w:rsid w:val="00E13FEE"/>
    <w:rsid w:val="00E22F46"/>
    <w:rsid w:val="00F45F45"/>
    <w:rsid w:val="00F759A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1269</Words>
  <Characters>7234</Characters>
  <Application>Microsoft Office Word</Application>
  <DocSecurity>0</DocSecurity>
  <Lines>60</Lines>
  <Paragraphs>16</Paragraphs>
  <ScaleCrop>false</ScaleCrop>
  <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kiran</dc:creator>
  <cp:lastModifiedBy>kiran</cp:lastModifiedBy>
  <cp:revision>17</cp:revision>
  <dcterms:created xsi:type="dcterms:W3CDTF">2009-06-07T12:24:00Z</dcterms:created>
  <dcterms:modified xsi:type="dcterms:W3CDTF">2009-06-11T16:14:00Z</dcterms:modified>
</cp:coreProperties>
</file>