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5DD" w:rsidRPr="003625DD" w:rsidRDefault="003625DD" w:rsidP="003625DD">
      <w:pPr>
        <w:spacing w:before="100" w:beforeAutospacing="1" w:after="100" w:afterAutospacing="1"/>
        <w:ind w:left="0" w:firstLine="0"/>
        <w:jc w:val="center"/>
        <w:outlineLvl w:val="2"/>
        <w:rPr>
          <w:rFonts w:ascii="Verdana" w:eastAsia="Times New Roman" w:hAnsi="Verdana" w:cs="Times New Roman"/>
          <w:b/>
          <w:bCs/>
          <w:sz w:val="27"/>
          <w:szCs w:val="27"/>
        </w:rPr>
      </w:pPr>
      <w:r w:rsidRPr="003625DD">
        <w:rPr>
          <w:rFonts w:ascii="Verdana" w:eastAsia="Times New Roman" w:hAnsi="Verdana" w:cs="Times New Roman"/>
          <w:b/>
          <w:bCs/>
          <w:sz w:val="27"/>
          <w:szCs w:val="27"/>
        </w:rPr>
        <w:t xml:space="preserve">Court should dispose of the application U/s 340 CrPC first </w:t>
      </w:r>
    </w:p>
    <w:p w:rsidR="003625DD" w:rsidRPr="003625DD" w:rsidRDefault="003625DD" w:rsidP="003625DD">
      <w:pPr>
        <w:ind w:left="0" w:firstLine="0"/>
        <w:rPr>
          <w:rFonts w:ascii="Verdana" w:eastAsia="Times New Roman" w:hAnsi="Verdana" w:cs="Times New Roman"/>
          <w:sz w:val="18"/>
          <w:szCs w:val="18"/>
        </w:rPr>
      </w:pPr>
      <w:r w:rsidRPr="003625DD">
        <w:rPr>
          <w:rFonts w:ascii="Verdana" w:eastAsia="Times New Roman" w:hAnsi="Verdana" w:cs="Times New Roman"/>
          <w:sz w:val="18"/>
          <w:szCs w:val="18"/>
        </w:rPr>
        <w:pict>
          <v:rect id="_x0000_i1025" style="width:0;height:1.5pt" o:hralign="center" o:hrstd="t" o:hrnoshade="t" o:hr="t" fillcolor="black" stroked="f"/>
        </w:pict>
      </w:r>
    </w:p>
    <w:p w:rsidR="003625DD" w:rsidRPr="003625DD" w:rsidRDefault="003625DD" w:rsidP="003625DD">
      <w:pPr>
        <w:spacing w:before="100" w:beforeAutospacing="1" w:after="100" w:afterAutospacing="1"/>
        <w:ind w:left="0" w:firstLine="0"/>
        <w:rPr>
          <w:rFonts w:ascii="Verdana" w:eastAsia="Times New Roman" w:hAnsi="Verdana" w:cs="Times New Roman"/>
          <w:sz w:val="18"/>
          <w:szCs w:val="18"/>
        </w:rPr>
      </w:pPr>
      <w:r w:rsidRPr="003625DD">
        <w:rPr>
          <w:rFonts w:ascii="Verdana" w:eastAsia="Times New Roman" w:hAnsi="Verdana" w:cs="Times New Roman"/>
          <w:b/>
          <w:bCs/>
          <w:sz w:val="18"/>
          <w:szCs w:val="18"/>
        </w:rPr>
        <w:t>Court</w:t>
      </w:r>
      <w:r w:rsidRPr="003625DD">
        <w:rPr>
          <w:rFonts w:ascii="Verdana" w:eastAsia="Times New Roman" w:hAnsi="Verdana" w:cs="Times New Roman"/>
          <w:sz w:val="18"/>
          <w:szCs w:val="18"/>
        </w:rPr>
        <w:t xml:space="preserve"> : High Court of Judicature at Allahabad</w:t>
      </w:r>
    </w:p>
    <w:p w:rsidR="003625DD" w:rsidRPr="003625DD" w:rsidRDefault="003625DD" w:rsidP="003625DD">
      <w:pPr>
        <w:spacing w:before="100" w:beforeAutospacing="1" w:after="100" w:afterAutospacing="1"/>
        <w:ind w:left="0" w:firstLine="0"/>
        <w:rPr>
          <w:rFonts w:ascii="Verdana" w:eastAsia="Times New Roman" w:hAnsi="Verdana" w:cs="Times New Roman"/>
          <w:sz w:val="18"/>
          <w:szCs w:val="18"/>
        </w:rPr>
      </w:pPr>
      <w:r w:rsidRPr="003625DD">
        <w:rPr>
          <w:rFonts w:ascii="Verdana" w:eastAsia="Times New Roman" w:hAnsi="Verdana" w:cs="Times New Roman"/>
          <w:b/>
          <w:bCs/>
          <w:sz w:val="18"/>
          <w:szCs w:val="18"/>
        </w:rPr>
        <w:t>Brief</w:t>
      </w:r>
      <w:r w:rsidRPr="003625DD">
        <w:rPr>
          <w:rFonts w:ascii="Verdana" w:eastAsia="Times New Roman" w:hAnsi="Verdana" w:cs="Times New Roman"/>
          <w:sz w:val="18"/>
          <w:szCs w:val="18"/>
        </w:rPr>
        <w:t xml:space="preserve"> : : if an application is moved in the pending case bringing to the notice of the court that any false evidence knowing well has been filed or fabricated in such proceedings, the court should dispose of the said application first before proceeding any further or before recording of further evidence. </w:t>
      </w:r>
    </w:p>
    <w:p w:rsidR="003625DD" w:rsidRPr="003625DD" w:rsidRDefault="003625DD" w:rsidP="003625DD">
      <w:pPr>
        <w:spacing w:before="100" w:beforeAutospacing="1" w:after="100" w:afterAutospacing="1"/>
        <w:ind w:left="0" w:firstLine="0"/>
        <w:rPr>
          <w:rFonts w:ascii="Verdana" w:eastAsia="Times New Roman" w:hAnsi="Verdana" w:cs="Times New Roman"/>
          <w:sz w:val="18"/>
          <w:szCs w:val="18"/>
        </w:rPr>
      </w:pPr>
    </w:p>
    <w:p w:rsidR="003625DD" w:rsidRPr="003625DD" w:rsidRDefault="003625DD" w:rsidP="003625DD">
      <w:pPr>
        <w:spacing w:before="100" w:beforeAutospacing="1" w:after="100" w:afterAutospacing="1"/>
        <w:ind w:left="0" w:firstLine="0"/>
        <w:rPr>
          <w:rFonts w:ascii="Verdana" w:eastAsia="Times New Roman" w:hAnsi="Verdana" w:cs="Times New Roman"/>
          <w:sz w:val="18"/>
          <w:szCs w:val="18"/>
        </w:rPr>
      </w:pPr>
      <w:r w:rsidRPr="003625DD">
        <w:rPr>
          <w:rFonts w:ascii="Verdana" w:eastAsia="Times New Roman" w:hAnsi="Verdana" w:cs="Times New Roman"/>
          <w:b/>
          <w:bCs/>
          <w:sz w:val="18"/>
          <w:szCs w:val="18"/>
        </w:rPr>
        <w:t xml:space="preserve">Citation : </w:t>
      </w:r>
    </w:p>
    <w:p w:rsidR="003625DD" w:rsidRPr="003625DD" w:rsidRDefault="003625DD" w:rsidP="003625DD">
      <w:pPr>
        <w:spacing w:before="100" w:beforeAutospacing="1" w:after="100" w:afterAutospacing="1"/>
        <w:ind w:left="0" w:firstLine="0"/>
        <w:rPr>
          <w:rFonts w:ascii="Verdana" w:eastAsia="Times New Roman" w:hAnsi="Verdana" w:cs="Times New Roman"/>
          <w:sz w:val="18"/>
          <w:szCs w:val="18"/>
        </w:rPr>
      </w:pPr>
      <w:r w:rsidRPr="003625DD">
        <w:rPr>
          <w:rFonts w:ascii="Verdana" w:eastAsia="Times New Roman" w:hAnsi="Verdana" w:cs="Times New Roman"/>
          <w:b/>
          <w:bCs/>
          <w:sz w:val="18"/>
          <w:szCs w:val="18"/>
        </w:rPr>
        <w:t>Judgment :</w:t>
      </w:r>
      <w:r w:rsidRPr="003625DD">
        <w:rPr>
          <w:rFonts w:ascii="Verdana" w:eastAsia="Times New Roman" w:hAnsi="Verdana" w:cs="Times New Roman"/>
          <w:sz w:val="18"/>
          <w:szCs w:val="18"/>
        </w:rPr>
        <w:t xml:space="preserve"> </w:t>
      </w:r>
    </w:p>
    <w:p w:rsidR="003625DD" w:rsidRPr="003625DD" w:rsidRDefault="003625DD" w:rsidP="003625DD">
      <w:pPr>
        <w:spacing w:before="100" w:beforeAutospacing="1" w:after="100" w:afterAutospacing="1"/>
        <w:ind w:left="0" w:firstLine="0"/>
        <w:rPr>
          <w:rFonts w:ascii="Verdana" w:eastAsia="Times New Roman" w:hAnsi="Verdana" w:cs="Times New Roman"/>
          <w:sz w:val="18"/>
          <w:szCs w:val="18"/>
        </w:rPr>
      </w:pPr>
      <w:r w:rsidRPr="003625DD">
        <w:rPr>
          <w:rFonts w:ascii="Verdana" w:eastAsia="Times New Roman" w:hAnsi="Verdana" w:cs="Times New Roman"/>
          <w:sz w:val="18"/>
          <w:szCs w:val="18"/>
        </w:rPr>
        <w:t>Court No.29</w:t>
      </w:r>
      <w:r w:rsidRPr="003625DD">
        <w:rPr>
          <w:rFonts w:ascii="Verdana" w:eastAsia="Times New Roman" w:hAnsi="Verdana" w:cs="Times New Roman"/>
          <w:sz w:val="18"/>
          <w:szCs w:val="18"/>
        </w:rPr>
        <w:br/>
        <w:t>High Court of Judicature at Allahabad, Lucknow Bench, Lucknow</w:t>
      </w:r>
      <w:r w:rsidRPr="003625DD">
        <w:rPr>
          <w:rFonts w:ascii="Verdana" w:eastAsia="Times New Roman" w:hAnsi="Verdana" w:cs="Times New Roman"/>
          <w:sz w:val="18"/>
          <w:szCs w:val="18"/>
        </w:rPr>
        <w:br/>
        <w:t>Writ Petition No. (M/S) of 2002</w:t>
      </w:r>
      <w:r w:rsidRPr="003625DD">
        <w:rPr>
          <w:rFonts w:ascii="Verdana" w:eastAsia="Times New Roman" w:hAnsi="Verdana" w:cs="Times New Roman"/>
          <w:sz w:val="18"/>
          <w:szCs w:val="18"/>
        </w:rPr>
        <w:br/>
      </w:r>
      <w:r w:rsidRPr="003625DD">
        <w:rPr>
          <w:rFonts w:ascii="Verdana" w:eastAsia="Times New Roman" w:hAnsi="Verdana" w:cs="Times New Roman"/>
          <w:sz w:val="18"/>
          <w:szCs w:val="18"/>
        </w:rPr>
        <w:br/>
      </w:r>
      <w:r w:rsidRPr="003625DD">
        <w:rPr>
          <w:rFonts w:ascii="Verdana" w:eastAsia="Times New Roman" w:hAnsi="Verdana" w:cs="Times New Roman"/>
          <w:sz w:val="18"/>
          <w:szCs w:val="18"/>
        </w:rPr>
        <w:br/>
        <w:t xml:space="preserve">Syed Nazim Husain </w:t>
      </w:r>
      <w:r w:rsidRPr="003625DD">
        <w:rPr>
          <w:rFonts w:ascii="Verdana" w:eastAsia="Times New Roman" w:hAnsi="Verdana" w:cs="Times New Roman"/>
          <w:sz w:val="18"/>
          <w:szCs w:val="18"/>
        </w:rPr>
        <w:br/>
        <w:t xml:space="preserve">Vs. </w:t>
      </w:r>
      <w:r w:rsidRPr="003625DD">
        <w:rPr>
          <w:rFonts w:ascii="Verdana" w:eastAsia="Times New Roman" w:hAnsi="Verdana" w:cs="Times New Roman"/>
          <w:sz w:val="18"/>
          <w:szCs w:val="18"/>
        </w:rPr>
        <w:br/>
        <w:t xml:space="preserve">The Additional Principal </w:t>
      </w:r>
      <w:r w:rsidRPr="003625DD">
        <w:rPr>
          <w:rFonts w:ascii="Verdana" w:eastAsia="Times New Roman" w:hAnsi="Verdana" w:cs="Times New Roman"/>
          <w:sz w:val="18"/>
          <w:szCs w:val="18"/>
        </w:rPr>
        <w:br/>
        <w:t xml:space="preserve">Judge Family Court &amp; </w:t>
      </w:r>
      <w:r w:rsidRPr="003625DD">
        <w:rPr>
          <w:rFonts w:ascii="Verdana" w:eastAsia="Times New Roman" w:hAnsi="Verdana" w:cs="Times New Roman"/>
          <w:sz w:val="18"/>
          <w:szCs w:val="18"/>
        </w:rPr>
        <w:br/>
        <w:t>another</w:t>
      </w:r>
      <w:r w:rsidRPr="003625DD">
        <w:rPr>
          <w:rFonts w:ascii="Verdana" w:eastAsia="Times New Roman" w:hAnsi="Verdana" w:cs="Times New Roman"/>
          <w:sz w:val="18"/>
          <w:szCs w:val="18"/>
        </w:rPr>
        <w:br/>
      </w:r>
      <w:r w:rsidRPr="003625DD">
        <w:rPr>
          <w:rFonts w:ascii="Verdana" w:eastAsia="Times New Roman" w:hAnsi="Verdana" w:cs="Times New Roman"/>
          <w:sz w:val="18"/>
          <w:szCs w:val="18"/>
        </w:rPr>
        <w:br/>
        <w:t>Hon’ble A. Mateen, J.</w:t>
      </w:r>
      <w:r w:rsidRPr="003625DD">
        <w:rPr>
          <w:rFonts w:ascii="Verdana" w:eastAsia="Times New Roman" w:hAnsi="Verdana" w:cs="Times New Roman"/>
          <w:sz w:val="18"/>
          <w:szCs w:val="18"/>
        </w:rPr>
        <w:br/>
      </w:r>
      <w:r w:rsidRPr="003625DD">
        <w:rPr>
          <w:rFonts w:ascii="Verdana" w:eastAsia="Times New Roman" w:hAnsi="Verdana" w:cs="Times New Roman"/>
          <w:sz w:val="18"/>
          <w:szCs w:val="18"/>
        </w:rPr>
        <w:br/>
        <w:t xml:space="preserve">Heard learned counsel for the petitioner as well as learned A.G.A. </w:t>
      </w:r>
      <w:r w:rsidRPr="003625DD">
        <w:rPr>
          <w:rFonts w:ascii="Verdana" w:eastAsia="Times New Roman" w:hAnsi="Verdana" w:cs="Times New Roman"/>
          <w:sz w:val="18"/>
          <w:szCs w:val="18"/>
        </w:rPr>
        <w:br/>
      </w:r>
      <w:r w:rsidRPr="003625DD">
        <w:rPr>
          <w:rFonts w:ascii="Verdana" w:eastAsia="Times New Roman" w:hAnsi="Verdana" w:cs="Times New Roman"/>
          <w:sz w:val="18"/>
          <w:szCs w:val="18"/>
        </w:rPr>
        <w:br/>
        <w:t>Since a very trivial point is involved I propose to dispose of the petition at this initial stage. Learned counsel for the petitioner has approached this Court with the prayer that the order dated 24.10.2002 be quashed.</w:t>
      </w:r>
      <w:r w:rsidRPr="003625DD">
        <w:rPr>
          <w:rFonts w:ascii="Verdana" w:eastAsia="Times New Roman" w:hAnsi="Verdana" w:cs="Times New Roman"/>
          <w:sz w:val="18"/>
          <w:szCs w:val="18"/>
        </w:rPr>
        <w:br/>
      </w:r>
      <w:r w:rsidRPr="003625DD">
        <w:rPr>
          <w:rFonts w:ascii="Verdana" w:eastAsia="Times New Roman" w:hAnsi="Verdana" w:cs="Times New Roman"/>
          <w:sz w:val="18"/>
          <w:szCs w:val="18"/>
        </w:rPr>
        <w:br/>
        <w:t>From the order dated 24.10.2002 it comes out that the learned Additional Principal Judge, Family Court on the application, moved by the petioner under Section 340, 344 Cr.P.C. instead of disposing of the same had postponed disposal of the said application and ordered that said application may be disposed of after evidence is recorded in case No. 566/89.</w:t>
      </w:r>
      <w:r w:rsidRPr="003625DD">
        <w:rPr>
          <w:rFonts w:ascii="Verdana" w:eastAsia="Times New Roman" w:hAnsi="Verdana" w:cs="Times New Roman"/>
          <w:sz w:val="18"/>
          <w:szCs w:val="18"/>
        </w:rPr>
        <w:br/>
      </w:r>
      <w:r w:rsidRPr="003625DD">
        <w:rPr>
          <w:rFonts w:ascii="Verdana" w:eastAsia="Times New Roman" w:hAnsi="Verdana" w:cs="Times New Roman"/>
          <w:sz w:val="18"/>
          <w:szCs w:val="18"/>
        </w:rPr>
        <w:br/>
        <w:t>In my view, if an application is moved in the pending case bringing to the notice of the court that any false evidence knowing well has been filed or fabricated in such proceedings, the court should dispose of the said application first before proceeding any further or before recording of further evidence.</w:t>
      </w:r>
      <w:r w:rsidRPr="003625DD">
        <w:rPr>
          <w:rFonts w:ascii="Verdana" w:eastAsia="Times New Roman" w:hAnsi="Verdana" w:cs="Times New Roman"/>
          <w:sz w:val="18"/>
          <w:szCs w:val="18"/>
        </w:rPr>
        <w:br/>
      </w:r>
      <w:r w:rsidRPr="003625DD">
        <w:rPr>
          <w:rFonts w:ascii="Verdana" w:eastAsia="Times New Roman" w:hAnsi="Verdana" w:cs="Times New Roman"/>
          <w:sz w:val="18"/>
          <w:szCs w:val="18"/>
        </w:rPr>
        <w:br/>
        <w:t>In the circumstances, I dispose of the present application and direct the Additional Principal Judge Family Court to dispose of the application so moved by the petitioner under Section 340, 344 Cr.P.C. before proceeding further in accordance with law.</w:t>
      </w:r>
      <w:r w:rsidRPr="003625DD">
        <w:rPr>
          <w:rFonts w:ascii="Verdana" w:eastAsia="Times New Roman" w:hAnsi="Verdana" w:cs="Times New Roman"/>
          <w:sz w:val="18"/>
          <w:szCs w:val="18"/>
        </w:rPr>
        <w:br/>
      </w:r>
      <w:r w:rsidRPr="003625DD">
        <w:rPr>
          <w:rFonts w:ascii="Verdana" w:eastAsia="Times New Roman" w:hAnsi="Verdana" w:cs="Times New Roman"/>
          <w:sz w:val="18"/>
          <w:szCs w:val="18"/>
        </w:rPr>
        <w:br/>
        <w:t>With the above observations the petition is disposed of finally.</w:t>
      </w:r>
      <w:r w:rsidRPr="003625DD">
        <w:rPr>
          <w:rFonts w:ascii="Verdana" w:eastAsia="Times New Roman" w:hAnsi="Verdana" w:cs="Times New Roman"/>
          <w:sz w:val="18"/>
          <w:szCs w:val="18"/>
        </w:rPr>
        <w:br/>
      </w:r>
      <w:r w:rsidRPr="003625DD">
        <w:rPr>
          <w:rFonts w:ascii="Verdana" w:eastAsia="Times New Roman" w:hAnsi="Verdana" w:cs="Times New Roman"/>
          <w:sz w:val="18"/>
          <w:szCs w:val="18"/>
        </w:rPr>
        <w:br/>
        <w:t>9.1.2003 sd- A.Mateen</w:t>
      </w:r>
    </w:p>
    <w:p w:rsidR="00374DC9" w:rsidRDefault="00374DC9"/>
    <w:sectPr w:rsidR="00374DC9" w:rsidSect="00374DC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625DD"/>
    <w:rsid w:val="002011FE"/>
    <w:rsid w:val="003625DD"/>
    <w:rsid w:val="00374D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1440" w:hanging="14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DC9"/>
  </w:style>
  <w:style w:type="paragraph" w:styleId="Heading3">
    <w:name w:val="heading 3"/>
    <w:basedOn w:val="Normal"/>
    <w:link w:val="Heading3Char"/>
    <w:uiPriority w:val="9"/>
    <w:qFormat/>
    <w:rsid w:val="003625DD"/>
    <w:pPr>
      <w:spacing w:before="100" w:beforeAutospacing="1" w:after="100" w:afterAutospacing="1"/>
      <w:ind w:left="0" w:firstLine="0"/>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625D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625DD"/>
    <w:pPr>
      <w:spacing w:before="100" w:beforeAutospacing="1" w:after="100" w:afterAutospacing="1"/>
      <w:ind w:left="0" w:firstLine="0"/>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291</Words>
  <Characters>1659</Characters>
  <Application>Microsoft Office Word</Application>
  <DocSecurity>0</DocSecurity>
  <Lines>13</Lines>
  <Paragraphs>3</Paragraphs>
  <ScaleCrop>false</ScaleCrop>
  <Company> </Company>
  <LinksUpToDate>false</LinksUpToDate>
  <CharactersWithSpaces>1947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2</cp:revision>
  <dcterms:created xsi:type="dcterms:W3CDTF">2008-11-06T18:55:00Z</dcterms:created>
  <dcterms:modified xsi:type="dcterms:W3CDTF">2008-11-06T18:55:00Z</dcterms:modified>
</cp:coreProperties>
</file>