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69E9" w:rsidRPr="007F4DB4" w:rsidRDefault="00726BD0" w:rsidP="006069E9">
      <w:pPr>
        <w:jc w:val="both"/>
        <w:rPr>
          <w:rFonts w:ascii="Times New Roman" w:hAnsi="Times New Roman" w:cs="Times New Roman"/>
          <w:b/>
          <w:bCs/>
          <w:caps/>
          <w:color w:val="002060"/>
          <w:sz w:val="40"/>
          <w:szCs w:val="24"/>
          <w:u w:val="single"/>
        </w:rPr>
      </w:pPr>
      <w:r w:rsidRPr="007F4DB4">
        <w:rPr>
          <w:rFonts w:ascii="Times New Roman" w:hAnsi="Times New Roman" w:cs="Times New Roman"/>
          <w:b/>
          <w:sz w:val="36"/>
          <w:u w:val="single"/>
        </w:rPr>
        <w:t xml:space="preserve">SEBI - </w:t>
      </w:r>
      <w:r w:rsidR="00970E2E" w:rsidRPr="007F4DB4">
        <w:rPr>
          <w:rFonts w:ascii="Times New Roman" w:hAnsi="Times New Roman" w:cs="Times New Roman"/>
          <w:b/>
          <w:sz w:val="36"/>
          <w:u w:val="single"/>
        </w:rPr>
        <w:t>Non-compliance provisions &amp; Penalty Chart related to continuous disclosures</w:t>
      </w:r>
      <w:r w:rsidRPr="007F4DB4">
        <w:rPr>
          <w:rFonts w:ascii="Times New Roman" w:hAnsi="Times New Roman" w:cs="Times New Roman"/>
          <w:b/>
          <w:sz w:val="36"/>
          <w:u w:val="single"/>
        </w:rPr>
        <w:t xml:space="preserve"> </w:t>
      </w:r>
    </w:p>
    <w:p w:rsidR="006069E9" w:rsidRPr="00DD00F5" w:rsidRDefault="006069E9" w:rsidP="006069E9">
      <w:pPr>
        <w:jc w:val="both"/>
        <w:rPr>
          <w:rFonts w:ascii="Times New Roman" w:hAnsi="Times New Roman" w:cs="Times New Roman"/>
          <w:b/>
          <w:bCs/>
          <w:caps/>
          <w:color w:val="002060"/>
          <w:sz w:val="2"/>
          <w:szCs w:val="24"/>
          <w:u w:val="single"/>
        </w:rPr>
      </w:pPr>
    </w:p>
    <w:p w:rsidR="006069E9" w:rsidRPr="008F45D0" w:rsidRDefault="006069E9" w:rsidP="006069E9">
      <w:pPr>
        <w:pStyle w:val="ListParagraph"/>
        <w:numPr>
          <w:ilvl w:val="0"/>
          <w:numId w:val="18"/>
        </w:numPr>
        <w:jc w:val="both"/>
        <w:rPr>
          <w:rFonts w:ascii="Times New Roman" w:hAnsi="Times New Roman" w:cs="Times New Roman"/>
          <w:b/>
          <w:bCs/>
          <w:caps/>
          <w:color w:val="002060"/>
          <w:sz w:val="28"/>
          <w:szCs w:val="24"/>
          <w:u w:val="single"/>
        </w:rPr>
      </w:pPr>
      <w:r w:rsidRPr="008F45D0">
        <w:rPr>
          <w:rFonts w:ascii="Times New Roman" w:hAnsi="Times New Roman" w:cs="Times New Roman"/>
          <w:b/>
          <w:bCs/>
          <w:caps/>
          <w:color w:val="002060"/>
          <w:sz w:val="28"/>
          <w:szCs w:val="24"/>
          <w:u w:val="single"/>
        </w:rPr>
        <w:t>Overview</w:t>
      </w:r>
    </w:p>
    <w:p w:rsidR="006069E9" w:rsidRPr="007F4DB4" w:rsidRDefault="006069E9" w:rsidP="006069E9">
      <w:pPr>
        <w:jc w:val="both"/>
        <w:rPr>
          <w:rFonts w:ascii="Times New Roman" w:hAnsi="Times New Roman" w:cs="Times New Roman"/>
          <w:b/>
          <w:bCs/>
          <w:caps/>
          <w:color w:val="002060"/>
          <w:sz w:val="28"/>
          <w:szCs w:val="28"/>
        </w:rPr>
      </w:pPr>
      <w:r w:rsidRPr="007F4DB4">
        <w:rPr>
          <w:rFonts w:ascii="Times New Roman" w:hAnsi="Times New Roman" w:cs="Times New Roman"/>
          <w:color w:val="002060"/>
          <w:sz w:val="24"/>
          <w:szCs w:val="24"/>
        </w:rPr>
        <w:t xml:space="preserve">Securities and Exchange Board of India (SEBI) vide notification / Circular No. SEBI/HO/DDHS/DDHS/CIR/P/2020/231 issued and </w:t>
      </w:r>
      <w:r w:rsidR="003239B8" w:rsidRPr="007F4DB4">
        <w:rPr>
          <w:rFonts w:ascii="Times New Roman" w:hAnsi="Times New Roman" w:cs="Times New Roman"/>
          <w:color w:val="002060"/>
          <w:sz w:val="24"/>
          <w:szCs w:val="24"/>
        </w:rPr>
        <w:t>publishes</w:t>
      </w:r>
      <w:r w:rsidRPr="007F4DB4">
        <w:rPr>
          <w:rFonts w:ascii="Times New Roman" w:hAnsi="Times New Roman" w:cs="Times New Roman"/>
          <w:color w:val="002060"/>
          <w:sz w:val="24"/>
          <w:szCs w:val="24"/>
        </w:rPr>
        <w:t xml:space="preserve"> dated 13</w:t>
      </w:r>
      <w:r w:rsidRPr="007F4DB4">
        <w:rPr>
          <w:rFonts w:ascii="Times New Roman" w:hAnsi="Times New Roman" w:cs="Times New Roman"/>
          <w:color w:val="002060"/>
          <w:sz w:val="24"/>
          <w:szCs w:val="24"/>
          <w:vertAlign w:val="superscript"/>
        </w:rPr>
        <w:t>th</w:t>
      </w:r>
      <w:r w:rsidRPr="007F4DB4">
        <w:rPr>
          <w:rFonts w:ascii="Times New Roman" w:hAnsi="Times New Roman" w:cs="Times New Roman"/>
          <w:color w:val="002060"/>
          <w:sz w:val="24"/>
          <w:szCs w:val="24"/>
        </w:rPr>
        <w:t xml:space="preserve"> November, 2020, has published </w:t>
      </w:r>
      <w:r w:rsidR="00ED5747" w:rsidRPr="007F4DB4">
        <w:rPr>
          <w:rFonts w:ascii="Times New Roman" w:hAnsi="Times New Roman" w:cs="Times New Roman"/>
          <w:b/>
          <w:bCs/>
          <w:color w:val="002060"/>
          <w:sz w:val="28"/>
          <w:szCs w:val="28"/>
          <w:u w:val="single"/>
        </w:rPr>
        <w:t>Non-compliance with provisions related to continuous disclosures</w:t>
      </w:r>
      <w:r w:rsidRPr="007F4DB4">
        <w:rPr>
          <w:rFonts w:ascii="Times New Roman" w:hAnsi="Times New Roman" w:cs="Times New Roman"/>
          <w:b/>
          <w:bCs/>
          <w:color w:val="002060"/>
          <w:sz w:val="24"/>
          <w:szCs w:val="24"/>
        </w:rPr>
        <w:t>”</w:t>
      </w:r>
      <w:r w:rsidRPr="003239B8">
        <w:rPr>
          <w:rFonts w:ascii="Times New Roman" w:hAnsi="Times New Roman" w:cs="Times New Roman"/>
          <w:b/>
          <w:bCs/>
          <w:caps/>
          <w:color w:val="002060"/>
          <w:sz w:val="28"/>
          <w:szCs w:val="24"/>
        </w:rPr>
        <w:t xml:space="preserve"> </w:t>
      </w:r>
      <w:r w:rsidR="003239B8" w:rsidRPr="003239B8">
        <w:rPr>
          <w:rFonts w:ascii="Times New Roman" w:hAnsi="Times New Roman" w:cs="Times New Roman"/>
          <w:sz w:val="24"/>
        </w:rPr>
        <w:t xml:space="preserve">in exercise of the powers conferred under sections 11(1) and 11A(2) of the </w:t>
      </w:r>
      <w:r w:rsidR="003239B8">
        <w:rPr>
          <w:rFonts w:ascii="Times New Roman" w:hAnsi="Times New Roman" w:cs="Times New Roman"/>
          <w:sz w:val="24"/>
        </w:rPr>
        <w:t>SEBI</w:t>
      </w:r>
      <w:r w:rsidR="003239B8" w:rsidRPr="003239B8">
        <w:rPr>
          <w:rFonts w:ascii="Times New Roman" w:hAnsi="Times New Roman" w:cs="Times New Roman"/>
          <w:sz w:val="24"/>
        </w:rPr>
        <w:t xml:space="preserve"> Act, 1992 read with Section 9 and 21 of Securities Contracts (Regulation) Act, 1956.</w:t>
      </w:r>
    </w:p>
    <w:p w:rsidR="006069E9" w:rsidRPr="008F45D0" w:rsidRDefault="006069E9" w:rsidP="008F45D0">
      <w:pPr>
        <w:pStyle w:val="ListParagraph"/>
        <w:numPr>
          <w:ilvl w:val="0"/>
          <w:numId w:val="23"/>
        </w:numPr>
        <w:jc w:val="both"/>
        <w:rPr>
          <w:rFonts w:ascii="Times New Roman" w:hAnsi="Times New Roman" w:cs="Times New Roman"/>
          <w:b/>
          <w:bCs/>
          <w:color w:val="002060"/>
          <w:sz w:val="28"/>
          <w:szCs w:val="24"/>
        </w:rPr>
      </w:pPr>
      <w:r w:rsidRPr="008F45D0">
        <w:rPr>
          <w:rFonts w:ascii="Times New Roman" w:hAnsi="Times New Roman" w:cs="Times New Roman"/>
          <w:b/>
          <w:bCs/>
          <w:color w:val="002060"/>
          <w:sz w:val="28"/>
          <w:szCs w:val="24"/>
        </w:rPr>
        <w:t>The Circular is issued to :</w:t>
      </w:r>
    </w:p>
    <w:p w:rsidR="00ED5747" w:rsidRPr="007F4DB4" w:rsidRDefault="00ED5747" w:rsidP="00ED5747">
      <w:pPr>
        <w:pStyle w:val="ListParagraph"/>
        <w:numPr>
          <w:ilvl w:val="0"/>
          <w:numId w:val="19"/>
        </w:numPr>
        <w:tabs>
          <w:tab w:val="left" w:pos="2160"/>
        </w:tabs>
        <w:spacing w:after="0" w:line="240" w:lineRule="auto"/>
        <w:jc w:val="both"/>
        <w:rPr>
          <w:rFonts w:ascii="Times New Roman" w:hAnsi="Times New Roman" w:cs="Times New Roman"/>
          <w:color w:val="002060"/>
        </w:rPr>
      </w:pPr>
      <w:r w:rsidRPr="007F4DB4">
        <w:rPr>
          <w:rFonts w:ascii="Times New Roman" w:hAnsi="Times New Roman" w:cs="Times New Roman"/>
          <w:color w:val="002060"/>
        </w:rPr>
        <w:t>All Recognized Stock Exchanges</w:t>
      </w:r>
    </w:p>
    <w:p w:rsidR="00ED5747" w:rsidRPr="007F4DB4" w:rsidRDefault="00ED5747" w:rsidP="00ED5747">
      <w:pPr>
        <w:pStyle w:val="ListParagraph"/>
        <w:numPr>
          <w:ilvl w:val="0"/>
          <w:numId w:val="19"/>
        </w:numPr>
        <w:tabs>
          <w:tab w:val="left" w:pos="2160"/>
        </w:tabs>
        <w:spacing w:after="0" w:line="240" w:lineRule="auto"/>
        <w:jc w:val="both"/>
        <w:rPr>
          <w:rFonts w:ascii="Times New Roman" w:hAnsi="Times New Roman" w:cs="Times New Roman"/>
          <w:color w:val="002060"/>
        </w:rPr>
      </w:pPr>
      <w:r w:rsidRPr="007F4DB4">
        <w:rPr>
          <w:rFonts w:ascii="Times New Roman" w:hAnsi="Times New Roman" w:cs="Times New Roman"/>
          <w:color w:val="002060"/>
        </w:rPr>
        <w:t>All Depositories</w:t>
      </w:r>
    </w:p>
    <w:p w:rsidR="00ED5747" w:rsidRPr="007F4DB4" w:rsidRDefault="00ED5747" w:rsidP="00ED5747">
      <w:pPr>
        <w:pStyle w:val="ListParagraph"/>
        <w:numPr>
          <w:ilvl w:val="0"/>
          <w:numId w:val="19"/>
        </w:numPr>
        <w:tabs>
          <w:tab w:val="left" w:pos="2160"/>
        </w:tabs>
        <w:spacing w:after="0" w:line="240" w:lineRule="auto"/>
        <w:jc w:val="both"/>
        <w:rPr>
          <w:rFonts w:ascii="Times New Roman" w:hAnsi="Times New Roman" w:cs="Times New Roman"/>
          <w:color w:val="002060"/>
        </w:rPr>
      </w:pPr>
      <w:r w:rsidRPr="007F4DB4">
        <w:rPr>
          <w:rFonts w:ascii="Times New Roman" w:hAnsi="Times New Roman" w:cs="Times New Roman"/>
          <w:color w:val="002060"/>
        </w:rPr>
        <w:t>All issuers of listed Non-Convertible Debt Securities and/or Non-Convertible</w:t>
      </w:r>
    </w:p>
    <w:p w:rsidR="00ED5747" w:rsidRPr="007F4DB4" w:rsidRDefault="00ED5747" w:rsidP="00ED5747">
      <w:pPr>
        <w:pStyle w:val="ListParagraph"/>
        <w:numPr>
          <w:ilvl w:val="0"/>
          <w:numId w:val="19"/>
        </w:numPr>
        <w:tabs>
          <w:tab w:val="left" w:pos="2160"/>
        </w:tabs>
        <w:spacing w:after="0" w:line="240" w:lineRule="auto"/>
        <w:jc w:val="both"/>
        <w:rPr>
          <w:rFonts w:ascii="Times New Roman" w:hAnsi="Times New Roman" w:cs="Times New Roman"/>
          <w:color w:val="002060"/>
        </w:rPr>
      </w:pPr>
      <w:r w:rsidRPr="007F4DB4">
        <w:rPr>
          <w:rFonts w:ascii="Times New Roman" w:hAnsi="Times New Roman" w:cs="Times New Roman"/>
          <w:color w:val="002060"/>
        </w:rPr>
        <w:t>Redeemable Preference Shares</w:t>
      </w:r>
    </w:p>
    <w:p w:rsidR="006069E9" w:rsidRDefault="00ED5747" w:rsidP="00ED5747">
      <w:pPr>
        <w:pStyle w:val="ListParagraph"/>
        <w:numPr>
          <w:ilvl w:val="0"/>
          <w:numId w:val="19"/>
        </w:numPr>
        <w:tabs>
          <w:tab w:val="left" w:pos="2160"/>
        </w:tabs>
        <w:spacing w:after="0" w:line="240" w:lineRule="auto"/>
        <w:jc w:val="both"/>
        <w:rPr>
          <w:rFonts w:ascii="Times New Roman" w:hAnsi="Times New Roman" w:cs="Times New Roman"/>
          <w:color w:val="002060"/>
        </w:rPr>
      </w:pPr>
      <w:r w:rsidRPr="007F4DB4">
        <w:rPr>
          <w:rFonts w:ascii="Times New Roman" w:hAnsi="Times New Roman" w:cs="Times New Roman"/>
          <w:color w:val="002060"/>
        </w:rPr>
        <w:t>All Issuers of listed Commercial Papers</w:t>
      </w:r>
    </w:p>
    <w:p w:rsidR="008F45D0" w:rsidRDefault="008F45D0" w:rsidP="008F45D0">
      <w:pPr>
        <w:tabs>
          <w:tab w:val="left" w:pos="2160"/>
        </w:tabs>
        <w:spacing w:after="0" w:line="240" w:lineRule="auto"/>
        <w:jc w:val="both"/>
        <w:rPr>
          <w:rFonts w:ascii="Times New Roman" w:hAnsi="Times New Roman" w:cs="Times New Roman"/>
          <w:color w:val="002060"/>
        </w:rPr>
      </w:pPr>
    </w:p>
    <w:p w:rsidR="008F45D0" w:rsidRPr="008F45D0" w:rsidRDefault="008F45D0" w:rsidP="008F45D0">
      <w:pPr>
        <w:pStyle w:val="ListParagraph"/>
        <w:numPr>
          <w:ilvl w:val="0"/>
          <w:numId w:val="22"/>
        </w:numPr>
        <w:tabs>
          <w:tab w:val="left" w:pos="2160"/>
        </w:tabs>
        <w:spacing w:after="0" w:line="240" w:lineRule="auto"/>
        <w:jc w:val="both"/>
        <w:rPr>
          <w:rFonts w:ascii="Times New Roman" w:hAnsi="Times New Roman" w:cs="Times New Roman"/>
          <w:b/>
          <w:color w:val="002060"/>
          <w:sz w:val="28"/>
        </w:rPr>
      </w:pPr>
      <w:r w:rsidRPr="008F45D0">
        <w:rPr>
          <w:rFonts w:ascii="Times New Roman" w:hAnsi="Times New Roman" w:cs="Times New Roman"/>
          <w:b/>
          <w:color w:val="002060"/>
          <w:sz w:val="28"/>
        </w:rPr>
        <w:t xml:space="preserve">Applicability of the Provisions mentioned in this Circular: </w:t>
      </w:r>
    </w:p>
    <w:p w:rsidR="008F45D0" w:rsidRPr="008F45D0" w:rsidRDefault="008F45D0" w:rsidP="008F45D0">
      <w:pPr>
        <w:tabs>
          <w:tab w:val="left" w:pos="2160"/>
        </w:tabs>
        <w:spacing w:after="0" w:line="240" w:lineRule="auto"/>
        <w:jc w:val="both"/>
        <w:rPr>
          <w:rFonts w:ascii="Times New Roman" w:hAnsi="Times New Roman" w:cs="Times New Roman"/>
          <w:color w:val="002060"/>
        </w:rPr>
      </w:pPr>
      <w:proofErr w:type="gramStart"/>
      <w:r w:rsidRPr="008F45D0">
        <w:rPr>
          <w:rFonts w:ascii="Times New Roman" w:hAnsi="Times New Roman" w:cs="Times New Roman"/>
          <w:color w:val="002060"/>
        </w:rPr>
        <w:t>shall</w:t>
      </w:r>
      <w:proofErr w:type="gramEnd"/>
      <w:r w:rsidRPr="008F45D0">
        <w:rPr>
          <w:rFonts w:ascii="Times New Roman" w:hAnsi="Times New Roman" w:cs="Times New Roman"/>
          <w:color w:val="002060"/>
        </w:rPr>
        <w:t xml:space="preserve"> come into force for compliance</w:t>
      </w:r>
      <w:r>
        <w:rPr>
          <w:rFonts w:ascii="Times New Roman" w:hAnsi="Times New Roman" w:cs="Times New Roman"/>
          <w:color w:val="002060"/>
        </w:rPr>
        <w:t xml:space="preserve"> </w:t>
      </w:r>
      <w:r w:rsidRPr="008F45D0">
        <w:rPr>
          <w:rFonts w:ascii="Times New Roman" w:hAnsi="Times New Roman" w:cs="Times New Roman"/>
          <w:color w:val="002060"/>
        </w:rPr>
        <w:t>period ending on or after December 31, 2020</w:t>
      </w:r>
    </w:p>
    <w:p w:rsidR="00ED5747" w:rsidRPr="007F4DB4" w:rsidRDefault="00ED5747" w:rsidP="00ED5747">
      <w:pPr>
        <w:tabs>
          <w:tab w:val="left" w:pos="2160"/>
        </w:tabs>
        <w:spacing w:after="0" w:line="240" w:lineRule="auto"/>
        <w:jc w:val="both"/>
        <w:rPr>
          <w:rFonts w:ascii="Times New Roman" w:hAnsi="Times New Roman" w:cs="Times New Roman"/>
          <w:color w:val="002060"/>
        </w:rPr>
      </w:pPr>
    </w:p>
    <w:p w:rsidR="006069E9" w:rsidRPr="008F45D0" w:rsidRDefault="00ED5747" w:rsidP="00ED5747">
      <w:pPr>
        <w:pStyle w:val="ListParagraph"/>
        <w:numPr>
          <w:ilvl w:val="0"/>
          <w:numId w:val="18"/>
        </w:numPr>
        <w:tabs>
          <w:tab w:val="left" w:pos="2160"/>
        </w:tabs>
        <w:spacing w:after="0" w:line="240" w:lineRule="auto"/>
        <w:jc w:val="both"/>
        <w:rPr>
          <w:rFonts w:ascii="Times New Roman" w:hAnsi="Times New Roman" w:cs="Times New Roman"/>
          <w:b/>
          <w:bCs/>
          <w:color w:val="002060"/>
          <w:sz w:val="28"/>
          <w:u w:val="single"/>
        </w:rPr>
      </w:pPr>
      <w:r w:rsidRPr="008F45D0">
        <w:rPr>
          <w:rFonts w:ascii="Times New Roman" w:hAnsi="Times New Roman" w:cs="Times New Roman"/>
          <w:b/>
          <w:bCs/>
          <w:color w:val="002060"/>
          <w:sz w:val="28"/>
          <w:u w:val="single"/>
        </w:rPr>
        <w:t xml:space="preserve">Provisions of this </w:t>
      </w:r>
      <w:r w:rsidR="006069E9" w:rsidRPr="008F45D0">
        <w:rPr>
          <w:rFonts w:ascii="Times New Roman" w:hAnsi="Times New Roman" w:cs="Times New Roman"/>
          <w:b/>
          <w:bCs/>
          <w:color w:val="002060"/>
          <w:sz w:val="28"/>
          <w:u w:val="single"/>
        </w:rPr>
        <w:t>Circular</w:t>
      </w:r>
    </w:p>
    <w:p w:rsidR="009840C5" w:rsidRPr="007F4DB4" w:rsidRDefault="009840C5" w:rsidP="00A44706">
      <w:pPr>
        <w:pStyle w:val="NoSpacing"/>
        <w:jc w:val="both"/>
        <w:rPr>
          <w:rFonts w:ascii="Times New Roman" w:hAnsi="Times New Roman" w:cs="Times New Roman"/>
          <w:b/>
          <w:sz w:val="24"/>
          <w:u w:val="single"/>
        </w:rPr>
      </w:pPr>
    </w:p>
    <w:p w:rsidR="000F7B6D" w:rsidRPr="007F4DB4" w:rsidRDefault="00726BD0" w:rsidP="00726BD0">
      <w:pPr>
        <w:pStyle w:val="NoSpacing"/>
        <w:jc w:val="both"/>
        <w:rPr>
          <w:rFonts w:ascii="Times New Roman" w:hAnsi="Times New Roman" w:cs="Times New Roman"/>
          <w:b/>
          <w:sz w:val="24"/>
        </w:rPr>
      </w:pPr>
      <w:r w:rsidRPr="007F4DB4">
        <w:rPr>
          <w:rFonts w:ascii="Times New Roman" w:hAnsi="Times New Roman" w:cs="Times New Roman"/>
          <w:b/>
          <w:sz w:val="24"/>
        </w:rPr>
        <w:t>C</w:t>
      </w:r>
      <w:r w:rsidRPr="007F4DB4">
        <w:rPr>
          <w:rFonts w:ascii="Times New Roman" w:hAnsi="Times New Roman" w:cs="Times New Roman"/>
          <w:b/>
          <w:sz w:val="24"/>
        </w:rPr>
        <w:t>ontinuous</w:t>
      </w:r>
      <w:r w:rsidRPr="007F4DB4">
        <w:rPr>
          <w:rFonts w:ascii="Times New Roman" w:hAnsi="Times New Roman" w:cs="Times New Roman"/>
          <w:b/>
          <w:sz w:val="24"/>
        </w:rPr>
        <w:t xml:space="preserve"> </w:t>
      </w:r>
      <w:r w:rsidRPr="007F4DB4">
        <w:rPr>
          <w:rFonts w:ascii="Times New Roman" w:hAnsi="Times New Roman" w:cs="Times New Roman"/>
          <w:b/>
          <w:sz w:val="24"/>
        </w:rPr>
        <w:t>disclosure norms</w:t>
      </w:r>
      <w:r w:rsidRPr="007F4DB4">
        <w:rPr>
          <w:rFonts w:ascii="Times New Roman" w:hAnsi="Times New Roman" w:cs="Times New Roman"/>
          <w:b/>
          <w:sz w:val="24"/>
        </w:rPr>
        <w:t xml:space="preserve"> as prescribed by SEBI</w:t>
      </w:r>
      <w:r w:rsidRPr="007F4DB4">
        <w:rPr>
          <w:rFonts w:ascii="Times New Roman" w:hAnsi="Times New Roman" w:cs="Times New Roman"/>
          <w:b/>
          <w:sz w:val="24"/>
        </w:rPr>
        <w:t xml:space="preserve"> for issuers of listed Non</w:t>
      </w:r>
      <w:r w:rsidRPr="007F4DB4">
        <w:rPr>
          <w:rFonts w:ascii="Times New Roman" w:hAnsi="Times New Roman" w:cs="Times New Roman"/>
          <w:b/>
          <w:sz w:val="24"/>
        </w:rPr>
        <w:t>-</w:t>
      </w:r>
      <w:r w:rsidRPr="007F4DB4">
        <w:rPr>
          <w:rFonts w:ascii="Times New Roman" w:hAnsi="Times New Roman" w:cs="Times New Roman"/>
          <w:b/>
          <w:sz w:val="24"/>
        </w:rPr>
        <w:t>Convertible Debt Securities, Non-Convertible Redeemable Preference Shares</w:t>
      </w:r>
      <w:r w:rsidRPr="007F4DB4">
        <w:rPr>
          <w:rFonts w:ascii="Times New Roman" w:hAnsi="Times New Roman" w:cs="Times New Roman"/>
          <w:b/>
          <w:sz w:val="24"/>
        </w:rPr>
        <w:t xml:space="preserve"> (NCRPS) and Commercial Papers:</w:t>
      </w:r>
    </w:p>
    <w:p w:rsidR="00726BD0" w:rsidRPr="007F4DB4" w:rsidRDefault="00726BD0" w:rsidP="00726BD0">
      <w:pPr>
        <w:pStyle w:val="NoSpacing"/>
        <w:jc w:val="both"/>
        <w:rPr>
          <w:rFonts w:ascii="Times New Roman" w:hAnsi="Times New Roman" w:cs="Times New Roman"/>
          <w:b/>
          <w:sz w:val="24"/>
        </w:rPr>
      </w:pPr>
    </w:p>
    <w:tbl>
      <w:tblPr>
        <w:tblStyle w:val="TableGrid"/>
        <w:tblW w:w="9648" w:type="dxa"/>
        <w:tblLayout w:type="fixed"/>
        <w:tblLook w:val="04A0"/>
      </w:tblPr>
      <w:tblGrid>
        <w:gridCol w:w="533"/>
        <w:gridCol w:w="2185"/>
        <w:gridCol w:w="2610"/>
        <w:gridCol w:w="1350"/>
        <w:gridCol w:w="1530"/>
        <w:gridCol w:w="1440"/>
      </w:tblGrid>
      <w:tr w:rsidR="00B80A93" w:rsidRPr="007F4DB4" w:rsidTr="00B80A93">
        <w:tc>
          <w:tcPr>
            <w:tcW w:w="533" w:type="dxa"/>
            <w:vAlign w:val="center"/>
          </w:tcPr>
          <w:p w:rsidR="00B80A93" w:rsidRPr="007F4DB4" w:rsidRDefault="00B80A93" w:rsidP="00AD5D72">
            <w:pPr>
              <w:pStyle w:val="NoSpacing"/>
              <w:rPr>
                <w:rFonts w:ascii="Times New Roman" w:hAnsi="Times New Roman" w:cs="Times New Roman"/>
                <w:b/>
                <w:sz w:val="24"/>
              </w:rPr>
            </w:pPr>
            <w:r w:rsidRPr="007F4DB4">
              <w:rPr>
                <w:rFonts w:ascii="Times New Roman" w:hAnsi="Times New Roman" w:cs="Times New Roman"/>
                <w:b/>
                <w:sz w:val="24"/>
              </w:rPr>
              <w:t>Sl.</w:t>
            </w:r>
          </w:p>
        </w:tc>
        <w:tc>
          <w:tcPr>
            <w:tcW w:w="2185" w:type="dxa"/>
            <w:vAlign w:val="center"/>
          </w:tcPr>
          <w:p w:rsidR="00B80A93" w:rsidRPr="007F4DB4" w:rsidRDefault="00B80A93" w:rsidP="00AD5D72">
            <w:pPr>
              <w:pStyle w:val="NoSpacing"/>
              <w:rPr>
                <w:rFonts w:ascii="Times New Roman" w:hAnsi="Times New Roman" w:cs="Times New Roman"/>
                <w:b/>
                <w:sz w:val="24"/>
              </w:rPr>
            </w:pPr>
            <w:r w:rsidRPr="007F4DB4">
              <w:rPr>
                <w:rFonts w:ascii="Times New Roman" w:hAnsi="Times New Roman" w:cs="Times New Roman"/>
                <w:b/>
                <w:sz w:val="24"/>
              </w:rPr>
              <w:t xml:space="preserve">Regulation / Circular </w:t>
            </w:r>
          </w:p>
        </w:tc>
        <w:tc>
          <w:tcPr>
            <w:tcW w:w="2610" w:type="dxa"/>
            <w:vAlign w:val="center"/>
          </w:tcPr>
          <w:p w:rsidR="00B80A93" w:rsidRPr="007F4DB4" w:rsidRDefault="00B80A93" w:rsidP="00AD5D72">
            <w:pPr>
              <w:pStyle w:val="NoSpacing"/>
              <w:rPr>
                <w:rFonts w:ascii="Times New Roman" w:hAnsi="Times New Roman" w:cs="Times New Roman"/>
                <w:b/>
                <w:sz w:val="24"/>
              </w:rPr>
            </w:pPr>
            <w:r w:rsidRPr="007F4DB4">
              <w:rPr>
                <w:rFonts w:ascii="Times New Roman" w:hAnsi="Times New Roman" w:cs="Times New Roman"/>
                <w:b/>
                <w:sz w:val="24"/>
              </w:rPr>
              <w:t>Provisions - Continuous disclosure norms</w:t>
            </w:r>
          </w:p>
        </w:tc>
        <w:tc>
          <w:tcPr>
            <w:tcW w:w="1350" w:type="dxa"/>
            <w:vAlign w:val="center"/>
          </w:tcPr>
          <w:p w:rsidR="00B80A93" w:rsidRPr="007F4DB4" w:rsidRDefault="00B80A93" w:rsidP="00AD5D72">
            <w:pPr>
              <w:pStyle w:val="NoSpacing"/>
              <w:rPr>
                <w:rFonts w:ascii="Times New Roman" w:hAnsi="Times New Roman" w:cs="Times New Roman"/>
                <w:b/>
                <w:sz w:val="24"/>
              </w:rPr>
            </w:pPr>
            <w:r w:rsidRPr="007F4DB4">
              <w:rPr>
                <w:rFonts w:ascii="Times New Roman" w:hAnsi="Times New Roman" w:cs="Times New Roman"/>
                <w:b/>
                <w:sz w:val="24"/>
              </w:rPr>
              <w:t xml:space="preserve">Links </w:t>
            </w:r>
          </w:p>
        </w:tc>
        <w:tc>
          <w:tcPr>
            <w:tcW w:w="1530" w:type="dxa"/>
            <w:vAlign w:val="center"/>
          </w:tcPr>
          <w:p w:rsidR="00B80A93" w:rsidRPr="007F4DB4" w:rsidRDefault="00B80A93" w:rsidP="00AD5D72">
            <w:pPr>
              <w:pStyle w:val="NoSpacing"/>
              <w:rPr>
                <w:rFonts w:ascii="Times New Roman" w:hAnsi="Times New Roman" w:cs="Times New Roman"/>
                <w:b/>
                <w:sz w:val="24"/>
              </w:rPr>
            </w:pPr>
            <w:r w:rsidRPr="007F4DB4">
              <w:rPr>
                <w:rFonts w:ascii="Times New Roman" w:hAnsi="Times New Roman" w:cs="Times New Roman"/>
                <w:b/>
                <w:sz w:val="24"/>
              </w:rPr>
              <w:t>Monitoring Provisions</w:t>
            </w:r>
          </w:p>
        </w:tc>
        <w:tc>
          <w:tcPr>
            <w:tcW w:w="1440" w:type="dxa"/>
            <w:vAlign w:val="center"/>
          </w:tcPr>
          <w:p w:rsidR="00B80A93" w:rsidRPr="007F4DB4" w:rsidRDefault="00B80A93" w:rsidP="00AD5D72">
            <w:pPr>
              <w:pStyle w:val="NoSpacing"/>
              <w:rPr>
                <w:rFonts w:ascii="Times New Roman" w:hAnsi="Times New Roman" w:cs="Times New Roman"/>
                <w:b/>
                <w:sz w:val="24"/>
              </w:rPr>
            </w:pPr>
            <w:r w:rsidRPr="007F4DB4">
              <w:rPr>
                <w:rFonts w:ascii="Times New Roman" w:hAnsi="Times New Roman" w:cs="Times New Roman"/>
                <w:b/>
                <w:sz w:val="24"/>
              </w:rPr>
              <w:t>Penalty</w:t>
            </w:r>
          </w:p>
          <w:p w:rsidR="00B80A93" w:rsidRPr="007F4DB4" w:rsidRDefault="00B80A93" w:rsidP="00AD5D72">
            <w:pPr>
              <w:pStyle w:val="NoSpacing"/>
              <w:rPr>
                <w:rFonts w:ascii="Times New Roman" w:hAnsi="Times New Roman" w:cs="Times New Roman"/>
                <w:b/>
                <w:sz w:val="24"/>
              </w:rPr>
            </w:pPr>
            <w:r w:rsidRPr="007F4DB4">
              <w:rPr>
                <w:rFonts w:ascii="Times New Roman" w:hAnsi="Times New Roman" w:cs="Times New Roman"/>
                <w:b/>
                <w:sz w:val="24"/>
              </w:rPr>
              <w:t>Provisions</w:t>
            </w:r>
          </w:p>
        </w:tc>
      </w:tr>
      <w:tr w:rsidR="00B80A93" w:rsidRPr="007F4DB4" w:rsidTr="00B80A93">
        <w:tc>
          <w:tcPr>
            <w:tcW w:w="533" w:type="dxa"/>
            <w:vAlign w:val="center"/>
          </w:tcPr>
          <w:p w:rsidR="00B80A93" w:rsidRPr="007F4DB4" w:rsidRDefault="00B80A93" w:rsidP="00AD5D72">
            <w:pPr>
              <w:pStyle w:val="NoSpacing"/>
              <w:rPr>
                <w:rFonts w:ascii="Times New Roman" w:hAnsi="Times New Roman" w:cs="Times New Roman"/>
                <w:sz w:val="24"/>
              </w:rPr>
            </w:pPr>
            <w:r w:rsidRPr="007F4DB4">
              <w:rPr>
                <w:rFonts w:ascii="Times New Roman" w:hAnsi="Times New Roman" w:cs="Times New Roman"/>
                <w:sz w:val="24"/>
              </w:rPr>
              <w:t>1</w:t>
            </w:r>
          </w:p>
        </w:tc>
        <w:tc>
          <w:tcPr>
            <w:tcW w:w="2185" w:type="dxa"/>
            <w:vAlign w:val="center"/>
          </w:tcPr>
          <w:p w:rsidR="00B80A93" w:rsidRPr="007F4DB4" w:rsidRDefault="00B80A93" w:rsidP="00AD5D72">
            <w:pPr>
              <w:pStyle w:val="NoSpacing"/>
              <w:rPr>
                <w:rFonts w:ascii="Times New Roman" w:hAnsi="Times New Roman" w:cs="Times New Roman"/>
                <w:sz w:val="24"/>
              </w:rPr>
            </w:pPr>
            <w:r w:rsidRPr="007F4DB4">
              <w:rPr>
                <w:rFonts w:ascii="Times New Roman" w:hAnsi="Times New Roman" w:cs="Times New Roman"/>
                <w:sz w:val="24"/>
              </w:rPr>
              <w:t>SEBI (LODR) Regulations, 2015</w:t>
            </w:r>
          </w:p>
        </w:tc>
        <w:tc>
          <w:tcPr>
            <w:tcW w:w="2610" w:type="dxa"/>
            <w:vAlign w:val="center"/>
          </w:tcPr>
          <w:p w:rsidR="00B80A93" w:rsidRPr="007F4DB4" w:rsidRDefault="00B80A93" w:rsidP="00AD5D72">
            <w:pPr>
              <w:pStyle w:val="NoSpacing"/>
              <w:jc w:val="both"/>
              <w:rPr>
                <w:rFonts w:ascii="Times New Roman" w:hAnsi="Times New Roman" w:cs="Times New Roman"/>
                <w:sz w:val="24"/>
              </w:rPr>
            </w:pPr>
            <w:r w:rsidRPr="007F4DB4">
              <w:rPr>
                <w:rFonts w:ascii="Times New Roman" w:hAnsi="Times New Roman" w:cs="Times New Roman"/>
                <w:sz w:val="24"/>
              </w:rPr>
              <w:t>For issuers of listed Non-Convertible Debt Securities and/ or NCRPS.</w:t>
            </w:r>
          </w:p>
        </w:tc>
        <w:tc>
          <w:tcPr>
            <w:tcW w:w="1350" w:type="dxa"/>
            <w:vAlign w:val="center"/>
          </w:tcPr>
          <w:p w:rsidR="00B80A93" w:rsidRPr="007F4DB4" w:rsidRDefault="00B80A93" w:rsidP="00AD5D72">
            <w:pPr>
              <w:pStyle w:val="NoSpacing"/>
              <w:rPr>
                <w:rFonts w:ascii="Times New Roman" w:hAnsi="Times New Roman" w:cs="Times New Roman"/>
                <w:sz w:val="24"/>
              </w:rPr>
            </w:pPr>
            <w:hyperlink r:id="rId5" w:history="1">
              <w:r w:rsidRPr="007F4DB4">
                <w:rPr>
                  <w:rStyle w:val="Hyperlink"/>
                  <w:rFonts w:ascii="Times New Roman" w:hAnsi="Times New Roman" w:cs="Times New Roman"/>
                  <w:sz w:val="24"/>
                </w:rPr>
                <w:t>Click here</w:t>
              </w:r>
            </w:hyperlink>
          </w:p>
        </w:tc>
        <w:tc>
          <w:tcPr>
            <w:tcW w:w="1530" w:type="dxa"/>
            <w:vAlign w:val="center"/>
          </w:tcPr>
          <w:p w:rsidR="00B80A93" w:rsidRPr="007F4DB4" w:rsidRDefault="00B80A93" w:rsidP="00AD5D72">
            <w:pPr>
              <w:pStyle w:val="NoSpacing"/>
              <w:rPr>
                <w:rFonts w:ascii="Times New Roman" w:hAnsi="Times New Roman" w:cs="Times New Roman"/>
                <w:sz w:val="24"/>
              </w:rPr>
            </w:pPr>
            <w:r w:rsidRPr="007F4DB4">
              <w:rPr>
                <w:rFonts w:ascii="Times New Roman" w:hAnsi="Times New Roman" w:cs="Times New Roman"/>
                <w:sz w:val="24"/>
              </w:rPr>
              <w:t>Reg. 97 (1)</w:t>
            </w:r>
          </w:p>
        </w:tc>
        <w:tc>
          <w:tcPr>
            <w:tcW w:w="1440" w:type="dxa"/>
            <w:vAlign w:val="center"/>
          </w:tcPr>
          <w:p w:rsidR="00B80A93" w:rsidRPr="007F4DB4" w:rsidRDefault="00B80A93" w:rsidP="00AD5D72">
            <w:pPr>
              <w:pStyle w:val="NoSpacing"/>
              <w:rPr>
                <w:rFonts w:ascii="Times New Roman" w:hAnsi="Times New Roman" w:cs="Times New Roman"/>
                <w:sz w:val="24"/>
              </w:rPr>
            </w:pPr>
            <w:r w:rsidRPr="007F4DB4">
              <w:rPr>
                <w:rFonts w:ascii="Times New Roman" w:hAnsi="Times New Roman" w:cs="Times New Roman"/>
                <w:sz w:val="24"/>
              </w:rPr>
              <w:t>Reg. 98 (1) (a)</w:t>
            </w:r>
          </w:p>
        </w:tc>
      </w:tr>
      <w:tr w:rsidR="00B80A93" w:rsidRPr="007F4DB4" w:rsidTr="00B80A93">
        <w:tc>
          <w:tcPr>
            <w:tcW w:w="533" w:type="dxa"/>
            <w:vAlign w:val="center"/>
          </w:tcPr>
          <w:p w:rsidR="00B80A93" w:rsidRPr="007F4DB4" w:rsidRDefault="00B80A93" w:rsidP="00AD5D72">
            <w:pPr>
              <w:pStyle w:val="NoSpacing"/>
              <w:rPr>
                <w:rFonts w:ascii="Times New Roman" w:hAnsi="Times New Roman" w:cs="Times New Roman"/>
                <w:sz w:val="24"/>
              </w:rPr>
            </w:pPr>
            <w:r w:rsidRPr="007F4DB4">
              <w:rPr>
                <w:rFonts w:ascii="Times New Roman" w:hAnsi="Times New Roman" w:cs="Times New Roman"/>
                <w:sz w:val="24"/>
              </w:rPr>
              <w:t>2</w:t>
            </w:r>
          </w:p>
        </w:tc>
        <w:tc>
          <w:tcPr>
            <w:tcW w:w="2185" w:type="dxa"/>
            <w:vAlign w:val="center"/>
          </w:tcPr>
          <w:p w:rsidR="00B80A93" w:rsidRPr="007F4DB4" w:rsidRDefault="00B80A93" w:rsidP="00AD5D72">
            <w:pPr>
              <w:pStyle w:val="NoSpacing"/>
              <w:rPr>
                <w:rFonts w:ascii="Times New Roman" w:hAnsi="Times New Roman" w:cs="Times New Roman"/>
                <w:sz w:val="24"/>
              </w:rPr>
            </w:pPr>
            <w:r w:rsidRPr="007F4DB4">
              <w:rPr>
                <w:rFonts w:ascii="Times New Roman" w:hAnsi="Times New Roman" w:cs="Times New Roman"/>
                <w:sz w:val="24"/>
              </w:rPr>
              <w:t>SEBI circular nos. SEBI/HO/DDHS/ DDHS/CIR/P/2019/115 dated October, 22, 2019</w:t>
            </w:r>
          </w:p>
        </w:tc>
        <w:tc>
          <w:tcPr>
            <w:tcW w:w="2610" w:type="dxa"/>
            <w:vAlign w:val="center"/>
          </w:tcPr>
          <w:p w:rsidR="00B80A93" w:rsidRPr="007F4DB4" w:rsidRDefault="00B80A93" w:rsidP="00AD5D72">
            <w:pPr>
              <w:pStyle w:val="NoSpacing"/>
              <w:jc w:val="both"/>
              <w:rPr>
                <w:rFonts w:ascii="Times New Roman" w:hAnsi="Times New Roman" w:cs="Times New Roman"/>
                <w:sz w:val="24"/>
              </w:rPr>
            </w:pPr>
            <w:r w:rsidRPr="007F4DB4">
              <w:rPr>
                <w:rFonts w:ascii="Times New Roman" w:hAnsi="Times New Roman" w:cs="Times New Roman"/>
                <w:sz w:val="24"/>
              </w:rPr>
              <w:t>for issuers of listed Commercial Papers</w:t>
            </w:r>
          </w:p>
        </w:tc>
        <w:tc>
          <w:tcPr>
            <w:tcW w:w="1350" w:type="dxa"/>
            <w:vAlign w:val="center"/>
          </w:tcPr>
          <w:p w:rsidR="00B80A93" w:rsidRPr="007F4DB4" w:rsidRDefault="00B80A93" w:rsidP="00AD5D72">
            <w:pPr>
              <w:pStyle w:val="NoSpacing"/>
              <w:rPr>
                <w:rFonts w:ascii="Times New Roman" w:hAnsi="Times New Roman" w:cs="Times New Roman"/>
                <w:sz w:val="24"/>
              </w:rPr>
            </w:pPr>
            <w:hyperlink r:id="rId6" w:history="1">
              <w:r w:rsidRPr="007F4DB4">
                <w:rPr>
                  <w:rStyle w:val="Hyperlink"/>
                  <w:rFonts w:ascii="Times New Roman" w:hAnsi="Times New Roman" w:cs="Times New Roman"/>
                  <w:sz w:val="24"/>
                </w:rPr>
                <w:t>Click here</w:t>
              </w:r>
            </w:hyperlink>
          </w:p>
        </w:tc>
        <w:tc>
          <w:tcPr>
            <w:tcW w:w="2970" w:type="dxa"/>
            <w:gridSpan w:val="2"/>
            <w:vMerge w:val="restart"/>
            <w:vAlign w:val="center"/>
          </w:tcPr>
          <w:p w:rsidR="00B80A93" w:rsidRPr="007F4DB4" w:rsidRDefault="00B80A93" w:rsidP="00B80A93">
            <w:pPr>
              <w:pStyle w:val="NoSpacing"/>
              <w:rPr>
                <w:rFonts w:ascii="Times New Roman" w:hAnsi="Times New Roman" w:cs="Times New Roman"/>
                <w:sz w:val="24"/>
              </w:rPr>
            </w:pPr>
            <w:r w:rsidRPr="007F4DB4">
              <w:rPr>
                <w:rFonts w:ascii="Times New Roman" w:hAnsi="Times New Roman" w:cs="Times New Roman"/>
                <w:sz w:val="24"/>
              </w:rPr>
              <w:t>SEBI circular no. SEBI/HO/DDHS/DDHS/CIR/P/2019/115 dated October 22,</w:t>
            </w:r>
            <w:r w:rsidRPr="007F4DB4">
              <w:rPr>
                <w:rFonts w:ascii="Times New Roman" w:hAnsi="Times New Roman" w:cs="Times New Roman"/>
                <w:sz w:val="24"/>
              </w:rPr>
              <w:t xml:space="preserve"> </w:t>
            </w:r>
            <w:r w:rsidRPr="007F4DB4">
              <w:rPr>
                <w:rFonts w:ascii="Times New Roman" w:hAnsi="Times New Roman" w:cs="Times New Roman"/>
                <w:sz w:val="24"/>
              </w:rPr>
              <w:t>201</w:t>
            </w:r>
            <w:r w:rsidR="009C38DE" w:rsidRPr="007F4DB4">
              <w:rPr>
                <w:rFonts w:ascii="Times New Roman" w:hAnsi="Times New Roman" w:cs="Times New Roman"/>
                <w:sz w:val="24"/>
              </w:rPr>
              <w:t xml:space="preserve"> </w:t>
            </w:r>
            <w:r w:rsidRPr="007F4DB4">
              <w:rPr>
                <w:rFonts w:ascii="Times New Roman" w:hAnsi="Times New Roman" w:cs="Times New Roman"/>
                <w:sz w:val="24"/>
              </w:rPr>
              <w:t>9</w:t>
            </w:r>
          </w:p>
        </w:tc>
      </w:tr>
      <w:tr w:rsidR="00B80A93" w:rsidRPr="007F4DB4" w:rsidTr="00B80A93">
        <w:tc>
          <w:tcPr>
            <w:tcW w:w="533" w:type="dxa"/>
            <w:vAlign w:val="center"/>
          </w:tcPr>
          <w:p w:rsidR="00B80A93" w:rsidRPr="007F4DB4" w:rsidRDefault="00B80A93" w:rsidP="00AD5D72">
            <w:pPr>
              <w:pStyle w:val="NoSpacing"/>
              <w:rPr>
                <w:rFonts w:ascii="Times New Roman" w:hAnsi="Times New Roman" w:cs="Times New Roman"/>
                <w:sz w:val="24"/>
              </w:rPr>
            </w:pPr>
            <w:r w:rsidRPr="007F4DB4">
              <w:rPr>
                <w:rFonts w:ascii="Times New Roman" w:hAnsi="Times New Roman" w:cs="Times New Roman"/>
                <w:sz w:val="24"/>
              </w:rPr>
              <w:t>3</w:t>
            </w:r>
          </w:p>
        </w:tc>
        <w:tc>
          <w:tcPr>
            <w:tcW w:w="2185" w:type="dxa"/>
            <w:vAlign w:val="center"/>
          </w:tcPr>
          <w:p w:rsidR="00B80A93" w:rsidRPr="007F4DB4" w:rsidRDefault="00B80A93" w:rsidP="00AD5D72">
            <w:pPr>
              <w:pStyle w:val="NoSpacing"/>
              <w:rPr>
                <w:rFonts w:ascii="Times New Roman" w:hAnsi="Times New Roman" w:cs="Times New Roman"/>
                <w:sz w:val="24"/>
              </w:rPr>
            </w:pPr>
            <w:r w:rsidRPr="007F4DB4">
              <w:rPr>
                <w:rFonts w:ascii="Times New Roman" w:hAnsi="Times New Roman" w:cs="Times New Roman"/>
                <w:sz w:val="24"/>
              </w:rPr>
              <w:t>SEBI circular nos.  SEBI/HO/DDHS/ DDHS/CIR/P/2019/167 dated December 24, 2019</w:t>
            </w:r>
          </w:p>
        </w:tc>
        <w:tc>
          <w:tcPr>
            <w:tcW w:w="2610" w:type="dxa"/>
            <w:vAlign w:val="center"/>
          </w:tcPr>
          <w:p w:rsidR="00B80A93" w:rsidRPr="007F4DB4" w:rsidRDefault="00B80A93" w:rsidP="00AD5D72">
            <w:pPr>
              <w:pStyle w:val="NoSpacing"/>
              <w:jc w:val="both"/>
              <w:rPr>
                <w:rFonts w:ascii="Times New Roman" w:hAnsi="Times New Roman" w:cs="Times New Roman"/>
                <w:sz w:val="24"/>
              </w:rPr>
            </w:pPr>
            <w:r w:rsidRPr="007F4DB4">
              <w:rPr>
                <w:rFonts w:ascii="Times New Roman" w:hAnsi="Times New Roman" w:cs="Times New Roman"/>
                <w:sz w:val="24"/>
              </w:rPr>
              <w:t>for issuers of listed Commercial Papers</w:t>
            </w:r>
          </w:p>
        </w:tc>
        <w:tc>
          <w:tcPr>
            <w:tcW w:w="1350" w:type="dxa"/>
            <w:vAlign w:val="center"/>
          </w:tcPr>
          <w:p w:rsidR="00B80A93" w:rsidRPr="007F4DB4" w:rsidRDefault="00B80A93" w:rsidP="00AD5D72">
            <w:pPr>
              <w:pStyle w:val="NoSpacing"/>
              <w:rPr>
                <w:rFonts w:ascii="Times New Roman" w:hAnsi="Times New Roman" w:cs="Times New Roman"/>
                <w:sz w:val="24"/>
              </w:rPr>
            </w:pPr>
            <w:hyperlink r:id="rId7" w:history="1">
              <w:r w:rsidRPr="007F4DB4">
                <w:rPr>
                  <w:rStyle w:val="Hyperlink"/>
                  <w:rFonts w:ascii="Times New Roman" w:hAnsi="Times New Roman" w:cs="Times New Roman"/>
                  <w:sz w:val="24"/>
                </w:rPr>
                <w:t>Click here</w:t>
              </w:r>
            </w:hyperlink>
          </w:p>
        </w:tc>
        <w:tc>
          <w:tcPr>
            <w:tcW w:w="2970" w:type="dxa"/>
            <w:gridSpan w:val="2"/>
            <w:vMerge/>
            <w:vAlign w:val="center"/>
          </w:tcPr>
          <w:p w:rsidR="00B80A93" w:rsidRPr="007F4DB4" w:rsidRDefault="00B80A93" w:rsidP="00AD5D72">
            <w:pPr>
              <w:pStyle w:val="NoSpacing"/>
              <w:rPr>
                <w:rFonts w:ascii="Times New Roman" w:hAnsi="Times New Roman" w:cs="Times New Roman"/>
                <w:sz w:val="24"/>
              </w:rPr>
            </w:pPr>
          </w:p>
        </w:tc>
      </w:tr>
    </w:tbl>
    <w:p w:rsidR="00726BD0" w:rsidRPr="007F4DB4" w:rsidRDefault="00726BD0" w:rsidP="00726BD0">
      <w:pPr>
        <w:pStyle w:val="NoSpacing"/>
        <w:jc w:val="both"/>
        <w:rPr>
          <w:rFonts w:ascii="Times New Roman" w:hAnsi="Times New Roman" w:cs="Times New Roman"/>
          <w:sz w:val="24"/>
        </w:rPr>
      </w:pPr>
    </w:p>
    <w:p w:rsidR="009C38DE" w:rsidRPr="007F4DB4" w:rsidRDefault="009C38DE" w:rsidP="00726BD0">
      <w:pPr>
        <w:pStyle w:val="NoSpacing"/>
        <w:jc w:val="both"/>
        <w:rPr>
          <w:rFonts w:ascii="Times New Roman" w:hAnsi="Times New Roman" w:cs="Times New Roman"/>
          <w:b/>
          <w:i/>
          <w:sz w:val="24"/>
          <w:u w:val="single"/>
        </w:rPr>
      </w:pPr>
      <w:r w:rsidRPr="007F4DB4">
        <w:rPr>
          <w:rFonts w:ascii="Times New Roman" w:hAnsi="Times New Roman" w:cs="Times New Roman"/>
          <w:b/>
          <w:i/>
          <w:sz w:val="24"/>
          <w:u w:val="single"/>
        </w:rPr>
        <w:lastRenderedPageBreak/>
        <w:t xml:space="preserve">Kindly note that: </w:t>
      </w:r>
    </w:p>
    <w:p w:rsidR="009C38DE" w:rsidRPr="007F4DB4" w:rsidRDefault="009C38DE" w:rsidP="00726BD0">
      <w:pPr>
        <w:pStyle w:val="NoSpacing"/>
        <w:jc w:val="both"/>
        <w:rPr>
          <w:rFonts w:ascii="Times New Roman" w:hAnsi="Times New Roman" w:cs="Times New Roman"/>
          <w:sz w:val="24"/>
        </w:rPr>
      </w:pPr>
    </w:p>
    <w:p w:rsidR="009C38DE" w:rsidRPr="007F4DB4" w:rsidRDefault="005E6AE6" w:rsidP="007F4DB4">
      <w:pPr>
        <w:pStyle w:val="NoSpacing"/>
        <w:numPr>
          <w:ilvl w:val="0"/>
          <w:numId w:val="20"/>
        </w:numPr>
        <w:jc w:val="both"/>
        <w:rPr>
          <w:rFonts w:ascii="Times New Roman" w:hAnsi="Times New Roman" w:cs="Times New Roman"/>
          <w:sz w:val="24"/>
          <w:szCs w:val="24"/>
        </w:rPr>
      </w:pPr>
      <w:r w:rsidRPr="007F4DB4">
        <w:rPr>
          <w:rFonts w:ascii="Times New Roman" w:hAnsi="Times New Roman" w:cs="Times New Roman"/>
          <w:sz w:val="24"/>
          <w:szCs w:val="24"/>
        </w:rPr>
        <w:t>Stock Exchanges</w:t>
      </w:r>
      <w:r w:rsidR="009C38DE" w:rsidRPr="007F4DB4">
        <w:rPr>
          <w:rFonts w:ascii="Times New Roman" w:hAnsi="Times New Roman" w:cs="Times New Roman"/>
          <w:sz w:val="24"/>
          <w:szCs w:val="24"/>
        </w:rPr>
        <w:t xml:space="preserve"> </w:t>
      </w:r>
      <w:r w:rsidR="009C38DE" w:rsidRPr="007F4DB4">
        <w:rPr>
          <w:rFonts w:ascii="Times New Roman" w:hAnsi="Times New Roman" w:cs="Times New Roman"/>
          <w:sz w:val="24"/>
          <w:szCs w:val="24"/>
        </w:rPr>
        <w:t>shall levy fine and take action in case of non-compliances with</w:t>
      </w:r>
      <w:r w:rsidR="009C38DE" w:rsidRPr="007F4DB4">
        <w:rPr>
          <w:rFonts w:ascii="Times New Roman" w:hAnsi="Times New Roman" w:cs="Times New Roman"/>
          <w:sz w:val="24"/>
          <w:szCs w:val="24"/>
        </w:rPr>
        <w:t xml:space="preserve"> </w:t>
      </w:r>
      <w:r w:rsidR="009C38DE" w:rsidRPr="007F4DB4">
        <w:rPr>
          <w:rFonts w:ascii="Times New Roman" w:hAnsi="Times New Roman" w:cs="Times New Roman"/>
          <w:sz w:val="24"/>
          <w:szCs w:val="24"/>
        </w:rPr>
        <w:t>continuous disclosure requirements by issuers of listed Non-Convertible Debt</w:t>
      </w:r>
      <w:r w:rsidR="009C38DE" w:rsidRPr="007F4DB4">
        <w:rPr>
          <w:rFonts w:ascii="Times New Roman" w:hAnsi="Times New Roman" w:cs="Times New Roman"/>
          <w:sz w:val="24"/>
          <w:szCs w:val="24"/>
        </w:rPr>
        <w:t xml:space="preserve"> </w:t>
      </w:r>
      <w:r w:rsidR="009C38DE" w:rsidRPr="007F4DB4">
        <w:rPr>
          <w:rFonts w:ascii="Times New Roman" w:hAnsi="Times New Roman" w:cs="Times New Roman"/>
          <w:sz w:val="24"/>
          <w:szCs w:val="24"/>
        </w:rPr>
        <w:t>Securities and/ or NCRPS and/ or Commercial Papers</w:t>
      </w:r>
      <w:r w:rsidR="009C38DE" w:rsidRPr="007F4DB4">
        <w:rPr>
          <w:rFonts w:ascii="Times New Roman" w:hAnsi="Times New Roman" w:cs="Times New Roman"/>
          <w:sz w:val="24"/>
          <w:szCs w:val="24"/>
        </w:rPr>
        <w:t xml:space="preserve"> as specified in this Circular </w:t>
      </w:r>
      <w:r w:rsidR="009C38DE" w:rsidRPr="007F4DB4">
        <w:rPr>
          <w:rFonts w:ascii="Times New Roman" w:hAnsi="Times New Roman" w:cs="Times New Roman"/>
          <w:b/>
          <w:i/>
          <w:sz w:val="24"/>
          <w:szCs w:val="24"/>
        </w:rPr>
        <w:t xml:space="preserve">(Refer Annexure A below), </w:t>
      </w:r>
      <w:r w:rsidR="009C38DE" w:rsidRPr="007F4DB4">
        <w:rPr>
          <w:rFonts w:ascii="Times New Roman" w:hAnsi="Times New Roman" w:cs="Times New Roman"/>
          <w:sz w:val="24"/>
          <w:szCs w:val="24"/>
        </w:rPr>
        <w:t>in the interests of investors and the securities market</w:t>
      </w:r>
      <w:r w:rsidR="00303736" w:rsidRPr="007F4DB4">
        <w:rPr>
          <w:rFonts w:ascii="Times New Roman" w:hAnsi="Times New Roman" w:cs="Times New Roman"/>
          <w:sz w:val="24"/>
          <w:szCs w:val="24"/>
        </w:rPr>
        <w:t xml:space="preserve"> and also may deviate from the </w:t>
      </w:r>
      <w:r w:rsidR="000C34A6" w:rsidRPr="007F4DB4">
        <w:rPr>
          <w:rFonts w:ascii="Times New Roman" w:hAnsi="Times New Roman" w:cs="Times New Roman"/>
          <w:sz w:val="24"/>
          <w:szCs w:val="24"/>
        </w:rPr>
        <w:t xml:space="preserve">fine / actions </w:t>
      </w:r>
      <w:r w:rsidR="000C34A6" w:rsidRPr="007F4DB4">
        <w:rPr>
          <w:rFonts w:ascii="Times New Roman" w:hAnsi="Times New Roman" w:cs="Times New Roman"/>
          <w:sz w:val="24"/>
          <w:szCs w:val="24"/>
        </w:rPr>
        <w:t>only after</w:t>
      </w:r>
      <w:r w:rsidR="000C34A6" w:rsidRPr="007F4DB4">
        <w:rPr>
          <w:rFonts w:ascii="Times New Roman" w:hAnsi="Times New Roman" w:cs="Times New Roman"/>
          <w:sz w:val="24"/>
          <w:szCs w:val="24"/>
        </w:rPr>
        <w:t xml:space="preserve"> recording reasons in writing, if found necessary. </w:t>
      </w:r>
    </w:p>
    <w:p w:rsidR="007F4DB4" w:rsidRPr="007F4DB4" w:rsidRDefault="007F4DB4" w:rsidP="000C34A6">
      <w:pPr>
        <w:pStyle w:val="NoSpacing"/>
        <w:jc w:val="both"/>
        <w:rPr>
          <w:rFonts w:ascii="Times New Roman" w:hAnsi="Times New Roman" w:cs="Times New Roman"/>
          <w:sz w:val="24"/>
          <w:szCs w:val="24"/>
        </w:rPr>
      </w:pPr>
    </w:p>
    <w:p w:rsidR="007F4DB4" w:rsidRPr="007F4DB4" w:rsidRDefault="007F4DB4" w:rsidP="007F4DB4">
      <w:pPr>
        <w:pStyle w:val="NoSpacing"/>
        <w:numPr>
          <w:ilvl w:val="0"/>
          <w:numId w:val="20"/>
        </w:numPr>
        <w:jc w:val="both"/>
        <w:rPr>
          <w:rFonts w:ascii="Times New Roman" w:hAnsi="Times New Roman" w:cs="Times New Roman"/>
          <w:sz w:val="24"/>
          <w:szCs w:val="24"/>
        </w:rPr>
      </w:pPr>
      <w:r w:rsidRPr="007F4DB4">
        <w:rPr>
          <w:rFonts w:ascii="Times New Roman" w:hAnsi="Times New Roman" w:cs="Times New Roman"/>
          <w:sz w:val="24"/>
          <w:szCs w:val="24"/>
        </w:rPr>
        <w:t>In case a non-compliant entity is listed on more than one recognized stock</w:t>
      </w:r>
      <w:r w:rsidRPr="007F4DB4">
        <w:rPr>
          <w:rFonts w:ascii="Times New Roman" w:hAnsi="Times New Roman" w:cs="Times New Roman"/>
          <w:sz w:val="24"/>
          <w:szCs w:val="24"/>
        </w:rPr>
        <w:t xml:space="preserve"> </w:t>
      </w:r>
      <w:r w:rsidRPr="007F4DB4">
        <w:rPr>
          <w:rFonts w:ascii="Times New Roman" w:hAnsi="Times New Roman" w:cs="Times New Roman"/>
          <w:sz w:val="24"/>
          <w:szCs w:val="24"/>
        </w:rPr>
        <w:t>exchange, the concerned recognized stock exchanges shall take uniform action</w:t>
      </w:r>
      <w:r w:rsidRPr="007F4DB4">
        <w:rPr>
          <w:rFonts w:ascii="Times New Roman" w:hAnsi="Times New Roman" w:cs="Times New Roman"/>
          <w:sz w:val="24"/>
          <w:szCs w:val="24"/>
        </w:rPr>
        <w:t xml:space="preserve"> </w:t>
      </w:r>
      <w:r w:rsidRPr="007F4DB4">
        <w:rPr>
          <w:rFonts w:ascii="Times New Roman" w:hAnsi="Times New Roman" w:cs="Times New Roman"/>
          <w:sz w:val="24"/>
          <w:szCs w:val="24"/>
        </w:rPr>
        <w:t>under this circular in consultation with each other.</w:t>
      </w:r>
    </w:p>
    <w:p w:rsidR="009C38DE" w:rsidRDefault="009C38DE" w:rsidP="009C38DE">
      <w:pPr>
        <w:pStyle w:val="NoSpacing"/>
        <w:jc w:val="both"/>
        <w:rPr>
          <w:rFonts w:ascii="Times New Roman" w:hAnsi="Times New Roman" w:cs="Times New Roman"/>
          <w:sz w:val="24"/>
        </w:rPr>
      </w:pPr>
    </w:p>
    <w:p w:rsidR="009213F2" w:rsidRDefault="009213F2" w:rsidP="009C38DE">
      <w:pPr>
        <w:pStyle w:val="NoSpacing"/>
        <w:jc w:val="both"/>
        <w:rPr>
          <w:rFonts w:ascii="Times New Roman" w:hAnsi="Times New Roman" w:cs="Times New Roman"/>
          <w:b/>
          <w:sz w:val="26"/>
        </w:rPr>
      </w:pPr>
      <w:r>
        <w:rPr>
          <w:rFonts w:ascii="Times New Roman" w:hAnsi="Times New Roman" w:cs="Times New Roman"/>
          <w:b/>
          <w:sz w:val="26"/>
        </w:rPr>
        <w:t>Annexure A:</w:t>
      </w:r>
    </w:p>
    <w:p w:rsidR="007F4DB4" w:rsidRDefault="009213F2" w:rsidP="009C38DE">
      <w:pPr>
        <w:pStyle w:val="NoSpacing"/>
        <w:jc w:val="both"/>
        <w:rPr>
          <w:rFonts w:ascii="Times New Roman" w:hAnsi="Times New Roman" w:cs="Times New Roman"/>
          <w:b/>
          <w:sz w:val="26"/>
        </w:rPr>
      </w:pPr>
      <w:r w:rsidRPr="009213F2">
        <w:rPr>
          <w:rFonts w:ascii="Times New Roman" w:hAnsi="Times New Roman" w:cs="Times New Roman"/>
          <w:b/>
          <w:sz w:val="26"/>
        </w:rPr>
        <w:t>Fine to be levied in case of non-compliances by issuers of listed Non- Convertible Debt Securities and/or Non-Convertible Redeemable Preference Shares</w:t>
      </w:r>
    </w:p>
    <w:p w:rsidR="009213F2" w:rsidRDefault="009213F2" w:rsidP="009C38DE">
      <w:pPr>
        <w:pStyle w:val="NoSpacing"/>
        <w:jc w:val="both"/>
        <w:rPr>
          <w:rFonts w:ascii="Times New Roman" w:hAnsi="Times New Roman" w:cs="Times New Roman"/>
          <w:b/>
          <w:sz w:val="26"/>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54"/>
        <w:gridCol w:w="4133"/>
        <w:gridCol w:w="4050"/>
      </w:tblGrid>
      <w:tr w:rsidR="009213F2" w:rsidTr="009213F2">
        <w:trPr>
          <w:trHeight w:val="1655"/>
        </w:trPr>
        <w:tc>
          <w:tcPr>
            <w:tcW w:w="1054" w:type="dxa"/>
            <w:shd w:val="clear" w:color="auto" w:fill="FDE9D9" w:themeFill="accent6" w:themeFillTint="33"/>
          </w:tcPr>
          <w:p w:rsidR="009213F2" w:rsidRDefault="009213F2" w:rsidP="00AD5D72">
            <w:pPr>
              <w:pStyle w:val="TableParagraph"/>
              <w:spacing w:line="274" w:lineRule="exact"/>
              <w:ind w:left="127"/>
              <w:rPr>
                <w:rFonts w:ascii="Times New Roman" w:hAnsi="Times New Roman" w:cs="Times New Roman"/>
                <w:b/>
                <w:sz w:val="24"/>
                <w:szCs w:val="24"/>
              </w:rPr>
            </w:pPr>
          </w:p>
          <w:p w:rsidR="009213F2" w:rsidRDefault="009213F2" w:rsidP="00AD5D72">
            <w:pPr>
              <w:pStyle w:val="TableParagraph"/>
              <w:spacing w:line="274" w:lineRule="exact"/>
              <w:ind w:left="127"/>
              <w:rPr>
                <w:rFonts w:ascii="Times New Roman" w:hAnsi="Times New Roman" w:cs="Times New Roman"/>
                <w:b/>
                <w:sz w:val="24"/>
                <w:szCs w:val="24"/>
              </w:rPr>
            </w:pPr>
          </w:p>
          <w:p w:rsidR="009213F2" w:rsidRPr="009213F2" w:rsidRDefault="009213F2" w:rsidP="00AD5D72">
            <w:pPr>
              <w:pStyle w:val="TableParagraph"/>
              <w:spacing w:line="274" w:lineRule="exact"/>
              <w:ind w:left="127"/>
              <w:rPr>
                <w:rFonts w:ascii="Times New Roman" w:hAnsi="Times New Roman" w:cs="Times New Roman"/>
                <w:b/>
                <w:sz w:val="24"/>
                <w:szCs w:val="24"/>
              </w:rPr>
            </w:pPr>
            <w:r w:rsidRPr="009213F2">
              <w:rPr>
                <w:rFonts w:ascii="Times New Roman" w:hAnsi="Times New Roman" w:cs="Times New Roman"/>
                <w:b/>
                <w:sz w:val="24"/>
                <w:szCs w:val="24"/>
              </w:rPr>
              <w:t>Sl. No.</w:t>
            </w:r>
          </w:p>
        </w:tc>
        <w:tc>
          <w:tcPr>
            <w:tcW w:w="4133" w:type="dxa"/>
            <w:shd w:val="clear" w:color="auto" w:fill="FDE9D9" w:themeFill="accent6" w:themeFillTint="33"/>
          </w:tcPr>
          <w:p w:rsidR="009213F2" w:rsidRDefault="009213F2" w:rsidP="00AD5D72">
            <w:pPr>
              <w:pStyle w:val="TableParagraph"/>
              <w:spacing w:line="274" w:lineRule="exact"/>
              <w:ind w:left="1454"/>
              <w:rPr>
                <w:rFonts w:ascii="Times New Roman" w:hAnsi="Times New Roman" w:cs="Times New Roman"/>
                <w:b/>
                <w:sz w:val="24"/>
                <w:szCs w:val="24"/>
              </w:rPr>
            </w:pPr>
          </w:p>
          <w:p w:rsidR="009213F2" w:rsidRDefault="009213F2" w:rsidP="00AD5D72">
            <w:pPr>
              <w:pStyle w:val="TableParagraph"/>
              <w:spacing w:line="274" w:lineRule="exact"/>
              <w:ind w:left="1454"/>
              <w:rPr>
                <w:rFonts w:ascii="Times New Roman" w:hAnsi="Times New Roman" w:cs="Times New Roman"/>
                <w:b/>
                <w:sz w:val="24"/>
                <w:szCs w:val="24"/>
              </w:rPr>
            </w:pPr>
          </w:p>
          <w:p w:rsidR="009213F2" w:rsidRPr="009213F2" w:rsidRDefault="009213F2" w:rsidP="00AD5D72">
            <w:pPr>
              <w:pStyle w:val="TableParagraph"/>
              <w:spacing w:line="274" w:lineRule="exact"/>
              <w:ind w:left="1454"/>
              <w:rPr>
                <w:rFonts w:ascii="Times New Roman" w:hAnsi="Times New Roman" w:cs="Times New Roman"/>
                <w:b/>
                <w:sz w:val="24"/>
                <w:szCs w:val="24"/>
              </w:rPr>
            </w:pPr>
            <w:r w:rsidRPr="009213F2">
              <w:rPr>
                <w:rFonts w:ascii="Times New Roman" w:hAnsi="Times New Roman" w:cs="Times New Roman"/>
                <w:b/>
                <w:sz w:val="24"/>
                <w:szCs w:val="24"/>
              </w:rPr>
              <w:t>Regulation</w:t>
            </w:r>
          </w:p>
        </w:tc>
        <w:tc>
          <w:tcPr>
            <w:tcW w:w="4050" w:type="dxa"/>
            <w:shd w:val="clear" w:color="auto" w:fill="FDE9D9" w:themeFill="accent6" w:themeFillTint="33"/>
          </w:tcPr>
          <w:p w:rsidR="009213F2" w:rsidRPr="009213F2" w:rsidRDefault="009213F2" w:rsidP="009213F2">
            <w:pPr>
              <w:pStyle w:val="TableParagraph"/>
              <w:tabs>
                <w:tab w:val="left" w:pos="2227"/>
              </w:tabs>
              <w:spacing w:line="276" w:lineRule="auto"/>
              <w:ind w:left="106" w:right="174"/>
              <w:jc w:val="both"/>
              <w:rPr>
                <w:rFonts w:ascii="Times New Roman" w:hAnsi="Times New Roman" w:cs="Times New Roman"/>
                <w:b/>
                <w:sz w:val="24"/>
                <w:szCs w:val="24"/>
              </w:rPr>
            </w:pPr>
            <w:r w:rsidRPr="009213F2">
              <w:rPr>
                <w:rFonts w:ascii="Times New Roman" w:hAnsi="Times New Roman" w:cs="Times New Roman"/>
                <w:b/>
                <w:sz w:val="24"/>
                <w:szCs w:val="24"/>
              </w:rPr>
              <w:t>Fine payable and/or other action to be</w:t>
            </w:r>
            <w:r w:rsidRPr="009213F2">
              <w:rPr>
                <w:rFonts w:ascii="Times New Roman" w:hAnsi="Times New Roman" w:cs="Times New Roman"/>
                <w:b/>
                <w:spacing w:val="-49"/>
                <w:sz w:val="24"/>
                <w:szCs w:val="24"/>
              </w:rPr>
              <w:t xml:space="preserve"> </w:t>
            </w:r>
            <w:r w:rsidRPr="009213F2">
              <w:rPr>
                <w:rFonts w:ascii="Times New Roman" w:hAnsi="Times New Roman" w:cs="Times New Roman"/>
                <w:b/>
                <w:spacing w:val="-4"/>
                <w:sz w:val="24"/>
                <w:szCs w:val="24"/>
              </w:rPr>
              <w:t xml:space="preserve">taken </w:t>
            </w:r>
            <w:r w:rsidRPr="009213F2">
              <w:rPr>
                <w:rFonts w:ascii="Times New Roman" w:hAnsi="Times New Roman" w:cs="Times New Roman"/>
                <w:b/>
                <w:sz w:val="24"/>
                <w:szCs w:val="24"/>
              </w:rPr>
              <w:t xml:space="preserve">for non-compliance </w:t>
            </w:r>
            <w:r w:rsidRPr="009213F2">
              <w:rPr>
                <w:rFonts w:ascii="Times New Roman" w:hAnsi="Times New Roman" w:cs="Times New Roman"/>
                <w:b/>
                <w:spacing w:val="-6"/>
                <w:sz w:val="24"/>
                <w:szCs w:val="24"/>
              </w:rPr>
              <w:t xml:space="preserve">in </w:t>
            </w:r>
            <w:r w:rsidRPr="009213F2">
              <w:rPr>
                <w:rFonts w:ascii="Times New Roman" w:hAnsi="Times New Roman" w:cs="Times New Roman"/>
                <w:b/>
                <w:sz w:val="24"/>
                <w:szCs w:val="24"/>
              </w:rPr>
              <w:t xml:space="preserve">respect of an entity having listed its </w:t>
            </w:r>
            <w:r w:rsidRPr="009213F2">
              <w:rPr>
                <w:rFonts w:ascii="Times New Roman" w:hAnsi="Times New Roman" w:cs="Times New Roman"/>
                <w:b/>
                <w:spacing w:val="-5"/>
                <w:sz w:val="24"/>
                <w:szCs w:val="24"/>
              </w:rPr>
              <w:t xml:space="preserve">Non- </w:t>
            </w:r>
            <w:r w:rsidRPr="009213F2">
              <w:rPr>
                <w:rFonts w:ascii="Times New Roman" w:hAnsi="Times New Roman" w:cs="Times New Roman"/>
                <w:b/>
                <w:sz w:val="24"/>
                <w:szCs w:val="24"/>
              </w:rPr>
              <w:t>Convertible</w:t>
            </w:r>
            <w:r w:rsidRPr="009213F2">
              <w:rPr>
                <w:rFonts w:ascii="Times New Roman" w:hAnsi="Times New Roman" w:cs="Times New Roman"/>
                <w:b/>
                <w:sz w:val="24"/>
                <w:szCs w:val="24"/>
              </w:rPr>
              <w:tab/>
            </w:r>
            <w:r w:rsidRPr="009213F2">
              <w:rPr>
                <w:rFonts w:ascii="Times New Roman" w:hAnsi="Times New Roman" w:cs="Times New Roman"/>
                <w:b/>
                <w:spacing w:val="-4"/>
                <w:sz w:val="24"/>
                <w:szCs w:val="24"/>
              </w:rPr>
              <w:t>Debt</w:t>
            </w:r>
            <w:r>
              <w:rPr>
                <w:rFonts w:ascii="Times New Roman" w:hAnsi="Times New Roman" w:cs="Times New Roman"/>
                <w:b/>
                <w:spacing w:val="-4"/>
                <w:sz w:val="24"/>
                <w:szCs w:val="24"/>
              </w:rPr>
              <w:t xml:space="preserve"> </w:t>
            </w:r>
            <w:r w:rsidRPr="009213F2">
              <w:rPr>
                <w:rFonts w:ascii="Times New Roman" w:hAnsi="Times New Roman" w:cs="Times New Roman"/>
                <w:b/>
                <w:sz w:val="24"/>
                <w:szCs w:val="24"/>
              </w:rPr>
              <w:t>Securities</w:t>
            </w:r>
            <w:r>
              <w:rPr>
                <w:rFonts w:ascii="Times New Roman" w:hAnsi="Times New Roman" w:cs="Times New Roman"/>
                <w:b/>
                <w:sz w:val="24"/>
                <w:szCs w:val="24"/>
              </w:rPr>
              <w:t xml:space="preserve"> </w:t>
            </w:r>
            <w:r w:rsidRPr="009213F2">
              <w:rPr>
                <w:rFonts w:ascii="Times New Roman" w:hAnsi="Times New Roman" w:cs="Times New Roman"/>
                <w:b/>
                <w:spacing w:val="-4"/>
                <w:sz w:val="24"/>
                <w:szCs w:val="24"/>
              </w:rPr>
              <w:t xml:space="preserve">and/or </w:t>
            </w:r>
            <w:r w:rsidRPr="009213F2">
              <w:rPr>
                <w:rFonts w:ascii="Times New Roman" w:hAnsi="Times New Roman" w:cs="Times New Roman"/>
                <w:b/>
                <w:sz w:val="24"/>
                <w:szCs w:val="24"/>
              </w:rPr>
              <w:t>NCRPS</w:t>
            </w:r>
          </w:p>
        </w:tc>
      </w:tr>
      <w:tr w:rsidR="009213F2" w:rsidTr="009213F2">
        <w:trPr>
          <w:trHeight w:val="2462"/>
        </w:trPr>
        <w:tc>
          <w:tcPr>
            <w:tcW w:w="1054" w:type="dxa"/>
          </w:tcPr>
          <w:p w:rsidR="009213F2" w:rsidRPr="009213F2" w:rsidRDefault="009213F2" w:rsidP="00AD5D72">
            <w:pPr>
              <w:pStyle w:val="TableParagraph"/>
              <w:spacing w:line="274" w:lineRule="exact"/>
              <w:ind w:left="467"/>
              <w:rPr>
                <w:rFonts w:ascii="Times New Roman" w:hAnsi="Times New Roman" w:cs="Times New Roman"/>
                <w:sz w:val="24"/>
                <w:szCs w:val="24"/>
              </w:rPr>
            </w:pPr>
            <w:r w:rsidRPr="009213F2">
              <w:rPr>
                <w:rFonts w:ascii="Times New Roman" w:hAnsi="Times New Roman" w:cs="Times New Roman"/>
                <w:sz w:val="24"/>
                <w:szCs w:val="24"/>
              </w:rPr>
              <w:t>(a)</w:t>
            </w:r>
          </w:p>
        </w:tc>
        <w:tc>
          <w:tcPr>
            <w:tcW w:w="4133" w:type="dxa"/>
          </w:tcPr>
          <w:p w:rsidR="009213F2" w:rsidRPr="009213F2" w:rsidRDefault="009213F2" w:rsidP="009213F2">
            <w:pPr>
              <w:pStyle w:val="TableParagraph"/>
              <w:spacing w:line="276" w:lineRule="auto"/>
              <w:ind w:left="173" w:right="180"/>
              <w:jc w:val="both"/>
              <w:rPr>
                <w:rFonts w:ascii="Times New Roman" w:hAnsi="Times New Roman" w:cs="Times New Roman"/>
                <w:sz w:val="24"/>
                <w:szCs w:val="24"/>
              </w:rPr>
            </w:pPr>
            <w:r w:rsidRPr="009213F2">
              <w:rPr>
                <w:rFonts w:ascii="Times New Roman" w:hAnsi="Times New Roman" w:cs="Times New Roman"/>
                <w:spacing w:val="-5"/>
                <w:sz w:val="24"/>
                <w:szCs w:val="24"/>
              </w:rPr>
              <w:t xml:space="preserve">Applicable </w:t>
            </w:r>
            <w:r w:rsidRPr="009213F2">
              <w:rPr>
                <w:rFonts w:ascii="Times New Roman" w:hAnsi="Times New Roman" w:cs="Times New Roman"/>
                <w:spacing w:val="-4"/>
                <w:sz w:val="24"/>
                <w:szCs w:val="24"/>
              </w:rPr>
              <w:t>Regulations</w:t>
            </w:r>
            <w:r w:rsidRPr="009213F2">
              <w:rPr>
                <w:rFonts w:ascii="Times New Roman" w:hAnsi="Times New Roman" w:cs="Times New Roman"/>
                <w:spacing w:val="58"/>
                <w:sz w:val="24"/>
                <w:szCs w:val="24"/>
              </w:rPr>
              <w:t xml:space="preserve"> </w:t>
            </w:r>
            <w:r w:rsidRPr="009213F2">
              <w:rPr>
                <w:rFonts w:ascii="Times New Roman" w:hAnsi="Times New Roman" w:cs="Times New Roman"/>
                <w:spacing w:val="-2"/>
                <w:sz w:val="24"/>
                <w:szCs w:val="24"/>
              </w:rPr>
              <w:t xml:space="preserve">for </w:t>
            </w:r>
            <w:proofErr w:type="gramStart"/>
            <w:r w:rsidRPr="009213F2">
              <w:rPr>
                <w:rFonts w:ascii="Times New Roman" w:hAnsi="Times New Roman" w:cs="Times New Roman"/>
                <w:spacing w:val="-4"/>
                <w:sz w:val="24"/>
                <w:szCs w:val="24"/>
              </w:rPr>
              <w:t xml:space="preserve">Chapter  </w:t>
            </w:r>
            <w:r w:rsidRPr="009213F2">
              <w:rPr>
                <w:rFonts w:ascii="Times New Roman" w:hAnsi="Times New Roman" w:cs="Times New Roman"/>
                <w:spacing w:val="-3"/>
                <w:sz w:val="24"/>
                <w:szCs w:val="24"/>
              </w:rPr>
              <w:t>III</w:t>
            </w:r>
            <w:proofErr w:type="gramEnd"/>
            <w:r w:rsidRPr="009213F2">
              <w:rPr>
                <w:rFonts w:ascii="Times New Roman" w:hAnsi="Times New Roman" w:cs="Times New Roman"/>
                <w:spacing w:val="-3"/>
                <w:sz w:val="24"/>
                <w:szCs w:val="24"/>
              </w:rPr>
              <w:t xml:space="preserve"> </w:t>
            </w:r>
            <w:r w:rsidRPr="009213F2">
              <w:rPr>
                <w:rFonts w:ascii="Times New Roman" w:hAnsi="Times New Roman" w:cs="Times New Roman"/>
                <w:spacing w:val="-4"/>
                <w:sz w:val="24"/>
                <w:szCs w:val="24"/>
              </w:rPr>
              <w:t xml:space="preserve">(Common </w:t>
            </w:r>
            <w:r w:rsidRPr="009213F2">
              <w:rPr>
                <w:rFonts w:ascii="Times New Roman" w:hAnsi="Times New Roman" w:cs="Times New Roman"/>
                <w:spacing w:val="-5"/>
                <w:sz w:val="24"/>
                <w:szCs w:val="24"/>
              </w:rPr>
              <w:t xml:space="preserve">obligations </w:t>
            </w:r>
            <w:r w:rsidRPr="009213F2">
              <w:rPr>
                <w:rFonts w:ascii="Times New Roman" w:hAnsi="Times New Roman" w:cs="Times New Roman"/>
                <w:sz w:val="24"/>
                <w:szCs w:val="24"/>
              </w:rPr>
              <w:t xml:space="preserve">of </w:t>
            </w:r>
            <w:r w:rsidRPr="009213F2">
              <w:rPr>
                <w:rFonts w:ascii="Times New Roman" w:hAnsi="Times New Roman" w:cs="Times New Roman"/>
                <w:spacing w:val="-5"/>
                <w:sz w:val="24"/>
                <w:szCs w:val="24"/>
              </w:rPr>
              <w:t xml:space="preserve">listed </w:t>
            </w:r>
            <w:r w:rsidRPr="009213F2">
              <w:rPr>
                <w:rFonts w:ascii="Times New Roman" w:hAnsi="Times New Roman" w:cs="Times New Roman"/>
                <w:spacing w:val="-4"/>
                <w:sz w:val="24"/>
                <w:szCs w:val="24"/>
              </w:rPr>
              <w:t xml:space="preserve">entities) </w:t>
            </w:r>
            <w:r w:rsidRPr="009213F2">
              <w:rPr>
                <w:rFonts w:ascii="Times New Roman" w:hAnsi="Times New Roman" w:cs="Times New Roman"/>
                <w:sz w:val="24"/>
                <w:szCs w:val="24"/>
              </w:rPr>
              <w:t xml:space="preserve">of </w:t>
            </w:r>
            <w:r w:rsidRPr="009213F2">
              <w:rPr>
                <w:rFonts w:ascii="Times New Roman" w:hAnsi="Times New Roman" w:cs="Times New Roman"/>
                <w:spacing w:val="-4"/>
                <w:sz w:val="24"/>
                <w:szCs w:val="24"/>
              </w:rPr>
              <w:t xml:space="preserve">SEBI LODR Regulations </w:t>
            </w:r>
            <w:r w:rsidRPr="009213F2">
              <w:rPr>
                <w:rFonts w:ascii="Times New Roman" w:hAnsi="Times New Roman" w:cs="Times New Roman"/>
                <w:spacing w:val="-2"/>
                <w:sz w:val="24"/>
                <w:szCs w:val="24"/>
              </w:rPr>
              <w:t xml:space="preserve">for </w:t>
            </w:r>
            <w:r w:rsidRPr="009213F2">
              <w:rPr>
                <w:rFonts w:ascii="Times New Roman" w:hAnsi="Times New Roman" w:cs="Times New Roman"/>
                <w:spacing w:val="-5"/>
                <w:sz w:val="24"/>
                <w:szCs w:val="24"/>
              </w:rPr>
              <w:t xml:space="preserve">which </w:t>
            </w:r>
            <w:r w:rsidRPr="009213F2">
              <w:rPr>
                <w:rFonts w:ascii="Times New Roman" w:hAnsi="Times New Roman" w:cs="Times New Roman"/>
                <w:spacing w:val="-4"/>
                <w:sz w:val="24"/>
                <w:szCs w:val="24"/>
              </w:rPr>
              <w:t xml:space="preserve">penalty </w:t>
            </w:r>
            <w:r w:rsidRPr="009213F2">
              <w:rPr>
                <w:rFonts w:ascii="Times New Roman" w:hAnsi="Times New Roman" w:cs="Times New Roman"/>
                <w:spacing w:val="-3"/>
                <w:sz w:val="24"/>
                <w:szCs w:val="24"/>
              </w:rPr>
              <w:t xml:space="preserve">has been </w:t>
            </w:r>
            <w:r w:rsidRPr="009213F2">
              <w:rPr>
                <w:rFonts w:ascii="Times New Roman" w:hAnsi="Times New Roman" w:cs="Times New Roman"/>
                <w:spacing w:val="-4"/>
                <w:sz w:val="24"/>
                <w:szCs w:val="24"/>
              </w:rPr>
              <w:t xml:space="preserve">specified vide SEBI circular </w:t>
            </w:r>
            <w:r w:rsidRPr="009213F2">
              <w:rPr>
                <w:rFonts w:ascii="Times New Roman" w:hAnsi="Times New Roman" w:cs="Times New Roman"/>
                <w:spacing w:val="-3"/>
                <w:sz w:val="24"/>
                <w:szCs w:val="24"/>
              </w:rPr>
              <w:t xml:space="preserve">no. </w:t>
            </w:r>
            <w:r w:rsidRPr="009213F2">
              <w:rPr>
                <w:rFonts w:ascii="Times New Roman" w:hAnsi="Times New Roman" w:cs="Times New Roman"/>
                <w:spacing w:val="-5"/>
                <w:sz w:val="24"/>
                <w:szCs w:val="24"/>
              </w:rPr>
              <w:t xml:space="preserve">SEBI/HO/CFD/CMD/CIR/P/2020/12 </w:t>
            </w:r>
            <w:r w:rsidRPr="009213F2">
              <w:rPr>
                <w:rFonts w:ascii="Times New Roman" w:hAnsi="Times New Roman" w:cs="Times New Roman"/>
                <w:spacing w:val="-4"/>
                <w:sz w:val="24"/>
                <w:szCs w:val="24"/>
              </w:rPr>
              <w:t xml:space="preserve">dated January </w:t>
            </w:r>
            <w:r w:rsidRPr="009213F2">
              <w:rPr>
                <w:rFonts w:ascii="Times New Roman" w:hAnsi="Times New Roman" w:cs="Times New Roman"/>
                <w:spacing w:val="-2"/>
                <w:sz w:val="24"/>
                <w:szCs w:val="24"/>
              </w:rPr>
              <w:t xml:space="preserve">22, </w:t>
            </w:r>
            <w:r w:rsidRPr="009213F2">
              <w:rPr>
                <w:rFonts w:ascii="Times New Roman" w:hAnsi="Times New Roman" w:cs="Times New Roman"/>
                <w:spacing w:val="-3"/>
                <w:sz w:val="24"/>
                <w:szCs w:val="24"/>
              </w:rPr>
              <w:t xml:space="preserve">2020 </w:t>
            </w:r>
            <w:r w:rsidRPr="009213F2">
              <w:rPr>
                <w:rFonts w:ascii="Times New Roman" w:hAnsi="Times New Roman" w:cs="Times New Roman"/>
                <w:sz w:val="24"/>
                <w:szCs w:val="24"/>
              </w:rPr>
              <w:t xml:space="preserve">as </w:t>
            </w:r>
            <w:r w:rsidRPr="009213F2">
              <w:rPr>
                <w:rFonts w:ascii="Times New Roman" w:hAnsi="Times New Roman" w:cs="Times New Roman"/>
                <w:spacing w:val="-4"/>
                <w:sz w:val="24"/>
                <w:szCs w:val="24"/>
              </w:rPr>
              <w:t xml:space="preserve">amended </w:t>
            </w:r>
            <w:r w:rsidRPr="009213F2">
              <w:rPr>
                <w:rFonts w:ascii="Times New Roman" w:hAnsi="Times New Roman" w:cs="Times New Roman"/>
                <w:spacing w:val="-3"/>
                <w:sz w:val="24"/>
                <w:szCs w:val="24"/>
              </w:rPr>
              <w:t xml:space="preserve">from </w:t>
            </w:r>
            <w:r w:rsidRPr="009213F2">
              <w:rPr>
                <w:rFonts w:ascii="Times New Roman" w:hAnsi="Times New Roman" w:cs="Times New Roman"/>
                <w:spacing w:val="-4"/>
                <w:sz w:val="24"/>
                <w:szCs w:val="24"/>
              </w:rPr>
              <w:t xml:space="preserve">time </w:t>
            </w:r>
            <w:r w:rsidRPr="009213F2">
              <w:rPr>
                <w:rFonts w:ascii="Times New Roman" w:hAnsi="Times New Roman" w:cs="Times New Roman"/>
                <w:spacing w:val="-3"/>
                <w:sz w:val="24"/>
                <w:szCs w:val="24"/>
              </w:rPr>
              <w:t xml:space="preserve">to </w:t>
            </w:r>
            <w:r w:rsidRPr="009213F2">
              <w:rPr>
                <w:rFonts w:ascii="Times New Roman" w:hAnsi="Times New Roman" w:cs="Times New Roman"/>
                <w:spacing w:val="-4"/>
                <w:sz w:val="24"/>
                <w:szCs w:val="24"/>
              </w:rPr>
              <w:t>time.</w:t>
            </w:r>
          </w:p>
        </w:tc>
        <w:tc>
          <w:tcPr>
            <w:tcW w:w="4050" w:type="dxa"/>
          </w:tcPr>
          <w:p w:rsidR="009213F2" w:rsidRPr="009213F2" w:rsidRDefault="009213F2" w:rsidP="009213F2">
            <w:pPr>
              <w:pStyle w:val="TableParagraph"/>
              <w:tabs>
                <w:tab w:val="left" w:pos="2518"/>
              </w:tabs>
              <w:spacing w:line="276" w:lineRule="auto"/>
              <w:ind w:left="180" w:right="180"/>
              <w:jc w:val="both"/>
              <w:rPr>
                <w:rFonts w:ascii="Times New Roman" w:hAnsi="Times New Roman" w:cs="Times New Roman"/>
                <w:sz w:val="24"/>
                <w:szCs w:val="24"/>
              </w:rPr>
            </w:pPr>
            <w:r w:rsidRPr="009213F2">
              <w:rPr>
                <w:rFonts w:ascii="Times New Roman" w:hAnsi="Times New Roman" w:cs="Times New Roman"/>
                <w:sz w:val="24"/>
                <w:szCs w:val="24"/>
              </w:rPr>
              <w:t>Fine payable as per SEBI circular</w:t>
            </w:r>
            <w:r w:rsidRPr="009213F2">
              <w:rPr>
                <w:rFonts w:ascii="Times New Roman" w:hAnsi="Times New Roman" w:cs="Times New Roman"/>
                <w:sz w:val="24"/>
                <w:szCs w:val="24"/>
              </w:rPr>
              <w:tab/>
            </w:r>
            <w:r w:rsidRPr="009213F2">
              <w:rPr>
                <w:rFonts w:ascii="Times New Roman" w:hAnsi="Times New Roman" w:cs="Times New Roman"/>
                <w:spacing w:val="-6"/>
                <w:sz w:val="24"/>
                <w:szCs w:val="24"/>
              </w:rPr>
              <w:t>no.</w:t>
            </w:r>
          </w:p>
          <w:p w:rsidR="009213F2" w:rsidRPr="009213F2" w:rsidRDefault="009213F2" w:rsidP="009213F2">
            <w:pPr>
              <w:pStyle w:val="TableParagraph"/>
              <w:ind w:left="180" w:right="180"/>
              <w:rPr>
                <w:rFonts w:ascii="Times New Roman" w:hAnsi="Times New Roman" w:cs="Times New Roman"/>
                <w:sz w:val="24"/>
                <w:szCs w:val="24"/>
              </w:rPr>
            </w:pPr>
            <w:r w:rsidRPr="009213F2">
              <w:rPr>
                <w:rFonts w:ascii="Times New Roman" w:hAnsi="Times New Roman" w:cs="Times New Roman"/>
                <w:sz w:val="24"/>
                <w:szCs w:val="24"/>
              </w:rPr>
              <w:t>SEBI/HO/CFD/CMD/CIR/</w:t>
            </w:r>
          </w:p>
          <w:p w:rsidR="009213F2" w:rsidRPr="009213F2" w:rsidRDefault="009213F2" w:rsidP="009213F2">
            <w:pPr>
              <w:pStyle w:val="TableParagraph"/>
              <w:spacing w:before="40" w:line="276" w:lineRule="auto"/>
              <w:ind w:left="180" w:right="180"/>
              <w:jc w:val="both"/>
              <w:rPr>
                <w:rFonts w:ascii="Times New Roman" w:hAnsi="Times New Roman" w:cs="Times New Roman"/>
                <w:sz w:val="24"/>
                <w:szCs w:val="24"/>
              </w:rPr>
            </w:pPr>
            <w:r w:rsidRPr="009213F2">
              <w:rPr>
                <w:rFonts w:ascii="Times New Roman" w:hAnsi="Times New Roman" w:cs="Times New Roman"/>
                <w:spacing w:val="-4"/>
                <w:sz w:val="24"/>
                <w:szCs w:val="24"/>
              </w:rPr>
              <w:t xml:space="preserve">P/2020/12 dated January </w:t>
            </w:r>
            <w:r w:rsidRPr="009213F2">
              <w:rPr>
                <w:rFonts w:ascii="Times New Roman" w:hAnsi="Times New Roman" w:cs="Times New Roman"/>
                <w:spacing w:val="-3"/>
                <w:sz w:val="24"/>
                <w:szCs w:val="24"/>
              </w:rPr>
              <w:t>22,</w:t>
            </w:r>
            <w:r w:rsidRPr="009213F2">
              <w:rPr>
                <w:rFonts w:ascii="Times New Roman" w:hAnsi="Times New Roman" w:cs="Times New Roman"/>
                <w:spacing w:val="-16"/>
                <w:sz w:val="24"/>
                <w:szCs w:val="24"/>
              </w:rPr>
              <w:t xml:space="preserve"> </w:t>
            </w:r>
            <w:r w:rsidRPr="009213F2">
              <w:rPr>
                <w:rFonts w:ascii="Times New Roman" w:hAnsi="Times New Roman" w:cs="Times New Roman"/>
                <w:spacing w:val="-3"/>
                <w:sz w:val="24"/>
                <w:szCs w:val="24"/>
              </w:rPr>
              <w:t>2020</w:t>
            </w:r>
            <w:r w:rsidRPr="009213F2">
              <w:rPr>
                <w:rFonts w:ascii="Times New Roman" w:hAnsi="Times New Roman" w:cs="Times New Roman"/>
                <w:spacing w:val="-15"/>
                <w:sz w:val="24"/>
                <w:szCs w:val="24"/>
              </w:rPr>
              <w:t xml:space="preserve"> </w:t>
            </w:r>
            <w:r w:rsidRPr="009213F2">
              <w:rPr>
                <w:rFonts w:ascii="Times New Roman" w:hAnsi="Times New Roman" w:cs="Times New Roman"/>
                <w:sz w:val="24"/>
                <w:szCs w:val="24"/>
              </w:rPr>
              <w:t>as</w:t>
            </w:r>
            <w:r w:rsidRPr="009213F2">
              <w:rPr>
                <w:rFonts w:ascii="Times New Roman" w:hAnsi="Times New Roman" w:cs="Times New Roman"/>
                <w:spacing w:val="-17"/>
                <w:sz w:val="24"/>
                <w:szCs w:val="24"/>
              </w:rPr>
              <w:t xml:space="preserve"> </w:t>
            </w:r>
            <w:r w:rsidRPr="009213F2">
              <w:rPr>
                <w:rFonts w:ascii="Times New Roman" w:hAnsi="Times New Roman" w:cs="Times New Roman"/>
                <w:spacing w:val="-4"/>
                <w:sz w:val="24"/>
                <w:szCs w:val="24"/>
              </w:rPr>
              <w:t>amended</w:t>
            </w:r>
            <w:r w:rsidRPr="009213F2">
              <w:rPr>
                <w:rFonts w:ascii="Times New Roman" w:hAnsi="Times New Roman" w:cs="Times New Roman"/>
                <w:spacing w:val="-15"/>
                <w:sz w:val="24"/>
                <w:szCs w:val="24"/>
              </w:rPr>
              <w:t xml:space="preserve"> </w:t>
            </w:r>
            <w:r w:rsidRPr="009213F2">
              <w:rPr>
                <w:rFonts w:ascii="Times New Roman" w:hAnsi="Times New Roman" w:cs="Times New Roman"/>
                <w:spacing w:val="-6"/>
                <w:sz w:val="24"/>
                <w:szCs w:val="24"/>
              </w:rPr>
              <w:t xml:space="preserve">from </w:t>
            </w:r>
            <w:r w:rsidRPr="009213F2">
              <w:rPr>
                <w:rFonts w:ascii="Times New Roman" w:hAnsi="Times New Roman" w:cs="Times New Roman"/>
                <w:spacing w:val="-4"/>
                <w:sz w:val="24"/>
                <w:szCs w:val="24"/>
              </w:rPr>
              <w:t xml:space="preserve">time </w:t>
            </w:r>
            <w:r w:rsidRPr="009213F2">
              <w:rPr>
                <w:rFonts w:ascii="Times New Roman" w:hAnsi="Times New Roman" w:cs="Times New Roman"/>
                <w:spacing w:val="-3"/>
                <w:sz w:val="24"/>
                <w:szCs w:val="24"/>
              </w:rPr>
              <w:t>to</w:t>
            </w:r>
            <w:r w:rsidRPr="009213F2">
              <w:rPr>
                <w:rFonts w:ascii="Times New Roman" w:hAnsi="Times New Roman" w:cs="Times New Roman"/>
                <w:spacing w:val="-14"/>
                <w:sz w:val="24"/>
                <w:szCs w:val="24"/>
              </w:rPr>
              <w:t xml:space="preserve"> </w:t>
            </w:r>
            <w:r w:rsidRPr="009213F2">
              <w:rPr>
                <w:rFonts w:ascii="Times New Roman" w:hAnsi="Times New Roman" w:cs="Times New Roman"/>
                <w:spacing w:val="-4"/>
                <w:sz w:val="24"/>
                <w:szCs w:val="24"/>
              </w:rPr>
              <w:t>time.</w:t>
            </w:r>
          </w:p>
        </w:tc>
      </w:tr>
      <w:tr w:rsidR="009213F2" w:rsidTr="009213F2">
        <w:trPr>
          <w:trHeight w:val="2383"/>
        </w:trPr>
        <w:tc>
          <w:tcPr>
            <w:tcW w:w="1054" w:type="dxa"/>
          </w:tcPr>
          <w:p w:rsidR="009213F2" w:rsidRPr="009213F2" w:rsidRDefault="009213F2" w:rsidP="00AD5D72">
            <w:pPr>
              <w:pStyle w:val="TableParagraph"/>
              <w:spacing w:line="274" w:lineRule="exact"/>
              <w:ind w:left="467"/>
              <w:rPr>
                <w:rFonts w:ascii="Times New Roman" w:hAnsi="Times New Roman" w:cs="Times New Roman"/>
                <w:sz w:val="24"/>
                <w:szCs w:val="24"/>
              </w:rPr>
            </w:pPr>
            <w:r w:rsidRPr="009213F2">
              <w:rPr>
                <w:rFonts w:ascii="Times New Roman" w:hAnsi="Times New Roman" w:cs="Times New Roman"/>
                <w:sz w:val="24"/>
                <w:szCs w:val="24"/>
              </w:rPr>
              <w:t>(b)</w:t>
            </w:r>
          </w:p>
        </w:tc>
        <w:tc>
          <w:tcPr>
            <w:tcW w:w="4133" w:type="dxa"/>
          </w:tcPr>
          <w:p w:rsidR="009213F2" w:rsidRPr="009213F2" w:rsidRDefault="009213F2" w:rsidP="009213F2">
            <w:pPr>
              <w:pStyle w:val="TableParagraph"/>
              <w:spacing w:line="274" w:lineRule="exact"/>
              <w:ind w:left="173" w:right="180"/>
              <w:jc w:val="both"/>
              <w:rPr>
                <w:rFonts w:ascii="Times New Roman" w:hAnsi="Times New Roman" w:cs="Times New Roman"/>
                <w:sz w:val="24"/>
                <w:szCs w:val="24"/>
              </w:rPr>
            </w:pPr>
            <w:r w:rsidRPr="009213F2">
              <w:rPr>
                <w:rFonts w:ascii="Times New Roman" w:hAnsi="Times New Roman" w:cs="Times New Roman"/>
                <w:sz w:val="24"/>
                <w:szCs w:val="24"/>
              </w:rPr>
              <w:t>Regulation 50 (1)/ (3)</w:t>
            </w:r>
          </w:p>
          <w:p w:rsidR="009213F2" w:rsidRPr="009213F2" w:rsidRDefault="009213F2" w:rsidP="009213F2">
            <w:pPr>
              <w:pStyle w:val="TableParagraph"/>
              <w:spacing w:before="4"/>
              <w:ind w:left="173" w:right="180"/>
              <w:jc w:val="both"/>
              <w:rPr>
                <w:rFonts w:ascii="Times New Roman" w:hAnsi="Times New Roman" w:cs="Times New Roman"/>
                <w:sz w:val="24"/>
                <w:szCs w:val="24"/>
              </w:rPr>
            </w:pPr>
          </w:p>
          <w:p w:rsidR="009213F2" w:rsidRPr="009213F2" w:rsidRDefault="009213F2" w:rsidP="009213F2">
            <w:pPr>
              <w:pStyle w:val="TableParagraph"/>
              <w:spacing w:before="1" w:line="276" w:lineRule="auto"/>
              <w:ind w:left="173" w:right="180"/>
              <w:jc w:val="both"/>
              <w:rPr>
                <w:rFonts w:ascii="Times New Roman" w:hAnsi="Times New Roman" w:cs="Times New Roman"/>
                <w:sz w:val="24"/>
                <w:szCs w:val="24"/>
              </w:rPr>
            </w:pPr>
            <w:r w:rsidRPr="009213F2">
              <w:rPr>
                <w:rFonts w:ascii="Times New Roman" w:hAnsi="Times New Roman" w:cs="Times New Roman"/>
                <w:sz w:val="24"/>
                <w:szCs w:val="24"/>
              </w:rPr>
              <w:t>Delay in furnishing prior intimation with respect to date of payment of interest / redemption amount or intimation regarding board</w:t>
            </w:r>
            <w:r w:rsidRPr="009213F2">
              <w:rPr>
                <w:rFonts w:ascii="Times New Roman" w:hAnsi="Times New Roman" w:cs="Times New Roman"/>
                <w:spacing w:val="-19"/>
                <w:sz w:val="24"/>
                <w:szCs w:val="24"/>
              </w:rPr>
              <w:t xml:space="preserve"> </w:t>
            </w:r>
            <w:r w:rsidRPr="009213F2">
              <w:rPr>
                <w:rFonts w:ascii="Times New Roman" w:hAnsi="Times New Roman" w:cs="Times New Roman"/>
                <w:sz w:val="24"/>
                <w:szCs w:val="24"/>
              </w:rPr>
              <w:t>meeting</w:t>
            </w:r>
            <w:r w:rsidRPr="009213F2">
              <w:rPr>
                <w:rFonts w:ascii="Times New Roman" w:hAnsi="Times New Roman" w:cs="Times New Roman"/>
                <w:spacing w:val="-17"/>
                <w:sz w:val="24"/>
                <w:szCs w:val="24"/>
              </w:rPr>
              <w:t xml:space="preserve"> </w:t>
            </w:r>
            <w:r w:rsidRPr="009213F2">
              <w:rPr>
                <w:rFonts w:ascii="Times New Roman" w:hAnsi="Times New Roman" w:cs="Times New Roman"/>
                <w:sz w:val="24"/>
                <w:szCs w:val="24"/>
              </w:rPr>
              <w:t>effecting</w:t>
            </w:r>
            <w:r w:rsidRPr="009213F2">
              <w:rPr>
                <w:rFonts w:ascii="Times New Roman" w:hAnsi="Times New Roman" w:cs="Times New Roman"/>
                <w:spacing w:val="-17"/>
                <w:sz w:val="24"/>
                <w:szCs w:val="24"/>
              </w:rPr>
              <w:t xml:space="preserve"> </w:t>
            </w:r>
            <w:r w:rsidRPr="009213F2">
              <w:rPr>
                <w:rFonts w:ascii="Times New Roman" w:hAnsi="Times New Roman" w:cs="Times New Roman"/>
                <w:sz w:val="24"/>
                <w:szCs w:val="24"/>
              </w:rPr>
              <w:t>the</w:t>
            </w:r>
            <w:r w:rsidRPr="009213F2">
              <w:rPr>
                <w:rFonts w:ascii="Times New Roman" w:hAnsi="Times New Roman" w:cs="Times New Roman"/>
                <w:spacing w:val="-16"/>
                <w:sz w:val="24"/>
                <w:szCs w:val="24"/>
              </w:rPr>
              <w:t xml:space="preserve"> </w:t>
            </w:r>
            <w:r w:rsidRPr="009213F2">
              <w:rPr>
                <w:rFonts w:ascii="Times New Roman" w:hAnsi="Times New Roman" w:cs="Times New Roman"/>
                <w:sz w:val="24"/>
                <w:szCs w:val="24"/>
              </w:rPr>
              <w:t>rights</w:t>
            </w:r>
            <w:r w:rsidRPr="009213F2">
              <w:rPr>
                <w:rFonts w:ascii="Times New Roman" w:hAnsi="Times New Roman" w:cs="Times New Roman"/>
                <w:spacing w:val="-15"/>
                <w:sz w:val="24"/>
                <w:szCs w:val="24"/>
              </w:rPr>
              <w:t xml:space="preserve"> </w:t>
            </w:r>
            <w:r w:rsidRPr="009213F2">
              <w:rPr>
                <w:rFonts w:ascii="Times New Roman" w:hAnsi="Times New Roman" w:cs="Times New Roman"/>
                <w:sz w:val="24"/>
                <w:szCs w:val="24"/>
              </w:rPr>
              <w:t>or</w:t>
            </w:r>
            <w:r w:rsidRPr="009213F2">
              <w:rPr>
                <w:rFonts w:ascii="Times New Roman" w:hAnsi="Times New Roman" w:cs="Times New Roman"/>
                <w:spacing w:val="-16"/>
                <w:sz w:val="24"/>
                <w:szCs w:val="24"/>
              </w:rPr>
              <w:t xml:space="preserve"> </w:t>
            </w:r>
            <w:r w:rsidRPr="009213F2">
              <w:rPr>
                <w:rFonts w:ascii="Times New Roman" w:hAnsi="Times New Roman" w:cs="Times New Roman"/>
                <w:sz w:val="24"/>
                <w:szCs w:val="24"/>
              </w:rPr>
              <w:t>interest of holders of</w:t>
            </w:r>
            <w:r w:rsidRPr="009213F2">
              <w:rPr>
                <w:rFonts w:ascii="Times New Roman" w:hAnsi="Times New Roman" w:cs="Times New Roman"/>
                <w:spacing w:val="1"/>
                <w:sz w:val="24"/>
                <w:szCs w:val="24"/>
              </w:rPr>
              <w:t xml:space="preserve"> </w:t>
            </w:r>
            <w:r w:rsidRPr="009213F2">
              <w:rPr>
                <w:rFonts w:ascii="Times New Roman" w:hAnsi="Times New Roman" w:cs="Times New Roman"/>
                <w:sz w:val="24"/>
                <w:szCs w:val="24"/>
              </w:rPr>
              <w:t>NCDs/NCRPS.</w:t>
            </w:r>
          </w:p>
        </w:tc>
        <w:tc>
          <w:tcPr>
            <w:tcW w:w="4050" w:type="dxa"/>
          </w:tcPr>
          <w:p w:rsidR="009213F2" w:rsidRPr="009213F2" w:rsidRDefault="009213F2" w:rsidP="009213F2">
            <w:pPr>
              <w:pStyle w:val="TableParagraph"/>
              <w:ind w:left="180" w:right="180"/>
              <w:rPr>
                <w:rFonts w:ascii="Times New Roman" w:hAnsi="Times New Roman" w:cs="Times New Roman"/>
                <w:sz w:val="24"/>
                <w:szCs w:val="24"/>
              </w:rPr>
            </w:pPr>
          </w:p>
          <w:p w:rsidR="009213F2" w:rsidRPr="009213F2" w:rsidRDefault="009213F2" w:rsidP="009213F2">
            <w:pPr>
              <w:pStyle w:val="TableParagraph"/>
              <w:spacing w:before="2"/>
              <w:ind w:left="180" w:right="180"/>
              <w:rPr>
                <w:rFonts w:ascii="Times New Roman" w:hAnsi="Times New Roman" w:cs="Times New Roman"/>
                <w:sz w:val="24"/>
                <w:szCs w:val="24"/>
              </w:rPr>
            </w:pPr>
          </w:p>
          <w:p w:rsidR="009213F2" w:rsidRPr="009213F2" w:rsidRDefault="009213F2" w:rsidP="009213F2">
            <w:pPr>
              <w:pStyle w:val="TableParagraph"/>
              <w:ind w:left="180" w:right="180"/>
              <w:rPr>
                <w:rFonts w:ascii="Times New Roman" w:hAnsi="Times New Roman" w:cs="Times New Roman"/>
                <w:sz w:val="24"/>
                <w:szCs w:val="24"/>
              </w:rPr>
            </w:pPr>
            <w:r w:rsidRPr="009213F2">
              <w:rPr>
                <w:rFonts w:ascii="Times New Roman" w:hAnsi="Times New Roman" w:cs="Times New Roman"/>
                <w:sz w:val="24"/>
                <w:szCs w:val="24"/>
              </w:rPr>
              <w:t>Rs. 1,000 per ISIN</w:t>
            </w:r>
          </w:p>
        </w:tc>
      </w:tr>
      <w:tr w:rsidR="009213F2" w:rsidTr="009213F2">
        <w:trPr>
          <w:trHeight w:val="1751"/>
        </w:trPr>
        <w:tc>
          <w:tcPr>
            <w:tcW w:w="1054" w:type="dxa"/>
          </w:tcPr>
          <w:p w:rsidR="009213F2" w:rsidRPr="009213F2" w:rsidRDefault="009213F2" w:rsidP="00AD5D72">
            <w:pPr>
              <w:pStyle w:val="TableParagraph"/>
              <w:ind w:left="467"/>
              <w:rPr>
                <w:rFonts w:ascii="Times New Roman" w:hAnsi="Times New Roman" w:cs="Times New Roman"/>
                <w:sz w:val="24"/>
                <w:szCs w:val="24"/>
              </w:rPr>
            </w:pPr>
            <w:r w:rsidRPr="009213F2">
              <w:rPr>
                <w:rFonts w:ascii="Times New Roman" w:hAnsi="Times New Roman" w:cs="Times New Roman"/>
                <w:sz w:val="24"/>
                <w:szCs w:val="24"/>
              </w:rPr>
              <w:t>(c)</w:t>
            </w:r>
          </w:p>
        </w:tc>
        <w:tc>
          <w:tcPr>
            <w:tcW w:w="4133" w:type="dxa"/>
          </w:tcPr>
          <w:p w:rsidR="009213F2" w:rsidRPr="009213F2" w:rsidRDefault="009213F2" w:rsidP="009213F2">
            <w:pPr>
              <w:pStyle w:val="TableParagraph"/>
              <w:ind w:left="173" w:right="180"/>
              <w:jc w:val="both"/>
              <w:rPr>
                <w:rFonts w:ascii="Times New Roman" w:hAnsi="Times New Roman" w:cs="Times New Roman"/>
                <w:sz w:val="24"/>
                <w:szCs w:val="24"/>
              </w:rPr>
            </w:pPr>
            <w:r w:rsidRPr="009213F2">
              <w:rPr>
                <w:rFonts w:ascii="Times New Roman" w:hAnsi="Times New Roman" w:cs="Times New Roman"/>
                <w:sz w:val="24"/>
                <w:szCs w:val="24"/>
              </w:rPr>
              <w:t>Regulation 52(1)</w:t>
            </w:r>
          </w:p>
          <w:p w:rsidR="009213F2" w:rsidRPr="009213F2" w:rsidRDefault="009213F2" w:rsidP="009213F2">
            <w:pPr>
              <w:pStyle w:val="TableParagraph"/>
              <w:spacing w:before="5"/>
              <w:ind w:left="173" w:right="180"/>
              <w:jc w:val="both"/>
              <w:rPr>
                <w:rFonts w:ascii="Times New Roman" w:hAnsi="Times New Roman" w:cs="Times New Roman"/>
                <w:sz w:val="24"/>
                <w:szCs w:val="24"/>
              </w:rPr>
            </w:pPr>
          </w:p>
          <w:p w:rsidR="009213F2" w:rsidRPr="009213F2" w:rsidRDefault="009213F2" w:rsidP="009213F2">
            <w:pPr>
              <w:pStyle w:val="TableParagraph"/>
              <w:spacing w:line="276" w:lineRule="auto"/>
              <w:ind w:left="173" w:right="180"/>
              <w:jc w:val="both"/>
              <w:rPr>
                <w:rFonts w:ascii="Times New Roman" w:hAnsi="Times New Roman" w:cs="Times New Roman"/>
                <w:sz w:val="24"/>
                <w:szCs w:val="24"/>
              </w:rPr>
            </w:pPr>
            <w:r w:rsidRPr="009213F2">
              <w:rPr>
                <w:rFonts w:ascii="Times New Roman" w:hAnsi="Times New Roman" w:cs="Times New Roman"/>
                <w:sz w:val="24"/>
                <w:szCs w:val="24"/>
              </w:rPr>
              <w:t>Non-submission of the financial results within the period prescribed under this regulation.</w:t>
            </w:r>
          </w:p>
        </w:tc>
        <w:tc>
          <w:tcPr>
            <w:tcW w:w="4050" w:type="dxa"/>
          </w:tcPr>
          <w:p w:rsidR="009213F2" w:rsidRDefault="009213F2" w:rsidP="009213F2">
            <w:pPr>
              <w:pStyle w:val="TableParagraph"/>
              <w:ind w:left="180" w:right="180"/>
              <w:rPr>
                <w:rFonts w:ascii="Times New Roman" w:hAnsi="Times New Roman" w:cs="Times New Roman"/>
                <w:sz w:val="24"/>
                <w:szCs w:val="24"/>
              </w:rPr>
            </w:pPr>
            <w:r w:rsidRPr="009213F2">
              <w:rPr>
                <w:rFonts w:ascii="Times New Roman" w:hAnsi="Times New Roman" w:cs="Times New Roman"/>
                <w:sz w:val="24"/>
                <w:szCs w:val="24"/>
              </w:rPr>
              <w:t>Rs. 5,000 per day</w:t>
            </w:r>
          </w:p>
          <w:p w:rsidR="007B4CC0" w:rsidRPr="007B4CC0" w:rsidRDefault="007B4CC0" w:rsidP="007B4CC0">
            <w:pPr>
              <w:pStyle w:val="TableParagraph"/>
              <w:ind w:left="180" w:right="180"/>
              <w:jc w:val="both"/>
              <w:rPr>
                <w:rFonts w:ascii="Times New Roman" w:hAnsi="Times New Roman" w:cs="Times New Roman"/>
                <w:i/>
                <w:sz w:val="24"/>
                <w:szCs w:val="24"/>
              </w:rPr>
            </w:pPr>
            <w:r w:rsidRPr="007B4CC0">
              <w:rPr>
                <w:rFonts w:ascii="Times New Roman" w:hAnsi="Times New Roman" w:cs="Times New Roman"/>
                <w:i/>
                <w:sz w:val="20"/>
                <w:szCs w:val="24"/>
              </w:rPr>
              <w:t>(</w:t>
            </w:r>
            <w:proofErr w:type="gramStart"/>
            <w:r w:rsidRPr="007B4CC0">
              <w:rPr>
                <w:rFonts w:ascii="Times New Roman" w:hAnsi="Times New Roman" w:cs="Times New Roman"/>
                <w:i/>
                <w:sz w:val="20"/>
                <w:szCs w:val="24"/>
              </w:rPr>
              <w:t>if</w:t>
            </w:r>
            <w:proofErr w:type="gramEnd"/>
            <w:r w:rsidRPr="007B4CC0">
              <w:rPr>
                <w:rFonts w:ascii="Times New Roman" w:hAnsi="Times New Roman" w:cs="Times New Roman"/>
                <w:i/>
                <w:sz w:val="20"/>
                <w:szCs w:val="24"/>
              </w:rPr>
              <w:t xml:space="preserve"> already levied a penalty for non-compliance of Regulation 33 in terms of SEBI circular no. SEBI/HO/CFD/ CMD/ CIR /P/2020/12 dated 22.01.2020, then penalty shall not be imposed again for such violation.) </w:t>
            </w:r>
          </w:p>
        </w:tc>
      </w:tr>
      <w:tr w:rsidR="009213F2" w:rsidTr="009213F2">
        <w:trPr>
          <w:trHeight w:val="1751"/>
        </w:trPr>
        <w:tc>
          <w:tcPr>
            <w:tcW w:w="1054" w:type="dxa"/>
            <w:tcBorders>
              <w:top w:val="single" w:sz="4" w:space="0" w:color="000000"/>
              <w:left w:val="single" w:sz="4" w:space="0" w:color="000000"/>
              <w:bottom w:val="single" w:sz="4" w:space="0" w:color="000000"/>
              <w:right w:val="single" w:sz="4" w:space="0" w:color="000000"/>
            </w:tcBorders>
          </w:tcPr>
          <w:p w:rsidR="009213F2" w:rsidRPr="009213F2" w:rsidRDefault="009213F2" w:rsidP="009213F2">
            <w:pPr>
              <w:pStyle w:val="TableParagraph"/>
              <w:ind w:left="467"/>
              <w:rPr>
                <w:rFonts w:ascii="Times New Roman" w:hAnsi="Times New Roman" w:cs="Times New Roman"/>
                <w:sz w:val="24"/>
                <w:szCs w:val="24"/>
              </w:rPr>
            </w:pPr>
            <w:r w:rsidRPr="009213F2">
              <w:rPr>
                <w:rFonts w:ascii="Times New Roman" w:hAnsi="Times New Roman" w:cs="Times New Roman"/>
                <w:sz w:val="24"/>
                <w:szCs w:val="24"/>
              </w:rPr>
              <w:lastRenderedPageBreak/>
              <w:t>(d)</w:t>
            </w:r>
          </w:p>
        </w:tc>
        <w:tc>
          <w:tcPr>
            <w:tcW w:w="4133" w:type="dxa"/>
            <w:tcBorders>
              <w:top w:val="single" w:sz="4" w:space="0" w:color="000000"/>
              <w:left w:val="single" w:sz="4" w:space="0" w:color="000000"/>
              <w:bottom w:val="single" w:sz="4" w:space="0" w:color="000000"/>
              <w:right w:val="single" w:sz="4" w:space="0" w:color="000000"/>
            </w:tcBorders>
          </w:tcPr>
          <w:p w:rsidR="009213F2" w:rsidRPr="009213F2" w:rsidRDefault="009213F2" w:rsidP="009213F2">
            <w:pPr>
              <w:pStyle w:val="TableParagraph"/>
              <w:ind w:left="173" w:right="180"/>
              <w:jc w:val="both"/>
              <w:rPr>
                <w:rFonts w:ascii="Times New Roman" w:hAnsi="Times New Roman" w:cs="Times New Roman"/>
                <w:sz w:val="24"/>
                <w:szCs w:val="24"/>
              </w:rPr>
            </w:pPr>
            <w:r w:rsidRPr="009213F2">
              <w:rPr>
                <w:rFonts w:ascii="Times New Roman" w:hAnsi="Times New Roman" w:cs="Times New Roman"/>
                <w:sz w:val="24"/>
                <w:szCs w:val="24"/>
              </w:rPr>
              <w:t>Regulation 52(4) / 52(6)</w:t>
            </w:r>
          </w:p>
          <w:p w:rsidR="009213F2" w:rsidRPr="009213F2" w:rsidRDefault="009213F2" w:rsidP="009213F2">
            <w:pPr>
              <w:pStyle w:val="TableParagraph"/>
              <w:ind w:left="173" w:right="180"/>
              <w:jc w:val="both"/>
              <w:rPr>
                <w:rFonts w:ascii="Times New Roman" w:hAnsi="Times New Roman" w:cs="Times New Roman"/>
                <w:sz w:val="24"/>
                <w:szCs w:val="24"/>
              </w:rPr>
            </w:pPr>
          </w:p>
          <w:p w:rsidR="009213F2" w:rsidRPr="009213F2" w:rsidRDefault="009213F2" w:rsidP="009213F2">
            <w:pPr>
              <w:pStyle w:val="TableParagraph"/>
              <w:ind w:left="173" w:right="180"/>
              <w:jc w:val="both"/>
              <w:rPr>
                <w:rFonts w:ascii="Times New Roman" w:hAnsi="Times New Roman" w:cs="Times New Roman"/>
                <w:sz w:val="24"/>
                <w:szCs w:val="24"/>
              </w:rPr>
            </w:pPr>
            <w:r w:rsidRPr="009213F2">
              <w:rPr>
                <w:rFonts w:ascii="Times New Roman" w:hAnsi="Times New Roman" w:cs="Times New Roman"/>
                <w:sz w:val="24"/>
                <w:szCs w:val="24"/>
              </w:rPr>
              <w:t>Non-disclosure of line items prescribed under Regulation 52(4) along with the half yearly / annual financial results or non- disclosure of items pertaining to NCRPS as notes to financials prescribed under Regulation 52(6).</w:t>
            </w:r>
          </w:p>
        </w:tc>
        <w:tc>
          <w:tcPr>
            <w:tcW w:w="4050" w:type="dxa"/>
            <w:tcBorders>
              <w:top w:val="single" w:sz="4" w:space="0" w:color="000000"/>
              <w:left w:val="single" w:sz="4" w:space="0" w:color="000000"/>
              <w:bottom w:val="single" w:sz="4" w:space="0" w:color="000000"/>
              <w:right w:val="single" w:sz="4" w:space="0" w:color="000000"/>
            </w:tcBorders>
          </w:tcPr>
          <w:p w:rsidR="009213F2" w:rsidRPr="009213F2" w:rsidRDefault="009213F2" w:rsidP="009213F2">
            <w:pPr>
              <w:pStyle w:val="TableParagraph"/>
              <w:ind w:left="180" w:right="180"/>
              <w:rPr>
                <w:rFonts w:ascii="Times New Roman" w:hAnsi="Times New Roman" w:cs="Times New Roman"/>
                <w:sz w:val="24"/>
                <w:szCs w:val="24"/>
              </w:rPr>
            </w:pPr>
          </w:p>
          <w:p w:rsidR="009213F2" w:rsidRPr="009213F2" w:rsidRDefault="009213F2" w:rsidP="009213F2">
            <w:pPr>
              <w:pStyle w:val="TableParagraph"/>
              <w:ind w:left="180" w:right="180"/>
              <w:rPr>
                <w:rFonts w:ascii="Times New Roman" w:hAnsi="Times New Roman" w:cs="Times New Roman"/>
                <w:sz w:val="24"/>
                <w:szCs w:val="24"/>
              </w:rPr>
            </w:pPr>
          </w:p>
          <w:p w:rsidR="009213F2" w:rsidRPr="009213F2" w:rsidRDefault="009213F2" w:rsidP="009213F2">
            <w:pPr>
              <w:pStyle w:val="TableParagraph"/>
              <w:ind w:left="180" w:right="180"/>
              <w:rPr>
                <w:rFonts w:ascii="Times New Roman" w:hAnsi="Times New Roman" w:cs="Times New Roman"/>
                <w:sz w:val="24"/>
                <w:szCs w:val="24"/>
              </w:rPr>
            </w:pPr>
            <w:r w:rsidRPr="009213F2">
              <w:rPr>
                <w:rFonts w:ascii="Times New Roman" w:hAnsi="Times New Roman" w:cs="Times New Roman"/>
                <w:sz w:val="24"/>
                <w:szCs w:val="24"/>
              </w:rPr>
              <w:t>Rs. 1,000 per day</w:t>
            </w:r>
          </w:p>
        </w:tc>
      </w:tr>
      <w:tr w:rsidR="009213F2" w:rsidTr="009213F2">
        <w:trPr>
          <w:trHeight w:val="1751"/>
        </w:trPr>
        <w:tc>
          <w:tcPr>
            <w:tcW w:w="1054" w:type="dxa"/>
            <w:tcBorders>
              <w:top w:val="single" w:sz="4" w:space="0" w:color="000000"/>
              <w:left w:val="single" w:sz="4" w:space="0" w:color="000000"/>
              <w:bottom w:val="single" w:sz="4" w:space="0" w:color="000000"/>
              <w:right w:val="single" w:sz="4" w:space="0" w:color="000000"/>
            </w:tcBorders>
          </w:tcPr>
          <w:p w:rsidR="009213F2" w:rsidRPr="009213F2" w:rsidRDefault="009213F2" w:rsidP="009213F2">
            <w:pPr>
              <w:pStyle w:val="TableParagraph"/>
              <w:ind w:left="467"/>
              <w:rPr>
                <w:rFonts w:ascii="Times New Roman" w:hAnsi="Times New Roman" w:cs="Times New Roman"/>
                <w:sz w:val="24"/>
                <w:szCs w:val="24"/>
              </w:rPr>
            </w:pPr>
            <w:r w:rsidRPr="009213F2">
              <w:rPr>
                <w:rFonts w:ascii="Times New Roman" w:hAnsi="Times New Roman" w:cs="Times New Roman"/>
                <w:sz w:val="24"/>
                <w:szCs w:val="24"/>
              </w:rPr>
              <w:t>(e)</w:t>
            </w:r>
          </w:p>
        </w:tc>
        <w:tc>
          <w:tcPr>
            <w:tcW w:w="4133" w:type="dxa"/>
            <w:tcBorders>
              <w:top w:val="single" w:sz="4" w:space="0" w:color="000000"/>
              <w:left w:val="single" w:sz="4" w:space="0" w:color="000000"/>
              <w:bottom w:val="single" w:sz="4" w:space="0" w:color="000000"/>
              <w:right w:val="single" w:sz="4" w:space="0" w:color="000000"/>
            </w:tcBorders>
          </w:tcPr>
          <w:p w:rsidR="009213F2" w:rsidRPr="009213F2" w:rsidRDefault="009213F2" w:rsidP="009213F2">
            <w:pPr>
              <w:pStyle w:val="TableParagraph"/>
              <w:ind w:left="173" w:right="180"/>
              <w:jc w:val="both"/>
              <w:rPr>
                <w:rFonts w:ascii="Times New Roman" w:hAnsi="Times New Roman" w:cs="Times New Roman"/>
                <w:sz w:val="24"/>
                <w:szCs w:val="24"/>
              </w:rPr>
            </w:pPr>
            <w:r w:rsidRPr="009213F2">
              <w:rPr>
                <w:rFonts w:ascii="Times New Roman" w:hAnsi="Times New Roman" w:cs="Times New Roman"/>
                <w:sz w:val="24"/>
                <w:szCs w:val="24"/>
              </w:rPr>
              <w:t>Regulation 52(5)</w:t>
            </w:r>
          </w:p>
          <w:p w:rsidR="009213F2" w:rsidRPr="009213F2" w:rsidRDefault="009213F2" w:rsidP="009213F2">
            <w:pPr>
              <w:pStyle w:val="TableParagraph"/>
              <w:ind w:left="173" w:right="180"/>
              <w:jc w:val="both"/>
              <w:rPr>
                <w:rFonts w:ascii="Times New Roman" w:hAnsi="Times New Roman" w:cs="Times New Roman"/>
                <w:sz w:val="24"/>
                <w:szCs w:val="24"/>
              </w:rPr>
            </w:pPr>
          </w:p>
          <w:p w:rsidR="009213F2" w:rsidRPr="009213F2" w:rsidRDefault="009213F2" w:rsidP="009213F2">
            <w:pPr>
              <w:pStyle w:val="TableParagraph"/>
              <w:ind w:left="173" w:right="180"/>
              <w:jc w:val="both"/>
              <w:rPr>
                <w:rFonts w:ascii="Times New Roman" w:hAnsi="Times New Roman" w:cs="Times New Roman"/>
                <w:sz w:val="24"/>
                <w:szCs w:val="24"/>
              </w:rPr>
            </w:pPr>
            <w:r w:rsidRPr="009213F2">
              <w:rPr>
                <w:rFonts w:ascii="Times New Roman" w:hAnsi="Times New Roman" w:cs="Times New Roman"/>
                <w:sz w:val="24"/>
                <w:szCs w:val="24"/>
              </w:rPr>
              <w:t>Non-submission of a Certificate signed by the Debenture Trustee taking note of the contents prescribed under regulation 52(4).</w:t>
            </w:r>
          </w:p>
        </w:tc>
        <w:tc>
          <w:tcPr>
            <w:tcW w:w="4050" w:type="dxa"/>
            <w:tcBorders>
              <w:top w:val="single" w:sz="4" w:space="0" w:color="000000"/>
              <w:left w:val="single" w:sz="4" w:space="0" w:color="000000"/>
              <w:bottom w:val="single" w:sz="4" w:space="0" w:color="000000"/>
              <w:right w:val="single" w:sz="4" w:space="0" w:color="000000"/>
            </w:tcBorders>
          </w:tcPr>
          <w:p w:rsidR="009213F2" w:rsidRPr="009213F2" w:rsidRDefault="009213F2" w:rsidP="009213F2">
            <w:pPr>
              <w:pStyle w:val="TableParagraph"/>
              <w:ind w:left="180" w:right="180"/>
              <w:rPr>
                <w:rFonts w:ascii="Times New Roman" w:hAnsi="Times New Roman" w:cs="Times New Roman"/>
                <w:sz w:val="24"/>
                <w:szCs w:val="24"/>
              </w:rPr>
            </w:pPr>
          </w:p>
          <w:p w:rsidR="009213F2" w:rsidRPr="009213F2" w:rsidRDefault="009213F2" w:rsidP="009213F2">
            <w:pPr>
              <w:pStyle w:val="TableParagraph"/>
              <w:ind w:left="180" w:right="180"/>
              <w:rPr>
                <w:rFonts w:ascii="Times New Roman" w:hAnsi="Times New Roman" w:cs="Times New Roman"/>
                <w:sz w:val="24"/>
                <w:szCs w:val="24"/>
              </w:rPr>
            </w:pPr>
          </w:p>
          <w:p w:rsidR="009213F2" w:rsidRPr="009213F2" w:rsidRDefault="009213F2" w:rsidP="009213F2">
            <w:pPr>
              <w:pStyle w:val="TableParagraph"/>
              <w:ind w:left="180" w:right="180"/>
              <w:rPr>
                <w:rFonts w:ascii="Times New Roman" w:hAnsi="Times New Roman" w:cs="Times New Roman"/>
                <w:sz w:val="24"/>
                <w:szCs w:val="24"/>
              </w:rPr>
            </w:pPr>
            <w:r w:rsidRPr="009213F2">
              <w:rPr>
                <w:rFonts w:ascii="Times New Roman" w:hAnsi="Times New Roman" w:cs="Times New Roman"/>
                <w:sz w:val="24"/>
                <w:szCs w:val="24"/>
              </w:rPr>
              <w:t>Rs. 1,000 per day</w:t>
            </w:r>
          </w:p>
        </w:tc>
      </w:tr>
      <w:tr w:rsidR="009213F2" w:rsidTr="009213F2">
        <w:trPr>
          <w:trHeight w:val="1751"/>
        </w:trPr>
        <w:tc>
          <w:tcPr>
            <w:tcW w:w="1054" w:type="dxa"/>
            <w:tcBorders>
              <w:top w:val="single" w:sz="4" w:space="0" w:color="000000"/>
              <w:left w:val="single" w:sz="4" w:space="0" w:color="000000"/>
              <w:bottom w:val="single" w:sz="4" w:space="0" w:color="000000"/>
              <w:right w:val="single" w:sz="4" w:space="0" w:color="000000"/>
            </w:tcBorders>
          </w:tcPr>
          <w:p w:rsidR="009213F2" w:rsidRPr="009213F2" w:rsidRDefault="009213F2" w:rsidP="009213F2">
            <w:pPr>
              <w:pStyle w:val="TableParagraph"/>
              <w:ind w:left="467"/>
              <w:rPr>
                <w:rFonts w:ascii="Times New Roman" w:hAnsi="Times New Roman" w:cs="Times New Roman"/>
                <w:sz w:val="24"/>
                <w:szCs w:val="24"/>
              </w:rPr>
            </w:pPr>
            <w:r w:rsidRPr="009213F2">
              <w:rPr>
                <w:rFonts w:ascii="Times New Roman" w:hAnsi="Times New Roman" w:cs="Times New Roman"/>
                <w:sz w:val="24"/>
                <w:szCs w:val="24"/>
              </w:rPr>
              <w:t>(f)</w:t>
            </w:r>
          </w:p>
        </w:tc>
        <w:tc>
          <w:tcPr>
            <w:tcW w:w="4133" w:type="dxa"/>
            <w:tcBorders>
              <w:top w:val="single" w:sz="4" w:space="0" w:color="000000"/>
              <w:left w:val="single" w:sz="4" w:space="0" w:color="000000"/>
              <w:bottom w:val="single" w:sz="4" w:space="0" w:color="000000"/>
              <w:right w:val="single" w:sz="4" w:space="0" w:color="000000"/>
            </w:tcBorders>
          </w:tcPr>
          <w:p w:rsidR="009213F2" w:rsidRPr="009213F2" w:rsidRDefault="009213F2" w:rsidP="009213F2">
            <w:pPr>
              <w:pStyle w:val="TableParagraph"/>
              <w:ind w:left="173" w:right="180"/>
              <w:jc w:val="both"/>
              <w:rPr>
                <w:rFonts w:ascii="Times New Roman" w:hAnsi="Times New Roman" w:cs="Times New Roman"/>
                <w:sz w:val="24"/>
                <w:szCs w:val="24"/>
              </w:rPr>
            </w:pPr>
            <w:r w:rsidRPr="009213F2">
              <w:rPr>
                <w:rFonts w:ascii="Times New Roman" w:hAnsi="Times New Roman" w:cs="Times New Roman"/>
                <w:sz w:val="24"/>
                <w:szCs w:val="24"/>
              </w:rPr>
              <w:t>Regulation 52(7)</w:t>
            </w:r>
          </w:p>
          <w:p w:rsidR="009213F2" w:rsidRPr="009213F2" w:rsidRDefault="009213F2" w:rsidP="009213F2">
            <w:pPr>
              <w:pStyle w:val="TableParagraph"/>
              <w:ind w:left="173" w:right="180"/>
              <w:jc w:val="both"/>
              <w:rPr>
                <w:rFonts w:ascii="Times New Roman" w:hAnsi="Times New Roman" w:cs="Times New Roman"/>
                <w:sz w:val="24"/>
                <w:szCs w:val="24"/>
              </w:rPr>
            </w:pPr>
          </w:p>
          <w:p w:rsidR="009213F2" w:rsidRPr="009213F2" w:rsidRDefault="009213F2" w:rsidP="009213F2">
            <w:pPr>
              <w:pStyle w:val="TableParagraph"/>
              <w:ind w:left="173" w:right="180"/>
              <w:jc w:val="both"/>
              <w:rPr>
                <w:rFonts w:ascii="Times New Roman" w:hAnsi="Times New Roman" w:cs="Times New Roman"/>
                <w:sz w:val="24"/>
                <w:szCs w:val="24"/>
              </w:rPr>
            </w:pPr>
            <w:r w:rsidRPr="009213F2">
              <w:rPr>
                <w:rFonts w:ascii="Times New Roman" w:hAnsi="Times New Roman" w:cs="Times New Roman"/>
                <w:sz w:val="24"/>
                <w:szCs w:val="24"/>
              </w:rPr>
              <w:t>Non-submission of deviations/ variations in utilization of issue proceeds.</w:t>
            </w:r>
          </w:p>
        </w:tc>
        <w:tc>
          <w:tcPr>
            <w:tcW w:w="4050" w:type="dxa"/>
            <w:tcBorders>
              <w:top w:val="single" w:sz="4" w:space="0" w:color="000000"/>
              <w:left w:val="single" w:sz="4" w:space="0" w:color="000000"/>
              <w:bottom w:val="single" w:sz="4" w:space="0" w:color="000000"/>
              <w:right w:val="single" w:sz="4" w:space="0" w:color="000000"/>
            </w:tcBorders>
          </w:tcPr>
          <w:p w:rsidR="009213F2" w:rsidRPr="009213F2" w:rsidRDefault="009213F2" w:rsidP="009213F2">
            <w:pPr>
              <w:pStyle w:val="TableParagraph"/>
              <w:ind w:left="180" w:right="180"/>
              <w:rPr>
                <w:rFonts w:ascii="Times New Roman" w:hAnsi="Times New Roman" w:cs="Times New Roman"/>
                <w:sz w:val="24"/>
                <w:szCs w:val="24"/>
              </w:rPr>
            </w:pPr>
          </w:p>
          <w:p w:rsidR="009213F2" w:rsidRPr="009213F2" w:rsidRDefault="009213F2" w:rsidP="009213F2">
            <w:pPr>
              <w:pStyle w:val="TableParagraph"/>
              <w:ind w:left="180" w:right="180"/>
              <w:rPr>
                <w:rFonts w:ascii="Times New Roman" w:hAnsi="Times New Roman" w:cs="Times New Roman"/>
                <w:sz w:val="24"/>
                <w:szCs w:val="24"/>
              </w:rPr>
            </w:pPr>
          </w:p>
          <w:p w:rsidR="009213F2" w:rsidRPr="009213F2" w:rsidRDefault="009213F2" w:rsidP="009213F2">
            <w:pPr>
              <w:pStyle w:val="TableParagraph"/>
              <w:ind w:left="180" w:right="180"/>
              <w:rPr>
                <w:rFonts w:ascii="Times New Roman" w:hAnsi="Times New Roman" w:cs="Times New Roman"/>
                <w:sz w:val="24"/>
                <w:szCs w:val="24"/>
              </w:rPr>
            </w:pPr>
            <w:r w:rsidRPr="009213F2">
              <w:rPr>
                <w:rFonts w:ascii="Times New Roman" w:hAnsi="Times New Roman" w:cs="Times New Roman"/>
                <w:sz w:val="24"/>
                <w:szCs w:val="24"/>
              </w:rPr>
              <w:t>Rs. 1,000 per day</w:t>
            </w:r>
          </w:p>
        </w:tc>
      </w:tr>
      <w:tr w:rsidR="009213F2" w:rsidTr="009213F2">
        <w:trPr>
          <w:trHeight w:val="1751"/>
        </w:trPr>
        <w:tc>
          <w:tcPr>
            <w:tcW w:w="1054" w:type="dxa"/>
            <w:tcBorders>
              <w:top w:val="single" w:sz="4" w:space="0" w:color="000000"/>
              <w:left w:val="single" w:sz="4" w:space="0" w:color="000000"/>
              <w:bottom w:val="single" w:sz="4" w:space="0" w:color="000000"/>
              <w:right w:val="single" w:sz="4" w:space="0" w:color="000000"/>
            </w:tcBorders>
          </w:tcPr>
          <w:p w:rsidR="009213F2" w:rsidRPr="009213F2" w:rsidRDefault="009213F2" w:rsidP="009213F2">
            <w:pPr>
              <w:pStyle w:val="TableParagraph"/>
              <w:ind w:left="467"/>
              <w:rPr>
                <w:rFonts w:ascii="Times New Roman" w:hAnsi="Times New Roman" w:cs="Times New Roman"/>
                <w:sz w:val="24"/>
                <w:szCs w:val="24"/>
              </w:rPr>
            </w:pPr>
            <w:r w:rsidRPr="009213F2">
              <w:rPr>
                <w:rFonts w:ascii="Times New Roman" w:hAnsi="Times New Roman" w:cs="Times New Roman"/>
                <w:sz w:val="24"/>
                <w:szCs w:val="24"/>
              </w:rPr>
              <w:t>(g)</w:t>
            </w:r>
          </w:p>
        </w:tc>
        <w:tc>
          <w:tcPr>
            <w:tcW w:w="4133" w:type="dxa"/>
            <w:tcBorders>
              <w:top w:val="single" w:sz="4" w:space="0" w:color="000000"/>
              <w:left w:val="single" w:sz="4" w:space="0" w:color="000000"/>
              <w:bottom w:val="single" w:sz="4" w:space="0" w:color="000000"/>
              <w:right w:val="single" w:sz="4" w:space="0" w:color="000000"/>
            </w:tcBorders>
          </w:tcPr>
          <w:p w:rsidR="009213F2" w:rsidRPr="009213F2" w:rsidRDefault="009213F2" w:rsidP="009213F2">
            <w:pPr>
              <w:pStyle w:val="TableParagraph"/>
              <w:ind w:left="173" w:right="180"/>
              <w:jc w:val="both"/>
              <w:rPr>
                <w:rFonts w:ascii="Times New Roman" w:hAnsi="Times New Roman" w:cs="Times New Roman"/>
                <w:sz w:val="24"/>
                <w:szCs w:val="24"/>
              </w:rPr>
            </w:pPr>
            <w:r w:rsidRPr="009213F2">
              <w:rPr>
                <w:rFonts w:ascii="Times New Roman" w:hAnsi="Times New Roman" w:cs="Times New Roman"/>
                <w:sz w:val="24"/>
                <w:szCs w:val="24"/>
              </w:rPr>
              <w:t>Regulation 54 (2)</w:t>
            </w:r>
          </w:p>
          <w:p w:rsidR="009213F2" w:rsidRPr="009213F2" w:rsidRDefault="009213F2" w:rsidP="009213F2">
            <w:pPr>
              <w:pStyle w:val="TableParagraph"/>
              <w:ind w:left="173" w:right="180"/>
              <w:jc w:val="both"/>
              <w:rPr>
                <w:rFonts w:ascii="Times New Roman" w:hAnsi="Times New Roman" w:cs="Times New Roman"/>
                <w:sz w:val="24"/>
                <w:szCs w:val="24"/>
              </w:rPr>
            </w:pPr>
          </w:p>
          <w:p w:rsidR="009213F2" w:rsidRPr="009213F2" w:rsidRDefault="009213F2" w:rsidP="009213F2">
            <w:pPr>
              <w:pStyle w:val="TableParagraph"/>
              <w:ind w:left="173" w:right="180"/>
              <w:jc w:val="both"/>
              <w:rPr>
                <w:rFonts w:ascii="Times New Roman" w:hAnsi="Times New Roman" w:cs="Times New Roman"/>
                <w:sz w:val="24"/>
                <w:szCs w:val="24"/>
              </w:rPr>
            </w:pPr>
            <w:r w:rsidRPr="009213F2">
              <w:rPr>
                <w:rFonts w:ascii="Times New Roman" w:hAnsi="Times New Roman" w:cs="Times New Roman"/>
                <w:sz w:val="24"/>
                <w:szCs w:val="24"/>
              </w:rPr>
              <w:t>Non-disclosure of extent and nature of security created and maintained with respect to secured listed NCDs in the financial statements.</w:t>
            </w:r>
          </w:p>
        </w:tc>
        <w:tc>
          <w:tcPr>
            <w:tcW w:w="4050" w:type="dxa"/>
            <w:tcBorders>
              <w:top w:val="single" w:sz="4" w:space="0" w:color="000000"/>
              <w:left w:val="single" w:sz="4" w:space="0" w:color="000000"/>
              <w:bottom w:val="single" w:sz="4" w:space="0" w:color="000000"/>
              <w:right w:val="single" w:sz="4" w:space="0" w:color="000000"/>
            </w:tcBorders>
          </w:tcPr>
          <w:p w:rsidR="009213F2" w:rsidRPr="009213F2" w:rsidRDefault="009213F2" w:rsidP="009213F2">
            <w:pPr>
              <w:pStyle w:val="TableParagraph"/>
              <w:ind w:left="180" w:right="180"/>
              <w:rPr>
                <w:rFonts w:ascii="Times New Roman" w:hAnsi="Times New Roman" w:cs="Times New Roman"/>
                <w:sz w:val="24"/>
                <w:szCs w:val="24"/>
              </w:rPr>
            </w:pPr>
          </w:p>
          <w:p w:rsidR="009213F2" w:rsidRPr="009213F2" w:rsidRDefault="009213F2" w:rsidP="009213F2">
            <w:pPr>
              <w:pStyle w:val="TableParagraph"/>
              <w:ind w:left="180" w:right="180"/>
              <w:rPr>
                <w:rFonts w:ascii="Times New Roman" w:hAnsi="Times New Roman" w:cs="Times New Roman"/>
                <w:sz w:val="24"/>
                <w:szCs w:val="24"/>
              </w:rPr>
            </w:pPr>
          </w:p>
          <w:p w:rsidR="009213F2" w:rsidRPr="009213F2" w:rsidRDefault="009213F2" w:rsidP="009213F2">
            <w:pPr>
              <w:pStyle w:val="TableParagraph"/>
              <w:ind w:left="180" w:right="180"/>
              <w:rPr>
                <w:rFonts w:ascii="Times New Roman" w:hAnsi="Times New Roman" w:cs="Times New Roman"/>
                <w:sz w:val="24"/>
                <w:szCs w:val="24"/>
              </w:rPr>
            </w:pPr>
            <w:r w:rsidRPr="009213F2">
              <w:rPr>
                <w:rFonts w:ascii="Times New Roman" w:hAnsi="Times New Roman" w:cs="Times New Roman"/>
                <w:sz w:val="24"/>
                <w:szCs w:val="24"/>
              </w:rPr>
              <w:t>Rs.1,000 per day</w:t>
            </w:r>
          </w:p>
        </w:tc>
      </w:tr>
      <w:tr w:rsidR="009213F2" w:rsidTr="009213F2">
        <w:trPr>
          <w:trHeight w:val="1223"/>
        </w:trPr>
        <w:tc>
          <w:tcPr>
            <w:tcW w:w="1054" w:type="dxa"/>
            <w:tcBorders>
              <w:top w:val="single" w:sz="4" w:space="0" w:color="000000"/>
              <w:left w:val="single" w:sz="4" w:space="0" w:color="000000"/>
              <w:bottom w:val="single" w:sz="4" w:space="0" w:color="000000"/>
              <w:right w:val="single" w:sz="4" w:space="0" w:color="000000"/>
            </w:tcBorders>
          </w:tcPr>
          <w:p w:rsidR="009213F2" w:rsidRPr="009213F2" w:rsidRDefault="009213F2" w:rsidP="009213F2">
            <w:pPr>
              <w:pStyle w:val="TableParagraph"/>
              <w:ind w:left="467"/>
              <w:rPr>
                <w:rFonts w:ascii="Times New Roman" w:hAnsi="Times New Roman" w:cs="Times New Roman"/>
                <w:sz w:val="24"/>
                <w:szCs w:val="24"/>
              </w:rPr>
            </w:pPr>
            <w:r w:rsidRPr="009213F2">
              <w:rPr>
                <w:rFonts w:ascii="Times New Roman" w:hAnsi="Times New Roman" w:cs="Times New Roman"/>
                <w:sz w:val="24"/>
                <w:szCs w:val="24"/>
              </w:rPr>
              <w:t>(h)</w:t>
            </w:r>
          </w:p>
        </w:tc>
        <w:tc>
          <w:tcPr>
            <w:tcW w:w="4133" w:type="dxa"/>
            <w:tcBorders>
              <w:top w:val="single" w:sz="4" w:space="0" w:color="000000"/>
              <w:left w:val="single" w:sz="4" w:space="0" w:color="000000"/>
              <w:bottom w:val="single" w:sz="4" w:space="0" w:color="000000"/>
              <w:right w:val="single" w:sz="4" w:space="0" w:color="000000"/>
            </w:tcBorders>
          </w:tcPr>
          <w:p w:rsidR="009213F2" w:rsidRPr="009213F2" w:rsidRDefault="009213F2" w:rsidP="009213F2">
            <w:pPr>
              <w:pStyle w:val="TableParagraph"/>
              <w:ind w:left="173" w:right="180"/>
              <w:jc w:val="both"/>
              <w:rPr>
                <w:rFonts w:ascii="Times New Roman" w:hAnsi="Times New Roman" w:cs="Times New Roman"/>
                <w:sz w:val="24"/>
                <w:szCs w:val="24"/>
              </w:rPr>
            </w:pPr>
            <w:r w:rsidRPr="009213F2">
              <w:rPr>
                <w:rFonts w:ascii="Times New Roman" w:hAnsi="Times New Roman" w:cs="Times New Roman"/>
                <w:sz w:val="24"/>
                <w:szCs w:val="24"/>
              </w:rPr>
              <w:t>Regulation 57(1)</w:t>
            </w:r>
          </w:p>
          <w:p w:rsidR="009213F2" w:rsidRPr="009213F2" w:rsidRDefault="009213F2" w:rsidP="009213F2">
            <w:pPr>
              <w:pStyle w:val="TableParagraph"/>
              <w:ind w:left="173" w:right="180"/>
              <w:jc w:val="both"/>
              <w:rPr>
                <w:rFonts w:ascii="Times New Roman" w:hAnsi="Times New Roman" w:cs="Times New Roman"/>
                <w:sz w:val="24"/>
                <w:szCs w:val="24"/>
              </w:rPr>
            </w:pPr>
          </w:p>
          <w:p w:rsidR="009213F2" w:rsidRPr="009213F2" w:rsidRDefault="009213F2" w:rsidP="009213F2">
            <w:pPr>
              <w:pStyle w:val="TableParagraph"/>
              <w:ind w:left="173" w:right="180"/>
              <w:jc w:val="both"/>
              <w:rPr>
                <w:rFonts w:ascii="Times New Roman" w:hAnsi="Times New Roman" w:cs="Times New Roman"/>
                <w:sz w:val="24"/>
                <w:szCs w:val="24"/>
              </w:rPr>
            </w:pPr>
            <w:r w:rsidRPr="009213F2">
              <w:rPr>
                <w:rFonts w:ascii="Times New Roman" w:hAnsi="Times New Roman" w:cs="Times New Roman"/>
                <w:sz w:val="24"/>
                <w:szCs w:val="24"/>
              </w:rPr>
              <w:t>Non-disclosure of information related to payment obligations.</w:t>
            </w:r>
          </w:p>
        </w:tc>
        <w:tc>
          <w:tcPr>
            <w:tcW w:w="4050" w:type="dxa"/>
            <w:tcBorders>
              <w:top w:val="single" w:sz="4" w:space="0" w:color="000000"/>
              <w:left w:val="single" w:sz="4" w:space="0" w:color="000000"/>
              <w:bottom w:val="single" w:sz="4" w:space="0" w:color="000000"/>
              <w:right w:val="single" w:sz="4" w:space="0" w:color="000000"/>
            </w:tcBorders>
          </w:tcPr>
          <w:p w:rsidR="009213F2" w:rsidRPr="009213F2" w:rsidRDefault="009213F2" w:rsidP="009213F2">
            <w:pPr>
              <w:pStyle w:val="TableParagraph"/>
              <w:ind w:left="180" w:right="180"/>
              <w:rPr>
                <w:rFonts w:ascii="Times New Roman" w:hAnsi="Times New Roman" w:cs="Times New Roman"/>
                <w:sz w:val="24"/>
                <w:szCs w:val="24"/>
              </w:rPr>
            </w:pPr>
          </w:p>
          <w:p w:rsidR="009213F2" w:rsidRPr="009213F2" w:rsidRDefault="009213F2" w:rsidP="009213F2">
            <w:pPr>
              <w:pStyle w:val="TableParagraph"/>
              <w:ind w:left="180" w:right="180"/>
              <w:rPr>
                <w:rFonts w:ascii="Times New Roman" w:hAnsi="Times New Roman" w:cs="Times New Roman"/>
                <w:sz w:val="24"/>
                <w:szCs w:val="24"/>
              </w:rPr>
            </w:pPr>
          </w:p>
          <w:p w:rsidR="009213F2" w:rsidRPr="009213F2" w:rsidRDefault="009213F2" w:rsidP="009213F2">
            <w:pPr>
              <w:pStyle w:val="TableParagraph"/>
              <w:ind w:left="180" w:right="180"/>
              <w:rPr>
                <w:rFonts w:ascii="Times New Roman" w:hAnsi="Times New Roman" w:cs="Times New Roman"/>
                <w:sz w:val="24"/>
                <w:szCs w:val="24"/>
              </w:rPr>
            </w:pPr>
            <w:r w:rsidRPr="009213F2">
              <w:rPr>
                <w:rFonts w:ascii="Times New Roman" w:hAnsi="Times New Roman" w:cs="Times New Roman"/>
                <w:sz w:val="24"/>
                <w:szCs w:val="24"/>
              </w:rPr>
              <w:t>Rs. 1,000 per day per ISIN</w:t>
            </w:r>
          </w:p>
        </w:tc>
      </w:tr>
      <w:tr w:rsidR="009213F2" w:rsidTr="009213F2">
        <w:trPr>
          <w:trHeight w:val="1502"/>
        </w:trPr>
        <w:tc>
          <w:tcPr>
            <w:tcW w:w="1054" w:type="dxa"/>
            <w:tcBorders>
              <w:top w:val="single" w:sz="4" w:space="0" w:color="000000"/>
              <w:left w:val="single" w:sz="4" w:space="0" w:color="000000"/>
              <w:bottom w:val="single" w:sz="4" w:space="0" w:color="000000"/>
              <w:right w:val="single" w:sz="4" w:space="0" w:color="000000"/>
            </w:tcBorders>
          </w:tcPr>
          <w:p w:rsidR="009213F2" w:rsidRPr="009213F2" w:rsidRDefault="009213F2" w:rsidP="009213F2">
            <w:pPr>
              <w:pStyle w:val="TableParagraph"/>
              <w:ind w:left="467"/>
              <w:rPr>
                <w:rFonts w:ascii="Times New Roman" w:hAnsi="Times New Roman" w:cs="Times New Roman"/>
                <w:sz w:val="24"/>
                <w:szCs w:val="24"/>
              </w:rPr>
            </w:pPr>
            <w:r w:rsidRPr="009213F2">
              <w:rPr>
                <w:rFonts w:ascii="Times New Roman" w:hAnsi="Times New Roman" w:cs="Times New Roman"/>
                <w:sz w:val="24"/>
                <w:szCs w:val="24"/>
              </w:rPr>
              <w:t>(</w:t>
            </w:r>
            <w:proofErr w:type="spellStart"/>
            <w:r w:rsidRPr="009213F2">
              <w:rPr>
                <w:rFonts w:ascii="Times New Roman" w:hAnsi="Times New Roman" w:cs="Times New Roman"/>
                <w:sz w:val="24"/>
                <w:szCs w:val="24"/>
              </w:rPr>
              <w:t>i</w:t>
            </w:r>
            <w:proofErr w:type="spellEnd"/>
            <w:r w:rsidRPr="009213F2">
              <w:rPr>
                <w:rFonts w:ascii="Times New Roman" w:hAnsi="Times New Roman" w:cs="Times New Roman"/>
                <w:sz w:val="24"/>
                <w:szCs w:val="24"/>
              </w:rPr>
              <w:t>)</w:t>
            </w:r>
          </w:p>
        </w:tc>
        <w:tc>
          <w:tcPr>
            <w:tcW w:w="4133" w:type="dxa"/>
            <w:tcBorders>
              <w:top w:val="single" w:sz="4" w:space="0" w:color="000000"/>
              <w:left w:val="single" w:sz="4" w:space="0" w:color="000000"/>
              <w:bottom w:val="single" w:sz="4" w:space="0" w:color="000000"/>
              <w:right w:val="single" w:sz="4" w:space="0" w:color="000000"/>
            </w:tcBorders>
          </w:tcPr>
          <w:p w:rsidR="009213F2" w:rsidRPr="009213F2" w:rsidRDefault="009213F2" w:rsidP="009213F2">
            <w:pPr>
              <w:pStyle w:val="TableParagraph"/>
              <w:ind w:left="173" w:right="180"/>
              <w:jc w:val="both"/>
              <w:rPr>
                <w:rFonts w:ascii="Times New Roman" w:hAnsi="Times New Roman" w:cs="Times New Roman"/>
                <w:sz w:val="24"/>
                <w:szCs w:val="24"/>
              </w:rPr>
            </w:pPr>
            <w:r w:rsidRPr="009213F2">
              <w:rPr>
                <w:rFonts w:ascii="Times New Roman" w:hAnsi="Times New Roman" w:cs="Times New Roman"/>
                <w:sz w:val="24"/>
                <w:szCs w:val="24"/>
              </w:rPr>
              <w:t>Regulation 59 (1)</w:t>
            </w:r>
          </w:p>
          <w:p w:rsidR="009213F2" w:rsidRPr="009213F2" w:rsidRDefault="009213F2" w:rsidP="009213F2">
            <w:pPr>
              <w:pStyle w:val="TableParagraph"/>
              <w:ind w:left="173" w:right="180"/>
              <w:jc w:val="both"/>
              <w:rPr>
                <w:rFonts w:ascii="Times New Roman" w:hAnsi="Times New Roman" w:cs="Times New Roman"/>
                <w:sz w:val="24"/>
                <w:szCs w:val="24"/>
              </w:rPr>
            </w:pPr>
          </w:p>
          <w:p w:rsidR="009213F2" w:rsidRPr="009213F2" w:rsidRDefault="009213F2" w:rsidP="009213F2">
            <w:pPr>
              <w:pStyle w:val="TableParagraph"/>
              <w:ind w:left="173" w:right="180"/>
              <w:jc w:val="both"/>
              <w:rPr>
                <w:rFonts w:ascii="Times New Roman" w:hAnsi="Times New Roman" w:cs="Times New Roman"/>
                <w:sz w:val="24"/>
                <w:szCs w:val="24"/>
              </w:rPr>
            </w:pPr>
            <w:r w:rsidRPr="009213F2">
              <w:rPr>
                <w:rFonts w:ascii="Times New Roman" w:hAnsi="Times New Roman" w:cs="Times New Roman"/>
                <w:sz w:val="24"/>
                <w:szCs w:val="24"/>
              </w:rPr>
              <w:t>Failure to obtain prior approval of stock exchange for any structural change in terms of NCDs/ NCRPS.</w:t>
            </w:r>
          </w:p>
        </w:tc>
        <w:tc>
          <w:tcPr>
            <w:tcW w:w="4050" w:type="dxa"/>
            <w:tcBorders>
              <w:top w:val="single" w:sz="4" w:space="0" w:color="000000"/>
              <w:left w:val="single" w:sz="4" w:space="0" w:color="000000"/>
              <w:bottom w:val="single" w:sz="4" w:space="0" w:color="000000"/>
              <w:right w:val="single" w:sz="4" w:space="0" w:color="000000"/>
            </w:tcBorders>
          </w:tcPr>
          <w:p w:rsidR="009213F2" w:rsidRPr="009213F2" w:rsidRDefault="009213F2" w:rsidP="009213F2">
            <w:pPr>
              <w:pStyle w:val="TableParagraph"/>
              <w:ind w:left="180" w:right="180"/>
              <w:rPr>
                <w:rFonts w:ascii="Times New Roman" w:hAnsi="Times New Roman" w:cs="Times New Roman"/>
                <w:sz w:val="24"/>
                <w:szCs w:val="24"/>
              </w:rPr>
            </w:pPr>
          </w:p>
          <w:p w:rsidR="009213F2" w:rsidRPr="009213F2" w:rsidRDefault="009213F2" w:rsidP="009213F2">
            <w:pPr>
              <w:pStyle w:val="TableParagraph"/>
              <w:ind w:left="180" w:right="180"/>
              <w:rPr>
                <w:rFonts w:ascii="Times New Roman" w:hAnsi="Times New Roman" w:cs="Times New Roman"/>
                <w:sz w:val="24"/>
                <w:szCs w:val="24"/>
              </w:rPr>
            </w:pPr>
          </w:p>
          <w:p w:rsidR="009213F2" w:rsidRPr="009213F2" w:rsidRDefault="009213F2" w:rsidP="009213F2">
            <w:pPr>
              <w:pStyle w:val="TableParagraph"/>
              <w:ind w:left="180" w:right="180"/>
              <w:rPr>
                <w:rFonts w:ascii="Times New Roman" w:hAnsi="Times New Roman" w:cs="Times New Roman"/>
                <w:sz w:val="24"/>
                <w:szCs w:val="24"/>
              </w:rPr>
            </w:pPr>
            <w:r w:rsidRPr="009213F2">
              <w:rPr>
                <w:rFonts w:ascii="Times New Roman" w:hAnsi="Times New Roman" w:cs="Times New Roman"/>
                <w:sz w:val="24"/>
                <w:szCs w:val="24"/>
              </w:rPr>
              <w:t>Rs. 50,000 per instance</w:t>
            </w:r>
          </w:p>
        </w:tc>
      </w:tr>
      <w:tr w:rsidR="009213F2" w:rsidTr="009213F2">
        <w:trPr>
          <w:trHeight w:val="908"/>
        </w:trPr>
        <w:tc>
          <w:tcPr>
            <w:tcW w:w="1054" w:type="dxa"/>
            <w:tcBorders>
              <w:top w:val="single" w:sz="4" w:space="0" w:color="000000"/>
              <w:left w:val="single" w:sz="4" w:space="0" w:color="000000"/>
              <w:bottom w:val="single" w:sz="4" w:space="0" w:color="000000"/>
              <w:right w:val="single" w:sz="4" w:space="0" w:color="000000"/>
            </w:tcBorders>
          </w:tcPr>
          <w:p w:rsidR="009213F2" w:rsidRPr="009213F2" w:rsidRDefault="009213F2" w:rsidP="009213F2">
            <w:pPr>
              <w:pStyle w:val="TableParagraph"/>
              <w:ind w:left="467"/>
              <w:rPr>
                <w:rFonts w:ascii="Times New Roman" w:hAnsi="Times New Roman" w:cs="Times New Roman"/>
                <w:sz w:val="24"/>
                <w:szCs w:val="24"/>
              </w:rPr>
            </w:pPr>
            <w:r w:rsidRPr="009213F2">
              <w:rPr>
                <w:rFonts w:ascii="Times New Roman" w:hAnsi="Times New Roman" w:cs="Times New Roman"/>
                <w:sz w:val="24"/>
                <w:szCs w:val="24"/>
              </w:rPr>
              <w:t>(j)</w:t>
            </w:r>
          </w:p>
        </w:tc>
        <w:tc>
          <w:tcPr>
            <w:tcW w:w="4133" w:type="dxa"/>
            <w:tcBorders>
              <w:top w:val="single" w:sz="4" w:space="0" w:color="000000"/>
              <w:left w:val="single" w:sz="4" w:space="0" w:color="000000"/>
              <w:bottom w:val="single" w:sz="4" w:space="0" w:color="000000"/>
              <w:right w:val="single" w:sz="4" w:space="0" w:color="000000"/>
            </w:tcBorders>
          </w:tcPr>
          <w:p w:rsidR="009213F2" w:rsidRPr="009213F2" w:rsidRDefault="009213F2" w:rsidP="009213F2">
            <w:pPr>
              <w:pStyle w:val="TableParagraph"/>
              <w:ind w:left="173" w:right="180"/>
              <w:jc w:val="both"/>
              <w:rPr>
                <w:rFonts w:ascii="Times New Roman" w:hAnsi="Times New Roman" w:cs="Times New Roman"/>
                <w:sz w:val="24"/>
                <w:szCs w:val="24"/>
              </w:rPr>
            </w:pPr>
            <w:r w:rsidRPr="009213F2">
              <w:rPr>
                <w:rFonts w:ascii="Times New Roman" w:hAnsi="Times New Roman" w:cs="Times New Roman"/>
                <w:sz w:val="24"/>
                <w:szCs w:val="24"/>
              </w:rPr>
              <w:t>Regulation 60 (2)</w:t>
            </w:r>
          </w:p>
          <w:p w:rsidR="009213F2" w:rsidRPr="009213F2" w:rsidRDefault="009213F2" w:rsidP="009213F2">
            <w:pPr>
              <w:pStyle w:val="TableParagraph"/>
              <w:ind w:left="173" w:right="180"/>
              <w:jc w:val="both"/>
              <w:rPr>
                <w:rFonts w:ascii="Times New Roman" w:hAnsi="Times New Roman" w:cs="Times New Roman"/>
                <w:sz w:val="24"/>
                <w:szCs w:val="24"/>
              </w:rPr>
            </w:pPr>
            <w:r w:rsidRPr="009213F2">
              <w:rPr>
                <w:rFonts w:ascii="Times New Roman" w:hAnsi="Times New Roman" w:cs="Times New Roman"/>
                <w:sz w:val="24"/>
                <w:szCs w:val="24"/>
              </w:rPr>
              <w:t>Delay in submission of the notice of record date.</w:t>
            </w:r>
          </w:p>
        </w:tc>
        <w:tc>
          <w:tcPr>
            <w:tcW w:w="4050" w:type="dxa"/>
            <w:tcBorders>
              <w:top w:val="single" w:sz="4" w:space="0" w:color="000000"/>
              <w:left w:val="single" w:sz="4" w:space="0" w:color="000000"/>
              <w:bottom w:val="single" w:sz="4" w:space="0" w:color="000000"/>
              <w:right w:val="single" w:sz="4" w:space="0" w:color="000000"/>
            </w:tcBorders>
          </w:tcPr>
          <w:p w:rsidR="009213F2" w:rsidRPr="009213F2" w:rsidRDefault="009213F2" w:rsidP="009213F2">
            <w:pPr>
              <w:pStyle w:val="TableParagraph"/>
              <w:ind w:left="180" w:right="180"/>
              <w:rPr>
                <w:rFonts w:ascii="Times New Roman" w:hAnsi="Times New Roman" w:cs="Times New Roman"/>
                <w:sz w:val="24"/>
                <w:szCs w:val="24"/>
              </w:rPr>
            </w:pPr>
          </w:p>
          <w:p w:rsidR="009213F2" w:rsidRPr="009213F2" w:rsidRDefault="009213F2" w:rsidP="009213F2">
            <w:pPr>
              <w:pStyle w:val="TableParagraph"/>
              <w:ind w:left="180" w:right="180"/>
              <w:rPr>
                <w:rFonts w:ascii="Times New Roman" w:hAnsi="Times New Roman" w:cs="Times New Roman"/>
                <w:sz w:val="24"/>
                <w:szCs w:val="24"/>
              </w:rPr>
            </w:pPr>
          </w:p>
          <w:p w:rsidR="009213F2" w:rsidRPr="009213F2" w:rsidRDefault="009213F2" w:rsidP="009213F2">
            <w:pPr>
              <w:pStyle w:val="TableParagraph"/>
              <w:ind w:left="180" w:right="180"/>
              <w:rPr>
                <w:rFonts w:ascii="Times New Roman" w:hAnsi="Times New Roman" w:cs="Times New Roman"/>
                <w:sz w:val="24"/>
                <w:szCs w:val="24"/>
              </w:rPr>
            </w:pPr>
            <w:r w:rsidRPr="009213F2">
              <w:rPr>
                <w:rFonts w:ascii="Times New Roman" w:hAnsi="Times New Roman" w:cs="Times New Roman"/>
                <w:sz w:val="24"/>
                <w:szCs w:val="24"/>
              </w:rPr>
              <w:t>Rs. 10,000 per ISIN</w:t>
            </w:r>
          </w:p>
        </w:tc>
      </w:tr>
      <w:tr w:rsidR="009213F2" w:rsidTr="009213F2">
        <w:trPr>
          <w:trHeight w:val="1751"/>
        </w:trPr>
        <w:tc>
          <w:tcPr>
            <w:tcW w:w="1054" w:type="dxa"/>
            <w:tcBorders>
              <w:top w:val="single" w:sz="4" w:space="0" w:color="000000"/>
              <w:left w:val="single" w:sz="4" w:space="0" w:color="000000"/>
              <w:bottom w:val="single" w:sz="4" w:space="0" w:color="000000"/>
              <w:right w:val="single" w:sz="4" w:space="0" w:color="000000"/>
            </w:tcBorders>
          </w:tcPr>
          <w:p w:rsidR="009213F2" w:rsidRPr="009213F2" w:rsidRDefault="009213F2" w:rsidP="009213F2">
            <w:pPr>
              <w:pStyle w:val="TableParagraph"/>
              <w:ind w:left="467"/>
              <w:rPr>
                <w:rFonts w:ascii="Times New Roman" w:hAnsi="Times New Roman" w:cs="Times New Roman"/>
                <w:sz w:val="24"/>
                <w:szCs w:val="24"/>
              </w:rPr>
            </w:pPr>
            <w:r w:rsidRPr="009213F2">
              <w:rPr>
                <w:rFonts w:ascii="Times New Roman" w:hAnsi="Times New Roman" w:cs="Times New Roman"/>
                <w:sz w:val="24"/>
                <w:szCs w:val="24"/>
              </w:rPr>
              <w:t>(k)</w:t>
            </w:r>
          </w:p>
        </w:tc>
        <w:tc>
          <w:tcPr>
            <w:tcW w:w="4133" w:type="dxa"/>
            <w:tcBorders>
              <w:top w:val="single" w:sz="4" w:space="0" w:color="000000"/>
              <w:left w:val="single" w:sz="4" w:space="0" w:color="000000"/>
              <w:bottom w:val="single" w:sz="4" w:space="0" w:color="000000"/>
              <w:right w:val="single" w:sz="4" w:space="0" w:color="000000"/>
            </w:tcBorders>
          </w:tcPr>
          <w:p w:rsidR="009213F2" w:rsidRPr="009213F2" w:rsidRDefault="009213F2" w:rsidP="009213F2">
            <w:pPr>
              <w:pStyle w:val="TableParagraph"/>
              <w:ind w:left="173" w:right="180"/>
              <w:jc w:val="both"/>
              <w:rPr>
                <w:rFonts w:ascii="Times New Roman" w:hAnsi="Times New Roman" w:cs="Times New Roman"/>
                <w:sz w:val="24"/>
                <w:szCs w:val="24"/>
              </w:rPr>
            </w:pPr>
            <w:r w:rsidRPr="009213F2">
              <w:rPr>
                <w:rFonts w:ascii="Times New Roman" w:hAnsi="Times New Roman" w:cs="Times New Roman"/>
                <w:sz w:val="24"/>
                <w:szCs w:val="24"/>
              </w:rPr>
              <w:t>Regulation 62</w:t>
            </w:r>
          </w:p>
          <w:p w:rsidR="009213F2" w:rsidRPr="009213F2" w:rsidRDefault="009213F2" w:rsidP="009213F2">
            <w:pPr>
              <w:pStyle w:val="TableParagraph"/>
              <w:ind w:left="173" w:right="180"/>
              <w:jc w:val="both"/>
              <w:rPr>
                <w:rFonts w:ascii="Times New Roman" w:hAnsi="Times New Roman" w:cs="Times New Roman"/>
                <w:sz w:val="24"/>
                <w:szCs w:val="24"/>
              </w:rPr>
            </w:pPr>
          </w:p>
          <w:p w:rsidR="009213F2" w:rsidRPr="009213F2" w:rsidRDefault="009213F2" w:rsidP="009213F2">
            <w:pPr>
              <w:pStyle w:val="TableParagraph"/>
              <w:ind w:left="173" w:right="180"/>
              <w:jc w:val="both"/>
              <w:rPr>
                <w:rFonts w:ascii="Times New Roman" w:hAnsi="Times New Roman" w:cs="Times New Roman"/>
                <w:sz w:val="24"/>
                <w:szCs w:val="24"/>
              </w:rPr>
            </w:pPr>
            <w:r w:rsidRPr="009213F2">
              <w:rPr>
                <w:rFonts w:ascii="Times New Roman" w:hAnsi="Times New Roman" w:cs="Times New Roman"/>
                <w:sz w:val="24"/>
                <w:szCs w:val="24"/>
              </w:rPr>
              <w:t>Non-compliance with norms pertaining to functional website</w:t>
            </w:r>
          </w:p>
        </w:tc>
        <w:tc>
          <w:tcPr>
            <w:tcW w:w="4050" w:type="dxa"/>
            <w:tcBorders>
              <w:top w:val="single" w:sz="4" w:space="0" w:color="000000"/>
              <w:left w:val="single" w:sz="4" w:space="0" w:color="000000"/>
              <w:bottom w:val="single" w:sz="4" w:space="0" w:color="000000"/>
              <w:right w:val="single" w:sz="4" w:space="0" w:color="000000"/>
            </w:tcBorders>
          </w:tcPr>
          <w:p w:rsidR="009213F2" w:rsidRPr="009213F2" w:rsidRDefault="009213F2" w:rsidP="009213F2">
            <w:pPr>
              <w:pStyle w:val="TableParagraph"/>
              <w:ind w:left="180" w:right="180"/>
              <w:rPr>
                <w:rFonts w:ascii="Times New Roman" w:hAnsi="Times New Roman" w:cs="Times New Roman"/>
                <w:sz w:val="24"/>
                <w:szCs w:val="24"/>
              </w:rPr>
            </w:pPr>
            <w:r w:rsidRPr="009213F2">
              <w:rPr>
                <w:rFonts w:ascii="Times New Roman" w:hAnsi="Times New Roman" w:cs="Times New Roman"/>
                <w:sz w:val="24"/>
                <w:szCs w:val="24"/>
              </w:rPr>
              <w:t>Advisory/warning letter per instance of non- compliance per item</w:t>
            </w:r>
          </w:p>
          <w:p w:rsidR="009213F2" w:rsidRPr="009213F2" w:rsidRDefault="009213F2" w:rsidP="009213F2">
            <w:pPr>
              <w:pStyle w:val="TableParagraph"/>
              <w:ind w:left="180" w:right="180"/>
              <w:rPr>
                <w:rFonts w:ascii="Times New Roman" w:hAnsi="Times New Roman" w:cs="Times New Roman"/>
                <w:sz w:val="24"/>
                <w:szCs w:val="24"/>
              </w:rPr>
            </w:pPr>
          </w:p>
          <w:p w:rsidR="009213F2" w:rsidRPr="009213F2" w:rsidRDefault="009213F2" w:rsidP="009213F2">
            <w:pPr>
              <w:pStyle w:val="TableParagraph"/>
              <w:ind w:left="180" w:right="180"/>
              <w:rPr>
                <w:rFonts w:ascii="Times New Roman" w:hAnsi="Times New Roman" w:cs="Times New Roman"/>
                <w:sz w:val="24"/>
                <w:szCs w:val="24"/>
              </w:rPr>
            </w:pPr>
            <w:r w:rsidRPr="009213F2">
              <w:rPr>
                <w:rFonts w:ascii="Times New Roman" w:hAnsi="Times New Roman" w:cs="Times New Roman"/>
                <w:sz w:val="24"/>
                <w:szCs w:val="24"/>
              </w:rPr>
              <w:t>Rs. 10,000 per instance for every additional advisory/warning letter exceeding the four advisory/ warning letters in a financial year.</w:t>
            </w:r>
          </w:p>
        </w:tc>
      </w:tr>
    </w:tbl>
    <w:p w:rsidR="007B4CC0" w:rsidRPr="007B4CC0" w:rsidRDefault="007B4CC0" w:rsidP="007B4CC0">
      <w:pPr>
        <w:pStyle w:val="Heading1"/>
        <w:spacing w:line="276" w:lineRule="auto"/>
        <w:rPr>
          <w:rFonts w:ascii="Times New Roman" w:hAnsi="Times New Roman" w:cs="Times New Roman"/>
          <w:sz w:val="32"/>
        </w:rPr>
      </w:pPr>
      <w:r w:rsidRPr="007B4CC0">
        <w:rPr>
          <w:rFonts w:ascii="Times New Roman" w:hAnsi="Times New Roman" w:cs="Times New Roman"/>
          <w:sz w:val="32"/>
        </w:rPr>
        <w:lastRenderedPageBreak/>
        <w:t>Annexure B: Fine to be levied in case of non-compliances by issuers of listed Commercial Papers</w:t>
      </w:r>
    </w:p>
    <w:p w:rsidR="009213F2" w:rsidRDefault="009213F2" w:rsidP="009C38DE">
      <w:pPr>
        <w:pStyle w:val="NoSpacing"/>
        <w:jc w:val="both"/>
        <w:rPr>
          <w:rFonts w:ascii="Times New Roman" w:hAnsi="Times New Roman" w:cs="Times New Roman"/>
          <w:b/>
          <w:sz w:val="24"/>
        </w:rPr>
      </w:pPr>
    </w:p>
    <w:tbl>
      <w:tblPr>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50"/>
        <w:gridCol w:w="4252"/>
        <w:gridCol w:w="3809"/>
      </w:tblGrid>
      <w:tr w:rsidR="007B4CC0" w:rsidTr="007B4CC0">
        <w:trPr>
          <w:trHeight w:val="1205"/>
        </w:trPr>
        <w:tc>
          <w:tcPr>
            <w:tcW w:w="850" w:type="dxa"/>
            <w:shd w:val="clear" w:color="auto" w:fill="FDE9D9" w:themeFill="accent6" w:themeFillTint="33"/>
          </w:tcPr>
          <w:p w:rsidR="007B4CC0" w:rsidRDefault="007B4CC0" w:rsidP="00AD5D72">
            <w:pPr>
              <w:pStyle w:val="TableParagraph"/>
              <w:spacing w:line="274" w:lineRule="exact"/>
              <w:ind w:left="227"/>
              <w:rPr>
                <w:rFonts w:ascii="Times New Roman" w:hAnsi="Times New Roman" w:cs="Times New Roman"/>
                <w:b/>
                <w:sz w:val="24"/>
                <w:szCs w:val="24"/>
              </w:rPr>
            </w:pPr>
          </w:p>
          <w:p w:rsidR="007B4CC0" w:rsidRPr="007B4CC0" w:rsidRDefault="007B4CC0" w:rsidP="00AD5D72">
            <w:pPr>
              <w:pStyle w:val="TableParagraph"/>
              <w:spacing w:line="274" w:lineRule="exact"/>
              <w:ind w:left="227"/>
              <w:rPr>
                <w:rFonts w:ascii="Times New Roman" w:hAnsi="Times New Roman" w:cs="Times New Roman"/>
                <w:b/>
                <w:sz w:val="24"/>
                <w:szCs w:val="24"/>
              </w:rPr>
            </w:pPr>
            <w:r w:rsidRPr="007B4CC0">
              <w:rPr>
                <w:rFonts w:ascii="Times New Roman" w:hAnsi="Times New Roman" w:cs="Times New Roman"/>
                <w:b/>
                <w:sz w:val="24"/>
                <w:szCs w:val="24"/>
              </w:rPr>
              <w:t>Sl.</w:t>
            </w:r>
          </w:p>
          <w:p w:rsidR="007B4CC0" w:rsidRPr="007B4CC0" w:rsidRDefault="007B4CC0" w:rsidP="00AD5D72">
            <w:pPr>
              <w:pStyle w:val="TableParagraph"/>
              <w:spacing w:before="41"/>
              <w:ind w:left="179"/>
              <w:rPr>
                <w:rFonts w:ascii="Times New Roman" w:hAnsi="Times New Roman" w:cs="Times New Roman"/>
                <w:b/>
                <w:sz w:val="24"/>
                <w:szCs w:val="24"/>
              </w:rPr>
            </w:pPr>
            <w:r w:rsidRPr="007B4CC0">
              <w:rPr>
                <w:rFonts w:ascii="Times New Roman" w:hAnsi="Times New Roman" w:cs="Times New Roman"/>
                <w:b/>
                <w:sz w:val="24"/>
                <w:szCs w:val="24"/>
              </w:rPr>
              <w:t>No.</w:t>
            </w:r>
          </w:p>
        </w:tc>
        <w:tc>
          <w:tcPr>
            <w:tcW w:w="4252" w:type="dxa"/>
            <w:shd w:val="clear" w:color="auto" w:fill="FDE9D9" w:themeFill="accent6" w:themeFillTint="33"/>
          </w:tcPr>
          <w:p w:rsidR="007B4CC0" w:rsidRDefault="007B4CC0" w:rsidP="00AD5D72">
            <w:pPr>
              <w:pStyle w:val="TableParagraph"/>
              <w:spacing w:line="274" w:lineRule="exact"/>
              <w:ind w:left="1111"/>
              <w:rPr>
                <w:rFonts w:ascii="Times New Roman" w:hAnsi="Times New Roman" w:cs="Times New Roman"/>
                <w:b/>
                <w:sz w:val="24"/>
                <w:szCs w:val="24"/>
              </w:rPr>
            </w:pPr>
          </w:p>
          <w:p w:rsidR="007B4CC0" w:rsidRDefault="007B4CC0" w:rsidP="00AD5D72">
            <w:pPr>
              <w:pStyle w:val="TableParagraph"/>
              <w:spacing w:line="274" w:lineRule="exact"/>
              <w:ind w:left="1111"/>
              <w:rPr>
                <w:rFonts w:ascii="Times New Roman" w:hAnsi="Times New Roman" w:cs="Times New Roman"/>
                <w:b/>
                <w:sz w:val="24"/>
                <w:szCs w:val="24"/>
              </w:rPr>
            </w:pPr>
          </w:p>
          <w:p w:rsidR="007B4CC0" w:rsidRPr="007B4CC0" w:rsidRDefault="007B4CC0" w:rsidP="00AD5D72">
            <w:pPr>
              <w:pStyle w:val="TableParagraph"/>
              <w:spacing w:line="274" w:lineRule="exact"/>
              <w:ind w:left="1111"/>
              <w:rPr>
                <w:rFonts w:ascii="Times New Roman" w:hAnsi="Times New Roman" w:cs="Times New Roman"/>
                <w:b/>
                <w:sz w:val="24"/>
                <w:szCs w:val="24"/>
              </w:rPr>
            </w:pPr>
            <w:r w:rsidRPr="007B4CC0">
              <w:rPr>
                <w:rFonts w:ascii="Times New Roman" w:hAnsi="Times New Roman" w:cs="Times New Roman"/>
                <w:b/>
                <w:sz w:val="24"/>
                <w:szCs w:val="24"/>
              </w:rPr>
              <w:t>Clause</w:t>
            </w:r>
          </w:p>
        </w:tc>
        <w:tc>
          <w:tcPr>
            <w:tcW w:w="3809" w:type="dxa"/>
            <w:shd w:val="clear" w:color="auto" w:fill="FDE9D9" w:themeFill="accent6" w:themeFillTint="33"/>
          </w:tcPr>
          <w:p w:rsidR="007B4CC0" w:rsidRPr="007B4CC0" w:rsidRDefault="007B4CC0" w:rsidP="00AD5D72">
            <w:pPr>
              <w:pStyle w:val="TableParagraph"/>
              <w:spacing w:line="276" w:lineRule="auto"/>
              <w:ind w:left="109" w:right="76"/>
              <w:jc w:val="both"/>
              <w:rPr>
                <w:rFonts w:ascii="Times New Roman" w:hAnsi="Times New Roman" w:cs="Times New Roman"/>
                <w:b/>
                <w:sz w:val="24"/>
                <w:szCs w:val="24"/>
              </w:rPr>
            </w:pPr>
            <w:r w:rsidRPr="007B4CC0">
              <w:rPr>
                <w:rFonts w:ascii="Times New Roman" w:hAnsi="Times New Roman" w:cs="Times New Roman"/>
                <w:b/>
                <w:sz w:val="24"/>
                <w:szCs w:val="24"/>
              </w:rPr>
              <w:t xml:space="preserve">Fine payable and/or </w:t>
            </w:r>
            <w:r w:rsidRPr="007B4CC0">
              <w:rPr>
                <w:rFonts w:ascii="Times New Roman" w:hAnsi="Times New Roman" w:cs="Times New Roman"/>
                <w:b/>
                <w:spacing w:val="-4"/>
                <w:sz w:val="24"/>
                <w:szCs w:val="24"/>
              </w:rPr>
              <w:t xml:space="preserve">other </w:t>
            </w:r>
            <w:r w:rsidRPr="007B4CC0">
              <w:rPr>
                <w:rFonts w:ascii="Times New Roman" w:hAnsi="Times New Roman" w:cs="Times New Roman"/>
                <w:b/>
                <w:sz w:val="24"/>
                <w:szCs w:val="24"/>
              </w:rPr>
              <w:t xml:space="preserve">action to be taken for </w:t>
            </w:r>
            <w:r w:rsidRPr="007B4CC0">
              <w:rPr>
                <w:rFonts w:ascii="Times New Roman" w:hAnsi="Times New Roman" w:cs="Times New Roman"/>
                <w:b/>
                <w:spacing w:val="-3"/>
                <w:sz w:val="24"/>
                <w:szCs w:val="24"/>
              </w:rPr>
              <w:t xml:space="preserve">non- </w:t>
            </w:r>
            <w:r w:rsidRPr="007B4CC0">
              <w:rPr>
                <w:rFonts w:ascii="Times New Roman" w:hAnsi="Times New Roman" w:cs="Times New Roman"/>
                <w:b/>
                <w:sz w:val="24"/>
                <w:szCs w:val="24"/>
              </w:rPr>
              <w:t>compliance in respect of an entity having listed</w:t>
            </w:r>
            <w:r w:rsidRPr="007B4CC0">
              <w:rPr>
                <w:rFonts w:ascii="Times New Roman" w:hAnsi="Times New Roman" w:cs="Times New Roman"/>
                <w:b/>
                <w:spacing w:val="-13"/>
                <w:sz w:val="24"/>
                <w:szCs w:val="24"/>
              </w:rPr>
              <w:t xml:space="preserve"> </w:t>
            </w:r>
            <w:r w:rsidRPr="007B4CC0">
              <w:rPr>
                <w:rFonts w:ascii="Times New Roman" w:hAnsi="Times New Roman" w:cs="Times New Roman"/>
                <w:b/>
                <w:sz w:val="24"/>
                <w:szCs w:val="24"/>
              </w:rPr>
              <w:t>Commercial Paper</w:t>
            </w:r>
          </w:p>
        </w:tc>
      </w:tr>
      <w:tr w:rsidR="007B4CC0" w:rsidTr="007B4CC0">
        <w:trPr>
          <w:trHeight w:val="737"/>
        </w:trPr>
        <w:tc>
          <w:tcPr>
            <w:tcW w:w="850" w:type="dxa"/>
          </w:tcPr>
          <w:p w:rsidR="007B4CC0" w:rsidRPr="007B4CC0" w:rsidRDefault="007B4CC0" w:rsidP="00AD5D72">
            <w:pPr>
              <w:pStyle w:val="TableParagraph"/>
              <w:spacing w:line="274" w:lineRule="exact"/>
              <w:ind w:left="467"/>
              <w:rPr>
                <w:rFonts w:ascii="Times New Roman" w:hAnsi="Times New Roman" w:cs="Times New Roman"/>
                <w:sz w:val="24"/>
                <w:szCs w:val="24"/>
              </w:rPr>
            </w:pPr>
            <w:r w:rsidRPr="007B4CC0">
              <w:rPr>
                <w:rFonts w:ascii="Times New Roman" w:hAnsi="Times New Roman" w:cs="Times New Roman"/>
                <w:sz w:val="24"/>
                <w:szCs w:val="24"/>
              </w:rPr>
              <w:t>(a)</w:t>
            </w:r>
          </w:p>
        </w:tc>
        <w:tc>
          <w:tcPr>
            <w:tcW w:w="4252" w:type="dxa"/>
          </w:tcPr>
          <w:p w:rsidR="007B4CC0" w:rsidRPr="007B4CC0" w:rsidRDefault="007B4CC0" w:rsidP="00AD5D72">
            <w:pPr>
              <w:pStyle w:val="TableParagraph"/>
              <w:spacing w:line="276" w:lineRule="auto"/>
              <w:ind w:left="105" w:right="155"/>
              <w:jc w:val="both"/>
              <w:rPr>
                <w:rFonts w:ascii="Times New Roman" w:hAnsi="Times New Roman" w:cs="Times New Roman"/>
                <w:sz w:val="24"/>
                <w:szCs w:val="24"/>
              </w:rPr>
            </w:pPr>
            <w:r w:rsidRPr="007B4CC0">
              <w:rPr>
                <w:rFonts w:ascii="Times New Roman" w:hAnsi="Times New Roman" w:cs="Times New Roman"/>
                <w:sz w:val="24"/>
                <w:szCs w:val="24"/>
              </w:rPr>
              <w:t>Non-submission of financial results within the prescribed period</w:t>
            </w:r>
          </w:p>
        </w:tc>
        <w:tc>
          <w:tcPr>
            <w:tcW w:w="3809" w:type="dxa"/>
          </w:tcPr>
          <w:p w:rsidR="007B4CC0" w:rsidRPr="007B4CC0" w:rsidRDefault="007B4CC0" w:rsidP="00AD5D72">
            <w:pPr>
              <w:pStyle w:val="TableParagraph"/>
              <w:spacing w:line="274" w:lineRule="exact"/>
              <w:ind w:left="109"/>
              <w:rPr>
                <w:rFonts w:ascii="Times New Roman" w:hAnsi="Times New Roman" w:cs="Times New Roman"/>
                <w:sz w:val="24"/>
                <w:szCs w:val="24"/>
              </w:rPr>
            </w:pPr>
            <w:r w:rsidRPr="007B4CC0">
              <w:rPr>
                <w:rFonts w:ascii="Times New Roman" w:hAnsi="Times New Roman" w:cs="Times New Roman"/>
                <w:sz w:val="24"/>
                <w:szCs w:val="24"/>
              </w:rPr>
              <w:t>Rs. 5,000 per day</w:t>
            </w:r>
          </w:p>
        </w:tc>
      </w:tr>
      <w:tr w:rsidR="007B4CC0" w:rsidTr="007B4CC0">
        <w:trPr>
          <w:trHeight w:val="1610"/>
        </w:trPr>
        <w:tc>
          <w:tcPr>
            <w:tcW w:w="850" w:type="dxa"/>
          </w:tcPr>
          <w:p w:rsidR="007B4CC0" w:rsidRPr="007B4CC0" w:rsidRDefault="007B4CC0" w:rsidP="00AD5D72">
            <w:pPr>
              <w:pStyle w:val="TableParagraph"/>
              <w:spacing w:line="274" w:lineRule="exact"/>
              <w:ind w:left="467"/>
              <w:rPr>
                <w:rFonts w:ascii="Times New Roman" w:hAnsi="Times New Roman" w:cs="Times New Roman"/>
                <w:sz w:val="24"/>
                <w:szCs w:val="24"/>
              </w:rPr>
            </w:pPr>
            <w:r w:rsidRPr="007B4CC0">
              <w:rPr>
                <w:rFonts w:ascii="Times New Roman" w:hAnsi="Times New Roman" w:cs="Times New Roman"/>
                <w:sz w:val="24"/>
                <w:szCs w:val="24"/>
              </w:rPr>
              <w:t>(b)</w:t>
            </w:r>
          </w:p>
        </w:tc>
        <w:tc>
          <w:tcPr>
            <w:tcW w:w="4252" w:type="dxa"/>
          </w:tcPr>
          <w:p w:rsidR="007B4CC0" w:rsidRPr="007B4CC0" w:rsidRDefault="007B4CC0" w:rsidP="00AD5D72">
            <w:pPr>
              <w:pStyle w:val="TableParagraph"/>
              <w:spacing w:line="276" w:lineRule="auto"/>
              <w:ind w:left="105" w:right="155"/>
              <w:jc w:val="both"/>
              <w:rPr>
                <w:rFonts w:ascii="Times New Roman" w:hAnsi="Times New Roman" w:cs="Times New Roman"/>
                <w:sz w:val="24"/>
                <w:szCs w:val="24"/>
              </w:rPr>
            </w:pPr>
            <w:r w:rsidRPr="007B4CC0">
              <w:rPr>
                <w:rFonts w:ascii="Times New Roman" w:hAnsi="Times New Roman" w:cs="Times New Roman"/>
                <w:spacing w:val="-5"/>
                <w:sz w:val="24"/>
                <w:szCs w:val="24"/>
              </w:rPr>
              <w:t xml:space="preserve">Non-disclosure </w:t>
            </w:r>
            <w:r w:rsidRPr="007B4CC0">
              <w:rPr>
                <w:rFonts w:ascii="Times New Roman" w:hAnsi="Times New Roman" w:cs="Times New Roman"/>
                <w:sz w:val="24"/>
                <w:szCs w:val="24"/>
              </w:rPr>
              <w:t xml:space="preserve">of </w:t>
            </w:r>
            <w:r w:rsidRPr="007B4CC0">
              <w:rPr>
                <w:rFonts w:ascii="Times New Roman" w:hAnsi="Times New Roman" w:cs="Times New Roman"/>
                <w:spacing w:val="-3"/>
                <w:sz w:val="24"/>
                <w:szCs w:val="24"/>
              </w:rPr>
              <w:t xml:space="preserve">line </w:t>
            </w:r>
            <w:r w:rsidRPr="007B4CC0">
              <w:rPr>
                <w:rFonts w:ascii="Times New Roman" w:hAnsi="Times New Roman" w:cs="Times New Roman"/>
                <w:spacing w:val="-4"/>
                <w:sz w:val="24"/>
                <w:szCs w:val="24"/>
              </w:rPr>
              <w:t xml:space="preserve">items </w:t>
            </w:r>
            <w:r w:rsidRPr="007B4CC0">
              <w:rPr>
                <w:rFonts w:ascii="Times New Roman" w:hAnsi="Times New Roman" w:cs="Times New Roman"/>
                <w:spacing w:val="-5"/>
                <w:sz w:val="24"/>
                <w:szCs w:val="24"/>
              </w:rPr>
              <w:t xml:space="preserve">prescribed </w:t>
            </w:r>
            <w:r w:rsidRPr="007B4CC0">
              <w:rPr>
                <w:rFonts w:ascii="Times New Roman" w:hAnsi="Times New Roman" w:cs="Times New Roman"/>
                <w:spacing w:val="-4"/>
                <w:sz w:val="24"/>
                <w:szCs w:val="24"/>
              </w:rPr>
              <w:t xml:space="preserve">under </w:t>
            </w:r>
            <w:r w:rsidRPr="007B4CC0">
              <w:rPr>
                <w:rFonts w:ascii="Times New Roman" w:hAnsi="Times New Roman" w:cs="Times New Roman"/>
                <w:spacing w:val="-5"/>
                <w:sz w:val="24"/>
                <w:szCs w:val="24"/>
              </w:rPr>
              <w:t xml:space="preserve">Regulation </w:t>
            </w:r>
            <w:r w:rsidRPr="007B4CC0">
              <w:rPr>
                <w:rFonts w:ascii="Times New Roman" w:hAnsi="Times New Roman" w:cs="Times New Roman"/>
                <w:spacing w:val="-4"/>
                <w:sz w:val="24"/>
                <w:szCs w:val="24"/>
              </w:rPr>
              <w:t xml:space="preserve">52(4) </w:t>
            </w:r>
            <w:r w:rsidRPr="007B4CC0">
              <w:rPr>
                <w:rFonts w:ascii="Times New Roman" w:hAnsi="Times New Roman" w:cs="Times New Roman"/>
                <w:sz w:val="24"/>
                <w:szCs w:val="24"/>
              </w:rPr>
              <w:t xml:space="preserve">of </w:t>
            </w:r>
            <w:r w:rsidRPr="007B4CC0">
              <w:rPr>
                <w:rFonts w:ascii="Times New Roman" w:hAnsi="Times New Roman" w:cs="Times New Roman"/>
                <w:spacing w:val="-4"/>
                <w:sz w:val="24"/>
                <w:szCs w:val="24"/>
              </w:rPr>
              <w:t xml:space="preserve">SEBI </w:t>
            </w:r>
            <w:r w:rsidRPr="007B4CC0">
              <w:rPr>
                <w:rFonts w:ascii="Times New Roman" w:hAnsi="Times New Roman" w:cs="Times New Roman"/>
                <w:spacing w:val="-3"/>
                <w:sz w:val="24"/>
                <w:szCs w:val="24"/>
              </w:rPr>
              <w:t xml:space="preserve">LODR </w:t>
            </w:r>
            <w:r w:rsidRPr="007B4CC0">
              <w:rPr>
                <w:rFonts w:ascii="Times New Roman" w:hAnsi="Times New Roman" w:cs="Times New Roman"/>
                <w:spacing w:val="-4"/>
                <w:sz w:val="24"/>
                <w:szCs w:val="24"/>
              </w:rPr>
              <w:t xml:space="preserve">Regulations along with </w:t>
            </w:r>
            <w:r w:rsidRPr="007B4CC0">
              <w:rPr>
                <w:rFonts w:ascii="Times New Roman" w:hAnsi="Times New Roman" w:cs="Times New Roman"/>
                <w:spacing w:val="-3"/>
                <w:sz w:val="24"/>
                <w:szCs w:val="24"/>
              </w:rPr>
              <w:t xml:space="preserve">the </w:t>
            </w:r>
            <w:r w:rsidRPr="007B4CC0">
              <w:rPr>
                <w:rFonts w:ascii="Times New Roman" w:hAnsi="Times New Roman" w:cs="Times New Roman"/>
                <w:spacing w:val="-4"/>
                <w:sz w:val="24"/>
                <w:szCs w:val="24"/>
              </w:rPr>
              <w:t xml:space="preserve">half yearly </w:t>
            </w:r>
            <w:r w:rsidRPr="007B4CC0">
              <w:rPr>
                <w:rFonts w:ascii="Times New Roman" w:hAnsi="Times New Roman" w:cs="Times New Roman"/>
                <w:sz w:val="24"/>
                <w:szCs w:val="24"/>
              </w:rPr>
              <w:t>/</w:t>
            </w:r>
            <w:r w:rsidRPr="007B4CC0">
              <w:rPr>
                <w:rFonts w:ascii="Times New Roman" w:hAnsi="Times New Roman" w:cs="Times New Roman"/>
                <w:spacing w:val="-35"/>
                <w:sz w:val="24"/>
                <w:szCs w:val="24"/>
              </w:rPr>
              <w:t xml:space="preserve"> </w:t>
            </w:r>
            <w:r w:rsidRPr="007B4CC0">
              <w:rPr>
                <w:rFonts w:ascii="Times New Roman" w:hAnsi="Times New Roman" w:cs="Times New Roman"/>
                <w:spacing w:val="-4"/>
                <w:sz w:val="24"/>
                <w:szCs w:val="24"/>
              </w:rPr>
              <w:t>annual financial</w:t>
            </w:r>
            <w:r w:rsidRPr="007B4CC0">
              <w:rPr>
                <w:rFonts w:ascii="Times New Roman" w:hAnsi="Times New Roman" w:cs="Times New Roman"/>
                <w:spacing w:val="-8"/>
                <w:sz w:val="24"/>
                <w:szCs w:val="24"/>
              </w:rPr>
              <w:t xml:space="preserve"> </w:t>
            </w:r>
            <w:r w:rsidRPr="007B4CC0">
              <w:rPr>
                <w:rFonts w:ascii="Times New Roman" w:hAnsi="Times New Roman" w:cs="Times New Roman"/>
                <w:spacing w:val="-4"/>
                <w:sz w:val="24"/>
                <w:szCs w:val="24"/>
              </w:rPr>
              <w:t>results</w:t>
            </w:r>
          </w:p>
        </w:tc>
        <w:tc>
          <w:tcPr>
            <w:tcW w:w="3809" w:type="dxa"/>
          </w:tcPr>
          <w:p w:rsidR="007B4CC0" w:rsidRPr="007B4CC0" w:rsidRDefault="007B4CC0" w:rsidP="00AD5D72">
            <w:pPr>
              <w:pStyle w:val="TableParagraph"/>
              <w:spacing w:line="274" w:lineRule="exact"/>
              <w:ind w:left="109"/>
              <w:rPr>
                <w:rFonts w:ascii="Times New Roman" w:hAnsi="Times New Roman" w:cs="Times New Roman"/>
                <w:sz w:val="24"/>
                <w:szCs w:val="24"/>
              </w:rPr>
            </w:pPr>
            <w:r w:rsidRPr="007B4CC0">
              <w:rPr>
                <w:rFonts w:ascii="Times New Roman" w:hAnsi="Times New Roman" w:cs="Times New Roman"/>
                <w:sz w:val="24"/>
                <w:szCs w:val="24"/>
              </w:rPr>
              <w:t>Rs. 1,000 per day</w:t>
            </w:r>
          </w:p>
        </w:tc>
      </w:tr>
      <w:tr w:rsidR="007B4CC0" w:rsidTr="007B4CC0">
        <w:trPr>
          <w:trHeight w:val="980"/>
        </w:trPr>
        <w:tc>
          <w:tcPr>
            <w:tcW w:w="850" w:type="dxa"/>
          </w:tcPr>
          <w:p w:rsidR="007B4CC0" w:rsidRPr="007B4CC0" w:rsidRDefault="007B4CC0" w:rsidP="00AD5D72">
            <w:pPr>
              <w:pStyle w:val="TableParagraph"/>
              <w:spacing w:line="274" w:lineRule="exact"/>
              <w:ind w:left="467"/>
              <w:rPr>
                <w:rFonts w:ascii="Times New Roman" w:hAnsi="Times New Roman" w:cs="Times New Roman"/>
                <w:sz w:val="24"/>
                <w:szCs w:val="24"/>
              </w:rPr>
            </w:pPr>
            <w:r w:rsidRPr="007B4CC0">
              <w:rPr>
                <w:rFonts w:ascii="Times New Roman" w:hAnsi="Times New Roman" w:cs="Times New Roman"/>
                <w:sz w:val="24"/>
                <w:szCs w:val="24"/>
              </w:rPr>
              <w:t>(c)</w:t>
            </w:r>
          </w:p>
        </w:tc>
        <w:tc>
          <w:tcPr>
            <w:tcW w:w="4252" w:type="dxa"/>
          </w:tcPr>
          <w:p w:rsidR="007B4CC0" w:rsidRPr="007B4CC0" w:rsidRDefault="007B4CC0" w:rsidP="00AD5D72">
            <w:pPr>
              <w:pStyle w:val="TableParagraph"/>
              <w:spacing w:line="276" w:lineRule="auto"/>
              <w:ind w:left="105" w:right="157"/>
              <w:jc w:val="both"/>
              <w:rPr>
                <w:rFonts w:ascii="Times New Roman" w:hAnsi="Times New Roman" w:cs="Times New Roman"/>
                <w:sz w:val="24"/>
                <w:szCs w:val="24"/>
              </w:rPr>
            </w:pPr>
            <w:r w:rsidRPr="007B4CC0">
              <w:rPr>
                <w:rFonts w:ascii="Times New Roman" w:hAnsi="Times New Roman" w:cs="Times New Roman"/>
                <w:sz w:val="24"/>
                <w:szCs w:val="24"/>
              </w:rPr>
              <w:t>Non-submission of certificate regarding fulfillment of payment obligations</w:t>
            </w:r>
          </w:p>
        </w:tc>
        <w:tc>
          <w:tcPr>
            <w:tcW w:w="3809" w:type="dxa"/>
          </w:tcPr>
          <w:p w:rsidR="007B4CC0" w:rsidRPr="007B4CC0" w:rsidRDefault="007B4CC0" w:rsidP="00AD5D72">
            <w:pPr>
              <w:pStyle w:val="TableParagraph"/>
              <w:spacing w:line="274" w:lineRule="exact"/>
              <w:ind w:left="109"/>
              <w:rPr>
                <w:rFonts w:ascii="Times New Roman" w:hAnsi="Times New Roman" w:cs="Times New Roman"/>
                <w:sz w:val="24"/>
                <w:szCs w:val="24"/>
              </w:rPr>
            </w:pPr>
            <w:r w:rsidRPr="007B4CC0">
              <w:rPr>
                <w:rFonts w:ascii="Times New Roman" w:hAnsi="Times New Roman" w:cs="Times New Roman"/>
                <w:sz w:val="24"/>
                <w:szCs w:val="24"/>
              </w:rPr>
              <w:t>Rs. 1,000 per day per ISIN</w:t>
            </w:r>
          </w:p>
        </w:tc>
      </w:tr>
    </w:tbl>
    <w:p w:rsidR="007B4CC0" w:rsidRDefault="007B4CC0" w:rsidP="009C38DE">
      <w:pPr>
        <w:pStyle w:val="NoSpacing"/>
        <w:jc w:val="both"/>
        <w:rPr>
          <w:rFonts w:ascii="Times New Roman" w:hAnsi="Times New Roman" w:cs="Times New Roman"/>
          <w:b/>
          <w:sz w:val="24"/>
        </w:rPr>
      </w:pPr>
    </w:p>
    <w:p w:rsidR="007B4CC0" w:rsidRPr="007B4CC0" w:rsidRDefault="007B4CC0" w:rsidP="007B4CC0">
      <w:pPr>
        <w:pStyle w:val="NoSpacing"/>
        <w:jc w:val="both"/>
        <w:rPr>
          <w:rFonts w:ascii="Times New Roman" w:hAnsi="Times New Roman" w:cs="Times New Roman"/>
          <w:b/>
          <w:sz w:val="28"/>
        </w:rPr>
      </w:pPr>
      <w:r w:rsidRPr="007B4CC0">
        <w:rPr>
          <w:rFonts w:ascii="Times New Roman" w:hAnsi="Times New Roman" w:cs="Times New Roman"/>
          <w:b/>
          <w:sz w:val="28"/>
        </w:rPr>
        <w:t xml:space="preserve">Annexure C: </w:t>
      </w:r>
      <w:r w:rsidRPr="007B4CC0">
        <w:rPr>
          <w:rFonts w:ascii="Times New Roman" w:hAnsi="Times New Roman" w:cs="Times New Roman"/>
          <w:b/>
          <w:sz w:val="28"/>
        </w:rPr>
        <w:t>Action to be taken in case of non-compliances by issuers of listed Non</w:t>
      </w:r>
      <w:r w:rsidRPr="007B4CC0">
        <w:rPr>
          <w:rFonts w:ascii="Times New Roman" w:hAnsi="Times New Roman" w:cs="Times New Roman"/>
          <w:b/>
          <w:sz w:val="28"/>
        </w:rPr>
        <w:t>-</w:t>
      </w:r>
      <w:r w:rsidRPr="007B4CC0">
        <w:rPr>
          <w:rFonts w:ascii="Times New Roman" w:hAnsi="Times New Roman" w:cs="Times New Roman"/>
          <w:b/>
          <w:sz w:val="28"/>
        </w:rPr>
        <w:t>Convertible Debt Securities and/or Non-Convertible Redeemable Preference</w:t>
      </w:r>
      <w:r>
        <w:rPr>
          <w:rFonts w:ascii="Times New Roman" w:hAnsi="Times New Roman" w:cs="Times New Roman"/>
          <w:b/>
          <w:sz w:val="28"/>
        </w:rPr>
        <w:t xml:space="preserve"> </w:t>
      </w:r>
      <w:r w:rsidRPr="007B4CC0">
        <w:rPr>
          <w:rFonts w:ascii="Times New Roman" w:hAnsi="Times New Roman" w:cs="Times New Roman"/>
          <w:b/>
          <w:sz w:val="28"/>
        </w:rPr>
        <w:t>Shares and/or Commercial Papers</w:t>
      </w:r>
    </w:p>
    <w:p w:rsidR="009C38DE" w:rsidRPr="007F4DB4" w:rsidRDefault="009C38DE" w:rsidP="009C38DE">
      <w:pPr>
        <w:pStyle w:val="NoSpacing"/>
        <w:jc w:val="both"/>
        <w:rPr>
          <w:rFonts w:ascii="Times New Roman" w:hAnsi="Times New Roman" w:cs="Times New Roman"/>
          <w:b/>
          <w:i/>
          <w:sz w:val="20"/>
        </w:rPr>
      </w:pPr>
    </w:p>
    <w:p w:rsidR="006069E9" w:rsidRDefault="007B4CC0" w:rsidP="007B4CC0">
      <w:pPr>
        <w:pStyle w:val="NoSpacing"/>
        <w:jc w:val="both"/>
        <w:rPr>
          <w:rFonts w:ascii="Times New Roman" w:hAnsi="Times New Roman" w:cs="Times New Roman"/>
          <w:sz w:val="24"/>
        </w:rPr>
      </w:pPr>
      <w:r w:rsidRPr="007B4CC0">
        <w:rPr>
          <w:rFonts w:ascii="Times New Roman" w:hAnsi="Times New Roman" w:cs="Times New Roman"/>
          <w:sz w:val="24"/>
        </w:rPr>
        <w:t xml:space="preserve">1. Every recognized stock exchange shall </w:t>
      </w:r>
      <w:r w:rsidRPr="007B4CC0">
        <w:rPr>
          <w:rFonts w:ascii="Times New Roman" w:hAnsi="Times New Roman" w:cs="Times New Roman"/>
          <w:sz w:val="24"/>
        </w:rPr>
        <w:t>issue notices to the non-compliant entities</w:t>
      </w:r>
      <w:r>
        <w:rPr>
          <w:rFonts w:ascii="Times New Roman" w:hAnsi="Times New Roman" w:cs="Times New Roman"/>
          <w:sz w:val="24"/>
        </w:rPr>
        <w:t xml:space="preserve"> </w:t>
      </w:r>
      <w:r w:rsidRPr="007B4CC0">
        <w:rPr>
          <w:rFonts w:ascii="Times New Roman" w:hAnsi="Times New Roman" w:cs="Times New Roman"/>
          <w:sz w:val="24"/>
        </w:rPr>
        <w:t>within 30 days from the due date of prescribed timeline.</w:t>
      </w:r>
    </w:p>
    <w:p w:rsidR="007B4CC0" w:rsidRDefault="007B4CC0" w:rsidP="007B4CC0">
      <w:pPr>
        <w:pStyle w:val="NoSpacing"/>
        <w:jc w:val="both"/>
        <w:rPr>
          <w:rFonts w:ascii="Times New Roman" w:hAnsi="Times New Roman" w:cs="Times New Roman"/>
          <w:sz w:val="24"/>
        </w:rPr>
      </w:pPr>
    </w:p>
    <w:p w:rsidR="007B4CC0" w:rsidRPr="0098186E" w:rsidRDefault="007B4CC0" w:rsidP="007B4CC0">
      <w:pPr>
        <w:pStyle w:val="NoSpacing"/>
        <w:jc w:val="both"/>
        <w:rPr>
          <w:rFonts w:ascii="Times New Roman" w:hAnsi="Times New Roman" w:cs="Times New Roman"/>
          <w:sz w:val="24"/>
        </w:rPr>
      </w:pPr>
      <w:r w:rsidRPr="0098186E">
        <w:rPr>
          <w:rFonts w:ascii="Times New Roman" w:hAnsi="Times New Roman" w:cs="Times New Roman"/>
          <w:sz w:val="24"/>
        </w:rPr>
        <w:t xml:space="preserve">2. </w:t>
      </w:r>
      <w:r w:rsidRPr="0098186E">
        <w:rPr>
          <w:rFonts w:ascii="Times New Roman" w:hAnsi="Times New Roman" w:cs="Times New Roman"/>
          <w:sz w:val="24"/>
        </w:rPr>
        <w:t>If the non-compliant entity fails to</w:t>
      </w:r>
      <w:r w:rsidRPr="0098186E">
        <w:rPr>
          <w:rFonts w:ascii="Times New Roman" w:hAnsi="Times New Roman" w:cs="Times New Roman"/>
          <w:sz w:val="24"/>
        </w:rPr>
        <w:t xml:space="preserve"> </w:t>
      </w:r>
      <w:r w:rsidRPr="0098186E">
        <w:rPr>
          <w:rFonts w:ascii="Times New Roman" w:hAnsi="Times New Roman" w:cs="Times New Roman"/>
          <w:sz w:val="24"/>
        </w:rPr>
        <w:t xml:space="preserve">comply with the </w:t>
      </w:r>
      <w:r w:rsidRPr="0098186E">
        <w:rPr>
          <w:rFonts w:ascii="Times New Roman" w:hAnsi="Times New Roman" w:cs="Times New Roman"/>
          <w:sz w:val="24"/>
        </w:rPr>
        <w:t xml:space="preserve">Fine / Penalty </w:t>
      </w:r>
      <w:r w:rsidRPr="0098186E">
        <w:rPr>
          <w:rFonts w:ascii="Times New Roman" w:hAnsi="Times New Roman" w:cs="Times New Roman"/>
          <w:sz w:val="24"/>
        </w:rPr>
        <w:t>requirement(s) and/or pay fine levied within the</w:t>
      </w:r>
      <w:r w:rsidRPr="0098186E">
        <w:rPr>
          <w:rFonts w:ascii="Times New Roman" w:hAnsi="Times New Roman" w:cs="Times New Roman"/>
          <w:sz w:val="24"/>
        </w:rPr>
        <w:t xml:space="preserve"> </w:t>
      </w:r>
      <w:r w:rsidRPr="0098186E">
        <w:rPr>
          <w:rFonts w:ascii="Times New Roman" w:hAnsi="Times New Roman" w:cs="Times New Roman"/>
          <w:sz w:val="24"/>
        </w:rPr>
        <w:t>stipulated period as per the notice stated above</w:t>
      </w:r>
      <w:r w:rsidRPr="0098186E">
        <w:rPr>
          <w:rFonts w:ascii="Times New Roman" w:hAnsi="Times New Roman" w:cs="Times New Roman"/>
          <w:sz w:val="24"/>
        </w:rPr>
        <w:t xml:space="preserve">, </w:t>
      </w:r>
      <w:r w:rsidRPr="0098186E">
        <w:rPr>
          <w:rFonts w:ascii="Times New Roman" w:hAnsi="Times New Roman" w:cs="Times New Roman"/>
          <w:sz w:val="24"/>
        </w:rPr>
        <w:t>the concerned recognized stock</w:t>
      </w:r>
      <w:r w:rsidRPr="0098186E">
        <w:rPr>
          <w:rFonts w:ascii="Times New Roman" w:hAnsi="Times New Roman" w:cs="Times New Roman"/>
          <w:sz w:val="24"/>
        </w:rPr>
        <w:t xml:space="preserve"> </w:t>
      </w:r>
      <w:r w:rsidRPr="0098186E">
        <w:rPr>
          <w:rFonts w:ascii="Times New Roman" w:hAnsi="Times New Roman" w:cs="Times New Roman"/>
          <w:sz w:val="24"/>
        </w:rPr>
        <w:t>exchange(s) shall, upon expiry of the period indicated in the notice, shall issue</w:t>
      </w:r>
      <w:r w:rsidRPr="0098186E">
        <w:rPr>
          <w:rFonts w:ascii="Times New Roman" w:hAnsi="Times New Roman" w:cs="Times New Roman"/>
          <w:sz w:val="24"/>
        </w:rPr>
        <w:t xml:space="preserve"> r</w:t>
      </w:r>
      <w:r w:rsidRPr="0098186E">
        <w:rPr>
          <w:rFonts w:ascii="Times New Roman" w:hAnsi="Times New Roman" w:cs="Times New Roman"/>
          <w:sz w:val="24"/>
        </w:rPr>
        <w:t>eminder notices to such non-compliant entities, to ensure compliance with the</w:t>
      </w:r>
      <w:r w:rsidRPr="0098186E">
        <w:rPr>
          <w:rFonts w:ascii="Times New Roman" w:hAnsi="Times New Roman" w:cs="Times New Roman"/>
          <w:sz w:val="24"/>
        </w:rPr>
        <w:t xml:space="preserve"> </w:t>
      </w:r>
      <w:r w:rsidRPr="0098186E">
        <w:rPr>
          <w:rFonts w:ascii="Times New Roman" w:hAnsi="Times New Roman" w:cs="Times New Roman"/>
          <w:sz w:val="24"/>
        </w:rPr>
        <w:t>requirement(s) and pay fines within 10 days from the date of such notice</w:t>
      </w:r>
      <w:r w:rsidRPr="0098186E">
        <w:rPr>
          <w:rFonts w:ascii="Times New Roman" w:hAnsi="Times New Roman" w:cs="Times New Roman"/>
          <w:sz w:val="24"/>
        </w:rPr>
        <w:t>.</w:t>
      </w:r>
    </w:p>
    <w:p w:rsidR="007B4CC0" w:rsidRPr="0098186E" w:rsidRDefault="007B4CC0" w:rsidP="007B4CC0">
      <w:pPr>
        <w:pStyle w:val="NoSpacing"/>
        <w:jc w:val="both"/>
        <w:rPr>
          <w:rFonts w:ascii="Times New Roman" w:hAnsi="Times New Roman" w:cs="Times New Roman"/>
          <w:sz w:val="24"/>
        </w:rPr>
      </w:pPr>
    </w:p>
    <w:p w:rsidR="007B4CC0" w:rsidRPr="0098186E" w:rsidRDefault="007B4CC0" w:rsidP="007B4CC0">
      <w:pPr>
        <w:pStyle w:val="NoSpacing"/>
        <w:jc w:val="both"/>
        <w:rPr>
          <w:rFonts w:ascii="Times New Roman" w:hAnsi="Times New Roman" w:cs="Times New Roman"/>
        </w:rPr>
      </w:pPr>
      <w:r w:rsidRPr="0098186E">
        <w:rPr>
          <w:rFonts w:ascii="Times New Roman" w:hAnsi="Times New Roman" w:cs="Times New Roman"/>
          <w:sz w:val="24"/>
        </w:rPr>
        <w:t xml:space="preserve">3. </w:t>
      </w:r>
      <w:r w:rsidR="0098186E" w:rsidRPr="0098186E">
        <w:rPr>
          <w:rFonts w:ascii="Times New Roman" w:hAnsi="Times New Roman" w:cs="Times New Roman"/>
        </w:rPr>
        <w:t xml:space="preserve">If the non-compliant entity fails to comply with the Notice requirement(s) and/or pay fine levied within the stipulated period as per the notice, the concerned recognized stock exchange(s) shall send intimation to other recognized stock exchange(s) and all entities allowed </w:t>
      </w:r>
      <w:proofErr w:type="gramStart"/>
      <w:r w:rsidR="0098186E" w:rsidRPr="0098186E">
        <w:rPr>
          <w:rFonts w:ascii="Times New Roman" w:hAnsi="Times New Roman" w:cs="Times New Roman"/>
        </w:rPr>
        <w:t>to act</w:t>
      </w:r>
      <w:proofErr w:type="gramEnd"/>
      <w:r w:rsidR="0098186E" w:rsidRPr="0098186E">
        <w:rPr>
          <w:rFonts w:ascii="Times New Roman" w:hAnsi="Times New Roman" w:cs="Times New Roman"/>
        </w:rPr>
        <w:t xml:space="preserve"> as Electronic Book Provider, regarding failure of compliance of such entity.</w:t>
      </w:r>
    </w:p>
    <w:p w:rsidR="0098186E" w:rsidRPr="0098186E" w:rsidRDefault="0098186E" w:rsidP="007B4CC0">
      <w:pPr>
        <w:pStyle w:val="NoSpacing"/>
        <w:jc w:val="both"/>
        <w:rPr>
          <w:rFonts w:ascii="Times New Roman" w:hAnsi="Times New Roman" w:cs="Times New Roman"/>
        </w:rPr>
      </w:pPr>
    </w:p>
    <w:p w:rsidR="0098186E" w:rsidRPr="0098186E" w:rsidRDefault="0098186E" w:rsidP="007B4CC0">
      <w:pPr>
        <w:pStyle w:val="NoSpacing"/>
        <w:jc w:val="both"/>
        <w:rPr>
          <w:rFonts w:ascii="Times New Roman" w:hAnsi="Times New Roman" w:cs="Times New Roman"/>
        </w:rPr>
      </w:pPr>
      <w:r w:rsidRPr="0098186E">
        <w:rPr>
          <w:rFonts w:ascii="Times New Roman" w:hAnsi="Times New Roman" w:cs="Times New Roman"/>
        </w:rPr>
        <w:t>4. The recognized stock exchange(s) and/ or other entities allowed to act as Electronic Book Provider, thereafter, shall not allow:</w:t>
      </w:r>
    </w:p>
    <w:p w:rsidR="0098186E" w:rsidRPr="0098186E" w:rsidRDefault="0098186E" w:rsidP="007B4CC0">
      <w:pPr>
        <w:pStyle w:val="NoSpacing"/>
        <w:jc w:val="both"/>
        <w:rPr>
          <w:rFonts w:ascii="Times New Roman" w:hAnsi="Times New Roman" w:cs="Times New Roman"/>
          <w:sz w:val="10"/>
        </w:rPr>
      </w:pPr>
    </w:p>
    <w:p w:rsidR="0098186E" w:rsidRPr="0098186E" w:rsidRDefault="0098186E" w:rsidP="007B4CC0">
      <w:pPr>
        <w:pStyle w:val="NoSpacing"/>
        <w:jc w:val="both"/>
        <w:rPr>
          <w:rFonts w:ascii="Times New Roman" w:hAnsi="Times New Roman" w:cs="Times New Roman"/>
        </w:rPr>
      </w:pPr>
      <w:r w:rsidRPr="0098186E">
        <w:rPr>
          <w:rFonts w:ascii="Times New Roman" w:hAnsi="Times New Roman" w:cs="Times New Roman"/>
        </w:rPr>
        <w:t xml:space="preserve">(a) </w:t>
      </w:r>
      <w:proofErr w:type="gramStart"/>
      <w:r w:rsidRPr="0098186E">
        <w:rPr>
          <w:rFonts w:ascii="Times New Roman" w:hAnsi="Times New Roman" w:cs="Times New Roman"/>
        </w:rPr>
        <w:t>issuance</w:t>
      </w:r>
      <w:proofErr w:type="gramEnd"/>
      <w:r w:rsidRPr="0098186E">
        <w:rPr>
          <w:rFonts w:ascii="Times New Roman" w:hAnsi="Times New Roman" w:cs="Times New Roman"/>
        </w:rPr>
        <w:t xml:space="preserve"> of any securities, as defined under SEBI circular no. SEBI/HO/DDHS/CIR/P/2018/05 dated January 05, 2018 by such noncompliant entity on EBP Platform; </w:t>
      </w:r>
    </w:p>
    <w:p w:rsidR="0098186E" w:rsidRPr="0098186E" w:rsidRDefault="0098186E" w:rsidP="007B4CC0">
      <w:pPr>
        <w:pStyle w:val="NoSpacing"/>
        <w:jc w:val="both"/>
        <w:rPr>
          <w:rFonts w:ascii="Times New Roman" w:hAnsi="Times New Roman" w:cs="Times New Roman"/>
          <w:sz w:val="10"/>
        </w:rPr>
      </w:pPr>
    </w:p>
    <w:p w:rsidR="0098186E" w:rsidRPr="0098186E" w:rsidRDefault="0098186E" w:rsidP="007B4CC0">
      <w:pPr>
        <w:pStyle w:val="NoSpacing"/>
        <w:jc w:val="both"/>
        <w:rPr>
          <w:rFonts w:ascii="Times New Roman" w:hAnsi="Times New Roman" w:cs="Times New Roman"/>
        </w:rPr>
      </w:pPr>
      <w:r w:rsidRPr="0098186E">
        <w:rPr>
          <w:rFonts w:ascii="Times New Roman" w:hAnsi="Times New Roman" w:cs="Times New Roman"/>
        </w:rPr>
        <w:t xml:space="preserve">(b) </w:t>
      </w:r>
      <w:proofErr w:type="gramStart"/>
      <w:r w:rsidRPr="0098186E">
        <w:rPr>
          <w:rFonts w:ascii="Times New Roman" w:hAnsi="Times New Roman" w:cs="Times New Roman"/>
        </w:rPr>
        <w:t>further</w:t>
      </w:r>
      <w:proofErr w:type="gramEnd"/>
      <w:r w:rsidRPr="0098186E">
        <w:rPr>
          <w:rFonts w:ascii="Times New Roman" w:hAnsi="Times New Roman" w:cs="Times New Roman"/>
        </w:rPr>
        <w:t xml:space="preserve"> listing of Non-Convertible Debt Securities or NCRPS or Commercial Papers of such non-compliant entity.</w:t>
      </w:r>
    </w:p>
    <w:p w:rsidR="0098186E" w:rsidRPr="0098186E" w:rsidRDefault="0098186E" w:rsidP="007B4CC0">
      <w:pPr>
        <w:pStyle w:val="NoSpacing"/>
        <w:jc w:val="both"/>
        <w:rPr>
          <w:rFonts w:ascii="Times New Roman" w:hAnsi="Times New Roman" w:cs="Times New Roman"/>
        </w:rPr>
      </w:pPr>
    </w:p>
    <w:p w:rsidR="0098186E" w:rsidRPr="0098186E" w:rsidRDefault="0098186E" w:rsidP="007B4CC0">
      <w:pPr>
        <w:pStyle w:val="NoSpacing"/>
        <w:jc w:val="both"/>
        <w:rPr>
          <w:rFonts w:ascii="Times New Roman" w:hAnsi="Times New Roman" w:cs="Times New Roman"/>
        </w:rPr>
      </w:pPr>
      <w:r w:rsidRPr="0098186E">
        <w:rPr>
          <w:rFonts w:ascii="Times New Roman" w:hAnsi="Times New Roman" w:cs="Times New Roman"/>
        </w:rPr>
        <w:lastRenderedPageBreak/>
        <w:t xml:space="preserve">5. The </w:t>
      </w:r>
      <w:proofErr w:type="spellStart"/>
      <w:r w:rsidRPr="0098186E">
        <w:rPr>
          <w:rFonts w:ascii="Times New Roman" w:hAnsi="Times New Roman" w:cs="Times New Roman"/>
        </w:rPr>
        <w:t>recognised</w:t>
      </w:r>
      <w:proofErr w:type="spellEnd"/>
      <w:r w:rsidRPr="0098186E">
        <w:rPr>
          <w:rFonts w:ascii="Times New Roman" w:hAnsi="Times New Roman" w:cs="Times New Roman"/>
        </w:rPr>
        <w:t xml:space="preserve"> stock exchange(s) shall also advise the non-compliant entity to ensure that the subject matter of non-compliance which has been identified and indicated by the </w:t>
      </w:r>
      <w:proofErr w:type="spellStart"/>
      <w:r w:rsidRPr="0098186E">
        <w:rPr>
          <w:rFonts w:ascii="Times New Roman" w:hAnsi="Times New Roman" w:cs="Times New Roman"/>
        </w:rPr>
        <w:t>recognised</w:t>
      </w:r>
      <w:proofErr w:type="spellEnd"/>
      <w:r w:rsidRPr="0098186E">
        <w:rPr>
          <w:rFonts w:ascii="Times New Roman" w:hAnsi="Times New Roman" w:cs="Times New Roman"/>
        </w:rPr>
        <w:t xml:space="preserve"> stock exchange(s) and any subsequent action taken by the </w:t>
      </w:r>
      <w:proofErr w:type="spellStart"/>
      <w:r w:rsidRPr="0098186E">
        <w:rPr>
          <w:rFonts w:ascii="Times New Roman" w:hAnsi="Times New Roman" w:cs="Times New Roman"/>
        </w:rPr>
        <w:t>recognised</w:t>
      </w:r>
      <w:proofErr w:type="spellEnd"/>
      <w:r w:rsidRPr="0098186E">
        <w:rPr>
          <w:rFonts w:ascii="Times New Roman" w:hAnsi="Times New Roman" w:cs="Times New Roman"/>
        </w:rPr>
        <w:t xml:space="preserve"> stock exchange(s) in this regard shall be placed before the Board of Directors of the entity in its next meeting. Comments made by the board shall be duly informed to the </w:t>
      </w:r>
      <w:proofErr w:type="spellStart"/>
      <w:r w:rsidRPr="0098186E">
        <w:rPr>
          <w:rFonts w:ascii="Times New Roman" w:hAnsi="Times New Roman" w:cs="Times New Roman"/>
        </w:rPr>
        <w:t>recognised</w:t>
      </w:r>
      <w:proofErr w:type="spellEnd"/>
      <w:r w:rsidRPr="0098186E">
        <w:rPr>
          <w:rFonts w:ascii="Times New Roman" w:hAnsi="Times New Roman" w:cs="Times New Roman"/>
        </w:rPr>
        <w:t xml:space="preserve"> stock exchange(s) for dissemination.</w:t>
      </w:r>
    </w:p>
    <w:p w:rsidR="0098186E" w:rsidRDefault="0098186E" w:rsidP="007B4CC0">
      <w:pPr>
        <w:pStyle w:val="NoSpacing"/>
        <w:jc w:val="both"/>
      </w:pPr>
    </w:p>
    <w:p w:rsidR="006069E9" w:rsidRPr="007F4DB4" w:rsidRDefault="00F741F3" w:rsidP="00A44706">
      <w:pPr>
        <w:pStyle w:val="NoSpacing"/>
        <w:jc w:val="both"/>
        <w:rPr>
          <w:rFonts w:ascii="Times New Roman" w:hAnsi="Times New Roman" w:cs="Times New Roman"/>
          <w:b/>
          <w:i/>
          <w:sz w:val="24"/>
          <w:u w:val="single"/>
        </w:rPr>
      </w:pPr>
      <w:r w:rsidRPr="00F741F3">
        <w:rPr>
          <w:rFonts w:ascii="Times New Roman" w:hAnsi="Times New Roman" w:cs="Times New Roman"/>
          <w:b/>
          <w:i/>
          <w:sz w:val="36"/>
          <w:u w:val="single"/>
        </w:rPr>
        <w:t>Link:</w:t>
      </w:r>
      <w:r w:rsidRPr="00F741F3">
        <w:rPr>
          <w:rFonts w:ascii="Times New Roman" w:hAnsi="Times New Roman" w:cs="Times New Roman"/>
          <w:b/>
          <w:i/>
          <w:sz w:val="36"/>
        </w:rPr>
        <w:t xml:space="preserve"> </w:t>
      </w:r>
      <w:hyperlink r:id="rId8" w:history="1">
        <w:r w:rsidRPr="00C33017">
          <w:rPr>
            <w:rStyle w:val="Hyperlink"/>
            <w:rFonts w:ascii="Times New Roman" w:hAnsi="Times New Roman" w:cs="Times New Roman"/>
            <w:b/>
            <w:i/>
            <w:sz w:val="24"/>
          </w:rPr>
          <w:t>https://www.sebi.gov.in/legal/circulars/nov-2020/non-compliance-with-provisions-related-to-continuous-disclosures_48171.html</w:t>
        </w:r>
      </w:hyperlink>
      <w:r>
        <w:rPr>
          <w:rFonts w:ascii="Times New Roman" w:hAnsi="Times New Roman" w:cs="Times New Roman"/>
          <w:b/>
          <w:i/>
          <w:sz w:val="24"/>
          <w:u w:val="single"/>
        </w:rPr>
        <w:t xml:space="preserve"> </w:t>
      </w:r>
    </w:p>
    <w:p w:rsidR="006069E9" w:rsidRPr="007F4DB4" w:rsidRDefault="006069E9" w:rsidP="00A44706">
      <w:pPr>
        <w:pStyle w:val="NoSpacing"/>
        <w:jc w:val="both"/>
        <w:rPr>
          <w:rFonts w:ascii="Times New Roman" w:hAnsi="Times New Roman" w:cs="Times New Roman"/>
          <w:b/>
          <w:i/>
          <w:sz w:val="24"/>
          <w:u w:val="single"/>
        </w:rPr>
      </w:pPr>
    </w:p>
    <w:p w:rsidR="006069E9" w:rsidRPr="007F4DB4" w:rsidRDefault="006069E9" w:rsidP="00A44706">
      <w:pPr>
        <w:pStyle w:val="NoSpacing"/>
        <w:jc w:val="both"/>
        <w:rPr>
          <w:rFonts w:ascii="Times New Roman" w:hAnsi="Times New Roman" w:cs="Times New Roman"/>
          <w:b/>
          <w:i/>
          <w:sz w:val="24"/>
          <w:u w:val="single"/>
        </w:rPr>
      </w:pPr>
    </w:p>
    <w:p w:rsidR="008818D4" w:rsidRDefault="004C6F53" w:rsidP="00A44706">
      <w:pPr>
        <w:pStyle w:val="NoSpacing"/>
        <w:jc w:val="both"/>
        <w:rPr>
          <w:rFonts w:ascii="Times New Roman" w:hAnsi="Times New Roman" w:cs="Times New Roman"/>
          <w:i/>
          <w:sz w:val="24"/>
        </w:rPr>
      </w:pPr>
      <w:r w:rsidRPr="007F4DB4">
        <w:rPr>
          <w:rFonts w:ascii="Times New Roman" w:hAnsi="Times New Roman" w:cs="Times New Roman"/>
          <w:b/>
          <w:i/>
          <w:sz w:val="24"/>
          <w:u w:val="single"/>
        </w:rPr>
        <w:t>Disclaimer:</w:t>
      </w:r>
      <w:r w:rsidRPr="007F4DB4">
        <w:rPr>
          <w:rFonts w:ascii="Times New Roman" w:hAnsi="Times New Roman" w:cs="Times New Roman"/>
          <w:b/>
          <w:sz w:val="24"/>
          <w:u w:val="single"/>
        </w:rPr>
        <w:t xml:space="preserve"> </w:t>
      </w:r>
      <w:r w:rsidRPr="007F4DB4">
        <w:rPr>
          <w:rFonts w:ascii="Times New Roman" w:hAnsi="Times New Roman" w:cs="Times New Roman"/>
          <w:i/>
          <w:sz w:val="24"/>
        </w:rPr>
        <w:t>Every effort has been made to avoid errors or omissions in this material. In spite of this, errors may creep in. Any mistake, error or discrepancy noted may be brought to our notice which shall be taken care of in the next edition. In no event the author shall be liable for any direct, indirect, special or incidental damage resulting from or arising out of or in connection with the use of this information.</w:t>
      </w:r>
    </w:p>
    <w:p w:rsidR="00A406DA" w:rsidRDefault="00A406DA" w:rsidP="00A44706">
      <w:pPr>
        <w:pStyle w:val="NoSpacing"/>
        <w:jc w:val="both"/>
        <w:rPr>
          <w:rFonts w:ascii="Times New Roman" w:hAnsi="Times New Roman" w:cs="Times New Roman"/>
          <w:i/>
          <w:sz w:val="24"/>
        </w:rPr>
      </w:pPr>
    </w:p>
    <w:p w:rsidR="00A406DA" w:rsidRDefault="00A406DA" w:rsidP="00A44706">
      <w:pPr>
        <w:pStyle w:val="NoSpacing"/>
        <w:jc w:val="both"/>
        <w:rPr>
          <w:rFonts w:ascii="Times New Roman" w:hAnsi="Times New Roman" w:cs="Times New Roman"/>
          <w:i/>
          <w:sz w:val="24"/>
        </w:rPr>
      </w:pPr>
    </w:p>
    <w:p w:rsidR="00A406DA" w:rsidRDefault="00A406DA" w:rsidP="00A44706">
      <w:pPr>
        <w:pStyle w:val="NoSpacing"/>
        <w:jc w:val="both"/>
        <w:rPr>
          <w:rFonts w:ascii="Times New Roman" w:hAnsi="Times New Roman" w:cs="Times New Roman"/>
          <w:i/>
          <w:sz w:val="24"/>
        </w:rPr>
      </w:pPr>
    </w:p>
    <w:sectPr w:rsidR="00A406DA" w:rsidSect="004C6F53">
      <w:pgSz w:w="12240" w:h="15840"/>
      <w:pgMar w:top="99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440BB"/>
    <w:multiLevelType w:val="hybridMultilevel"/>
    <w:tmpl w:val="2C5C0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B6151C"/>
    <w:multiLevelType w:val="hybridMultilevel"/>
    <w:tmpl w:val="DEB0C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8B6333"/>
    <w:multiLevelType w:val="hybridMultilevel"/>
    <w:tmpl w:val="C4CC4F96"/>
    <w:lvl w:ilvl="0" w:tplc="72E4217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C87EC2"/>
    <w:multiLevelType w:val="hybridMultilevel"/>
    <w:tmpl w:val="40A0CB24"/>
    <w:lvl w:ilvl="0" w:tplc="72E4217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B33D3C"/>
    <w:multiLevelType w:val="hybridMultilevel"/>
    <w:tmpl w:val="BFC0D5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091DFC"/>
    <w:multiLevelType w:val="hybridMultilevel"/>
    <w:tmpl w:val="324CF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E24236"/>
    <w:multiLevelType w:val="hybridMultilevel"/>
    <w:tmpl w:val="94C6D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995F7B"/>
    <w:multiLevelType w:val="hybridMultilevel"/>
    <w:tmpl w:val="4A200326"/>
    <w:lvl w:ilvl="0" w:tplc="72E4217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B407EB6"/>
    <w:multiLevelType w:val="hybridMultilevel"/>
    <w:tmpl w:val="B7827CFC"/>
    <w:lvl w:ilvl="0" w:tplc="72E4217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F2E2185"/>
    <w:multiLevelType w:val="hybridMultilevel"/>
    <w:tmpl w:val="4B989D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62A3520"/>
    <w:multiLevelType w:val="hybridMultilevel"/>
    <w:tmpl w:val="8FF67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FEE5E38"/>
    <w:multiLevelType w:val="hybridMultilevel"/>
    <w:tmpl w:val="DBA4DCC4"/>
    <w:lvl w:ilvl="0" w:tplc="8B6C2D30">
      <w:numFmt w:val="bullet"/>
      <w:lvlText w:val="•"/>
      <w:lvlJc w:val="left"/>
      <w:pPr>
        <w:ind w:left="720" w:hanging="360"/>
      </w:pPr>
      <w:rPr>
        <w:rFonts w:ascii="Book Antiqua" w:eastAsiaTheme="minorHAnsi" w:hAnsi="Book Antiqu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0F23F67"/>
    <w:multiLevelType w:val="hybridMultilevel"/>
    <w:tmpl w:val="31223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13E2D1D"/>
    <w:multiLevelType w:val="hybridMultilevel"/>
    <w:tmpl w:val="C5B0AF02"/>
    <w:lvl w:ilvl="0" w:tplc="8B6C2D30">
      <w:numFmt w:val="bullet"/>
      <w:lvlText w:val="•"/>
      <w:lvlJc w:val="left"/>
      <w:pPr>
        <w:ind w:left="720" w:hanging="360"/>
      </w:pPr>
      <w:rPr>
        <w:rFonts w:ascii="Book Antiqua" w:eastAsiaTheme="minorHAnsi" w:hAnsi="Book Antiqu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98E17B2"/>
    <w:multiLevelType w:val="hybridMultilevel"/>
    <w:tmpl w:val="67DCFC34"/>
    <w:lvl w:ilvl="0" w:tplc="72E4217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CDA12AF"/>
    <w:multiLevelType w:val="hybridMultilevel"/>
    <w:tmpl w:val="F68883FC"/>
    <w:lvl w:ilvl="0" w:tplc="72E4217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CE0783C"/>
    <w:multiLevelType w:val="hybridMultilevel"/>
    <w:tmpl w:val="F5A8B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5100F46"/>
    <w:multiLevelType w:val="hybridMultilevel"/>
    <w:tmpl w:val="2BC4605C"/>
    <w:lvl w:ilvl="0" w:tplc="8B6C2D30">
      <w:numFmt w:val="bullet"/>
      <w:lvlText w:val="•"/>
      <w:lvlJc w:val="left"/>
      <w:pPr>
        <w:ind w:left="720" w:hanging="360"/>
      </w:pPr>
      <w:rPr>
        <w:rFonts w:ascii="Book Antiqua" w:eastAsiaTheme="minorHAnsi" w:hAnsi="Book Antiqu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57A358F"/>
    <w:multiLevelType w:val="hybridMultilevel"/>
    <w:tmpl w:val="B89CD5BA"/>
    <w:lvl w:ilvl="0" w:tplc="72E4217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DD42367"/>
    <w:multiLevelType w:val="hybridMultilevel"/>
    <w:tmpl w:val="F9F277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30567E0"/>
    <w:multiLevelType w:val="hybridMultilevel"/>
    <w:tmpl w:val="A4A4A2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42E54F1"/>
    <w:multiLevelType w:val="hybridMultilevel"/>
    <w:tmpl w:val="DAEE8F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CA87E1E"/>
    <w:multiLevelType w:val="hybridMultilevel"/>
    <w:tmpl w:val="0CE88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6"/>
  </w:num>
  <w:num w:numId="3">
    <w:abstractNumId w:val="11"/>
  </w:num>
  <w:num w:numId="4">
    <w:abstractNumId w:val="4"/>
  </w:num>
  <w:num w:numId="5">
    <w:abstractNumId w:val="1"/>
  </w:num>
  <w:num w:numId="6">
    <w:abstractNumId w:val="13"/>
  </w:num>
  <w:num w:numId="7">
    <w:abstractNumId w:val="15"/>
  </w:num>
  <w:num w:numId="8">
    <w:abstractNumId w:val="9"/>
  </w:num>
  <w:num w:numId="9">
    <w:abstractNumId w:val="3"/>
  </w:num>
  <w:num w:numId="10">
    <w:abstractNumId w:val="20"/>
  </w:num>
  <w:num w:numId="11">
    <w:abstractNumId w:val="8"/>
  </w:num>
  <w:num w:numId="12">
    <w:abstractNumId w:val="6"/>
  </w:num>
  <w:num w:numId="13">
    <w:abstractNumId w:val="7"/>
  </w:num>
  <w:num w:numId="14">
    <w:abstractNumId w:val="17"/>
  </w:num>
  <w:num w:numId="15">
    <w:abstractNumId w:val="21"/>
  </w:num>
  <w:num w:numId="16">
    <w:abstractNumId w:val="10"/>
  </w:num>
  <w:num w:numId="17">
    <w:abstractNumId w:val="5"/>
  </w:num>
  <w:num w:numId="18">
    <w:abstractNumId w:val="18"/>
  </w:num>
  <w:num w:numId="19">
    <w:abstractNumId w:val="19"/>
  </w:num>
  <w:num w:numId="20">
    <w:abstractNumId w:val="12"/>
  </w:num>
  <w:num w:numId="21">
    <w:abstractNumId w:val="0"/>
  </w:num>
  <w:num w:numId="22">
    <w:abstractNumId w:val="14"/>
  </w:num>
  <w:num w:numId="2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20314"/>
    <w:rsid w:val="00025117"/>
    <w:rsid w:val="00077F51"/>
    <w:rsid w:val="0009076C"/>
    <w:rsid w:val="000A1AF4"/>
    <w:rsid w:val="000C34A6"/>
    <w:rsid w:val="000E23C9"/>
    <w:rsid w:val="000F7B6D"/>
    <w:rsid w:val="00120314"/>
    <w:rsid w:val="00133A76"/>
    <w:rsid w:val="0024513F"/>
    <w:rsid w:val="00250616"/>
    <w:rsid w:val="00276542"/>
    <w:rsid w:val="002D01A9"/>
    <w:rsid w:val="00303736"/>
    <w:rsid w:val="003239B8"/>
    <w:rsid w:val="003771DA"/>
    <w:rsid w:val="004B2549"/>
    <w:rsid w:val="004C6F53"/>
    <w:rsid w:val="005645A6"/>
    <w:rsid w:val="00595ACB"/>
    <w:rsid w:val="005E6AE6"/>
    <w:rsid w:val="006069E9"/>
    <w:rsid w:val="00687992"/>
    <w:rsid w:val="00690625"/>
    <w:rsid w:val="00726BD0"/>
    <w:rsid w:val="007B4CC0"/>
    <w:rsid w:val="007F4DB4"/>
    <w:rsid w:val="00805C40"/>
    <w:rsid w:val="0084027E"/>
    <w:rsid w:val="00854D9A"/>
    <w:rsid w:val="008655C6"/>
    <w:rsid w:val="00866800"/>
    <w:rsid w:val="008818D4"/>
    <w:rsid w:val="008F45D0"/>
    <w:rsid w:val="00910B8D"/>
    <w:rsid w:val="009213F2"/>
    <w:rsid w:val="009334DD"/>
    <w:rsid w:val="00970E2E"/>
    <w:rsid w:val="0098186E"/>
    <w:rsid w:val="009840C5"/>
    <w:rsid w:val="009C38DE"/>
    <w:rsid w:val="00A406DA"/>
    <w:rsid w:val="00A44706"/>
    <w:rsid w:val="00A8160A"/>
    <w:rsid w:val="00A925EF"/>
    <w:rsid w:val="00B80A93"/>
    <w:rsid w:val="00BF5835"/>
    <w:rsid w:val="00DD00F5"/>
    <w:rsid w:val="00E11A12"/>
    <w:rsid w:val="00ED5747"/>
    <w:rsid w:val="00F7215F"/>
    <w:rsid w:val="00F741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9E9"/>
  </w:style>
  <w:style w:type="paragraph" w:styleId="Heading1">
    <w:name w:val="heading 1"/>
    <w:basedOn w:val="Normal"/>
    <w:link w:val="Heading1Char"/>
    <w:uiPriority w:val="1"/>
    <w:qFormat/>
    <w:rsid w:val="007B4CC0"/>
    <w:pPr>
      <w:widowControl w:val="0"/>
      <w:autoSpaceDE w:val="0"/>
      <w:autoSpaceDN w:val="0"/>
      <w:spacing w:after="0" w:line="240" w:lineRule="auto"/>
      <w:ind w:left="140"/>
      <w:outlineLvl w:val="0"/>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0314"/>
    <w:pPr>
      <w:ind w:left="720"/>
      <w:contextualSpacing/>
    </w:pPr>
  </w:style>
  <w:style w:type="character" w:styleId="Hyperlink">
    <w:name w:val="Hyperlink"/>
    <w:basedOn w:val="DefaultParagraphFont"/>
    <w:uiPriority w:val="99"/>
    <w:unhideWhenUsed/>
    <w:rsid w:val="00120314"/>
    <w:rPr>
      <w:color w:val="0000FF" w:themeColor="hyperlink"/>
      <w:u w:val="single"/>
    </w:rPr>
  </w:style>
  <w:style w:type="paragraph" w:styleId="NormalWeb">
    <w:name w:val="Normal (Web)"/>
    <w:basedOn w:val="Normal"/>
    <w:uiPriority w:val="99"/>
    <w:semiHidden/>
    <w:unhideWhenUsed/>
    <w:rsid w:val="00120314"/>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20314"/>
    <w:pPr>
      <w:spacing w:after="0" w:line="240" w:lineRule="auto"/>
    </w:pPr>
  </w:style>
  <w:style w:type="table" w:styleId="TableGrid">
    <w:name w:val="Table Grid"/>
    <w:basedOn w:val="TableNormal"/>
    <w:uiPriority w:val="59"/>
    <w:rsid w:val="00726B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9213F2"/>
    <w:pPr>
      <w:widowControl w:val="0"/>
      <w:autoSpaceDE w:val="0"/>
      <w:autoSpaceDN w:val="0"/>
      <w:spacing w:after="0" w:line="240" w:lineRule="auto"/>
    </w:pPr>
    <w:rPr>
      <w:rFonts w:ascii="Arial" w:eastAsia="Arial" w:hAnsi="Arial" w:cs="Arial"/>
    </w:rPr>
  </w:style>
  <w:style w:type="character" w:customStyle="1" w:styleId="Heading1Char">
    <w:name w:val="Heading 1 Char"/>
    <w:basedOn w:val="DefaultParagraphFont"/>
    <w:link w:val="Heading1"/>
    <w:uiPriority w:val="1"/>
    <w:rsid w:val="007B4CC0"/>
    <w:rPr>
      <w:rFonts w:ascii="Arial" w:eastAsia="Arial" w:hAnsi="Arial" w:cs="Arial"/>
      <w:b/>
      <w:bCs/>
      <w:sz w:val="24"/>
      <w:szCs w:val="24"/>
    </w:rPr>
  </w:style>
  <w:style w:type="paragraph" w:styleId="BodyText">
    <w:name w:val="Body Text"/>
    <w:basedOn w:val="Normal"/>
    <w:link w:val="BodyTextChar"/>
    <w:uiPriority w:val="1"/>
    <w:qFormat/>
    <w:rsid w:val="007B4CC0"/>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7B4CC0"/>
    <w:rPr>
      <w:rFonts w:ascii="Arial" w:eastAsia="Arial" w:hAnsi="Arial" w:cs="Arial"/>
      <w:sz w:val="24"/>
      <w:szCs w:val="24"/>
    </w:rPr>
  </w:style>
</w:styles>
</file>

<file path=word/webSettings.xml><?xml version="1.0" encoding="utf-8"?>
<w:webSettings xmlns:r="http://schemas.openxmlformats.org/officeDocument/2006/relationships" xmlns:w="http://schemas.openxmlformats.org/wordprocessingml/2006/main">
  <w:divs>
    <w:div w:id="645667279">
      <w:bodyDiv w:val="1"/>
      <w:marLeft w:val="0"/>
      <w:marRight w:val="0"/>
      <w:marTop w:val="0"/>
      <w:marBottom w:val="0"/>
      <w:divBdr>
        <w:top w:val="none" w:sz="0" w:space="0" w:color="auto"/>
        <w:left w:val="none" w:sz="0" w:space="0" w:color="auto"/>
        <w:bottom w:val="none" w:sz="0" w:space="0" w:color="auto"/>
        <w:right w:val="none" w:sz="0" w:space="0" w:color="auto"/>
      </w:divBdr>
      <w:divsChild>
        <w:div w:id="1192106337">
          <w:marLeft w:val="0"/>
          <w:marRight w:val="0"/>
          <w:marTop w:val="0"/>
          <w:marBottom w:val="0"/>
          <w:divBdr>
            <w:top w:val="none" w:sz="0" w:space="0" w:color="auto"/>
            <w:left w:val="none" w:sz="0" w:space="0" w:color="auto"/>
            <w:bottom w:val="none" w:sz="0" w:space="0" w:color="auto"/>
            <w:right w:val="none" w:sz="0" w:space="0" w:color="auto"/>
          </w:divBdr>
        </w:div>
      </w:divsChild>
    </w:div>
    <w:div w:id="812910197">
      <w:bodyDiv w:val="1"/>
      <w:marLeft w:val="0"/>
      <w:marRight w:val="0"/>
      <w:marTop w:val="0"/>
      <w:marBottom w:val="0"/>
      <w:divBdr>
        <w:top w:val="none" w:sz="0" w:space="0" w:color="auto"/>
        <w:left w:val="none" w:sz="0" w:space="0" w:color="auto"/>
        <w:bottom w:val="none" w:sz="0" w:space="0" w:color="auto"/>
        <w:right w:val="none" w:sz="0" w:space="0" w:color="auto"/>
      </w:divBdr>
    </w:div>
    <w:div w:id="2125609309">
      <w:bodyDiv w:val="1"/>
      <w:marLeft w:val="0"/>
      <w:marRight w:val="0"/>
      <w:marTop w:val="0"/>
      <w:marBottom w:val="0"/>
      <w:divBdr>
        <w:top w:val="none" w:sz="0" w:space="0" w:color="auto"/>
        <w:left w:val="none" w:sz="0" w:space="0" w:color="auto"/>
        <w:bottom w:val="none" w:sz="0" w:space="0" w:color="auto"/>
        <w:right w:val="none" w:sz="0" w:space="0" w:color="auto"/>
      </w:divBdr>
      <w:divsChild>
        <w:div w:id="1445297848">
          <w:marLeft w:val="0"/>
          <w:marRight w:val="0"/>
          <w:marTop w:val="0"/>
          <w:marBottom w:val="0"/>
          <w:divBdr>
            <w:top w:val="none" w:sz="0" w:space="0" w:color="auto"/>
            <w:left w:val="none" w:sz="0" w:space="0" w:color="auto"/>
            <w:bottom w:val="none" w:sz="0" w:space="0" w:color="auto"/>
            <w:right w:val="none" w:sz="0" w:space="0" w:color="auto"/>
          </w:divBdr>
        </w:div>
        <w:div w:id="272521043">
          <w:marLeft w:val="0"/>
          <w:marRight w:val="0"/>
          <w:marTop w:val="0"/>
          <w:marBottom w:val="0"/>
          <w:divBdr>
            <w:top w:val="none" w:sz="0" w:space="0" w:color="auto"/>
            <w:left w:val="none" w:sz="0" w:space="0" w:color="auto"/>
            <w:bottom w:val="none" w:sz="0" w:space="0" w:color="auto"/>
            <w:right w:val="none" w:sz="0" w:space="0" w:color="auto"/>
          </w:divBdr>
        </w:div>
        <w:div w:id="992753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bi.gov.in/legal/circulars/nov-2020/non-compliance-with-provisions-related-to-continuous-disclosures_48171.html" TargetMode="External"/><Relationship Id="rId3" Type="http://schemas.openxmlformats.org/officeDocument/2006/relationships/settings" Target="settings.xml"/><Relationship Id="rId7" Type="http://schemas.openxmlformats.org/officeDocument/2006/relationships/hyperlink" Target="https://www.sebi.gov.in/legal/circulars/dec-2019/framework-for-listing-of-commercial-paper-amendments_45448.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ebi.gov.in/legal/circulars/oct-2019/framework-for-listing-of-commercial-paper_44715.html" TargetMode="External"/><Relationship Id="rId5" Type="http://schemas.openxmlformats.org/officeDocument/2006/relationships/hyperlink" Target="https://www.sebi.gov.in/legal/regulations/sep-2015/securities-and-exchange-board-of-india-listing-obligations-and-disclosure-requirements-regulations-2015-last-amended-on-october-08-2020-_37269.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5</Pages>
  <Words>1312</Words>
  <Characters>7485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44</cp:revision>
  <dcterms:created xsi:type="dcterms:W3CDTF">2020-10-18T04:04:00Z</dcterms:created>
  <dcterms:modified xsi:type="dcterms:W3CDTF">2020-11-14T06:49:00Z</dcterms:modified>
</cp:coreProperties>
</file>