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F2E357" w14:textId="610A3F36" w:rsidR="00445B34" w:rsidRDefault="003B19D3" w:rsidP="00C1741A">
      <w:pPr>
        <w:spacing w:after="0" w:line="240" w:lineRule="auto"/>
        <w:jc w:val="center"/>
        <w:rPr>
          <w:rFonts w:ascii="Book Antiqua" w:hAnsi="Book Antiqua" w:cs="Times New Roman"/>
          <w:b/>
          <w:bCs/>
          <w:caps/>
          <w:color w:val="000000" w:themeColor="text1"/>
          <w:sz w:val="44"/>
          <w:szCs w:val="44"/>
          <w:u w:val="single"/>
        </w:rPr>
      </w:pPr>
      <w:r w:rsidRPr="00641805">
        <w:rPr>
          <w:rFonts w:ascii="Book Antiqua" w:hAnsi="Book Antiqua" w:cs="Times New Roman"/>
          <w:b/>
          <w:bCs/>
          <w:caps/>
          <w:color w:val="000000" w:themeColor="text1"/>
          <w:sz w:val="44"/>
          <w:szCs w:val="44"/>
          <w:u w:val="single"/>
        </w:rPr>
        <w:t>AGM RESOLUTIons – O</w:t>
      </w:r>
      <w:r w:rsidR="00C1741A">
        <w:rPr>
          <w:rFonts w:ascii="Book Antiqua" w:hAnsi="Book Antiqua" w:cs="Times New Roman"/>
          <w:b/>
          <w:bCs/>
          <w:caps/>
          <w:color w:val="000000" w:themeColor="text1"/>
          <w:sz w:val="44"/>
          <w:szCs w:val="44"/>
          <w:u w:val="single"/>
        </w:rPr>
        <w:t xml:space="preserve">rdinary &amp; special resolutions – Drafts </w:t>
      </w:r>
    </w:p>
    <w:p w14:paraId="0FF35133" w14:textId="77777777" w:rsidR="00C1741A" w:rsidRPr="00716128" w:rsidRDefault="00C1741A" w:rsidP="00C1741A">
      <w:pPr>
        <w:spacing w:after="0" w:line="240" w:lineRule="auto"/>
        <w:jc w:val="center"/>
        <w:rPr>
          <w:rFonts w:ascii="Book Antiqua" w:hAnsi="Book Antiqua" w:cs="Times New Roman"/>
          <w:b/>
          <w:bCs/>
          <w:i/>
          <w:iCs/>
          <w:color w:val="000000" w:themeColor="text1"/>
          <w:sz w:val="28"/>
          <w:szCs w:val="28"/>
          <w:u w:val="single"/>
        </w:rPr>
      </w:pPr>
    </w:p>
    <w:p w14:paraId="607516D3" w14:textId="180E504A" w:rsidR="008919C8" w:rsidRPr="00716128" w:rsidRDefault="003B19D3" w:rsidP="00CD3202">
      <w:pPr>
        <w:spacing w:after="0" w:line="240" w:lineRule="auto"/>
        <w:jc w:val="both"/>
        <w:rPr>
          <w:rFonts w:ascii="Book Antiqua" w:hAnsi="Book Antiqua"/>
          <w:color w:val="000000" w:themeColor="text1"/>
          <w:sz w:val="24"/>
          <w:szCs w:val="24"/>
        </w:rPr>
      </w:pPr>
      <w:r w:rsidRPr="00716128">
        <w:rPr>
          <w:rFonts w:ascii="Book Antiqua" w:hAnsi="Book Antiqua"/>
          <w:color w:val="000000" w:themeColor="text1"/>
          <w:sz w:val="24"/>
          <w:szCs w:val="24"/>
        </w:rPr>
        <w:t>The concept of Annual General Meeting (AGM) has been defined under Section 96 of the Companies Act, 2013. It can be considered as an annual gathering of Directors and Shareholders / members of the Company to discuss the future of the Company and also company’s overall performance is analyzed.</w:t>
      </w:r>
    </w:p>
    <w:p w14:paraId="782ADA95" w14:textId="1F106CB5" w:rsidR="003B19D3" w:rsidRPr="00716128" w:rsidRDefault="003B19D3" w:rsidP="00CD3202">
      <w:pPr>
        <w:spacing w:after="0" w:line="240" w:lineRule="auto"/>
        <w:jc w:val="both"/>
        <w:rPr>
          <w:rFonts w:ascii="Book Antiqua" w:hAnsi="Book Antiqua"/>
          <w:color w:val="000000" w:themeColor="text1"/>
          <w:sz w:val="24"/>
          <w:szCs w:val="24"/>
        </w:rPr>
      </w:pPr>
    </w:p>
    <w:p w14:paraId="7D572FDF" w14:textId="77777777" w:rsidR="003B19D3" w:rsidRPr="005514D1" w:rsidRDefault="003B19D3" w:rsidP="005514D1">
      <w:pPr>
        <w:pStyle w:val="ListParagraph"/>
        <w:numPr>
          <w:ilvl w:val="0"/>
          <w:numId w:val="11"/>
        </w:numPr>
        <w:spacing w:after="0" w:line="240" w:lineRule="auto"/>
        <w:jc w:val="both"/>
        <w:rPr>
          <w:rFonts w:ascii="Book Antiqua" w:hAnsi="Book Antiqua"/>
          <w:b/>
          <w:bCs/>
          <w:color w:val="000000" w:themeColor="text1"/>
          <w:sz w:val="28"/>
          <w:szCs w:val="28"/>
          <w:u w:val="single"/>
        </w:rPr>
      </w:pPr>
      <w:r w:rsidRPr="005514D1">
        <w:rPr>
          <w:rFonts w:ascii="Book Antiqua" w:hAnsi="Book Antiqua"/>
          <w:b/>
          <w:bCs/>
          <w:color w:val="000000" w:themeColor="text1"/>
          <w:sz w:val="28"/>
          <w:szCs w:val="28"/>
          <w:u w:val="single"/>
        </w:rPr>
        <w:t>MCA CLARIFICATION ON HOLDING OF DIGITAL AGM THROUGH VC OR OAVM – NOT PHYSICAL</w:t>
      </w:r>
    </w:p>
    <w:p w14:paraId="14D487CF" w14:textId="77777777" w:rsidR="003B19D3" w:rsidRPr="00716128" w:rsidRDefault="003B19D3" w:rsidP="003B19D3">
      <w:pPr>
        <w:spacing w:after="0" w:line="240" w:lineRule="auto"/>
        <w:jc w:val="both"/>
        <w:rPr>
          <w:rFonts w:ascii="Book Antiqua" w:hAnsi="Book Antiqua"/>
          <w:color w:val="000000" w:themeColor="text1"/>
        </w:rPr>
      </w:pPr>
    </w:p>
    <w:p w14:paraId="386AC52D" w14:textId="77777777" w:rsidR="003B19D3" w:rsidRPr="00716128" w:rsidRDefault="003B19D3" w:rsidP="003B19D3">
      <w:pPr>
        <w:spacing w:after="0" w:line="240" w:lineRule="auto"/>
        <w:jc w:val="both"/>
        <w:rPr>
          <w:rFonts w:ascii="Book Antiqua" w:hAnsi="Book Antiqua"/>
          <w:color w:val="000000" w:themeColor="text1"/>
          <w:sz w:val="24"/>
          <w:szCs w:val="24"/>
        </w:rPr>
      </w:pPr>
      <w:r w:rsidRPr="00716128">
        <w:rPr>
          <w:rFonts w:ascii="Book Antiqua" w:hAnsi="Book Antiqua"/>
          <w:color w:val="000000" w:themeColor="text1"/>
          <w:sz w:val="24"/>
          <w:szCs w:val="24"/>
        </w:rPr>
        <w:t>Ministry of Corporate Affairs (MCA) vide General Circular No. 20 / 2020 dated 05th May, 2020 has allowed certain classes of companies to conduct their Annual General Meeting (AGM) through video conferencing (VC) or other audio-visual means (OAVM), during the calendar year 2020.</w:t>
      </w:r>
    </w:p>
    <w:p w14:paraId="731B12EE" w14:textId="77777777" w:rsidR="003B19D3" w:rsidRPr="00716128" w:rsidRDefault="003B19D3" w:rsidP="003B19D3">
      <w:pPr>
        <w:spacing w:after="0" w:line="240" w:lineRule="auto"/>
        <w:jc w:val="both"/>
        <w:rPr>
          <w:rFonts w:ascii="Book Antiqua" w:hAnsi="Book Antiqua"/>
          <w:color w:val="000000" w:themeColor="text1"/>
        </w:rPr>
      </w:pPr>
    </w:p>
    <w:p w14:paraId="70B22E84" w14:textId="77777777" w:rsidR="003B19D3" w:rsidRPr="00716128" w:rsidRDefault="003B19D3" w:rsidP="003B19D3">
      <w:pPr>
        <w:spacing w:after="0" w:line="240" w:lineRule="auto"/>
        <w:jc w:val="both"/>
        <w:rPr>
          <w:rFonts w:ascii="Book Antiqua" w:hAnsi="Book Antiqua"/>
          <w:color w:val="000000" w:themeColor="text1"/>
        </w:rPr>
      </w:pPr>
      <w:r w:rsidRPr="00716128">
        <w:rPr>
          <w:rFonts w:ascii="Book Antiqua" w:hAnsi="Book Antiqua"/>
          <w:color w:val="000000" w:themeColor="text1"/>
        </w:rPr>
        <w:t>There will be no place of meeting, since all the participants will be joining the meeting through VC or OAVM.</w:t>
      </w:r>
    </w:p>
    <w:p w14:paraId="7EAF7A1B" w14:textId="77777777" w:rsidR="003B19D3" w:rsidRPr="00716128" w:rsidRDefault="003B19D3" w:rsidP="003B19D3">
      <w:pPr>
        <w:spacing w:after="0" w:line="240" w:lineRule="auto"/>
        <w:jc w:val="both"/>
        <w:rPr>
          <w:rFonts w:ascii="Book Antiqua" w:hAnsi="Book Antiqua"/>
          <w:color w:val="000000" w:themeColor="text1"/>
        </w:rPr>
      </w:pPr>
    </w:p>
    <w:p w14:paraId="542728DB" w14:textId="0E255DED" w:rsidR="003B19D3" w:rsidRPr="005514D1" w:rsidRDefault="003B19D3" w:rsidP="005514D1">
      <w:pPr>
        <w:pStyle w:val="ListParagraph"/>
        <w:numPr>
          <w:ilvl w:val="0"/>
          <w:numId w:val="11"/>
        </w:numPr>
        <w:spacing w:after="0" w:line="240" w:lineRule="auto"/>
        <w:jc w:val="both"/>
        <w:rPr>
          <w:rFonts w:ascii="Book Antiqua" w:hAnsi="Book Antiqua"/>
          <w:b/>
          <w:bCs/>
          <w:color w:val="000000" w:themeColor="text1"/>
          <w:sz w:val="24"/>
          <w:szCs w:val="24"/>
        </w:rPr>
      </w:pPr>
      <w:r w:rsidRPr="005514D1">
        <w:rPr>
          <w:rFonts w:ascii="Book Antiqua" w:hAnsi="Book Antiqua"/>
          <w:b/>
          <w:bCs/>
          <w:color w:val="000000" w:themeColor="text1"/>
          <w:sz w:val="24"/>
          <w:szCs w:val="24"/>
        </w:rPr>
        <w:t>Types of Business conducted / Resolution passed at AGM:</w:t>
      </w:r>
    </w:p>
    <w:p w14:paraId="09B7021F" w14:textId="4CD9131D" w:rsidR="003B19D3" w:rsidRPr="00716128" w:rsidRDefault="003B19D3" w:rsidP="00CD3202">
      <w:pPr>
        <w:spacing w:after="0" w:line="240" w:lineRule="auto"/>
        <w:jc w:val="both"/>
        <w:rPr>
          <w:rFonts w:ascii="Book Antiqua" w:hAnsi="Book Antiqua"/>
          <w:color w:val="000000" w:themeColor="text1"/>
          <w:sz w:val="24"/>
          <w:szCs w:val="24"/>
        </w:rPr>
      </w:pPr>
    </w:p>
    <w:p w14:paraId="3EBF0DB0" w14:textId="50E1F02F" w:rsidR="003B19D3" w:rsidRPr="00716128" w:rsidRDefault="003B19D3" w:rsidP="00CD3202">
      <w:pPr>
        <w:spacing w:after="0" w:line="240" w:lineRule="auto"/>
        <w:jc w:val="both"/>
        <w:rPr>
          <w:rFonts w:ascii="Book Antiqua" w:hAnsi="Book Antiqua"/>
          <w:color w:val="000000" w:themeColor="text1"/>
          <w:sz w:val="24"/>
          <w:szCs w:val="24"/>
        </w:rPr>
      </w:pPr>
      <w:r w:rsidRPr="00716128">
        <w:rPr>
          <w:rFonts w:ascii="Book Antiqua" w:hAnsi="Book Antiqua"/>
          <w:color w:val="000000" w:themeColor="text1"/>
          <w:sz w:val="24"/>
          <w:szCs w:val="24"/>
        </w:rPr>
        <w:t xml:space="preserve">1. Ordinary Business – Ordinary Resolution  </w:t>
      </w:r>
    </w:p>
    <w:p w14:paraId="06C81B70" w14:textId="0EC94922" w:rsidR="003B19D3" w:rsidRPr="00716128" w:rsidRDefault="003B19D3" w:rsidP="00CD3202">
      <w:pPr>
        <w:spacing w:after="0" w:line="240" w:lineRule="auto"/>
        <w:jc w:val="both"/>
        <w:rPr>
          <w:rFonts w:ascii="Book Antiqua" w:hAnsi="Book Antiqua"/>
          <w:color w:val="000000" w:themeColor="text1"/>
          <w:sz w:val="24"/>
          <w:szCs w:val="24"/>
        </w:rPr>
      </w:pPr>
      <w:r w:rsidRPr="00716128">
        <w:rPr>
          <w:rFonts w:ascii="Book Antiqua" w:hAnsi="Book Antiqua"/>
          <w:color w:val="000000" w:themeColor="text1"/>
          <w:sz w:val="24"/>
          <w:szCs w:val="24"/>
        </w:rPr>
        <w:t>2. Special Business</w:t>
      </w:r>
      <w:r w:rsidRPr="00716128">
        <w:rPr>
          <w:rFonts w:ascii="Book Antiqua" w:hAnsi="Book Antiqua"/>
          <w:color w:val="000000" w:themeColor="text1"/>
          <w:sz w:val="24"/>
          <w:szCs w:val="24"/>
        </w:rPr>
        <w:tab/>
        <w:t xml:space="preserve">- Special Resolution </w:t>
      </w:r>
    </w:p>
    <w:p w14:paraId="5B076535" w14:textId="45C28383" w:rsidR="003B19D3" w:rsidRPr="00716128" w:rsidRDefault="003B19D3" w:rsidP="00CD3202">
      <w:pPr>
        <w:spacing w:after="0" w:line="240" w:lineRule="auto"/>
        <w:jc w:val="both"/>
        <w:rPr>
          <w:rFonts w:ascii="Book Antiqua" w:hAnsi="Book Antiqua"/>
          <w:color w:val="000000" w:themeColor="text1"/>
          <w:sz w:val="24"/>
          <w:szCs w:val="24"/>
        </w:rPr>
      </w:pPr>
    </w:p>
    <w:p w14:paraId="27876967" w14:textId="5694BEE0" w:rsidR="003B19D3" w:rsidRPr="005514D1" w:rsidRDefault="00BC6C39" w:rsidP="005514D1">
      <w:pPr>
        <w:pStyle w:val="ListParagraph"/>
        <w:numPr>
          <w:ilvl w:val="0"/>
          <w:numId w:val="12"/>
        </w:numPr>
        <w:spacing w:after="0" w:line="240" w:lineRule="auto"/>
        <w:jc w:val="both"/>
        <w:rPr>
          <w:rFonts w:ascii="Book Antiqua" w:hAnsi="Book Antiqua"/>
          <w:color w:val="000000" w:themeColor="text1"/>
          <w:sz w:val="26"/>
          <w:szCs w:val="26"/>
        </w:rPr>
      </w:pPr>
      <w:r w:rsidRPr="005514D1">
        <w:rPr>
          <w:rFonts w:ascii="Book Antiqua" w:hAnsi="Book Antiqua"/>
          <w:b/>
          <w:bCs/>
          <w:color w:val="000000" w:themeColor="text1"/>
          <w:sz w:val="28"/>
          <w:szCs w:val="28"/>
        </w:rPr>
        <w:t xml:space="preserve">Ordinary Resolutions: </w:t>
      </w:r>
      <w:r w:rsidR="003B19D3" w:rsidRPr="005514D1">
        <w:rPr>
          <w:rFonts w:ascii="Book Antiqua" w:hAnsi="Book Antiqua"/>
          <w:color w:val="000000" w:themeColor="text1"/>
          <w:sz w:val="26"/>
          <w:szCs w:val="26"/>
        </w:rPr>
        <w:t>There are only 4 Business / Resolutions which are ordinary resolutions:</w:t>
      </w:r>
    </w:p>
    <w:p w14:paraId="31066028" w14:textId="5CA3B1B4" w:rsidR="003B19D3" w:rsidRPr="00716128" w:rsidRDefault="003B19D3" w:rsidP="00CD3202">
      <w:pPr>
        <w:spacing w:after="0" w:line="240" w:lineRule="auto"/>
        <w:jc w:val="both"/>
        <w:rPr>
          <w:rFonts w:ascii="Book Antiqua" w:hAnsi="Book Antiqua"/>
          <w:color w:val="000000" w:themeColor="text1"/>
          <w:sz w:val="24"/>
          <w:szCs w:val="24"/>
        </w:rPr>
      </w:pPr>
    </w:p>
    <w:p w14:paraId="0EE52015" w14:textId="4772FFB8" w:rsidR="003B19D3" w:rsidRPr="00716128" w:rsidRDefault="002546FB" w:rsidP="00BC6C39">
      <w:pPr>
        <w:pStyle w:val="ListParagraph"/>
        <w:numPr>
          <w:ilvl w:val="0"/>
          <w:numId w:val="8"/>
        </w:numPr>
        <w:spacing w:after="0" w:line="240" w:lineRule="auto"/>
        <w:jc w:val="both"/>
        <w:rPr>
          <w:rFonts w:ascii="Book Antiqua" w:hAnsi="Book Antiqua"/>
          <w:b/>
          <w:bCs/>
          <w:color w:val="000000" w:themeColor="text1"/>
          <w:sz w:val="24"/>
          <w:szCs w:val="24"/>
          <w:u w:val="single"/>
        </w:rPr>
      </w:pPr>
      <w:r w:rsidRPr="00716128">
        <w:rPr>
          <w:rFonts w:ascii="Book Antiqua" w:hAnsi="Book Antiqua"/>
          <w:b/>
          <w:bCs/>
          <w:color w:val="000000" w:themeColor="text1"/>
          <w:sz w:val="24"/>
          <w:szCs w:val="24"/>
          <w:u w:val="single"/>
        </w:rPr>
        <w:t>List of Ordinary Resolutions:</w:t>
      </w:r>
    </w:p>
    <w:p w14:paraId="21C9202B" w14:textId="3BE3E1CC" w:rsidR="002546FB" w:rsidRPr="00716128" w:rsidRDefault="002546FB" w:rsidP="00CD3202">
      <w:pPr>
        <w:spacing w:after="0" w:line="240" w:lineRule="auto"/>
        <w:jc w:val="both"/>
        <w:rPr>
          <w:rFonts w:ascii="Book Antiqua" w:hAnsi="Book Antiqua"/>
          <w:color w:val="000000" w:themeColor="text1"/>
          <w:sz w:val="24"/>
          <w:szCs w:val="24"/>
        </w:rPr>
      </w:pPr>
    </w:p>
    <w:p w14:paraId="2E03A8A9" w14:textId="341D3976" w:rsidR="002546FB" w:rsidRPr="00716128" w:rsidRDefault="002546FB" w:rsidP="0025080A">
      <w:pPr>
        <w:pStyle w:val="ListParagraph"/>
        <w:numPr>
          <w:ilvl w:val="0"/>
          <w:numId w:val="10"/>
        </w:numPr>
        <w:spacing w:after="0" w:line="240" w:lineRule="auto"/>
        <w:jc w:val="both"/>
        <w:rPr>
          <w:rFonts w:ascii="Book Antiqua" w:hAnsi="Book Antiqua"/>
          <w:color w:val="000000" w:themeColor="text1"/>
          <w:sz w:val="24"/>
          <w:szCs w:val="24"/>
        </w:rPr>
      </w:pPr>
      <w:r w:rsidRPr="00716128">
        <w:rPr>
          <w:rFonts w:ascii="Book Antiqua" w:hAnsi="Book Antiqua"/>
          <w:color w:val="000000" w:themeColor="text1"/>
          <w:sz w:val="24"/>
          <w:szCs w:val="24"/>
        </w:rPr>
        <w:t>the consideration of financial statements, consolidated financial statements, if any, and the reports of the Board of Directors and Auditors;</w:t>
      </w:r>
    </w:p>
    <w:p w14:paraId="5BF69CFB" w14:textId="5D10E072" w:rsidR="002546FB" w:rsidRPr="00716128" w:rsidRDefault="002546FB" w:rsidP="0025080A">
      <w:pPr>
        <w:pStyle w:val="ListParagraph"/>
        <w:numPr>
          <w:ilvl w:val="0"/>
          <w:numId w:val="10"/>
        </w:numPr>
        <w:spacing w:after="0" w:line="240" w:lineRule="auto"/>
        <w:jc w:val="both"/>
        <w:rPr>
          <w:rFonts w:ascii="Book Antiqua" w:hAnsi="Book Antiqua"/>
          <w:color w:val="000000" w:themeColor="text1"/>
          <w:sz w:val="24"/>
          <w:szCs w:val="24"/>
        </w:rPr>
      </w:pPr>
      <w:r w:rsidRPr="00716128">
        <w:rPr>
          <w:rFonts w:ascii="Book Antiqua" w:hAnsi="Book Antiqua"/>
          <w:color w:val="000000" w:themeColor="text1"/>
          <w:sz w:val="24"/>
          <w:szCs w:val="24"/>
        </w:rPr>
        <w:t>the declaration of any dividend;</w:t>
      </w:r>
    </w:p>
    <w:p w14:paraId="4B46DD91" w14:textId="36A97E0B" w:rsidR="002546FB" w:rsidRPr="00716128" w:rsidRDefault="002546FB" w:rsidP="0025080A">
      <w:pPr>
        <w:pStyle w:val="ListParagraph"/>
        <w:numPr>
          <w:ilvl w:val="0"/>
          <w:numId w:val="10"/>
        </w:numPr>
        <w:spacing w:after="0" w:line="240" w:lineRule="auto"/>
        <w:jc w:val="both"/>
        <w:rPr>
          <w:rFonts w:ascii="Book Antiqua" w:hAnsi="Book Antiqua"/>
          <w:color w:val="000000" w:themeColor="text1"/>
          <w:sz w:val="24"/>
          <w:szCs w:val="24"/>
        </w:rPr>
      </w:pPr>
      <w:r w:rsidRPr="00716128">
        <w:rPr>
          <w:rFonts w:ascii="Book Antiqua" w:hAnsi="Book Antiqua"/>
          <w:color w:val="000000" w:themeColor="text1"/>
          <w:sz w:val="24"/>
          <w:szCs w:val="24"/>
        </w:rPr>
        <w:t xml:space="preserve">the appointment of Directors in the place of those retiring; and </w:t>
      </w:r>
    </w:p>
    <w:p w14:paraId="305A1039" w14:textId="1F4D7E9A" w:rsidR="002546FB" w:rsidRPr="00716128" w:rsidRDefault="002546FB" w:rsidP="0025080A">
      <w:pPr>
        <w:pStyle w:val="ListParagraph"/>
        <w:numPr>
          <w:ilvl w:val="0"/>
          <w:numId w:val="10"/>
        </w:numPr>
        <w:spacing w:after="0" w:line="240" w:lineRule="auto"/>
        <w:jc w:val="both"/>
        <w:rPr>
          <w:rFonts w:ascii="Book Antiqua" w:hAnsi="Book Antiqua"/>
          <w:color w:val="000000" w:themeColor="text1"/>
          <w:sz w:val="24"/>
          <w:szCs w:val="24"/>
        </w:rPr>
      </w:pPr>
      <w:r w:rsidRPr="00716128">
        <w:rPr>
          <w:rFonts w:ascii="Book Antiqua" w:hAnsi="Book Antiqua"/>
          <w:color w:val="000000" w:themeColor="text1"/>
          <w:sz w:val="24"/>
          <w:szCs w:val="24"/>
        </w:rPr>
        <w:t>the appointment and fixing of</w:t>
      </w:r>
      <w:r w:rsidR="000B3697" w:rsidRPr="00716128">
        <w:rPr>
          <w:rFonts w:ascii="Book Antiqua" w:hAnsi="Book Antiqua"/>
          <w:color w:val="000000" w:themeColor="text1"/>
          <w:sz w:val="24"/>
          <w:szCs w:val="24"/>
        </w:rPr>
        <w:t xml:space="preserve"> </w:t>
      </w:r>
      <w:r w:rsidRPr="00716128">
        <w:rPr>
          <w:rFonts w:ascii="Book Antiqua" w:hAnsi="Book Antiqua"/>
          <w:color w:val="000000" w:themeColor="text1"/>
          <w:sz w:val="24"/>
          <w:szCs w:val="24"/>
        </w:rPr>
        <w:t>remuneration of the Auditors</w:t>
      </w:r>
    </w:p>
    <w:p w14:paraId="0A619C70" w14:textId="5DBB29A9" w:rsidR="00C719D0" w:rsidRPr="00716128" w:rsidRDefault="00C719D0" w:rsidP="002546FB">
      <w:pPr>
        <w:spacing w:after="0" w:line="240" w:lineRule="auto"/>
        <w:jc w:val="both"/>
        <w:rPr>
          <w:rFonts w:ascii="Book Antiqua" w:hAnsi="Book Antiqua"/>
          <w:color w:val="000000" w:themeColor="text1"/>
          <w:sz w:val="24"/>
          <w:szCs w:val="24"/>
        </w:rPr>
      </w:pPr>
    </w:p>
    <w:p w14:paraId="64038F79" w14:textId="6684A091" w:rsidR="00005210" w:rsidRPr="00716128" w:rsidRDefault="00C719D0" w:rsidP="0034511D">
      <w:pPr>
        <w:pStyle w:val="ListParagraph"/>
        <w:numPr>
          <w:ilvl w:val="0"/>
          <w:numId w:val="7"/>
        </w:numPr>
        <w:spacing w:after="0" w:line="240" w:lineRule="auto"/>
        <w:jc w:val="both"/>
        <w:rPr>
          <w:rFonts w:ascii="Book Antiqua" w:hAnsi="Book Antiqua"/>
          <w:color w:val="000000" w:themeColor="text1"/>
          <w:sz w:val="24"/>
          <w:szCs w:val="24"/>
        </w:rPr>
      </w:pPr>
      <w:r w:rsidRPr="00716128">
        <w:rPr>
          <w:rFonts w:ascii="Book Antiqua" w:hAnsi="Book Antiqua"/>
          <w:b/>
          <w:bCs/>
          <w:color w:val="000000" w:themeColor="text1"/>
          <w:sz w:val="28"/>
          <w:szCs w:val="28"/>
        </w:rPr>
        <w:t>Special Businesses:</w:t>
      </w:r>
      <w:r w:rsidRPr="00716128">
        <w:rPr>
          <w:rFonts w:ascii="Book Antiqua" w:hAnsi="Book Antiqua"/>
          <w:color w:val="000000" w:themeColor="text1"/>
          <w:sz w:val="28"/>
          <w:szCs w:val="28"/>
        </w:rPr>
        <w:t xml:space="preserve"> </w:t>
      </w:r>
      <w:r w:rsidR="00005210" w:rsidRPr="00716128">
        <w:rPr>
          <w:rFonts w:ascii="Book Antiqua" w:hAnsi="Book Antiqua"/>
          <w:color w:val="000000" w:themeColor="text1"/>
          <w:sz w:val="24"/>
          <w:szCs w:val="24"/>
        </w:rPr>
        <w:t>means business other than the Ordinary Business to be transacted at an Annual General Meeting and all business to be transacted at any other General Meeting.</w:t>
      </w:r>
    </w:p>
    <w:p w14:paraId="0910D231" w14:textId="77777777" w:rsidR="007B7F6A" w:rsidRPr="00716128" w:rsidRDefault="007B7F6A" w:rsidP="007B7F6A">
      <w:pPr>
        <w:pStyle w:val="ListParagraph"/>
        <w:spacing w:after="0" w:line="240" w:lineRule="auto"/>
        <w:jc w:val="both"/>
        <w:rPr>
          <w:rFonts w:ascii="Book Antiqua" w:hAnsi="Book Antiqua"/>
          <w:color w:val="000000" w:themeColor="text1"/>
          <w:sz w:val="12"/>
          <w:szCs w:val="12"/>
        </w:rPr>
      </w:pPr>
    </w:p>
    <w:p w14:paraId="703A2257" w14:textId="707CAC39" w:rsidR="00C719D0" w:rsidRPr="00716128" w:rsidRDefault="00005210" w:rsidP="00005210">
      <w:pPr>
        <w:pStyle w:val="ListParagraph"/>
        <w:spacing w:after="0" w:line="240" w:lineRule="auto"/>
        <w:jc w:val="both"/>
        <w:rPr>
          <w:rFonts w:ascii="Book Antiqua" w:hAnsi="Book Antiqua"/>
          <w:color w:val="000000" w:themeColor="text1"/>
          <w:sz w:val="24"/>
          <w:szCs w:val="24"/>
        </w:rPr>
      </w:pPr>
      <w:r w:rsidRPr="00716128">
        <w:rPr>
          <w:rFonts w:ascii="Book Antiqua" w:hAnsi="Book Antiqua"/>
          <w:b/>
          <w:bCs/>
          <w:color w:val="000000" w:themeColor="text1"/>
          <w:sz w:val="28"/>
          <w:szCs w:val="28"/>
        </w:rPr>
        <w:t xml:space="preserve">In short: </w:t>
      </w:r>
      <w:r w:rsidR="00C719D0" w:rsidRPr="00716128">
        <w:rPr>
          <w:rFonts w:ascii="Book Antiqua" w:hAnsi="Book Antiqua"/>
          <w:color w:val="000000" w:themeColor="text1"/>
          <w:sz w:val="24"/>
          <w:szCs w:val="24"/>
        </w:rPr>
        <w:t>Business other than ordinary (above 4) shall be treated as Special Resolution</w:t>
      </w:r>
      <w:r w:rsidR="005514D1">
        <w:rPr>
          <w:rFonts w:ascii="Book Antiqua" w:hAnsi="Book Antiqua"/>
          <w:color w:val="000000" w:themeColor="text1"/>
          <w:sz w:val="24"/>
          <w:szCs w:val="24"/>
        </w:rPr>
        <w:t>.</w:t>
      </w:r>
    </w:p>
    <w:p w14:paraId="263EE3DE" w14:textId="64EF76C2" w:rsidR="00005210" w:rsidRPr="00716128" w:rsidRDefault="00005210">
      <w:pPr>
        <w:rPr>
          <w:rFonts w:ascii="Book Antiqua" w:hAnsi="Book Antiqua"/>
          <w:color w:val="000000" w:themeColor="text1"/>
          <w:sz w:val="24"/>
          <w:szCs w:val="24"/>
        </w:rPr>
      </w:pPr>
      <w:r w:rsidRPr="00716128">
        <w:rPr>
          <w:rFonts w:ascii="Book Antiqua" w:hAnsi="Book Antiqua"/>
          <w:color w:val="000000" w:themeColor="text1"/>
          <w:sz w:val="24"/>
          <w:szCs w:val="24"/>
        </w:rPr>
        <w:br w:type="page"/>
      </w:r>
    </w:p>
    <w:p w14:paraId="51ABE4FD" w14:textId="5F099438" w:rsidR="00C719D0" w:rsidRPr="00940B0B" w:rsidRDefault="00DF2AF2" w:rsidP="00940B0B">
      <w:pPr>
        <w:shd w:val="clear" w:color="auto" w:fill="002060"/>
        <w:spacing w:after="0" w:line="240" w:lineRule="auto"/>
        <w:jc w:val="both"/>
        <w:rPr>
          <w:rFonts w:ascii="Book Antiqua" w:hAnsi="Book Antiqua"/>
          <w:b/>
          <w:bCs/>
          <w:color w:val="FFFFFF" w:themeColor="background1"/>
          <w:sz w:val="36"/>
          <w:szCs w:val="36"/>
          <w:u w:val="single"/>
        </w:rPr>
      </w:pPr>
      <w:r w:rsidRPr="00940B0B">
        <w:rPr>
          <w:rFonts w:ascii="Book Antiqua" w:hAnsi="Book Antiqua"/>
          <w:b/>
          <w:bCs/>
          <w:color w:val="FFFFFF" w:themeColor="background1"/>
          <w:sz w:val="36"/>
          <w:szCs w:val="36"/>
          <w:u w:val="single"/>
        </w:rPr>
        <w:lastRenderedPageBreak/>
        <w:t>Draft Resolutions:</w:t>
      </w:r>
    </w:p>
    <w:p w14:paraId="0D880A21" w14:textId="36F9490A" w:rsidR="00DF2AF2" w:rsidRPr="00716128" w:rsidRDefault="00DF2AF2" w:rsidP="002546FB">
      <w:pPr>
        <w:spacing w:after="0" w:line="240" w:lineRule="auto"/>
        <w:jc w:val="both"/>
        <w:rPr>
          <w:rFonts w:ascii="Book Antiqua" w:hAnsi="Book Antiqua"/>
          <w:color w:val="000000" w:themeColor="text1"/>
          <w:sz w:val="24"/>
          <w:szCs w:val="24"/>
        </w:rPr>
      </w:pPr>
    </w:p>
    <w:p w14:paraId="1473CF30" w14:textId="78CD9329" w:rsidR="00DF2AF2" w:rsidRPr="00940B0B" w:rsidRDefault="00DF2AF2" w:rsidP="00940B0B">
      <w:pPr>
        <w:pStyle w:val="ListParagraph"/>
        <w:numPr>
          <w:ilvl w:val="0"/>
          <w:numId w:val="7"/>
        </w:numPr>
        <w:shd w:val="clear" w:color="auto" w:fill="FDE9D9" w:themeFill="accent6" w:themeFillTint="33"/>
        <w:spacing w:after="0" w:line="240" w:lineRule="auto"/>
        <w:jc w:val="both"/>
        <w:rPr>
          <w:rFonts w:ascii="Book Antiqua" w:hAnsi="Book Antiqua"/>
          <w:b/>
          <w:bCs/>
          <w:color w:val="000000" w:themeColor="text1"/>
          <w:sz w:val="36"/>
          <w:szCs w:val="36"/>
        </w:rPr>
      </w:pPr>
      <w:r w:rsidRPr="00940B0B">
        <w:rPr>
          <w:rFonts w:ascii="Book Antiqua" w:hAnsi="Book Antiqua"/>
          <w:b/>
          <w:bCs/>
          <w:color w:val="000000" w:themeColor="text1"/>
          <w:sz w:val="36"/>
          <w:szCs w:val="36"/>
        </w:rPr>
        <w:t>Ordinary Resolutions:</w:t>
      </w:r>
    </w:p>
    <w:p w14:paraId="606449FD" w14:textId="6321CD7B" w:rsidR="00DF2AF2" w:rsidRPr="00716128" w:rsidRDefault="00DF2AF2" w:rsidP="002546FB">
      <w:pPr>
        <w:spacing w:after="0" w:line="240" w:lineRule="auto"/>
        <w:jc w:val="both"/>
        <w:rPr>
          <w:rFonts w:ascii="Book Antiqua" w:hAnsi="Book Antiqua"/>
          <w:color w:val="000000" w:themeColor="text1"/>
          <w:sz w:val="24"/>
          <w:szCs w:val="24"/>
        </w:rPr>
      </w:pPr>
    </w:p>
    <w:p w14:paraId="44C73694" w14:textId="719EE825" w:rsidR="00DF2AF2" w:rsidRPr="00940B0B" w:rsidRDefault="00DF2AF2" w:rsidP="00DF2AF2">
      <w:pPr>
        <w:spacing w:after="0" w:line="240" w:lineRule="auto"/>
        <w:jc w:val="both"/>
        <w:rPr>
          <w:rFonts w:ascii="Book Antiqua" w:hAnsi="Book Antiqua"/>
          <w:b/>
          <w:bCs/>
          <w:color w:val="000000" w:themeColor="text1"/>
          <w:sz w:val="28"/>
          <w:szCs w:val="28"/>
        </w:rPr>
      </w:pPr>
      <w:r w:rsidRPr="00940B0B">
        <w:rPr>
          <w:rFonts w:ascii="Book Antiqua" w:hAnsi="Book Antiqua"/>
          <w:b/>
          <w:bCs/>
          <w:color w:val="000000" w:themeColor="text1"/>
          <w:sz w:val="28"/>
          <w:szCs w:val="28"/>
        </w:rPr>
        <w:t>1. Adoption of financial statements</w:t>
      </w:r>
    </w:p>
    <w:p w14:paraId="06FE966C" w14:textId="52F9CCA7" w:rsidR="003B19D3" w:rsidRPr="00716128" w:rsidRDefault="00DF2AF2" w:rsidP="00CD3202">
      <w:pPr>
        <w:spacing w:after="0" w:line="240" w:lineRule="auto"/>
        <w:jc w:val="both"/>
        <w:rPr>
          <w:rFonts w:ascii="Book Antiqua" w:hAnsi="Book Antiqua"/>
          <w:color w:val="000000" w:themeColor="text1"/>
          <w:sz w:val="24"/>
          <w:szCs w:val="24"/>
        </w:rPr>
      </w:pPr>
      <w:r w:rsidRPr="00716128">
        <w:rPr>
          <w:rFonts w:ascii="Book Antiqua" w:hAnsi="Book Antiqua"/>
          <w:color w:val="000000" w:themeColor="text1"/>
          <w:sz w:val="24"/>
          <w:szCs w:val="24"/>
        </w:rPr>
        <w:t>To consider and adopt the audited financial statements (including the consolidated financial statements) of the Company for the financial year ended March 31, 2020 and the reports of the Board of Directors (“the Board”) and auditors thereon.</w:t>
      </w:r>
    </w:p>
    <w:p w14:paraId="542D0A98" w14:textId="5EFC4095" w:rsidR="00DF2AF2" w:rsidRPr="00716128" w:rsidRDefault="00DF2AF2" w:rsidP="00CD3202">
      <w:pPr>
        <w:spacing w:after="0" w:line="240" w:lineRule="auto"/>
        <w:jc w:val="both"/>
        <w:rPr>
          <w:rFonts w:ascii="Book Antiqua" w:hAnsi="Book Antiqua"/>
          <w:color w:val="000000" w:themeColor="text1"/>
          <w:sz w:val="24"/>
          <w:szCs w:val="24"/>
        </w:rPr>
      </w:pPr>
    </w:p>
    <w:p w14:paraId="0E468C64" w14:textId="08DFB303" w:rsidR="00DF2AF2" w:rsidRPr="00940B0B" w:rsidRDefault="00DF2AF2" w:rsidP="00CD3202">
      <w:pPr>
        <w:spacing w:after="0" w:line="240" w:lineRule="auto"/>
        <w:jc w:val="both"/>
        <w:rPr>
          <w:rFonts w:ascii="Book Antiqua" w:hAnsi="Book Antiqua"/>
          <w:b/>
          <w:bCs/>
          <w:color w:val="000000" w:themeColor="text1"/>
          <w:sz w:val="28"/>
          <w:szCs w:val="28"/>
        </w:rPr>
      </w:pPr>
      <w:r w:rsidRPr="00940B0B">
        <w:rPr>
          <w:rFonts w:ascii="Book Antiqua" w:hAnsi="Book Antiqua"/>
          <w:b/>
          <w:bCs/>
          <w:color w:val="000000" w:themeColor="text1"/>
          <w:sz w:val="28"/>
          <w:szCs w:val="28"/>
        </w:rPr>
        <w:t>2. Declaration of dividend</w:t>
      </w:r>
    </w:p>
    <w:p w14:paraId="08E341A6" w14:textId="458A8C1D" w:rsidR="00DF2AF2" w:rsidRPr="00716128" w:rsidRDefault="00DF2AF2" w:rsidP="00CD3202">
      <w:pPr>
        <w:spacing w:after="0" w:line="240" w:lineRule="auto"/>
        <w:jc w:val="both"/>
        <w:rPr>
          <w:rFonts w:ascii="Book Antiqua" w:hAnsi="Book Antiqua"/>
          <w:color w:val="000000" w:themeColor="text1"/>
          <w:sz w:val="24"/>
          <w:szCs w:val="24"/>
        </w:rPr>
      </w:pPr>
      <w:r w:rsidRPr="00716128">
        <w:rPr>
          <w:rFonts w:ascii="Book Antiqua" w:hAnsi="Book Antiqua"/>
          <w:color w:val="000000" w:themeColor="text1"/>
          <w:sz w:val="24"/>
          <w:szCs w:val="24"/>
        </w:rPr>
        <w:t>To declare a final dividend of Rs……… per equity share, for the year ended March 31, ………….</w:t>
      </w:r>
    </w:p>
    <w:p w14:paraId="50E3295D" w14:textId="0B9A5161" w:rsidR="00DF2AF2" w:rsidRPr="00716128" w:rsidRDefault="00DF2AF2" w:rsidP="00DF2AF2">
      <w:pPr>
        <w:spacing w:after="0" w:line="240" w:lineRule="auto"/>
        <w:jc w:val="center"/>
        <w:rPr>
          <w:rFonts w:ascii="Book Antiqua" w:hAnsi="Book Antiqua"/>
          <w:color w:val="000000" w:themeColor="text1"/>
          <w:sz w:val="24"/>
          <w:szCs w:val="24"/>
        </w:rPr>
      </w:pPr>
      <w:r w:rsidRPr="00716128">
        <w:rPr>
          <w:rFonts w:ascii="Book Antiqua" w:hAnsi="Book Antiqua"/>
          <w:color w:val="000000" w:themeColor="text1"/>
          <w:sz w:val="24"/>
          <w:szCs w:val="24"/>
        </w:rPr>
        <w:t>Or</w:t>
      </w:r>
    </w:p>
    <w:p w14:paraId="7D8D2477" w14:textId="6D3A7C35" w:rsidR="00DF2AF2" w:rsidRPr="00716128" w:rsidRDefault="00DF2AF2" w:rsidP="00DF2AF2">
      <w:pPr>
        <w:spacing w:after="0" w:line="240" w:lineRule="auto"/>
        <w:jc w:val="both"/>
        <w:rPr>
          <w:rFonts w:ascii="Book Antiqua" w:hAnsi="Book Antiqua"/>
          <w:color w:val="000000" w:themeColor="text1"/>
          <w:sz w:val="24"/>
          <w:szCs w:val="24"/>
        </w:rPr>
      </w:pPr>
      <w:r w:rsidRPr="00716128">
        <w:rPr>
          <w:rFonts w:ascii="Book Antiqua" w:hAnsi="Book Antiqua"/>
          <w:color w:val="000000" w:themeColor="text1"/>
          <w:sz w:val="24"/>
          <w:szCs w:val="24"/>
        </w:rPr>
        <w:t>To declare Dividend on Equity Shares for the financial year ………………………</w:t>
      </w:r>
    </w:p>
    <w:p w14:paraId="69382D2E" w14:textId="2B2A329A" w:rsidR="00DF2AF2" w:rsidRPr="00716128" w:rsidRDefault="00DF2AF2" w:rsidP="00CD3202">
      <w:pPr>
        <w:spacing w:after="0" w:line="240" w:lineRule="auto"/>
        <w:jc w:val="both"/>
        <w:rPr>
          <w:rFonts w:ascii="Book Antiqua" w:hAnsi="Book Antiqua"/>
          <w:color w:val="000000" w:themeColor="text1"/>
          <w:sz w:val="24"/>
          <w:szCs w:val="24"/>
        </w:rPr>
      </w:pPr>
    </w:p>
    <w:p w14:paraId="0CE3FF36" w14:textId="4BEAF585" w:rsidR="00DF2AF2" w:rsidRPr="00940B0B" w:rsidRDefault="00DF2AF2" w:rsidP="00CD3202">
      <w:pPr>
        <w:spacing w:after="0" w:line="240" w:lineRule="auto"/>
        <w:jc w:val="both"/>
        <w:rPr>
          <w:rFonts w:ascii="Book Antiqua" w:hAnsi="Book Antiqua"/>
          <w:b/>
          <w:bCs/>
          <w:color w:val="000000" w:themeColor="text1"/>
          <w:sz w:val="28"/>
          <w:szCs w:val="28"/>
        </w:rPr>
      </w:pPr>
      <w:r w:rsidRPr="00940B0B">
        <w:rPr>
          <w:rFonts w:ascii="Book Antiqua" w:hAnsi="Book Antiqua"/>
          <w:b/>
          <w:bCs/>
          <w:color w:val="000000" w:themeColor="text1"/>
          <w:sz w:val="28"/>
          <w:szCs w:val="28"/>
        </w:rPr>
        <w:t>3. Appointment of …………. as a director liable to retire by rotation</w:t>
      </w:r>
    </w:p>
    <w:p w14:paraId="0FD9CCAE" w14:textId="318DEF20" w:rsidR="00DF2AF2" w:rsidRPr="00716128" w:rsidRDefault="00DF2AF2" w:rsidP="00CD3202">
      <w:pPr>
        <w:spacing w:after="0" w:line="240" w:lineRule="auto"/>
        <w:jc w:val="both"/>
        <w:rPr>
          <w:rFonts w:ascii="Book Antiqua" w:hAnsi="Book Antiqua"/>
          <w:color w:val="000000" w:themeColor="text1"/>
          <w:sz w:val="24"/>
          <w:szCs w:val="24"/>
        </w:rPr>
      </w:pPr>
    </w:p>
    <w:p w14:paraId="498B9948" w14:textId="15776F7A" w:rsidR="00DF2AF2" w:rsidRPr="00716128" w:rsidRDefault="00DF2AF2" w:rsidP="00CD3202">
      <w:pPr>
        <w:spacing w:after="0" w:line="240" w:lineRule="auto"/>
        <w:jc w:val="both"/>
        <w:rPr>
          <w:rFonts w:ascii="Book Antiqua" w:hAnsi="Book Antiqua"/>
          <w:color w:val="000000" w:themeColor="text1"/>
          <w:sz w:val="24"/>
          <w:szCs w:val="24"/>
        </w:rPr>
      </w:pPr>
      <w:r w:rsidRPr="00716128">
        <w:rPr>
          <w:rFonts w:ascii="Book Antiqua" w:hAnsi="Book Antiqua"/>
          <w:color w:val="000000" w:themeColor="text1"/>
          <w:sz w:val="24"/>
          <w:szCs w:val="24"/>
        </w:rPr>
        <w:t xml:space="preserve">To appoint a director in place of ……………. (DIN: …………), who retires by rotation and, being eligible, seeks re-appointment. </w:t>
      </w:r>
    </w:p>
    <w:p w14:paraId="4AC54C7D" w14:textId="77777777" w:rsidR="00DF2AF2" w:rsidRPr="00716128" w:rsidRDefault="00DF2AF2" w:rsidP="00CD3202">
      <w:pPr>
        <w:spacing w:after="0" w:line="240" w:lineRule="auto"/>
        <w:jc w:val="both"/>
        <w:rPr>
          <w:rFonts w:ascii="Book Antiqua" w:hAnsi="Book Antiqua"/>
          <w:b/>
          <w:bCs/>
          <w:color w:val="000000" w:themeColor="text1"/>
          <w:sz w:val="24"/>
          <w:szCs w:val="24"/>
        </w:rPr>
      </w:pPr>
    </w:p>
    <w:p w14:paraId="5267A779" w14:textId="618FA153" w:rsidR="00DF2AF2" w:rsidRPr="00716128" w:rsidRDefault="00DF2AF2" w:rsidP="00CD3202">
      <w:pPr>
        <w:spacing w:after="0" w:line="240" w:lineRule="auto"/>
        <w:jc w:val="both"/>
        <w:rPr>
          <w:rFonts w:ascii="Book Antiqua" w:hAnsi="Book Antiqua"/>
          <w:color w:val="000000" w:themeColor="text1"/>
        </w:rPr>
      </w:pPr>
      <w:r w:rsidRPr="00716128">
        <w:rPr>
          <w:rFonts w:ascii="Book Antiqua" w:hAnsi="Book Antiqua"/>
          <w:b/>
          <w:bCs/>
          <w:color w:val="000000" w:themeColor="text1"/>
        </w:rPr>
        <w:t>Explanation:</w:t>
      </w:r>
      <w:r w:rsidRPr="00716128">
        <w:rPr>
          <w:rFonts w:ascii="Book Antiqua" w:hAnsi="Book Antiqua"/>
          <w:color w:val="000000" w:themeColor="text1"/>
        </w:rPr>
        <w:t xml:space="preserve"> Based on the terms of appointment, office of executive directors and the non-executive &amp; non independent chairman are subject to retirement by rotation. ………………. (name of the Director), who was appointed on ……………</w:t>
      </w:r>
      <w:proofErr w:type="gramStart"/>
      <w:r w:rsidRPr="00716128">
        <w:rPr>
          <w:rFonts w:ascii="Book Antiqua" w:hAnsi="Book Antiqua"/>
          <w:color w:val="000000" w:themeColor="text1"/>
        </w:rPr>
        <w:t>…..</w:t>
      </w:r>
      <w:proofErr w:type="gramEnd"/>
      <w:r w:rsidRPr="00716128">
        <w:rPr>
          <w:rFonts w:ascii="Book Antiqua" w:hAnsi="Book Antiqua"/>
          <w:color w:val="000000" w:themeColor="text1"/>
        </w:rPr>
        <w:t xml:space="preserve">, whose office is liable to retire at the ensuing AGM, being eligible, seeks re-appointment. Based on performance evaluation and the recommendation of the nomination and remuneration committee, the Board recommends his re-appointment. Therefore, members are requested to consider and if thought fit, to pass the following resolution as an ordinary </w:t>
      </w:r>
      <w:proofErr w:type="gramStart"/>
      <w:r w:rsidRPr="00716128">
        <w:rPr>
          <w:rFonts w:ascii="Book Antiqua" w:hAnsi="Book Antiqua"/>
          <w:color w:val="000000" w:themeColor="text1"/>
        </w:rPr>
        <w:t>resolution :</w:t>
      </w:r>
      <w:proofErr w:type="gramEnd"/>
      <w:r w:rsidRPr="00716128">
        <w:rPr>
          <w:rFonts w:ascii="Book Antiqua" w:hAnsi="Book Antiqua"/>
          <w:color w:val="000000" w:themeColor="text1"/>
        </w:rPr>
        <w:t xml:space="preserve"> </w:t>
      </w:r>
    </w:p>
    <w:p w14:paraId="62C5E17C" w14:textId="77777777" w:rsidR="00DF2AF2" w:rsidRPr="00716128" w:rsidRDefault="00DF2AF2" w:rsidP="00CD3202">
      <w:pPr>
        <w:spacing w:after="0" w:line="240" w:lineRule="auto"/>
        <w:jc w:val="both"/>
        <w:rPr>
          <w:rFonts w:ascii="Book Antiqua" w:hAnsi="Book Antiqua"/>
          <w:color w:val="000000" w:themeColor="text1"/>
        </w:rPr>
      </w:pPr>
    </w:p>
    <w:p w14:paraId="61982AB2" w14:textId="74ED3CDB" w:rsidR="00DF2AF2" w:rsidRPr="00716128" w:rsidRDefault="00DF2AF2" w:rsidP="00CD3202">
      <w:pPr>
        <w:spacing w:after="0" w:line="240" w:lineRule="auto"/>
        <w:jc w:val="both"/>
        <w:rPr>
          <w:rFonts w:ascii="Book Antiqua" w:hAnsi="Book Antiqua"/>
          <w:color w:val="000000" w:themeColor="text1"/>
        </w:rPr>
      </w:pPr>
      <w:r w:rsidRPr="00716128">
        <w:rPr>
          <w:rFonts w:ascii="Book Antiqua" w:hAnsi="Book Antiqua"/>
          <w:b/>
          <w:bCs/>
          <w:color w:val="000000" w:themeColor="text1"/>
        </w:rPr>
        <w:t>RESOLVED THAT</w:t>
      </w:r>
      <w:r w:rsidRPr="00716128">
        <w:rPr>
          <w:rFonts w:ascii="Book Antiqua" w:hAnsi="Book Antiqua"/>
          <w:color w:val="000000" w:themeColor="text1"/>
        </w:rPr>
        <w:t>, pursuant to the provisions of Section 152 and other applicable provisions of the Companies Act, 2013, ………</w:t>
      </w:r>
      <w:proofErr w:type="gramStart"/>
      <w:r w:rsidRPr="00716128">
        <w:rPr>
          <w:rFonts w:ascii="Book Antiqua" w:hAnsi="Book Antiqua"/>
          <w:color w:val="000000" w:themeColor="text1"/>
        </w:rPr>
        <w:t>…..</w:t>
      </w:r>
      <w:proofErr w:type="gramEnd"/>
      <w:r w:rsidRPr="00716128">
        <w:rPr>
          <w:rFonts w:ascii="Book Antiqua" w:hAnsi="Book Antiqua"/>
          <w:color w:val="000000" w:themeColor="text1"/>
        </w:rPr>
        <w:t xml:space="preserve"> (DIN: ………….), who retires by rotation, be and is hereby re-appointed as a director liable to retire by rotation.</w:t>
      </w:r>
    </w:p>
    <w:p w14:paraId="4C448BC7" w14:textId="7CB3329F" w:rsidR="00716128" w:rsidRPr="00716128" w:rsidRDefault="00716128" w:rsidP="00CD3202">
      <w:pPr>
        <w:spacing w:after="0" w:line="240" w:lineRule="auto"/>
        <w:jc w:val="both"/>
        <w:rPr>
          <w:rFonts w:ascii="Book Antiqua" w:hAnsi="Book Antiqua"/>
          <w:color w:val="000000" w:themeColor="text1"/>
        </w:rPr>
      </w:pPr>
    </w:p>
    <w:p w14:paraId="01A9FC18" w14:textId="73F53BE1" w:rsidR="00716128" w:rsidRPr="00940B0B" w:rsidRDefault="00716128" w:rsidP="00716128">
      <w:pPr>
        <w:spacing w:after="0" w:line="240" w:lineRule="auto"/>
        <w:jc w:val="both"/>
        <w:rPr>
          <w:rFonts w:ascii="Book Antiqua" w:hAnsi="Book Antiqua"/>
          <w:b/>
          <w:bCs/>
          <w:color w:val="000000" w:themeColor="text1"/>
          <w:sz w:val="28"/>
          <w:szCs w:val="28"/>
        </w:rPr>
      </w:pPr>
      <w:r w:rsidRPr="00940B0B">
        <w:rPr>
          <w:rFonts w:ascii="Book Antiqua" w:hAnsi="Book Antiqua"/>
          <w:b/>
          <w:bCs/>
          <w:color w:val="000000" w:themeColor="text1"/>
          <w:sz w:val="28"/>
          <w:szCs w:val="28"/>
        </w:rPr>
        <w:t>4. To appoint Statutory Auditors from the conclusion of this Annual General Meeting until the conclusion of the Sixth consecutive Annual General Meeting and to fix their remuneration:</w:t>
      </w:r>
      <w:r w:rsidRPr="00940B0B">
        <w:rPr>
          <w:rFonts w:ascii="Book Antiqua" w:hAnsi="Book Antiqua"/>
          <w:b/>
          <w:bCs/>
          <w:color w:val="000000" w:themeColor="text1"/>
          <w:sz w:val="28"/>
          <w:szCs w:val="28"/>
        </w:rPr>
        <w:cr/>
      </w:r>
    </w:p>
    <w:p w14:paraId="4F58AD71" w14:textId="4782FC6C" w:rsidR="00716128" w:rsidRDefault="00716128" w:rsidP="00716128">
      <w:pPr>
        <w:spacing w:after="0" w:line="240" w:lineRule="auto"/>
        <w:jc w:val="both"/>
        <w:rPr>
          <w:rFonts w:ascii="Book Antiqua" w:hAnsi="Book Antiqua"/>
          <w:color w:val="000000" w:themeColor="text1"/>
        </w:rPr>
      </w:pPr>
      <w:r w:rsidRPr="00716128">
        <w:rPr>
          <w:rFonts w:ascii="Book Antiqua" w:hAnsi="Book Antiqua"/>
          <w:b/>
          <w:bCs/>
          <w:color w:val="000000" w:themeColor="text1"/>
        </w:rPr>
        <w:t>RESOLVED THAT</w:t>
      </w:r>
      <w:r w:rsidRPr="00716128">
        <w:rPr>
          <w:rFonts w:ascii="Book Antiqua" w:hAnsi="Book Antiqua"/>
          <w:color w:val="000000" w:themeColor="text1"/>
        </w:rPr>
        <w:t xml:space="preserve"> pursuant to Sections 139, 142 of the Companies Act, 2013 (“Act”) and other applicable provisions, if any, of the said Act and Companies (Audit and Auditors) Rules, 2014 made thereunder and other applicable rules, if any, under the said Act (including any statutory modification(s) or re-enactment thereof for the time being in force) M/s. ……………….., Chartered Accountants (Registration No…………………), be and is hereby appointed as the Statutory Auditors of the Company commencing from the </w:t>
      </w:r>
      <w:r w:rsidRPr="005514D1">
        <w:rPr>
          <w:rFonts w:ascii="Book Antiqua" w:hAnsi="Book Antiqua"/>
          <w:b/>
          <w:bCs/>
          <w:i/>
          <w:iCs/>
          <w:color w:val="000000" w:themeColor="text1"/>
        </w:rPr>
        <w:t>conclusion of this Annual General Meeting till the conclusion of Sixth consecutive Annual General Meeting</w:t>
      </w:r>
      <w:r w:rsidRPr="00716128">
        <w:rPr>
          <w:rFonts w:ascii="Book Antiqua" w:hAnsi="Book Antiqua"/>
          <w:color w:val="000000" w:themeColor="text1"/>
        </w:rPr>
        <w:t xml:space="preserve"> at a remuneration to be fixed by the Audit Committee and/or Board of Directors of the Company, in addition to the re-</w:t>
      </w:r>
      <w:r w:rsidRPr="00716128">
        <w:rPr>
          <w:rFonts w:ascii="Book Antiqua" w:hAnsi="Book Antiqua"/>
          <w:color w:val="000000" w:themeColor="text1"/>
        </w:rPr>
        <w:lastRenderedPageBreak/>
        <w:t>imbursement of applicable taxes and actual out of pocket and travelling expenses incurred in connection with the audit and billed progressively.</w:t>
      </w:r>
    </w:p>
    <w:p w14:paraId="071A9FF1" w14:textId="77777777" w:rsidR="00940B0B" w:rsidRPr="00716128" w:rsidRDefault="00940B0B" w:rsidP="00716128">
      <w:pPr>
        <w:spacing w:after="0" w:line="240" w:lineRule="auto"/>
        <w:jc w:val="both"/>
        <w:rPr>
          <w:rFonts w:ascii="Book Antiqua" w:hAnsi="Book Antiqua"/>
          <w:color w:val="000000" w:themeColor="text1"/>
        </w:rPr>
      </w:pPr>
    </w:p>
    <w:p w14:paraId="4D8C5008" w14:textId="4643036A" w:rsidR="00716128" w:rsidRPr="005514D1" w:rsidRDefault="005540B2" w:rsidP="005514D1">
      <w:pPr>
        <w:pStyle w:val="ListParagraph"/>
        <w:numPr>
          <w:ilvl w:val="0"/>
          <w:numId w:val="7"/>
        </w:numPr>
        <w:shd w:val="clear" w:color="auto" w:fill="FBD4B4" w:themeFill="accent6" w:themeFillTint="66"/>
        <w:spacing w:after="0" w:line="240" w:lineRule="auto"/>
        <w:jc w:val="both"/>
        <w:rPr>
          <w:rFonts w:ascii="Book Antiqua" w:hAnsi="Book Antiqua"/>
          <w:b/>
          <w:bCs/>
          <w:color w:val="000000" w:themeColor="text1"/>
          <w:sz w:val="32"/>
          <w:szCs w:val="32"/>
          <w:u w:val="single"/>
        </w:rPr>
      </w:pPr>
      <w:r w:rsidRPr="005514D1">
        <w:rPr>
          <w:rFonts w:ascii="Book Antiqua" w:hAnsi="Book Antiqua"/>
          <w:b/>
          <w:bCs/>
          <w:color w:val="000000" w:themeColor="text1"/>
          <w:sz w:val="32"/>
          <w:szCs w:val="32"/>
          <w:u w:val="single"/>
        </w:rPr>
        <w:t>Special Resolutions:</w:t>
      </w:r>
    </w:p>
    <w:p w14:paraId="13E6CACF" w14:textId="17FF1DC0" w:rsidR="005540B2" w:rsidRDefault="005540B2" w:rsidP="00716128">
      <w:pPr>
        <w:spacing w:after="0" w:line="240" w:lineRule="auto"/>
        <w:jc w:val="both"/>
        <w:rPr>
          <w:rFonts w:ascii="Book Antiqua" w:hAnsi="Book Antiqua"/>
          <w:color w:val="000000" w:themeColor="text1"/>
        </w:rPr>
      </w:pPr>
    </w:p>
    <w:p w14:paraId="31250B38" w14:textId="110D6459" w:rsidR="005540B2" w:rsidRPr="00940B0B" w:rsidRDefault="005540B2" w:rsidP="00716128">
      <w:pPr>
        <w:spacing w:after="0" w:line="240" w:lineRule="auto"/>
        <w:jc w:val="both"/>
        <w:rPr>
          <w:rFonts w:ascii="Book Antiqua" w:hAnsi="Book Antiqua"/>
          <w:b/>
          <w:bCs/>
          <w:color w:val="000000" w:themeColor="text1"/>
          <w:sz w:val="28"/>
          <w:szCs w:val="28"/>
        </w:rPr>
      </w:pPr>
      <w:r w:rsidRPr="00940B0B">
        <w:rPr>
          <w:rFonts w:ascii="Book Antiqua" w:hAnsi="Book Antiqua"/>
          <w:b/>
          <w:bCs/>
          <w:color w:val="000000" w:themeColor="text1"/>
          <w:sz w:val="28"/>
          <w:szCs w:val="28"/>
        </w:rPr>
        <w:t>1. Appointment of ……………</w:t>
      </w:r>
      <w:proofErr w:type="gramStart"/>
      <w:r w:rsidRPr="00940B0B">
        <w:rPr>
          <w:rFonts w:ascii="Book Antiqua" w:hAnsi="Book Antiqua"/>
          <w:b/>
          <w:bCs/>
          <w:color w:val="000000" w:themeColor="text1"/>
          <w:sz w:val="28"/>
          <w:szCs w:val="28"/>
        </w:rPr>
        <w:t>…..</w:t>
      </w:r>
      <w:proofErr w:type="gramEnd"/>
      <w:r w:rsidRPr="00940B0B">
        <w:rPr>
          <w:rFonts w:ascii="Book Antiqua" w:hAnsi="Book Antiqua"/>
          <w:b/>
          <w:bCs/>
          <w:color w:val="000000" w:themeColor="text1"/>
          <w:sz w:val="28"/>
          <w:szCs w:val="28"/>
        </w:rPr>
        <w:t xml:space="preserve"> as an independent director</w:t>
      </w:r>
    </w:p>
    <w:p w14:paraId="0D9D262C" w14:textId="77777777" w:rsidR="005540B2" w:rsidRDefault="005540B2" w:rsidP="00716128">
      <w:pPr>
        <w:spacing w:after="0" w:line="240" w:lineRule="auto"/>
        <w:jc w:val="both"/>
      </w:pPr>
    </w:p>
    <w:p w14:paraId="028AD93F" w14:textId="07A2DA4B" w:rsidR="005540B2" w:rsidRPr="005540B2" w:rsidRDefault="005540B2" w:rsidP="00716128">
      <w:pPr>
        <w:spacing w:after="0" w:line="240" w:lineRule="auto"/>
        <w:jc w:val="both"/>
        <w:rPr>
          <w:rFonts w:ascii="Book Antiqua" w:hAnsi="Book Antiqua"/>
        </w:rPr>
      </w:pPr>
      <w:r w:rsidRPr="005540B2">
        <w:rPr>
          <w:rFonts w:ascii="Book Antiqua" w:hAnsi="Book Antiqua"/>
        </w:rPr>
        <w:t xml:space="preserve">To consider and if thought fit, to pass the following resolution as an ordinary </w:t>
      </w:r>
      <w:proofErr w:type="gramStart"/>
      <w:r w:rsidRPr="005540B2">
        <w:rPr>
          <w:rFonts w:ascii="Book Antiqua" w:hAnsi="Book Antiqua"/>
        </w:rPr>
        <w:t>resolution :</w:t>
      </w:r>
      <w:proofErr w:type="gramEnd"/>
    </w:p>
    <w:p w14:paraId="626995C0" w14:textId="77777777" w:rsidR="005540B2" w:rsidRPr="005540B2" w:rsidRDefault="005540B2" w:rsidP="00716128">
      <w:pPr>
        <w:spacing w:after="0" w:line="240" w:lineRule="auto"/>
        <w:jc w:val="both"/>
        <w:rPr>
          <w:rFonts w:ascii="Book Antiqua" w:hAnsi="Book Antiqua"/>
        </w:rPr>
      </w:pPr>
    </w:p>
    <w:p w14:paraId="5E856C19" w14:textId="6F645872" w:rsidR="005540B2" w:rsidRPr="005540B2" w:rsidRDefault="005540B2" w:rsidP="00716128">
      <w:pPr>
        <w:spacing w:after="0" w:line="240" w:lineRule="auto"/>
        <w:jc w:val="both"/>
        <w:rPr>
          <w:rFonts w:ascii="Book Antiqua" w:hAnsi="Book Antiqua"/>
        </w:rPr>
      </w:pPr>
      <w:r w:rsidRPr="005540B2">
        <w:rPr>
          <w:rFonts w:ascii="Book Antiqua" w:hAnsi="Book Antiqua"/>
          <w:b/>
          <w:bCs/>
        </w:rPr>
        <w:t>RESOLVED THAT</w:t>
      </w:r>
      <w:r w:rsidRPr="005540B2">
        <w:rPr>
          <w:rFonts w:ascii="Book Antiqua" w:hAnsi="Book Antiqua"/>
        </w:rPr>
        <w:t xml:space="preserve"> </w:t>
      </w:r>
      <w:r>
        <w:rPr>
          <w:rFonts w:ascii="Book Antiqua" w:hAnsi="Book Antiqua"/>
        </w:rPr>
        <w:t xml:space="preserve">……………. </w:t>
      </w:r>
      <w:r w:rsidRPr="005540B2">
        <w:rPr>
          <w:rFonts w:ascii="Book Antiqua" w:hAnsi="Book Antiqua"/>
        </w:rPr>
        <w:t xml:space="preserve"> (DIN: </w:t>
      </w:r>
      <w:r>
        <w:rPr>
          <w:rFonts w:ascii="Book Antiqua" w:hAnsi="Book Antiqua"/>
        </w:rPr>
        <w:t>…………..</w:t>
      </w:r>
      <w:r w:rsidRPr="005540B2">
        <w:rPr>
          <w:rFonts w:ascii="Book Antiqua" w:hAnsi="Book Antiqua"/>
        </w:rPr>
        <w:t xml:space="preserve">), who was appointed as an additional and independent director, pursuant to Sections 149, 152 and 161 and other relevant provisions of the Companies Act, 2013 and Rules made thereunder (including any statutory modification(s) or re-enactment(s) thereof, for the time being in force), Articles of Association of the Company, approvals and recommendations of the nomination and remuneration committee, and that of the Board, be and is hereby appointed as an independent director, not liable to retire by rotation, for a period up to </w:t>
      </w:r>
      <w:r>
        <w:rPr>
          <w:rFonts w:ascii="Book Antiqua" w:hAnsi="Book Antiqua"/>
        </w:rPr>
        <w:t>………………….</w:t>
      </w:r>
      <w:r w:rsidRPr="005540B2">
        <w:rPr>
          <w:rFonts w:ascii="Book Antiqua" w:hAnsi="Book Antiqua"/>
        </w:rPr>
        <w:t xml:space="preserve">. </w:t>
      </w:r>
    </w:p>
    <w:p w14:paraId="331CC9B5" w14:textId="77777777" w:rsidR="005540B2" w:rsidRPr="005540B2" w:rsidRDefault="005540B2" w:rsidP="00716128">
      <w:pPr>
        <w:spacing w:after="0" w:line="240" w:lineRule="auto"/>
        <w:jc w:val="both"/>
        <w:rPr>
          <w:rFonts w:ascii="Book Antiqua" w:hAnsi="Book Antiqua"/>
        </w:rPr>
      </w:pPr>
    </w:p>
    <w:p w14:paraId="49CF5497" w14:textId="3F90DA8B" w:rsidR="005540B2" w:rsidRPr="005540B2" w:rsidRDefault="005540B2" w:rsidP="00716128">
      <w:pPr>
        <w:spacing w:after="0" w:line="240" w:lineRule="auto"/>
        <w:jc w:val="both"/>
        <w:rPr>
          <w:rFonts w:ascii="Book Antiqua" w:hAnsi="Book Antiqua"/>
        </w:rPr>
      </w:pPr>
      <w:r w:rsidRPr="005540B2">
        <w:rPr>
          <w:rFonts w:ascii="Book Antiqua" w:hAnsi="Book Antiqua"/>
          <w:b/>
          <w:bCs/>
        </w:rPr>
        <w:t>RESOLVED FURTHER THAT</w:t>
      </w:r>
      <w:r w:rsidRPr="005540B2">
        <w:rPr>
          <w:rFonts w:ascii="Book Antiqua" w:hAnsi="Book Antiqua"/>
        </w:rPr>
        <w:t xml:space="preserve"> the Board be and is hereby authorized to delegate all or any of the powers to any committee of directors with power to further delegate to any other officer(s) / authorized representative(s) of the Company to do all acts, deeds and things and take all such steps as may be necessary, proper or expedient to give effect to this resolution.</w:t>
      </w:r>
    </w:p>
    <w:p w14:paraId="30605063" w14:textId="77A20A17" w:rsidR="00716128" w:rsidRDefault="00716128" w:rsidP="00716128">
      <w:pPr>
        <w:spacing w:after="0" w:line="240" w:lineRule="auto"/>
        <w:jc w:val="both"/>
        <w:rPr>
          <w:rFonts w:ascii="Book Antiqua" w:hAnsi="Book Antiqua"/>
          <w:color w:val="000000" w:themeColor="text1"/>
          <w:sz w:val="24"/>
          <w:szCs w:val="24"/>
        </w:rPr>
      </w:pPr>
    </w:p>
    <w:p w14:paraId="4D351607" w14:textId="652E3B14" w:rsidR="005540B2" w:rsidRPr="00940B0B" w:rsidRDefault="005540B2" w:rsidP="00716128">
      <w:pPr>
        <w:spacing w:after="0" w:line="240" w:lineRule="auto"/>
        <w:jc w:val="both"/>
        <w:rPr>
          <w:rFonts w:ascii="Book Antiqua" w:hAnsi="Book Antiqua"/>
          <w:b/>
          <w:bCs/>
          <w:color w:val="000000" w:themeColor="text1"/>
          <w:sz w:val="28"/>
          <w:szCs w:val="28"/>
        </w:rPr>
      </w:pPr>
      <w:r w:rsidRPr="00940B0B">
        <w:rPr>
          <w:rFonts w:ascii="Book Antiqua" w:hAnsi="Book Antiqua"/>
          <w:b/>
          <w:bCs/>
          <w:color w:val="000000" w:themeColor="text1"/>
          <w:sz w:val="28"/>
          <w:szCs w:val="28"/>
        </w:rPr>
        <w:t xml:space="preserve">2. </w:t>
      </w:r>
      <w:r w:rsidR="007B76D6" w:rsidRPr="00940B0B">
        <w:rPr>
          <w:rFonts w:ascii="Book Antiqua" w:hAnsi="Book Antiqua"/>
          <w:b/>
          <w:bCs/>
          <w:color w:val="000000" w:themeColor="text1"/>
          <w:sz w:val="28"/>
          <w:szCs w:val="28"/>
        </w:rPr>
        <w:t>Appointment of ……………</w:t>
      </w:r>
      <w:proofErr w:type="gramStart"/>
      <w:r w:rsidR="007B76D6" w:rsidRPr="00940B0B">
        <w:rPr>
          <w:rFonts w:ascii="Book Antiqua" w:hAnsi="Book Antiqua"/>
          <w:b/>
          <w:bCs/>
          <w:color w:val="000000" w:themeColor="text1"/>
          <w:sz w:val="28"/>
          <w:szCs w:val="28"/>
        </w:rPr>
        <w:t>…..</w:t>
      </w:r>
      <w:proofErr w:type="gramEnd"/>
      <w:r w:rsidR="007B76D6" w:rsidRPr="00940B0B">
        <w:rPr>
          <w:rFonts w:ascii="Book Antiqua" w:hAnsi="Book Antiqua"/>
          <w:b/>
          <w:bCs/>
          <w:color w:val="000000" w:themeColor="text1"/>
          <w:sz w:val="28"/>
          <w:szCs w:val="28"/>
        </w:rPr>
        <w:t xml:space="preserve"> as a Director</w:t>
      </w:r>
    </w:p>
    <w:p w14:paraId="399D5033" w14:textId="631A7783" w:rsidR="007B76D6" w:rsidRDefault="007B76D6" w:rsidP="00716128">
      <w:pPr>
        <w:spacing w:after="0" w:line="240" w:lineRule="auto"/>
        <w:jc w:val="both"/>
        <w:rPr>
          <w:rFonts w:ascii="Book Antiqua" w:hAnsi="Book Antiqua"/>
          <w:color w:val="000000" w:themeColor="text1"/>
          <w:sz w:val="24"/>
          <w:szCs w:val="24"/>
        </w:rPr>
      </w:pPr>
    </w:p>
    <w:p w14:paraId="0967C545" w14:textId="50D7F57E" w:rsidR="007B76D6" w:rsidRDefault="007B76D6" w:rsidP="007B76D6">
      <w:pPr>
        <w:spacing w:after="0" w:line="240" w:lineRule="auto"/>
        <w:jc w:val="both"/>
        <w:rPr>
          <w:rFonts w:ascii="Book Antiqua" w:hAnsi="Book Antiqua"/>
          <w:color w:val="000000" w:themeColor="text1"/>
          <w:sz w:val="24"/>
          <w:szCs w:val="24"/>
        </w:rPr>
      </w:pPr>
      <w:r w:rsidRPr="007B76D6">
        <w:rPr>
          <w:rFonts w:ascii="Book Antiqua" w:hAnsi="Book Antiqua"/>
          <w:color w:val="000000" w:themeColor="text1"/>
          <w:sz w:val="24"/>
          <w:szCs w:val="24"/>
        </w:rPr>
        <w:t>To consider and if thought fit, to convey assent or dissent to the</w:t>
      </w:r>
      <w:r>
        <w:rPr>
          <w:rFonts w:ascii="Book Antiqua" w:hAnsi="Book Antiqua"/>
          <w:color w:val="000000" w:themeColor="text1"/>
          <w:sz w:val="24"/>
          <w:szCs w:val="24"/>
        </w:rPr>
        <w:t xml:space="preserve"> </w:t>
      </w:r>
      <w:r w:rsidRPr="007B76D6">
        <w:rPr>
          <w:rFonts w:ascii="Book Antiqua" w:hAnsi="Book Antiqua"/>
          <w:color w:val="000000" w:themeColor="text1"/>
          <w:sz w:val="24"/>
          <w:szCs w:val="24"/>
        </w:rPr>
        <w:t>following Ordinary Resolution:</w:t>
      </w:r>
    </w:p>
    <w:p w14:paraId="5679E597" w14:textId="07F1CB01" w:rsidR="007B76D6" w:rsidRDefault="007B76D6" w:rsidP="00716128">
      <w:pPr>
        <w:spacing w:after="0" w:line="240" w:lineRule="auto"/>
        <w:jc w:val="both"/>
        <w:rPr>
          <w:rFonts w:ascii="Book Antiqua" w:hAnsi="Book Antiqua"/>
          <w:color w:val="000000" w:themeColor="text1"/>
          <w:sz w:val="24"/>
          <w:szCs w:val="24"/>
        </w:rPr>
      </w:pPr>
    </w:p>
    <w:p w14:paraId="62058BE0" w14:textId="1EF2A5E8" w:rsidR="007B76D6" w:rsidRDefault="007B76D6" w:rsidP="00716128">
      <w:pPr>
        <w:spacing w:after="0" w:line="240" w:lineRule="auto"/>
        <w:jc w:val="both"/>
        <w:rPr>
          <w:rFonts w:ascii="Book Antiqua" w:hAnsi="Book Antiqua"/>
        </w:rPr>
      </w:pPr>
      <w:r w:rsidRPr="007B76D6">
        <w:rPr>
          <w:rFonts w:ascii="Book Antiqua" w:hAnsi="Book Antiqua"/>
          <w:b/>
          <w:bCs/>
        </w:rPr>
        <w:t>RESOLVED THAT</w:t>
      </w:r>
      <w:r w:rsidRPr="007B76D6">
        <w:rPr>
          <w:rFonts w:ascii="Book Antiqua" w:hAnsi="Book Antiqua"/>
        </w:rPr>
        <w:t xml:space="preserve"> pursuant to the provisions of Section 152 and other applicable provisions, if any, of the Companies Act, 2013 (‘the Act’) and the Companies (Appointment and Qualifications of Directors) Rules, 2014, as amended from time to time, </w:t>
      </w:r>
      <w:r>
        <w:rPr>
          <w:rFonts w:ascii="Book Antiqua" w:hAnsi="Book Antiqua"/>
        </w:rPr>
        <w:t>…………</w:t>
      </w:r>
      <w:proofErr w:type="gramStart"/>
      <w:r>
        <w:rPr>
          <w:rFonts w:ascii="Book Antiqua" w:hAnsi="Book Antiqua"/>
        </w:rPr>
        <w:t>…..</w:t>
      </w:r>
      <w:proofErr w:type="gramEnd"/>
      <w:r w:rsidRPr="007B76D6">
        <w:rPr>
          <w:rFonts w:ascii="Book Antiqua" w:hAnsi="Book Antiqua"/>
        </w:rPr>
        <w:t xml:space="preserve"> (DIN: </w:t>
      </w:r>
      <w:r>
        <w:rPr>
          <w:rFonts w:ascii="Book Antiqua" w:hAnsi="Book Antiqua"/>
        </w:rPr>
        <w:t>……</w:t>
      </w:r>
      <w:proofErr w:type="gramStart"/>
      <w:r>
        <w:rPr>
          <w:rFonts w:ascii="Book Antiqua" w:hAnsi="Book Antiqua"/>
        </w:rPr>
        <w:t>…..</w:t>
      </w:r>
      <w:proofErr w:type="gramEnd"/>
      <w:r w:rsidRPr="007B76D6">
        <w:rPr>
          <w:rFonts w:ascii="Book Antiqua" w:hAnsi="Book Antiqua"/>
        </w:rPr>
        <w:t xml:space="preserve">), who was appointed as an Additional Director by the Board on </w:t>
      </w:r>
      <w:r>
        <w:rPr>
          <w:rFonts w:ascii="Book Antiqua" w:hAnsi="Book Antiqua"/>
        </w:rPr>
        <w:t>……………….</w:t>
      </w:r>
      <w:r w:rsidRPr="007B76D6">
        <w:rPr>
          <w:rFonts w:ascii="Book Antiqua" w:hAnsi="Book Antiqua"/>
        </w:rPr>
        <w:t xml:space="preserve"> and who holds office </w:t>
      </w:r>
      <w:proofErr w:type="spellStart"/>
      <w:r w:rsidRPr="007B76D6">
        <w:rPr>
          <w:rFonts w:ascii="Book Antiqua" w:hAnsi="Book Antiqua"/>
        </w:rPr>
        <w:t>upto</w:t>
      </w:r>
      <w:proofErr w:type="spellEnd"/>
      <w:r w:rsidRPr="007B76D6">
        <w:rPr>
          <w:rFonts w:ascii="Book Antiqua" w:hAnsi="Book Antiqua"/>
        </w:rPr>
        <w:t xml:space="preserve"> the date of this Annual General Meeting in terms of Section 161 of the Act, and in respect of whom the Company has received a notice in writing from a Member under Section 160 of the Act, signifying its intention to propose </w:t>
      </w:r>
      <w:r>
        <w:rPr>
          <w:rFonts w:ascii="Book Antiqua" w:hAnsi="Book Antiqua"/>
        </w:rPr>
        <w:t>……………….</w:t>
      </w:r>
      <w:r w:rsidRPr="007B76D6">
        <w:rPr>
          <w:rFonts w:ascii="Book Antiqua" w:hAnsi="Book Antiqua"/>
        </w:rPr>
        <w:t xml:space="preserve"> as a candidate for the office of Director of the Company, be and is hereby appointed as a Director of the Company</w:t>
      </w:r>
    </w:p>
    <w:p w14:paraId="5DD37AE3" w14:textId="151E4CDB" w:rsidR="00645CA6" w:rsidRDefault="00645CA6" w:rsidP="00716128">
      <w:pPr>
        <w:spacing w:after="0" w:line="240" w:lineRule="auto"/>
        <w:jc w:val="both"/>
        <w:rPr>
          <w:rFonts w:ascii="Book Antiqua" w:hAnsi="Book Antiqua"/>
        </w:rPr>
      </w:pPr>
    </w:p>
    <w:p w14:paraId="229D4C01" w14:textId="77777777" w:rsidR="00AF4737" w:rsidRPr="00940B0B" w:rsidRDefault="00AF4737" w:rsidP="00AF4737">
      <w:pPr>
        <w:spacing w:after="0" w:line="240" w:lineRule="auto"/>
        <w:jc w:val="both"/>
        <w:rPr>
          <w:rFonts w:ascii="Book Antiqua" w:hAnsi="Book Antiqua"/>
          <w:b/>
          <w:bCs/>
          <w:color w:val="000000" w:themeColor="text1"/>
          <w:sz w:val="32"/>
          <w:szCs w:val="32"/>
        </w:rPr>
      </w:pPr>
      <w:r w:rsidRPr="00940B0B">
        <w:rPr>
          <w:rFonts w:ascii="Book Antiqua" w:hAnsi="Book Antiqua"/>
          <w:b/>
          <w:bCs/>
          <w:color w:val="000000" w:themeColor="text1"/>
          <w:sz w:val="32"/>
          <w:szCs w:val="32"/>
        </w:rPr>
        <w:t>3. Ratification of Cost Auditor’s Remuneration</w:t>
      </w:r>
      <w:r w:rsidRPr="00940B0B">
        <w:rPr>
          <w:rFonts w:ascii="Book Antiqua" w:hAnsi="Book Antiqua"/>
          <w:b/>
          <w:bCs/>
          <w:color w:val="000000" w:themeColor="text1"/>
          <w:sz w:val="32"/>
          <w:szCs w:val="32"/>
        </w:rPr>
        <w:cr/>
      </w:r>
    </w:p>
    <w:p w14:paraId="467720BC" w14:textId="07798308" w:rsidR="00645CA6" w:rsidRDefault="00AF4737" w:rsidP="00AF4737">
      <w:pPr>
        <w:spacing w:after="0" w:line="240" w:lineRule="auto"/>
        <w:jc w:val="both"/>
        <w:rPr>
          <w:rFonts w:ascii="Book Antiqua" w:hAnsi="Book Antiqua"/>
          <w:color w:val="000000" w:themeColor="text1"/>
          <w:sz w:val="24"/>
          <w:szCs w:val="24"/>
        </w:rPr>
      </w:pPr>
      <w:r w:rsidRPr="00AF4737">
        <w:rPr>
          <w:rFonts w:ascii="Book Antiqua" w:hAnsi="Book Antiqua"/>
          <w:color w:val="000000" w:themeColor="text1"/>
          <w:sz w:val="24"/>
          <w:szCs w:val="24"/>
        </w:rPr>
        <w:t>To consider and if thought fit, to convey assent or dissent to the</w:t>
      </w:r>
      <w:r>
        <w:rPr>
          <w:rFonts w:ascii="Book Antiqua" w:hAnsi="Book Antiqua"/>
          <w:color w:val="000000" w:themeColor="text1"/>
          <w:sz w:val="24"/>
          <w:szCs w:val="24"/>
        </w:rPr>
        <w:t xml:space="preserve"> </w:t>
      </w:r>
      <w:r w:rsidRPr="00AF4737">
        <w:rPr>
          <w:rFonts w:ascii="Book Antiqua" w:hAnsi="Book Antiqua"/>
          <w:color w:val="000000" w:themeColor="text1"/>
          <w:sz w:val="24"/>
          <w:szCs w:val="24"/>
        </w:rPr>
        <w:t>following Ordinary Resolution:</w:t>
      </w:r>
      <w:r w:rsidRPr="00AF4737">
        <w:rPr>
          <w:rFonts w:ascii="Book Antiqua" w:hAnsi="Book Antiqua"/>
          <w:color w:val="000000" w:themeColor="text1"/>
          <w:sz w:val="24"/>
          <w:szCs w:val="24"/>
        </w:rPr>
        <w:cr/>
      </w:r>
    </w:p>
    <w:p w14:paraId="5BA47404" w14:textId="732D40E5" w:rsidR="00AF4737" w:rsidRDefault="00AF4737" w:rsidP="00AF4737">
      <w:pPr>
        <w:spacing w:after="0" w:line="240" w:lineRule="auto"/>
        <w:jc w:val="both"/>
        <w:rPr>
          <w:rFonts w:ascii="Book Antiqua" w:hAnsi="Book Antiqua"/>
        </w:rPr>
      </w:pPr>
      <w:r w:rsidRPr="00AF4737">
        <w:rPr>
          <w:rFonts w:ascii="Book Antiqua" w:hAnsi="Book Antiqua"/>
          <w:b/>
          <w:bCs/>
        </w:rPr>
        <w:t>RESOLVED THAT</w:t>
      </w:r>
      <w:r w:rsidRPr="00AF4737">
        <w:rPr>
          <w:rFonts w:ascii="Book Antiqua" w:hAnsi="Book Antiqua"/>
        </w:rPr>
        <w:t xml:space="preserve"> pursuant to the provisions of Section 148 and other applicable provisions, if any, of the Companies Act, 2013 read with the Companies (Audit and Auditors) Rules 2014, as amended from time to time, payment of Rupees</w:t>
      </w:r>
      <w:r>
        <w:rPr>
          <w:rFonts w:ascii="Book Antiqua" w:hAnsi="Book Antiqua"/>
        </w:rPr>
        <w:t xml:space="preserve"> ……………</w:t>
      </w:r>
      <w:r w:rsidRPr="00AF4737">
        <w:rPr>
          <w:rFonts w:ascii="Book Antiqua" w:hAnsi="Book Antiqua"/>
        </w:rPr>
        <w:t xml:space="preserve"> plus applicable taxes thereon and reimbursement of out-of-pocket expenses at actuals, to </w:t>
      </w:r>
      <w:r>
        <w:rPr>
          <w:rFonts w:ascii="Book Antiqua" w:hAnsi="Book Antiqua"/>
        </w:rPr>
        <w:t>…………………..</w:t>
      </w:r>
      <w:r w:rsidRPr="00AF4737">
        <w:rPr>
          <w:rFonts w:ascii="Book Antiqua" w:hAnsi="Book Antiqua"/>
        </w:rPr>
        <w:t xml:space="preserve">, Cost Accountants, (Firm Registration No. </w:t>
      </w:r>
      <w:r>
        <w:rPr>
          <w:rFonts w:ascii="Book Antiqua" w:hAnsi="Book Antiqua"/>
        </w:rPr>
        <w:t>…………</w:t>
      </w:r>
      <w:r w:rsidRPr="00AF4737">
        <w:rPr>
          <w:rFonts w:ascii="Book Antiqua" w:hAnsi="Book Antiqua"/>
        </w:rPr>
        <w:t xml:space="preserve">), who have been appointed by the Board as Cost Auditors of the </w:t>
      </w:r>
      <w:r w:rsidRPr="00AF4737">
        <w:rPr>
          <w:rFonts w:ascii="Book Antiqua" w:hAnsi="Book Antiqua"/>
        </w:rPr>
        <w:lastRenderedPageBreak/>
        <w:t xml:space="preserve">Company for conducting the cost audit of the accounts for the financial year ending 31st March, </w:t>
      </w:r>
      <w:r>
        <w:rPr>
          <w:rFonts w:ascii="Book Antiqua" w:hAnsi="Book Antiqua"/>
        </w:rPr>
        <w:t>…………..</w:t>
      </w:r>
      <w:r w:rsidRPr="00AF4737">
        <w:rPr>
          <w:rFonts w:ascii="Book Antiqua" w:hAnsi="Book Antiqua"/>
        </w:rPr>
        <w:t>, be and is hereby ratified.</w:t>
      </w:r>
    </w:p>
    <w:p w14:paraId="2A1F86AE" w14:textId="167E93DC" w:rsidR="00281597" w:rsidRDefault="00281597" w:rsidP="00AF4737">
      <w:pPr>
        <w:spacing w:after="0" w:line="240" w:lineRule="auto"/>
        <w:jc w:val="both"/>
        <w:rPr>
          <w:rFonts w:ascii="Book Antiqua" w:hAnsi="Book Antiqua"/>
        </w:rPr>
      </w:pPr>
    </w:p>
    <w:p w14:paraId="10FB1FD0" w14:textId="658BE4C5" w:rsidR="00281597" w:rsidRPr="00940B0B" w:rsidRDefault="00281597" w:rsidP="00AF4737">
      <w:pPr>
        <w:spacing w:after="0" w:line="240" w:lineRule="auto"/>
        <w:jc w:val="both"/>
        <w:rPr>
          <w:rFonts w:ascii="Book Antiqua" w:hAnsi="Book Antiqua"/>
          <w:b/>
          <w:bCs/>
          <w:color w:val="000000" w:themeColor="text1"/>
          <w:sz w:val="32"/>
          <w:szCs w:val="32"/>
        </w:rPr>
      </w:pPr>
      <w:r w:rsidRPr="00940B0B">
        <w:rPr>
          <w:rFonts w:ascii="Book Antiqua" w:hAnsi="Book Antiqua"/>
          <w:b/>
          <w:bCs/>
          <w:sz w:val="28"/>
          <w:szCs w:val="28"/>
        </w:rPr>
        <w:t>4. Consent of Members for increase in the limits applicable for making investments / extending loans and giving guarantees or providing securities in connection with loans to Persons / Bodies Corporate</w:t>
      </w:r>
    </w:p>
    <w:p w14:paraId="7D8FF36E" w14:textId="4C9FA18E" w:rsidR="007B76D6" w:rsidRDefault="007B76D6" w:rsidP="00716128">
      <w:pPr>
        <w:spacing w:after="0" w:line="240" w:lineRule="auto"/>
        <w:jc w:val="both"/>
        <w:rPr>
          <w:rFonts w:ascii="Book Antiqua" w:hAnsi="Book Antiqua"/>
          <w:color w:val="000000" w:themeColor="text1"/>
          <w:sz w:val="24"/>
          <w:szCs w:val="24"/>
        </w:rPr>
      </w:pPr>
    </w:p>
    <w:p w14:paraId="23059343" w14:textId="05873F9E" w:rsidR="00281597" w:rsidRDefault="00281597" w:rsidP="00716128">
      <w:pPr>
        <w:spacing w:after="0" w:line="240" w:lineRule="auto"/>
        <w:jc w:val="both"/>
        <w:rPr>
          <w:rFonts w:ascii="Book Antiqua" w:hAnsi="Book Antiqua"/>
          <w:sz w:val="24"/>
          <w:szCs w:val="24"/>
        </w:rPr>
      </w:pPr>
      <w:r w:rsidRPr="00281597">
        <w:rPr>
          <w:rFonts w:ascii="Book Antiqua" w:hAnsi="Book Antiqua"/>
          <w:sz w:val="24"/>
          <w:szCs w:val="24"/>
        </w:rPr>
        <w:t>To consider and if thought fit, to convey assent or dissent to the following Special Resolution</w:t>
      </w:r>
      <w:r>
        <w:rPr>
          <w:rFonts w:ascii="Book Antiqua" w:hAnsi="Book Antiqua"/>
          <w:sz w:val="24"/>
          <w:szCs w:val="24"/>
        </w:rPr>
        <w:t>:</w:t>
      </w:r>
    </w:p>
    <w:p w14:paraId="30A0405B" w14:textId="0ED1A021" w:rsidR="00281597" w:rsidRDefault="00281597" w:rsidP="00716128">
      <w:pPr>
        <w:spacing w:after="0" w:line="240" w:lineRule="auto"/>
        <w:jc w:val="both"/>
        <w:rPr>
          <w:rFonts w:ascii="Book Antiqua" w:hAnsi="Book Antiqua"/>
          <w:sz w:val="24"/>
          <w:szCs w:val="24"/>
        </w:rPr>
      </w:pPr>
    </w:p>
    <w:p w14:paraId="1AF8C6E4" w14:textId="2E0350CD" w:rsidR="00281597" w:rsidRPr="00281597" w:rsidRDefault="00281597" w:rsidP="00716128">
      <w:pPr>
        <w:spacing w:after="0" w:line="240" w:lineRule="auto"/>
        <w:jc w:val="both"/>
        <w:rPr>
          <w:rFonts w:ascii="Book Antiqua" w:hAnsi="Book Antiqua"/>
        </w:rPr>
      </w:pPr>
      <w:r w:rsidRPr="00281597">
        <w:rPr>
          <w:rFonts w:ascii="Book Antiqua" w:hAnsi="Book Antiqua"/>
          <w:b/>
          <w:bCs/>
        </w:rPr>
        <w:t>RESOLVED THAT</w:t>
      </w:r>
      <w:r w:rsidRPr="00281597">
        <w:rPr>
          <w:rFonts w:ascii="Book Antiqua" w:hAnsi="Book Antiqua"/>
        </w:rPr>
        <w:t xml:space="preserve"> pursuant to the provisions of Section 186 of the Companies Act, 2013 (“the Act”) read with the Companies (Meetings of Board and its Powers) Rules, 2014 and other applicable provisions, if any, of the Act (including any modification or re-enactment thereof for the time being in force) and subject to such approvals, consents, sanctions and permissions as may be necessary, consent of the Members of the Company be and is hereby accorded to the Board of Directors of the Company (hereinafter referred to as “the Board”, which term shall be deemed to include, unless the context otherwise requires, any committee of the Board or any officer(s) authorized by the Board to exercise the powers conferred on the Board under this resolution), to (</w:t>
      </w:r>
      <w:proofErr w:type="spellStart"/>
      <w:r w:rsidRPr="00281597">
        <w:rPr>
          <w:rFonts w:ascii="Book Antiqua" w:hAnsi="Book Antiqua"/>
        </w:rPr>
        <w:t>i</w:t>
      </w:r>
      <w:proofErr w:type="spellEnd"/>
      <w:r w:rsidRPr="00281597">
        <w:rPr>
          <w:rFonts w:ascii="Book Antiqua" w:hAnsi="Book Antiqua"/>
        </w:rPr>
        <w:t>) give any loan to any person or other body corporate; (ii) give any guarantee or provide any security in connection with a loan to any other body corporate or person and (iii) acquire by way of subscription, purchase or otherwise, the securities of any other body corporate, as they may in their absolute discretion deem beneficial and in the interest of the Company, subject however that the aggregate of the loans and investments so far made in and the amount for which guarantees or securities have so far been provided to all persons or bodies corporate along with the additional investments, loans, guarantees or securities proposed to be made or given or provided by the Company, from time to time, in future, shall not exceed a sum of ` 1000 Crores (Rupees One Thousand Crores only) over and above the limit of 60% of the paid-up share capital, free reserves and securities premium account of the Company or 100% of free reserves and securities premium account of the Company, whichever is more, as prescribed under Section 186 of the Companies Act, 2013.</w:t>
      </w:r>
    </w:p>
    <w:p w14:paraId="503F99D8" w14:textId="32FDD759" w:rsidR="00281597" w:rsidRPr="00281597" w:rsidRDefault="00281597" w:rsidP="00716128">
      <w:pPr>
        <w:spacing w:after="0" w:line="240" w:lineRule="auto"/>
        <w:jc w:val="both"/>
        <w:rPr>
          <w:rFonts w:ascii="Book Antiqua" w:hAnsi="Book Antiqua"/>
        </w:rPr>
      </w:pPr>
    </w:p>
    <w:p w14:paraId="7383F995" w14:textId="49AC20E7" w:rsidR="00EA5DC1" w:rsidRDefault="00281597" w:rsidP="00CD3202">
      <w:pPr>
        <w:spacing w:after="0" w:line="240" w:lineRule="auto"/>
        <w:jc w:val="both"/>
        <w:rPr>
          <w:rFonts w:ascii="Book Antiqua" w:hAnsi="Book Antiqua"/>
          <w:color w:val="000000" w:themeColor="text1"/>
          <w:sz w:val="28"/>
          <w:szCs w:val="28"/>
        </w:rPr>
      </w:pPr>
      <w:r w:rsidRPr="00281597">
        <w:rPr>
          <w:rFonts w:ascii="Book Antiqua" w:hAnsi="Book Antiqua"/>
          <w:b/>
          <w:bCs/>
        </w:rPr>
        <w:t>RESOLVED FURTHER THAT</w:t>
      </w:r>
      <w:r w:rsidRPr="00281597">
        <w:rPr>
          <w:rFonts w:ascii="Book Antiqua" w:hAnsi="Book Antiqua"/>
        </w:rPr>
        <w:t xml:space="preserve"> the Board of Directors (or a Committee thereof constituted for this purpose) be and is hereby authorized to take all such steps as may be necessary, proper and expedient to give effect to this Resolution</w:t>
      </w:r>
      <w:r w:rsidR="009C365B">
        <w:rPr>
          <w:rFonts w:ascii="Book Antiqua" w:hAnsi="Book Antiqua"/>
          <w:color w:val="000000" w:themeColor="text1"/>
          <w:sz w:val="28"/>
          <w:szCs w:val="28"/>
        </w:rPr>
        <w:t>.</w:t>
      </w:r>
    </w:p>
    <w:p w14:paraId="6B7723D1" w14:textId="54A60A53" w:rsidR="009C365B" w:rsidRDefault="009C365B" w:rsidP="00CD3202">
      <w:pPr>
        <w:spacing w:after="0" w:line="240" w:lineRule="auto"/>
        <w:jc w:val="both"/>
        <w:rPr>
          <w:rFonts w:ascii="Book Antiqua" w:hAnsi="Book Antiqua"/>
          <w:color w:val="000000" w:themeColor="text1"/>
          <w:sz w:val="28"/>
          <w:szCs w:val="28"/>
        </w:rPr>
      </w:pPr>
    </w:p>
    <w:p w14:paraId="7D882C08" w14:textId="77777777" w:rsidR="00170528" w:rsidRPr="00940B0B" w:rsidRDefault="00170528" w:rsidP="00170528">
      <w:pPr>
        <w:spacing w:after="0" w:line="240" w:lineRule="auto"/>
        <w:jc w:val="both"/>
        <w:rPr>
          <w:rFonts w:ascii="Book Antiqua" w:hAnsi="Book Antiqua"/>
          <w:b/>
          <w:bCs/>
          <w:color w:val="000000" w:themeColor="text1"/>
          <w:sz w:val="28"/>
          <w:szCs w:val="28"/>
        </w:rPr>
      </w:pPr>
      <w:r w:rsidRPr="00940B0B">
        <w:rPr>
          <w:rFonts w:ascii="Book Antiqua" w:hAnsi="Book Antiqua"/>
          <w:b/>
          <w:bCs/>
          <w:color w:val="000000" w:themeColor="text1"/>
          <w:sz w:val="28"/>
          <w:szCs w:val="28"/>
        </w:rPr>
        <w:t>5. Consent for Payment of Remuneration to non - executive directors.</w:t>
      </w:r>
      <w:r w:rsidRPr="00940B0B">
        <w:rPr>
          <w:rFonts w:ascii="Book Antiqua" w:hAnsi="Book Antiqua"/>
          <w:b/>
          <w:bCs/>
          <w:color w:val="000000" w:themeColor="text1"/>
          <w:sz w:val="28"/>
          <w:szCs w:val="28"/>
        </w:rPr>
        <w:cr/>
      </w:r>
    </w:p>
    <w:p w14:paraId="08A17977" w14:textId="1AA66BF4" w:rsidR="00281597" w:rsidRPr="00940B0B" w:rsidRDefault="00170528" w:rsidP="00170528">
      <w:pPr>
        <w:spacing w:after="0" w:line="240" w:lineRule="auto"/>
        <w:jc w:val="both"/>
        <w:rPr>
          <w:rFonts w:ascii="Book Antiqua" w:eastAsia="Times New Roman" w:hAnsi="Book Antiqua" w:cs="Times New Roman"/>
          <w:color w:val="000000" w:themeColor="text1"/>
          <w:sz w:val="32"/>
          <w:szCs w:val="32"/>
        </w:rPr>
      </w:pPr>
      <w:r w:rsidRPr="00940B0B">
        <w:rPr>
          <w:rFonts w:ascii="Book Antiqua" w:hAnsi="Book Antiqua"/>
          <w:sz w:val="24"/>
          <w:szCs w:val="24"/>
        </w:rPr>
        <w:t>To consider, and if thought fit, to pass, with or without modification(s), the following resolution as a Special Resolution:</w:t>
      </w:r>
    </w:p>
    <w:p w14:paraId="42165438" w14:textId="6DA9BBBD" w:rsidR="00281597" w:rsidRPr="00170528" w:rsidRDefault="00281597" w:rsidP="00CD3202">
      <w:pPr>
        <w:spacing w:after="0" w:line="240" w:lineRule="auto"/>
        <w:jc w:val="both"/>
        <w:rPr>
          <w:rFonts w:ascii="Book Antiqua" w:eastAsia="Times New Roman" w:hAnsi="Book Antiqua" w:cs="Times New Roman"/>
          <w:b/>
          <w:bCs/>
          <w:color w:val="000000" w:themeColor="text1"/>
          <w:sz w:val="32"/>
          <w:szCs w:val="32"/>
        </w:rPr>
      </w:pPr>
    </w:p>
    <w:p w14:paraId="239421DF" w14:textId="1AF5E985" w:rsidR="00281597" w:rsidRDefault="00170528" w:rsidP="00CD3202">
      <w:pPr>
        <w:spacing w:after="0" w:line="240" w:lineRule="auto"/>
        <w:jc w:val="both"/>
        <w:rPr>
          <w:rFonts w:ascii="Book Antiqua" w:hAnsi="Book Antiqua"/>
        </w:rPr>
      </w:pPr>
      <w:r w:rsidRPr="00170528">
        <w:rPr>
          <w:rFonts w:ascii="Book Antiqua" w:hAnsi="Book Antiqua"/>
          <w:b/>
          <w:bCs/>
        </w:rPr>
        <w:t>“RESOLVED THAT</w:t>
      </w:r>
      <w:r w:rsidRPr="00170528">
        <w:rPr>
          <w:rFonts w:ascii="Book Antiqua" w:hAnsi="Book Antiqua"/>
        </w:rPr>
        <w:t xml:space="preserve"> pursuant to the provisions of Sections 197 and all other applicable provisions, if any, of the Companies Act, 2013, the Companies (Appointment and Remuneration of Managerial Personnel) Rules, 2014 (including any statutory modification(s) or re-enactment thereof for the time being in force), the Securities and Exchange Board of India (Listing Obligations and Disclosure Requirements) Regulations, 2015, as amended, the Remuneration Policy of the Company and the Articles of Association of the Company, the non-executive </w:t>
      </w:r>
      <w:r w:rsidRPr="00170528">
        <w:rPr>
          <w:rFonts w:ascii="Book Antiqua" w:hAnsi="Book Antiqua"/>
        </w:rPr>
        <w:lastRenderedPageBreak/>
        <w:t xml:space="preserve">directors of the Company (i.e. directors other than the Managing Director and / or the Whole-time Directors) be paid, for each financial year, for a period of five years, from the financial year commencing from </w:t>
      </w:r>
      <w:r w:rsidR="00940B0B">
        <w:rPr>
          <w:rFonts w:ascii="Book Antiqua" w:hAnsi="Book Antiqua"/>
        </w:rPr>
        <w:t>…………………..</w:t>
      </w:r>
      <w:r w:rsidRPr="00170528">
        <w:rPr>
          <w:rFonts w:ascii="Book Antiqua" w:hAnsi="Book Antiqua"/>
        </w:rPr>
        <w:t xml:space="preserve">, a sum not exceeding one percent per annum of the net profits of the Company computed in the manner laid down in Section 198 of the Companies Act, 2013, or any statutory modification(s) or re-enactment thereof, in addition to the sitting fee and reimbursement of expenses for attending the meetings of the Board of Directors or Committees thereof, as the Board of Directors (which term shall be deemed to include any duly </w:t>
      </w:r>
      <w:proofErr w:type="spellStart"/>
      <w:r w:rsidRPr="00170528">
        <w:rPr>
          <w:rFonts w:ascii="Book Antiqua" w:hAnsi="Book Antiqua"/>
        </w:rPr>
        <w:t>authorised</w:t>
      </w:r>
      <w:proofErr w:type="spellEnd"/>
      <w:r w:rsidRPr="00170528">
        <w:rPr>
          <w:rFonts w:ascii="Book Antiqua" w:hAnsi="Book Antiqua"/>
        </w:rPr>
        <w:t xml:space="preserve"> committee thereof for the time being exercising the powers conferred on the Board of Directors by this Resolution) may from time to time determine.”</w:t>
      </w:r>
    </w:p>
    <w:p w14:paraId="670C661C" w14:textId="61B6355C" w:rsidR="00940B0B" w:rsidRDefault="00940B0B" w:rsidP="00CD3202">
      <w:pPr>
        <w:spacing w:after="0" w:line="240" w:lineRule="auto"/>
        <w:jc w:val="both"/>
        <w:rPr>
          <w:rFonts w:ascii="Book Antiqua" w:hAnsi="Book Antiqua"/>
        </w:rPr>
      </w:pPr>
    </w:p>
    <w:p w14:paraId="2629E78F" w14:textId="7DE98053" w:rsidR="00940B0B" w:rsidRPr="00940B0B" w:rsidRDefault="00940B0B" w:rsidP="00CD3202">
      <w:pPr>
        <w:spacing w:after="0" w:line="240" w:lineRule="auto"/>
        <w:jc w:val="both"/>
        <w:rPr>
          <w:rFonts w:ascii="Book Antiqua" w:eastAsia="Times New Roman" w:hAnsi="Book Antiqua" w:cs="Times New Roman"/>
          <w:b/>
          <w:bCs/>
          <w:color w:val="000000" w:themeColor="text1"/>
          <w:sz w:val="28"/>
          <w:szCs w:val="28"/>
        </w:rPr>
      </w:pPr>
      <w:r w:rsidRPr="00940B0B">
        <w:rPr>
          <w:rFonts w:ascii="Book Antiqua" w:eastAsia="Times New Roman" w:hAnsi="Book Antiqua" w:cs="Times New Roman"/>
          <w:b/>
          <w:bCs/>
          <w:color w:val="000000" w:themeColor="text1"/>
          <w:sz w:val="28"/>
          <w:szCs w:val="28"/>
        </w:rPr>
        <w:t>6. Consent for private placement of redeemable nonconvertible debentures</w:t>
      </w:r>
    </w:p>
    <w:p w14:paraId="1E802143" w14:textId="77777777" w:rsidR="00C12F03" w:rsidRDefault="00C12F03" w:rsidP="00CD3202">
      <w:pPr>
        <w:spacing w:after="0" w:line="240" w:lineRule="auto"/>
        <w:jc w:val="both"/>
      </w:pPr>
    </w:p>
    <w:p w14:paraId="01ECDD1A" w14:textId="05C2D55E" w:rsidR="00940B0B" w:rsidRPr="00C12F03" w:rsidRDefault="00940B0B" w:rsidP="00CD3202">
      <w:pPr>
        <w:spacing w:after="0" w:line="240" w:lineRule="auto"/>
        <w:jc w:val="both"/>
        <w:rPr>
          <w:rFonts w:ascii="Book Antiqua" w:hAnsi="Book Antiqua"/>
        </w:rPr>
      </w:pPr>
      <w:r w:rsidRPr="00C12F03">
        <w:rPr>
          <w:rFonts w:ascii="Book Antiqua" w:hAnsi="Book Antiqua"/>
        </w:rPr>
        <w:t>To consider, and if thought fit, to pass, with or without modification(s), the following resolution as a Special Resolution:</w:t>
      </w:r>
    </w:p>
    <w:p w14:paraId="20F2F311" w14:textId="236393D7" w:rsidR="00940B0B" w:rsidRPr="00C12F03" w:rsidRDefault="00940B0B" w:rsidP="00CD3202">
      <w:pPr>
        <w:spacing w:after="0" w:line="240" w:lineRule="auto"/>
        <w:jc w:val="both"/>
        <w:rPr>
          <w:rFonts w:ascii="Book Antiqua" w:hAnsi="Book Antiqua"/>
        </w:rPr>
      </w:pPr>
    </w:p>
    <w:p w14:paraId="716CA5FB" w14:textId="634331BD" w:rsidR="00E47D53" w:rsidRPr="00C12F03" w:rsidRDefault="00940B0B" w:rsidP="00CD3202">
      <w:pPr>
        <w:spacing w:after="0" w:line="240" w:lineRule="auto"/>
        <w:jc w:val="both"/>
        <w:rPr>
          <w:rFonts w:ascii="Book Antiqua" w:hAnsi="Book Antiqua"/>
        </w:rPr>
      </w:pPr>
      <w:r w:rsidRPr="00C12F03">
        <w:rPr>
          <w:rFonts w:ascii="Book Antiqua" w:hAnsi="Book Antiqua"/>
          <w:b/>
          <w:bCs/>
        </w:rPr>
        <w:t>“RESOLVED THAT</w:t>
      </w:r>
      <w:r w:rsidRPr="00C12F03">
        <w:rPr>
          <w:rFonts w:ascii="Book Antiqua" w:hAnsi="Book Antiqua"/>
        </w:rPr>
        <w:t xml:space="preserve"> pursuant to the provisions of Sections 23, 42, 71 and all other applicable provisions, if any, of the Companies Act, 2013, read with the rules made thereunder (including any statutory modification(s) or re-enactment thereof, for the time being in force), and subject to applicable Regulations, Rules and Guidelines prescribed by the Securities and Exchange Board of India, the provisions of the Foreign Exchange Management Act, 1999 and the notifications and regulations made thereunder and subject to the provisions of the Articles of Association of the Company, the consent of the members be and is hereby accorded to the Board of Directors of the Company, for making offer(s) or invitations to subscribe to secured / unsecured redeemable non-convertible debentures, in one or more tranches, aggregating up to Rupees</w:t>
      </w:r>
      <w:r w:rsidR="00C12F03">
        <w:rPr>
          <w:rFonts w:ascii="Book Antiqua" w:hAnsi="Book Antiqua"/>
        </w:rPr>
        <w:t xml:space="preserve"> …………………. </w:t>
      </w:r>
      <w:r w:rsidRPr="00C12F03">
        <w:rPr>
          <w:rFonts w:ascii="Book Antiqua" w:hAnsi="Book Antiqua"/>
        </w:rPr>
        <w:t xml:space="preserve">during the period of one year from the date of this Annual General Meeting, on private placement basis, from such persons and on such terms and conditions as the Board of Directors of the Company may, from time to time, determine and consider proper and most beneficial to the Company including as to when the said debentures be issued, the face value of the Debentures to be issued, the consideration for the issue, coupon rate, redemption period, </w:t>
      </w:r>
      <w:proofErr w:type="spellStart"/>
      <w:r w:rsidRPr="00C12F03">
        <w:rPr>
          <w:rFonts w:ascii="Book Antiqua" w:hAnsi="Book Antiqua"/>
        </w:rPr>
        <w:t>utilisation</w:t>
      </w:r>
      <w:proofErr w:type="spellEnd"/>
      <w:r w:rsidRPr="00C12F03">
        <w:rPr>
          <w:rFonts w:ascii="Book Antiqua" w:hAnsi="Book Antiqua"/>
        </w:rPr>
        <w:t xml:space="preserve"> of the issue proceeds and all matters connected with or incidental thereto </w:t>
      </w:r>
    </w:p>
    <w:p w14:paraId="5D337192" w14:textId="77777777" w:rsidR="00E47D53" w:rsidRPr="00C12F03" w:rsidRDefault="00E47D53" w:rsidP="00CD3202">
      <w:pPr>
        <w:spacing w:after="0" w:line="240" w:lineRule="auto"/>
        <w:jc w:val="both"/>
        <w:rPr>
          <w:rFonts w:ascii="Book Antiqua" w:hAnsi="Book Antiqua"/>
        </w:rPr>
      </w:pPr>
    </w:p>
    <w:p w14:paraId="3E2B6F94" w14:textId="702882EB" w:rsidR="00940B0B" w:rsidRPr="00C12F03" w:rsidRDefault="00940B0B" w:rsidP="00CD3202">
      <w:pPr>
        <w:spacing w:after="0" w:line="240" w:lineRule="auto"/>
        <w:jc w:val="both"/>
        <w:rPr>
          <w:rFonts w:ascii="Book Antiqua" w:eastAsia="Times New Roman" w:hAnsi="Book Antiqua" w:cs="Times New Roman"/>
          <w:b/>
          <w:bCs/>
          <w:color w:val="000000" w:themeColor="text1"/>
          <w:sz w:val="32"/>
          <w:szCs w:val="32"/>
        </w:rPr>
      </w:pPr>
      <w:r w:rsidRPr="00C12F03">
        <w:rPr>
          <w:rFonts w:ascii="Book Antiqua" w:hAnsi="Book Antiqua"/>
          <w:b/>
          <w:bCs/>
        </w:rPr>
        <w:t>RESOLVED FURTHER THAT</w:t>
      </w:r>
      <w:r w:rsidRPr="00C12F03">
        <w:rPr>
          <w:rFonts w:ascii="Book Antiqua" w:hAnsi="Book Antiqua"/>
        </w:rPr>
        <w:t xml:space="preserve"> the Board be and is hereby </w:t>
      </w:r>
      <w:proofErr w:type="spellStart"/>
      <w:r w:rsidRPr="00C12F03">
        <w:rPr>
          <w:rFonts w:ascii="Book Antiqua" w:hAnsi="Book Antiqua"/>
        </w:rPr>
        <w:t>authorised</w:t>
      </w:r>
      <w:proofErr w:type="spellEnd"/>
      <w:r w:rsidRPr="00C12F03">
        <w:rPr>
          <w:rFonts w:ascii="Book Antiqua" w:hAnsi="Book Antiqua"/>
        </w:rPr>
        <w:t xml:space="preserve"> to do all such acts, deeds and things and to take all such steps as may be necessary for the purpose of giving effect to this resolution.</w:t>
      </w:r>
    </w:p>
    <w:p w14:paraId="17D199F1" w14:textId="1998E627" w:rsidR="00940B0B" w:rsidRPr="00C12F03" w:rsidRDefault="00940B0B" w:rsidP="00CD3202">
      <w:pPr>
        <w:spacing w:after="0" w:line="240" w:lineRule="auto"/>
        <w:jc w:val="both"/>
        <w:rPr>
          <w:rFonts w:ascii="Book Antiqua" w:eastAsia="Times New Roman" w:hAnsi="Book Antiqua" w:cs="Times New Roman"/>
          <w:b/>
          <w:bCs/>
          <w:color w:val="000000" w:themeColor="text1"/>
          <w:sz w:val="32"/>
          <w:szCs w:val="32"/>
        </w:rPr>
      </w:pPr>
    </w:p>
    <w:p w14:paraId="19C2202A" w14:textId="7B29AAE6" w:rsidR="00E47D53" w:rsidRPr="00C12F03" w:rsidRDefault="00E47D53" w:rsidP="00CD3202">
      <w:pPr>
        <w:spacing w:after="0" w:line="240" w:lineRule="auto"/>
        <w:jc w:val="both"/>
        <w:rPr>
          <w:rFonts w:ascii="Book Antiqua" w:eastAsia="Times New Roman" w:hAnsi="Book Antiqua" w:cs="Times New Roman"/>
          <w:b/>
          <w:bCs/>
          <w:color w:val="000000" w:themeColor="text1"/>
          <w:sz w:val="32"/>
          <w:szCs w:val="32"/>
        </w:rPr>
      </w:pPr>
      <w:r w:rsidRPr="00C12F03">
        <w:rPr>
          <w:rFonts w:ascii="Book Antiqua" w:hAnsi="Book Antiqua"/>
          <w:b/>
          <w:bCs/>
        </w:rPr>
        <w:t>RESOLVED FURTHER THAT</w:t>
      </w:r>
      <w:r w:rsidRPr="00C12F03">
        <w:rPr>
          <w:rFonts w:ascii="Book Antiqua" w:hAnsi="Book Antiqua"/>
        </w:rPr>
        <w:t xml:space="preserve"> the Board be and is hereby </w:t>
      </w:r>
      <w:proofErr w:type="spellStart"/>
      <w:r w:rsidRPr="00C12F03">
        <w:rPr>
          <w:rFonts w:ascii="Book Antiqua" w:hAnsi="Book Antiqua"/>
        </w:rPr>
        <w:t>authorised</w:t>
      </w:r>
      <w:proofErr w:type="spellEnd"/>
      <w:r w:rsidRPr="00C12F03">
        <w:rPr>
          <w:rFonts w:ascii="Book Antiqua" w:hAnsi="Book Antiqua"/>
        </w:rPr>
        <w:t xml:space="preserve"> to delegate all or any of the powers herein conferred to any Committee of Directors or any one or more Directors of the Company.”</w:t>
      </w:r>
    </w:p>
    <w:p w14:paraId="2C8AE52B" w14:textId="77777777" w:rsidR="00940B0B" w:rsidRPr="00170528" w:rsidRDefault="00940B0B" w:rsidP="00CD3202">
      <w:pPr>
        <w:spacing w:after="0" w:line="240" w:lineRule="auto"/>
        <w:jc w:val="both"/>
        <w:rPr>
          <w:rFonts w:ascii="Book Antiqua" w:eastAsia="Times New Roman" w:hAnsi="Book Antiqua" w:cs="Times New Roman"/>
          <w:b/>
          <w:bCs/>
          <w:color w:val="000000" w:themeColor="text1"/>
          <w:sz w:val="32"/>
          <w:szCs w:val="32"/>
        </w:rPr>
      </w:pPr>
    </w:p>
    <w:p w14:paraId="3F4CCD15" w14:textId="4EA2B62F" w:rsidR="00281597" w:rsidRDefault="00E47D53" w:rsidP="00E47D53">
      <w:pPr>
        <w:spacing w:after="0" w:line="240" w:lineRule="auto"/>
        <w:jc w:val="both"/>
        <w:rPr>
          <w:rFonts w:ascii="Book Antiqua" w:eastAsia="Times New Roman" w:hAnsi="Book Antiqua" w:cs="Times New Roman"/>
          <w:b/>
          <w:bCs/>
          <w:color w:val="000000" w:themeColor="text1"/>
          <w:sz w:val="32"/>
          <w:szCs w:val="32"/>
        </w:rPr>
      </w:pPr>
      <w:r>
        <w:rPr>
          <w:rFonts w:ascii="Book Antiqua" w:eastAsia="Times New Roman" w:hAnsi="Book Antiqua" w:cs="Times New Roman"/>
          <w:b/>
          <w:bCs/>
          <w:color w:val="000000" w:themeColor="text1"/>
          <w:sz w:val="32"/>
          <w:szCs w:val="32"/>
        </w:rPr>
        <w:t xml:space="preserve">7. </w:t>
      </w:r>
      <w:r w:rsidRPr="00E47D53">
        <w:rPr>
          <w:rFonts w:ascii="Book Antiqua" w:eastAsia="Times New Roman" w:hAnsi="Book Antiqua" w:cs="Times New Roman"/>
          <w:b/>
          <w:bCs/>
          <w:color w:val="000000" w:themeColor="text1"/>
          <w:sz w:val="32"/>
          <w:szCs w:val="32"/>
        </w:rPr>
        <w:t>Approval for undertaking material related party</w:t>
      </w:r>
      <w:r>
        <w:rPr>
          <w:rFonts w:ascii="Book Antiqua" w:eastAsia="Times New Roman" w:hAnsi="Book Antiqua" w:cs="Times New Roman"/>
          <w:b/>
          <w:bCs/>
          <w:color w:val="000000" w:themeColor="text1"/>
          <w:sz w:val="32"/>
          <w:szCs w:val="32"/>
        </w:rPr>
        <w:t xml:space="preserve"> </w:t>
      </w:r>
      <w:r w:rsidRPr="00E47D53">
        <w:rPr>
          <w:rFonts w:ascii="Book Antiqua" w:eastAsia="Times New Roman" w:hAnsi="Book Antiqua" w:cs="Times New Roman"/>
          <w:b/>
          <w:bCs/>
          <w:color w:val="000000" w:themeColor="text1"/>
          <w:sz w:val="32"/>
          <w:szCs w:val="32"/>
        </w:rPr>
        <w:t xml:space="preserve">transactions(s) with </w:t>
      </w:r>
      <w:r>
        <w:rPr>
          <w:rFonts w:ascii="Book Antiqua" w:eastAsia="Times New Roman" w:hAnsi="Book Antiqua" w:cs="Times New Roman"/>
          <w:b/>
          <w:bCs/>
          <w:color w:val="000000" w:themeColor="text1"/>
          <w:sz w:val="32"/>
          <w:szCs w:val="32"/>
        </w:rPr>
        <w:t>……………………</w:t>
      </w:r>
    </w:p>
    <w:p w14:paraId="5333F9B3" w14:textId="0BFF2398" w:rsidR="00E47D53" w:rsidRDefault="00E47D53" w:rsidP="00E47D53">
      <w:pPr>
        <w:spacing w:after="0" w:line="240" w:lineRule="auto"/>
        <w:jc w:val="both"/>
        <w:rPr>
          <w:rFonts w:ascii="Book Antiqua" w:eastAsia="Times New Roman" w:hAnsi="Book Antiqua" w:cs="Times New Roman"/>
          <w:b/>
          <w:bCs/>
          <w:color w:val="000000" w:themeColor="text1"/>
          <w:sz w:val="32"/>
          <w:szCs w:val="32"/>
        </w:rPr>
      </w:pPr>
    </w:p>
    <w:p w14:paraId="56053058" w14:textId="09E52FA9" w:rsidR="00E47D53" w:rsidRPr="00E47D53" w:rsidRDefault="00E47D53" w:rsidP="00E47D53">
      <w:pPr>
        <w:spacing w:after="0" w:line="240" w:lineRule="auto"/>
        <w:jc w:val="both"/>
        <w:rPr>
          <w:rFonts w:ascii="Book Antiqua" w:eastAsia="Times New Roman" w:hAnsi="Book Antiqua" w:cs="Times New Roman"/>
          <w:b/>
          <w:bCs/>
          <w:color w:val="000000" w:themeColor="text1"/>
          <w:sz w:val="36"/>
          <w:szCs w:val="36"/>
        </w:rPr>
      </w:pPr>
      <w:r w:rsidRPr="00E47D53">
        <w:rPr>
          <w:rFonts w:ascii="Book Antiqua" w:hAnsi="Book Antiqua"/>
          <w:sz w:val="24"/>
          <w:szCs w:val="24"/>
        </w:rPr>
        <w:t>To consider, and if thought fit, to pass, with or without modification(s), the following resolution as an Ordinary Resolution:</w:t>
      </w:r>
    </w:p>
    <w:p w14:paraId="0273899B" w14:textId="4E13FFFD" w:rsidR="00E47D53" w:rsidRDefault="00E47D53" w:rsidP="00E47D53">
      <w:pPr>
        <w:spacing w:after="0" w:line="240" w:lineRule="auto"/>
        <w:jc w:val="both"/>
        <w:rPr>
          <w:rFonts w:ascii="Book Antiqua" w:eastAsia="Times New Roman" w:hAnsi="Book Antiqua" w:cs="Times New Roman"/>
          <w:b/>
          <w:bCs/>
          <w:color w:val="000000" w:themeColor="text1"/>
          <w:sz w:val="32"/>
          <w:szCs w:val="32"/>
        </w:rPr>
      </w:pPr>
    </w:p>
    <w:p w14:paraId="70507EA6" w14:textId="0A73564F" w:rsidR="00E47D53" w:rsidRPr="00C12F03" w:rsidRDefault="00E47D53" w:rsidP="00E47D53">
      <w:pPr>
        <w:spacing w:after="0" w:line="240" w:lineRule="auto"/>
        <w:jc w:val="both"/>
        <w:rPr>
          <w:rFonts w:ascii="Book Antiqua" w:hAnsi="Book Antiqua"/>
        </w:rPr>
      </w:pPr>
      <w:r w:rsidRPr="00C12F03">
        <w:rPr>
          <w:rFonts w:ascii="Book Antiqua" w:hAnsi="Book Antiqua"/>
          <w:b/>
          <w:bCs/>
        </w:rPr>
        <w:t>“RESOLVED THAT</w:t>
      </w:r>
      <w:r w:rsidRPr="00C12F03">
        <w:rPr>
          <w:rFonts w:ascii="Book Antiqua" w:hAnsi="Book Antiqua"/>
        </w:rPr>
        <w:t xml:space="preserve"> subject to the provisions of Section 188 and other applicable provisions, if any, of the Companies Act, 2013 and the rules made thereunder, including the Companies (Meetings of Board and its Powers) Rules, 2014, the Securities and Exchange Board of India (Listing Obligation and Disclosure Requirements) Regulations, 2015, as amended, the Policy on dealing with Related Party Transactions approved by the Company, and the Memorandum and Articles of Association of the Company, the approval of the Members be and is hereby accorded for the Company to enter into contract(s) / agreement(s) and undertake transaction(s) with </w:t>
      </w:r>
      <w:r w:rsidR="00C12F03">
        <w:rPr>
          <w:rFonts w:ascii="Book Antiqua" w:hAnsi="Book Antiqua"/>
        </w:rPr>
        <w:t>………………………..</w:t>
      </w:r>
      <w:r w:rsidRPr="00C12F03">
        <w:rPr>
          <w:rFonts w:ascii="Book Antiqua" w:hAnsi="Book Antiqua"/>
        </w:rPr>
        <w:t>, a related party within the meaning of Section 2(76) of the Companies Act, 2013 and Regulation 2(1)(</w:t>
      </w:r>
      <w:proofErr w:type="spellStart"/>
      <w:r w:rsidRPr="00C12F03">
        <w:rPr>
          <w:rFonts w:ascii="Book Antiqua" w:hAnsi="Book Antiqua"/>
        </w:rPr>
        <w:t>zb</w:t>
      </w:r>
      <w:proofErr w:type="spellEnd"/>
      <w:r w:rsidRPr="00C12F03">
        <w:rPr>
          <w:rFonts w:ascii="Book Antiqua" w:hAnsi="Book Antiqua"/>
        </w:rPr>
        <w:t xml:space="preserve">) of the Listing Regulations, for an aggregate value of </w:t>
      </w:r>
      <w:r w:rsidR="00C12F03">
        <w:rPr>
          <w:rFonts w:ascii="Book Antiqua" w:hAnsi="Book Antiqua"/>
        </w:rPr>
        <w:t>………………….</w:t>
      </w:r>
      <w:r w:rsidRPr="00C12F03">
        <w:rPr>
          <w:rFonts w:ascii="Book Antiqua" w:hAnsi="Book Antiqua"/>
        </w:rPr>
        <w:t xml:space="preserve">, over a period of </w:t>
      </w:r>
      <w:r w:rsidR="00C12F03">
        <w:rPr>
          <w:rFonts w:ascii="Book Antiqua" w:hAnsi="Book Antiqua"/>
        </w:rPr>
        <w:t>…………..</w:t>
      </w:r>
      <w:r w:rsidRPr="00C12F03">
        <w:rPr>
          <w:rFonts w:ascii="Book Antiqua" w:hAnsi="Book Antiqua"/>
        </w:rPr>
        <w:t xml:space="preserve"> starting from </w:t>
      </w:r>
      <w:r w:rsidR="00C12F03">
        <w:rPr>
          <w:rFonts w:ascii="Book Antiqua" w:hAnsi="Book Antiqua"/>
        </w:rPr>
        <w:t>……………….</w:t>
      </w:r>
      <w:r w:rsidRPr="00C12F03">
        <w:rPr>
          <w:rFonts w:ascii="Book Antiqua" w:hAnsi="Book Antiqua"/>
        </w:rPr>
        <w:t xml:space="preserve">, for </w:t>
      </w:r>
      <w:r w:rsidR="00C12F03">
        <w:rPr>
          <w:rFonts w:ascii="Book Antiqua" w:hAnsi="Book Antiqua"/>
        </w:rPr>
        <w:t>……………………</w:t>
      </w:r>
      <w:r w:rsidRPr="00C12F03">
        <w:rPr>
          <w:rFonts w:ascii="Book Antiqua" w:hAnsi="Book Antiqua"/>
        </w:rPr>
        <w:t xml:space="preserve"> on such terms and conditions as may be agreed to by the Board of Directors (hereinafter referred to as the “Board” which term shall be deemed to include any Committee(s), which the Board may have constituted or hereafter constitute in this behalf, to exercise the powers conferred on the Board by this resolution), provided however that the transactions so carried out shall at all times be on arm’s length basis and in the ordinary course of the Company’s business in accordance with the provisions of Section 188 and other applicable provisions, if any, of the Companies Act, 2013 and the rules made thereunder.</w:t>
      </w:r>
    </w:p>
    <w:p w14:paraId="79C1CDDB" w14:textId="1B034D50" w:rsidR="00E47D53" w:rsidRPr="00C12F03" w:rsidRDefault="00E47D53" w:rsidP="00E47D53">
      <w:pPr>
        <w:spacing w:after="0" w:line="240" w:lineRule="auto"/>
        <w:jc w:val="both"/>
        <w:rPr>
          <w:rFonts w:ascii="Book Antiqua" w:hAnsi="Book Antiqua"/>
        </w:rPr>
      </w:pPr>
    </w:p>
    <w:p w14:paraId="25ACBA96" w14:textId="77777777" w:rsidR="00E47D53" w:rsidRPr="00C12F03" w:rsidRDefault="00E47D53" w:rsidP="00E47D53">
      <w:pPr>
        <w:spacing w:after="0" w:line="240" w:lineRule="auto"/>
        <w:jc w:val="both"/>
        <w:rPr>
          <w:rFonts w:ascii="Book Antiqua" w:hAnsi="Book Antiqua"/>
        </w:rPr>
      </w:pPr>
      <w:r w:rsidRPr="00C12F03">
        <w:rPr>
          <w:rFonts w:ascii="Book Antiqua" w:hAnsi="Book Antiqua"/>
          <w:b/>
          <w:bCs/>
        </w:rPr>
        <w:t>RESOLVED FURTHER THAT</w:t>
      </w:r>
      <w:r w:rsidRPr="00C12F03">
        <w:rPr>
          <w:rFonts w:ascii="Book Antiqua" w:hAnsi="Book Antiqua"/>
        </w:rPr>
        <w:t xml:space="preserve"> the Board be and is hereby </w:t>
      </w:r>
      <w:proofErr w:type="spellStart"/>
      <w:r w:rsidRPr="00C12F03">
        <w:rPr>
          <w:rFonts w:ascii="Book Antiqua" w:hAnsi="Book Antiqua"/>
        </w:rPr>
        <w:t>authorised</w:t>
      </w:r>
      <w:proofErr w:type="spellEnd"/>
      <w:r w:rsidRPr="00C12F03">
        <w:rPr>
          <w:rFonts w:ascii="Book Antiqua" w:hAnsi="Book Antiqua"/>
        </w:rPr>
        <w:t xml:space="preserve"> to do all such acts, deeds and things and to take all such steps as may be necessary for the purpose of giving effect to this resolution. RESOLVED </w:t>
      </w:r>
    </w:p>
    <w:p w14:paraId="1431E9BF" w14:textId="77777777" w:rsidR="00E47D53" w:rsidRPr="00C12F03" w:rsidRDefault="00E47D53" w:rsidP="00E47D53">
      <w:pPr>
        <w:spacing w:after="0" w:line="240" w:lineRule="auto"/>
        <w:jc w:val="both"/>
        <w:rPr>
          <w:rFonts w:ascii="Book Antiqua" w:hAnsi="Book Antiqua"/>
        </w:rPr>
      </w:pPr>
    </w:p>
    <w:p w14:paraId="68B9A830" w14:textId="6E7EDEB0" w:rsidR="00E47D53" w:rsidRPr="00C12F03" w:rsidRDefault="00E47D53" w:rsidP="00E47D53">
      <w:pPr>
        <w:spacing w:after="0" w:line="240" w:lineRule="auto"/>
        <w:jc w:val="both"/>
        <w:rPr>
          <w:rFonts w:ascii="Book Antiqua" w:eastAsia="Times New Roman" w:hAnsi="Book Antiqua" w:cs="Times New Roman"/>
          <w:b/>
          <w:bCs/>
          <w:color w:val="000000" w:themeColor="text1"/>
          <w:sz w:val="32"/>
          <w:szCs w:val="32"/>
        </w:rPr>
      </w:pPr>
      <w:r w:rsidRPr="00C12F03">
        <w:rPr>
          <w:rFonts w:ascii="Book Antiqua" w:hAnsi="Book Antiqua"/>
          <w:b/>
          <w:bCs/>
        </w:rPr>
        <w:t>FURTHER THAT</w:t>
      </w:r>
      <w:r w:rsidRPr="00C12F03">
        <w:rPr>
          <w:rFonts w:ascii="Book Antiqua" w:hAnsi="Book Antiqua"/>
        </w:rPr>
        <w:t xml:space="preserve"> the Board be and is hereby </w:t>
      </w:r>
      <w:proofErr w:type="spellStart"/>
      <w:r w:rsidRPr="00C12F03">
        <w:rPr>
          <w:rFonts w:ascii="Book Antiqua" w:hAnsi="Book Antiqua"/>
        </w:rPr>
        <w:t>authorised</w:t>
      </w:r>
      <w:proofErr w:type="spellEnd"/>
      <w:r w:rsidRPr="00C12F03">
        <w:rPr>
          <w:rFonts w:ascii="Book Antiqua" w:hAnsi="Book Antiqua"/>
        </w:rPr>
        <w:t xml:space="preserve"> to delegate all or any of the powers herein conferred to any Committee of Directors or any one or more Directors of the Company.”</w:t>
      </w:r>
    </w:p>
    <w:p w14:paraId="39815A61" w14:textId="77777777" w:rsidR="00E47D53" w:rsidRDefault="00E47D53" w:rsidP="00E47D53">
      <w:pPr>
        <w:spacing w:after="0" w:line="240" w:lineRule="auto"/>
        <w:jc w:val="both"/>
        <w:rPr>
          <w:rFonts w:ascii="Book Antiqua" w:eastAsia="Times New Roman" w:hAnsi="Book Antiqua" w:cs="Times New Roman"/>
          <w:b/>
          <w:bCs/>
          <w:color w:val="000000" w:themeColor="text1"/>
          <w:sz w:val="32"/>
          <w:szCs w:val="32"/>
        </w:rPr>
      </w:pPr>
    </w:p>
    <w:p w14:paraId="26B6C490" w14:textId="77777777" w:rsidR="00281597" w:rsidRPr="00716128" w:rsidRDefault="00281597" w:rsidP="00CD3202">
      <w:pPr>
        <w:spacing w:after="0" w:line="240" w:lineRule="auto"/>
        <w:jc w:val="both"/>
        <w:rPr>
          <w:rFonts w:ascii="Book Antiqua" w:eastAsia="Times New Roman" w:hAnsi="Book Antiqua" w:cs="Times New Roman"/>
          <w:b/>
          <w:bCs/>
          <w:color w:val="000000" w:themeColor="text1"/>
          <w:sz w:val="32"/>
          <w:szCs w:val="32"/>
        </w:rPr>
      </w:pPr>
    </w:p>
    <w:p w14:paraId="72F01E20" w14:textId="09179AC2" w:rsidR="00EA5DC1" w:rsidRPr="00716128" w:rsidRDefault="00EA5DC1" w:rsidP="005F24FF">
      <w:pPr>
        <w:shd w:val="clear" w:color="auto" w:fill="FDE9D9" w:themeFill="accent6" w:themeFillTint="33"/>
        <w:spacing w:after="0" w:line="240" w:lineRule="auto"/>
        <w:jc w:val="both"/>
        <w:rPr>
          <w:rFonts w:ascii="Book Antiqua" w:eastAsia="Times New Roman" w:hAnsi="Book Antiqua" w:cs="Times New Roman"/>
          <w:b/>
          <w:bCs/>
          <w:color w:val="000000" w:themeColor="text1"/>
          <w:sz w:val="32"/>
          <w:szCs w:val="32"/>
          <w:u w:val="single"/>
        </w:rPr>
      </w:pPr>
      <w:r w:rsidRPr="00716128">
        <w:rPr>
          <w:rFonts w:ascii="Book Antiqua" w:eastAsia="Times New Roman" w:hAnsi="Book Antiqua" w:cs="Times New Roman"/>
          <w:b/>
          <w:bCs/>
          <w:color w:val="000000" w:themeColor="text1"/>
          <w:sz w:val="32"/>
          <w:szCs w:val="32"/>
          <w:u w:val="single"/>
        </w:rPr>
        <w:t>Prepared by</w:t>
      </w:r>
    </w:p>
    <w:p w14:paraId="1C3126C5" w14:textId="78CC8248" w:rsidR="00EA5DC1" w:rsidRPr="00716128" w:rsidRDefault="00EA5DC1" w:rsidP="00CD3202">
      <w:pPr>
        <w:spacing w:after="0" w:line="240" w:lineRule="auto"/>
        <w:jc w:val="both"/>
        <w:rPr>
          <w:rFonts w:ascii="Book Antiqua" w:eastAsia="Times New Roman" w:hAnsi="Book Antiqua" w:cs="Times New Roman"/>
          <w:b/>
          <w:bCs/>
          <w:color w:val="000000" w:themeColor="text1"/>
          <w:sz w:val="24"/>
          <w:szCs w:val="24"/>
        </w:rPr>
      </w:pPr>
      <w:r w:rsidRPr="00716128">
        <w:rPr>
          <w:rFonts w:ascii="Book Antiqua" w:eastAsia="Times New Roman" w:hAnsi="Book Antiqua" w:cs="Times New Roman"/>
          <w:b/>
          <w:bCs/>
          <w:color w:val="000000" w:themeColor="text1"/>
          <w:sz w:val="24"/>
          <w:szCs w:val="24"/>
        </w:rPr>
        <w:t>CS Lalit Rajput</w:t>
      </w:r>
    </w:p>
    <w:p w14:paraId="58AEF200" w14:textId="4FDA1534" w:rsidR="00EA5DC1" w:rsidRPr="00716128" w:rsidRDefault="00EA5DC1" w:rsidP="00CD3202">
      <w:pPr>
        <w:spacing w:after="0" w:line="240" w:lineRule="auto"/>
        <w:jc w:val="both"/>
        <w:rPr>
          <w:rFonts w:ascii="Book Antiqua" w:eastAsia="Times New Roman" w:hAnsi="Book Antiqua" w:cs="Times New Roman"/>
          <w:b/>
          <w:bCs/>
          <w:color w:val="000000" w:themeColor="text1"/>
          <w:sz w:val="24"/>
          <w:szCs w:val="24"/>
        </w:rPr>
      </w:pPr>
      <w:r w:rsidRPr="00716128">
        <w:rPr>
          <w:rFonts w:ascii="Book Antiqua" w:eastAsia="Times New Roman" w:hAnsi="Book Antiqua" w:cs="Times New Roman"/>
          <w:b/>
          <w:bCs/>
          <w:color w:val="000000" w:themeColor="text1"/>
          <w:sz w:val="24"/>
          <w:szCs w:val="24"/>
        </w:rPr>
        <w:t xml:space="preserve">Contact details: +91 </w:t>
      </w:r>
      <w:proofErr w:type="gramStart"/>
      <w:r w:rsidRPr="00716128">
        <w:rPr>
          <w:rFonts w:ascii="Book Antiqua" w:eastAsia="Times New Roman" w:hAnsi="Book Antiqua" w:cs="Times New Roman"/>
          <w:b/>
          <w:bCs/>
          <w:color w:val="000000" w:themeColor="text1"/>
          <w:sz w:val="24"/>
          <w:szCs w:val="24"/>
        </w:rPr>
        <w:t>8802581290 !!</w:t>
      </w:r>
      <w:proofErr w:type="gramEnd"/>
      <w:r w:rsidRPr="00716128">
        <w:rPr>
          <w:rFonts w:ascii="Book Antiqua" w:eastAsia="Times New Roman" w:hAnsi="Book Antiqua" w:cs="Times New Roman"/>
          <w:b/>
          <w:bCs/>
          <w:color w:val="000000" w:themeColor="text1"/>
          <w:sz w:val="24"/>
          <w:szCs w:val="24"/>
        </w:rPr>
        <w:t xml:space="preserve"> </w:t>
      </w:r>
      <w:hyperlink r:id="rId7" w:history="1">
        <w:r w:rsidR="0096183A" w:rsidRPr="00581DA1">
          <w:rPr>
            <w:rStyle w:val="Hyperlink"/>
            <w:rFonts w:ascii="Book Antiqua" w:eastAsia="Times New Roman" w:hAnsi="Book Antiqua" w:cs="Times New Roman"/>
            <w:b/>
            <w:bCs/>
            <w:sz w:val="24"/>
            <w:szCs w:val="24"/>
          </w:rPr>
          <w:t>lalitrajput537@gmail.com</w:t>
        </w:r>
      </w:hyperlink>
      <w:r w:rsidR="0096183A">
        <w:rPr>
          <w:rFonts w:ascii="Book Antiqua" w:eastAsia="Times New Roman" w:hAnsi="Book Antiqua" w:cs="Times New Roman"/>
          <w:b/>
          <w:bCs/>
          <w:color w:val="000000" w:themeColor="text1"/>
          <w:sz w:val="24"/>
          <w:szCs w:val="24"/>
        </w:rPr>
        <w:t xml:space="preserve"> </w:t>
      </w:r>
    </w:p>
    <w:p w14:paraId="3AA09376" w14:textId="192746C2" w:rsidR="00781204" w:rsidRPr="00716128" w:rsidRDefault="00781204" w:rsidP="00CD3202">
      <w:pPr>
        <w:spacing w:after="0" w:line="240" w:lineRule="auto"/>
        <w:jc w:val="both"/>
        <w:rPr>
          <w:rFonts w:ascii="Book Antiqua" w:eastAsia="Times New Roman" w:hAnsi="Book Antiqua" w:cs="Times New Roman"/>
          <w:b/>
          <w:bCs/>
          <w:color w:val="000000" w:themeColor="text1"/>
          <w:sz w:val="24"/>
          <w:szCs w:val="24"/>
        </w:rPr>
      </w:pPr>
      <w:r w:rsidRPr="00716128">
        <w:rPr>
          <w:rFonts w:ascii="Palatino Linotype" w:hAnsi="Palatino Linotype"/>
          <w:b/>
          <w:bCs/>
          <w:i/>
          <w:iCs/>
          <w:color w:val="000000" w:themeColor="text1"/>
          <w:sz w:val="24"/>
          <w:szCs w:val="24"/>
        </w:rPr>
        <w:t>Website: </w:t>
      </w:r>
      <w:hyperlink r:id="rId8" w:history="1">
        <w:r w:rsidR="005514D1" w:rsidRPr="00581DA1">
          <w:rPr>
            <w:rStyle w:val="Hyperlink"/>
            <w:rFonts w:ascii="Palatino Linotype" w:hAnsi="Palatino Linotype"/>
            <w:b/>
            <w:bCs/>
            <w:i/>
            <w:iCs/>
            <w:sz w:val="24"/>
            <w:szCs w:val="24"/>
          </w:rPr>
          <w:t>http://enlightengovernance.blogspot.com/</w:t>
        </w:r>
      </w:hyperlink>
      <w:r w:rsidR="005514D1">
        <w:rPr>
          <w:rFonts w:ascii="Palatino Linotype" w:hAnsi="Palatino Linotype"/>
          <w:b/>
          <w:bCs/>
          <w:i/>
          <w:iCs/>
          <w:color w:val="000000" w:themeColor="text1"/>
          <w:sz w:val="24"/>
          <w:szCs w:val="24"/>
        </w:rPr>
        <w:t xml:space="preserve"> </w:t>
      </w:r>
      <w:r w:rsidR="005514D1" w:rsidRPr="00716128">
        <w:rPr>
          <w:rFonts w:ascii="Book Antiqua" w:eastAsia="Times New Roman" w:hAnsi="Book Antiqua" w:cs="Times New Roman"/>
          <w:b/>
          <w:bCs/>
          <w:color w:val="000000" w:themeColor="text1"/>
          <w:sz w:val="24"/>
          <w:szCs w:val="24"/>
        </w:rPr>
        <w:t xml:space="preserve"> </w:t>
      </w:r>
    </w:p>
    <w:p w14:paraId="3C09D150" w14:textId="77777777" w:rsidR="00EA5DC1" w:rsidRPr="00716128" w:rsidRDefault="00EA5DC1" w:rsidP="00CD3202">
      <w:pPr>
        <w:spacing w:after="0" w:line="240" w:lineRule="auto"/>
        <w:jc w:val="both"/>
        <w:rPr>
          <w:rFonts w:ascii="Book Antiqua" w:eastAsia="Times New Roman" w:hAnsi="Book Antiqua" w:cs="Times New Roman"/>
          <w:b/>
          <w:bCs/>
          <w:color w:val="000000" w:themeColor="text1"/>
          <w:sz w:val="32"/>
          <w:szCs w:val="32"/>
        </w:rPr>
      </w:pPr>
    </w:p>
    <w:p w14:paraId="7CD3FED4" w14:textId="24A909AB" w:rsidR="00CD3202" w:rsidRPr="00716128" w:rsidRDefault="00CD3202" w:rsidP="00CD3202">
      <w:pPr>
        <w:spacing w:after="0" w:line="240" w:lineRule="auto"/>
        <w:jc w:val="both"/>
        <w:rPr>
          <w:rFonts w:ascii="Book Antiqua" w:eastAsia="Times New Roman" w:hAnsi="Book Antiqua" w:cs="Times New Roman"/>
          <w:color w:val="000000" w:themeColor="text1"/>
          <w:sz w:val="24"/>
          <w:szCs w:val="24"/>
        </w:rPr>
      </w:pPr>
      <w:r w:rsidRPr="00716128">
        <w:rPr>
          <w:rFonts w:ascii="Book Antiqua" w:eastAsia="Times New Roman" w:hAnsi="Book Antiqua" w:cs="Times New Roman"/>
          <w:b/>
          <w:bCs/>
          <w:color w:val="000000" w:themeColor="text1"/>
          <w:sz w:val="32"/>
          <w:szCs w:val="32"/>
        </w:rPr>
        <w:t>Disclaimer:</w:t>
      </w:r>
    </w:p>
    <w:p w14:paraId="6BE3F616" w14:textId="5549356C" w:rsidR="00CD3202" w:rsidRPr="00716128" w:rsidRDefault="00CD3202" w:rsidP="00CD3202">
      <w:pPr>
        <w:spacing w:after="0" w:line="240" w:lineRule="auto"/>
        <w:jc w:val="both"/>
        <w:rPr>
          <w:rFonts w:ascii="Book Antiqua" w:eastAsia="Times New Roman" w:hAnsi="Book Antiqua" w:cs="Times New Roman"/>
          <w:i/>
          <w:iCs/>
          <w:color w:val="000000" w:themeColor="text1"/>
        </w:rPr>
      </w:pPr>
      <w:r w:rsidRPr="00716128">
        <w:rPr>
          <w:rFonts w:ascii="Book Antiqua" w:eastAsia="Times New Roman" w:hAnsi="Book Antiqua" w:cs="Times New Roman"/>
          <w:i/>
          <w:iCs/>
          <w:color w:val="000000" w:themeColor="text1"/>
        </w:rPr>
        <w:t>IN NO EVENT THE AUTHOR SHALL BE LIABLE FOR ANY DIRECT, INDIRECT, SPECIAL OR INCIDENTAL DAMAGE RESULTING FROM OR ARISING OUT OF OR IN CONNECTION WITH THE USE OF THIS INFORMATION.</w:t>
      </w:r>
    </w:p>
    <w:p w14:paraId="749348F2" w14:textId="4CF5955B" w:rsidR="001C0CC6" w:rsidRPr="00716128" w:rsidRDefault="001C0CC6" w:rsidP="00CD3202">
      <w:pPr>
        <w:spacing w:after="0" w:line="240" w:lineRule="auto"/>
        <w:jc w:val="both"/>
        <w:rPr>
          <w:rFonts w:ascii="Book Antiqua" w:eastAsia="Times New Roman" w:hAnsi="Book Antiqua" w:cs="Times New Roman"/>
          <w:color w:val="000000" w:themeColor="text1"/>
        </w:rPr>
      </w:pPr>
    </w:p>
    <w:sectPr w:rsidR="001C0CC6" w:rsidRPr="00716128" w:rsidSect="008B3C1D">
      <w:footerReference w:type="default" r:id="rId9"/>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7ACEDC" w14:textId="77777777" w:rsidR="00E1741D" w:rsidRDefault="00E1741D" w:rsidP="00880398">
      <w:pPr>
        <w:spacing w:after="0" w:line="240" w:lineRule="auto"/>
      </w:pPr>
      <w:r>
        <w:separator/>
      </w:r>
    </w:p>
  </w:endnote>
  <w:endnote w:type="continuationSeparator" w:id="0">
    <w:p w14:paraId="41FA0B9C" w14:textId="77777777" w:rsidR="00E1741D" w:rsidRDefault="00E1741D"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6C085" w14:textId="70C5386C" w:rsidR="00115E87" w:rsidRPr="00115E87" w:rsidRDefault="00115E87">
    <w:pPr>
      <w:pStyle w:val="Footer"/>
      <w:rPr>
        <w:rFonts w:ascii="Book Antiqua" w:hAnsi="Book Antiqua"/>
        <w:b/>
        <w:bCs/>
        <w:u w:val="single"/>
      </w:rPr>
    </w:pPr>
    <w:r w:rsidRPr="00115E87">
      <w:rPr>
        <w:rFonts w:ascii="Book Antiqua" w:hAnsi="Book Antiqua"/>
        <w:b/>
        <w:bCs/>
        <w:u w:val="single"/>
      </w:rPr>
      <w:t>By CS Lalit Rajput (+91 8802581290)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E84D10" w14:textId="77777777" w:rsidR="00E1741D" w:rsidRDefault="00E1741D" w:rsidP="00880398">
      <w:pPr>
        <w:spacing w:after="0" w:line="240" w:lineRule="auto"/>
      </w:pPr>
      <w:r>
        <w:separator/>
      </w:r>
    </w:p>
  </w:footnote>
  <w:footnote w:type="continuationSeparator" w:id="0">
    <w:p w14:paraId="41473057" w14:textId="77777777" w:rsidR="00E1741D" w:rsidRDefault="00E1741D"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5122DA"/>
    <w:multiLevelType w:val="hybridMultilevel"/>
    <w:tmpl w:val="3474D4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D97B01"/>
    <w:multiLevelType w:val="hybridMultilevel"/>
    <w:tmpl w:val="6AD04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9A058C"/>
    <w:multiLevelType w:val="hybridMultilevel"/>
    <w:tmpl w:val="DFE00E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C7031E"/>
    <w:multiLevelType w:val="hybridMultilevel"/>
    <w:tmpl w:val="C27A457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42270318"/>
    <w:multiLevelType w:val="hybridMultilevel"/>
    <w:tmpl w:val="A3E04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777CBC"/>
    <w:multiLevelType w:val="hybridMultilevel"/>
    <w:tmpl w:val="3E1406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CF16C69"/>
    <w:multiLevelType w:val="hybridMultilevel"/>
    <w:tmpl w:val="66540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F645C"/>
    <w:multiLevelType w:val="hybridMultilevel"/>
    <w:tmpl w:val="24C28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A57FE2"/>
    <w:multiLevelType w:val="hybridMultilevel"/>
    <w:tmpl w:val="B40009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317EC6"/>
    <w:multiLevelType w:val="hybridMultilevel"/>
    <w:tmpl w:val="D674C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9549C3"/>
    <w:multiLevelType w:val="hybridMultilevel"/>
    <w:tmpl w:val="716CB6FE"/>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237745"/>
    <w:multiLevelType w:val="hybridMultilevel"/>
    <w:tmpl w:val="6E64566E"/>
    <w:lvl w:ilvl="0" w:tplc="561491BE">
      <w:numFmt w:val="bullet"/>
      <w:lvlText w:val="-"/>
      <w:lvlJc w:val="left"/>
      <w:pPr>
        <w:ind w:left="720" w:hanging="360"/>
      </w:pPr>
      <w:rPr>
        <w:rFonts w:ascii="Book Antiqua" w:eastAsiaTheme="minorHAns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0"/>
  </w:num>
  <w:num w:numId="4">
    <w:abstractNumId w:val="7"/>
  </w:num>
  <w:num w:numId="5">
    <w:abstractNumId w:val="8"/>
  </w:num>
  <w:num w:numId="6">
    <w:abstractNumId w:val="5"/>
  </w:num>
  <w:num w:numId="7">
    <w:abstractNumId w:val="0"/>
  </w:num>
  <w:num w:numId="8">
    <w:abstractNumId w:val="4"/>
  </w:num>
  <w:num w:numId="9">
    <w:abstractNumId w:val="1"/>
  </w:num>
  <w:num w:numId="10">
    <w:abstractNumId w:val="9"/>
  </w:num>
  <w:num w:numId="11">
    <w:abstractNumId w:val="6"/>
  </w:num>
  <w:num w:numId="1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476"/>
    <w:rsid w:val="00001D30"/>
    <w:rsid w:val="0000228A"/>
    <w:rsid w:val="00004CE5"/>
    <w:rsid w:val="00005210"/>
    <w:rsid w:val="0000691C"/>
    <w:rsid w:val="0001636C"/>
    <w:rsid w:val="000539E5"/>
    <w:rsid w:val="00056D6C"/>
    <w:rsid w:val="00060175"/>
    <w:rsid w:val="00060DEF"/>
    <w:rsid w:val="00061152"/>
    <w:rsid w:val="00070C0E"/>
    <w:rsid w:val="00072D6E"/>
    <w:rsid w:val="00074336"/>
    <w:rsid w:val="00080C44"/>
    <w:rsid w:val="000852B8"/>
    <w:rsid w:val="000941DB"/>
    <w:rsid w:val="000A41EF"/>
    <w:rsid w:val="000B3697"/>
    <w:rsid w:val="000B6C7A"/>
    <w:rsid w:val="000C357E"/>
    <w:rsid w:val="000C6ED0"/>
    <w:rsid w:val="000E52A3"/>
    <w:rsid w:val="0010436B"/>
    <w:rsid w:val="001056D8"/>
    <w:rsid w:val="00110FC1"/>
    <w:rsid w:val="00113237"/>
    <w:rsid w:val="00115E87"/>
    <w:rsid w:val="00136718"/>
    <w:rsid w:val="00141E4F"/>
    <w:rsid w:val="00143150"/>
    <w:rsid w:val="0015285F"/>
    <w:rsid w:val="0016608D"/>
    <w:rsid w:val="0016720F"/>
    <w:rsid w:val="00170528"/>
    <w:rsid w:val="001711A6"/>
    <w:rsid w:val="00172A82"/>
    <w:rsid w:val="001732F3"/>
    <w:rsid w:val="00177084"/>
    <w:rsid w:val="0018189F"/>
    <w:rsid w:val="00182C3E"/>
    <w:rsid w:val="001B612A"/>
    <w:rsid w:val="001B6D5F"/>
    <w:rsid w:val="001C0CC6"/>
    <w:rsid w:val="001C52B9"/>
    <w:rsid w:val="001C6249"/>
    <w:rsid w:val="001D0A66"/>
    <w:rsid w:val="001D31FE"/>
    <w:rsid w:val="001D3542"/>
    <w:rsid w:val="001D3FA2"/>
    <w:rsid w:val="001D4880"/>
    <w:rsid w:val="001D6987"/>
    <w:rsid w:val="001F198E"/>
    <w:rsid w:val="001F22F9"/>
    <w:rsid w:val="0021443E"/>
    <w:rsid w:val="00224C3B"/>
    <w:rsid w:val="0022517A"/>
    <w:rsid w:val="002276F7"/>
    <w:rsid w:val="0025080A"/>
    <w:rsid w:val="00253227"/>
    <w:rsid w:val="002546FB"/>
    <w:rsid w:val="00255C3E"/>
    <w:rsid w:val="00277657"/>
    <w:rsid w:val="00281597"/>
    <w:rsid w:val="00281899"/>
    <w:rsid w:val="00287D27"/>
    <w:rsid w:val="002A07DA"/>
    <w:rsid w:val="002A46C5"/>
    <w:rsid w:val="002A66D6"/>
    <w:rsid w:val="002B2D7F"/>
    <w:rsid w:val="002B3DCF"/>
    <w:rsid w:val="002B4BFB"/>
    <w:rsid w:val="002B612F"/>
    <w:rsid w:val="002C531A"/>
    <w:rsid w:val="002D457D"/>
    <w:rsid w:val="002E4DB4"/>
    <w:rsid w:val="002F0377"/>
    <w:rsid w:val="002F09F1"/>
    <w:rsid w:val="002F2611"/>
    <w:rsid w:val="002F2D87"/>
    <w:rsid w:val="003168ED"/>
    <w:rsid w:val="00327501"/>
    <w:rsid w:val="00350A33"/>
    <w:rsid w:val="0035543E"/>
    <w:rsid w:val="003567CF"/>
    <w:rsid w:val="00363A22"/>
    <w:rsid w:val="003667C6"/>
    <w:rsid w:val="00370E2F"/>
    <w:rsid w:val="003712D1"/>
    <w:rsid w:val="00373957"/>
    <w:rsid w:val="00380905"/>
    <w:rsid w:val="00385B48"/>
    <w:rsid w:val="003A6373"/>
    <w:rsid w:val="003B19D3"/>
    <w:rsid w:val="003B29B7"/>
    <w:rsid w:val="003C043A"/>
    <w:rsid w:val="003C4C0C"/>
    <w:rsid w:val="003C58CF"/>
    <w:rsid w:val="003D3FF8"/>
    <w:rsid w:val="003E7370"/>
    <w:rsid w:val="00404DB4"/>
    <w:rsid w:val="00410962"/>
    <w:rsid w:val="00413D73"/>
    <w:rsid w:val="00434D8E"/>
    <w:rsid w:val="004360CA"/>
    <w:rsid w:val="004371C1"/>
    <w:rsid w:val="00441423"/>
    <w:rsid w:val="00443D8A"/>
    <w:rsid w:val="00445B34"/>
    <w:rsid w:val="00460258"/>
    <w:rsid w:val="00462942"/>
    <w:rsid w:val="004708BC"/>
    <w:rsid w:val="00474325"/>
    <w:rsid w:val="00474988"/>
    <w:rsid w:val="004773D0"/>
    <w:rsid w:val="00490D0F"/>
    <w:rsid w:val="00493DDB"/>
    <w:rsid w:val="004A1E0D"/>
    <w:rsid w:val="004C3932"/>
    <w:rsid w:val="004E3203"/>
    <w:rsid w:val="004E36D8"/>
    <w:rsid w:val="004F0297"/>
    <w:rsid w:val="00504B17"/>
    <w:rsid w:val="00506EBF"/>
    <w:rsid w:val="00523141"/>
    <w:rsid w:val="00532B15"/>
    <w:rsid w:val="005401D9"/>
    <w:rsid w:val="0054128E"/>
    <w:rsid w:val="00543232"/>
    <w:rsid w:val="0054411C"/>
    <w:rsid w:val="00546EA3"/>
    <w:rsid w:val="005514D1"/>
    <w:rsid w:val="005540B2"/>
    <w:rsid w:val="0058059E"/>
    <w:rsid w:val="00585E89"/>
    <w:rsid w:val="00590E9F"/>
    <w:rsid w:val="0059211E"/>
    <w:rsid w:val="005A7F2C"/>
    <w:rsid w:val="005D60ED"/>
    <w:rsid w:val="005E270B"/>
    <w:rsid w:val="005E3070"/>
    <w:rsid w:val="005E7E40"/>
    <w:rsid w:val="005F24FF"/>
    <w:rsid w:val="005F3C7E"/>
    <w:rsid w:val="00600DF1"/>
    <w:rsid w:val="00604BBB"/>
    <w:rsid w:val="00613540"/>
    <w:rsid w:val="0063229B"/>
    <w:rsid w:val="00635B73"/>
    <w:rsid w:val="00641805"/>
    <w:rsid w:val="006429F8"/>
    <w:rsid w:val="00642FED"/>
    <w:rsid w:val="00645CA6"/>
    <w:rsid w:val="00647848"/>
    <w:rsid w:val="0067414C"/>
    <w:rsid w:val="00682221"/>
    <w:rsid w:val="006910D8"/>
    <w:rsid w:val="00695A45"/>
    <w:rsid w:val="00697EF1"/>
    <w:rsid w:val="006A7F88"/>
    <w:rsid w:val="006B2F92"/>
    <w:rsid w:val="006C034B"/>
    <w:rsid w:val="006C39FA"/>
    <w:rsid w:val="006D49DF"/>
    <w:rsid w:val="006E3C41"/>
    <w:rsid w:val="006E3E17"/>
    <w:rsid w:val="006F475F"/>
    <w:rsid w:val="006F7CEB"/>
    <w:rsid w:val="00707352"/>
    <w:rsid w:val="00716128"/>
    <w:rsid w:val="0072322D"/>
    <w:rsid w:val="0073614E"/>
    <w:rsid w:val="0074187F"/>
    <w:rsid w:val="00761DD1"/>
    <w:rsid w:val="007637BB"/>
    <w:rsid w:val="007665E4"/>
    <w:rsid w:val="00772B62"/>
    <w:rsid w:val="0077357A"/>
    <w:rsid w:val="0077444A"/>
    <w:rsid w:val="0077540F"/>
    <w:rsid w:val="00780665"/>
    <w:rsid w:val="00781204"/>
    <w:rsid w:val="00785C28"/>
    <w:rsid w:val="007908D3"/>
    <w:rsid w:val="007A23B1"/>
    <w:rsid w:val="007A5382"/>
    <w:rsid w:val="007B5C89"/>
    <w:rsid w:val="007B753E"/>
    <w:rsid w:val="007B76D6"/>
    <w:rsid w:val="007B7F6A"/>
    <w:rsid w:val="007C44B4"/>
    <w:rsid w:val="007C643B"/>
    <w:rsid w:val="007D0164"/>
    <w:rsid w:val="007F340B"/>
    <w:rsid w:val="008063C9"/>
    <w:rsid w:val="00806B95"/>
    <w:rsid w:val="00814DE2"/>
    <w:rsid w:val="008232E5"/>
    <w:rsid w:val="00827F7D"/>
    <w:rsid w:val="008338EC"/>
    <w:rsid w:val="00836C9C"/>
    <w:rsid w:val="00841572"/>
    <w:rsid w:val="008559EC"/>
    <w:rsid w:val="00856434"/>
    <w:rsid w:val="00861CFE"/>
    <w:rsid w:val="00871F6F"/>
    <w:rsid w:val="00873541"/>
    <w:rsid w:val="00880398"/>
    <w:rsid w:val="0088725C"/>
    <w:rsid w:val="008919C8"/>
    <w:rsid w:val="00896F72"/>
    <w:rsid w:val="008B2F63"/>
    <w:rsid w:val="008B3C1D"/>
    <w:rsid w:val="008D225E"/>
    <w:rsid w:val="008E2FDA"/>
    <w:rsid w:val="008F3D2F"/>
    <w:rsid w:val="009011D5"/>
    <w:rsid w:val="00902B61"/>
    <w:rsid w:val="00914E5F"/>
    <w:rsid w:val="00917852"/>
    <w:rsid w:val="009245D7"/>
    <w:rsid w:val="00927387"/>
    <w:rsid w:val="00940B0B"/>
    <w:rsid w:val="0095337A"/>
    <w:rsid w:val="009616B3"/>
    <w:rsid w:val="0096183A"/>
    <w:rsid w:val="00964BBD"/>
    <w:rsid w:val="009653D9"/>
    <w:rsid w:val="0097164A"/>
    <w:rsid w:val="00972F90"/>
    <w:rsid w:val="00986C49"/>
    <w:rsid w:val="009A0B32"/>
    <w:rsid w:val="009A0C73"/>
    <w:rsid w:val="009A4C7C"/>
    <w:rsid w:val="009A5BC5"/>
    <w:rsid w:val="009B385E"/>
    <w:rsid w:val="009B56EC"/>
    <w:rsid w:val="009B7E9F"/>
    <w:rsid w:val="009C365B"/>
    <w:rsid w:val="009E3E14"/>
    <w:rsid w:val="00A14ECF"/>
    <w:rsid w:val="00A166AC"/>
    <w:rsid w:val="00A23502"/>
    <w:rsid w:val="00A514E3"/>
    <w:rsid w:val="00A5315B"/>
    <w:rsid w:val="00A56024"/>
    <w:rsid w:val="00A63412"/>
    <w:rsid w:val="00A871BA"/>
    <w:rsid w:val="00A92810"/>
    <w:rsid w:val="00A967C3"/>
    <w:rsid w:val="00AA7AEA"/>
    <w:rsid w:val="00AB53B0"/>
    <w:rsid w:val="00AC6FCD"/>
    <w:rsid w:val="00AE0EC0"/>
    <w:rsid w:val="00AF0865"/>
    <w:rsid w:val="00AF4737"/>
    <w:rsid w:val="00B01692"/>
    <w:rsid w:val="00B13FAA"/>
    <w:rsid w:val="00B15132"/>
    <w:rsid w:val="00B16C4B"/>
    <w:rsid w:val="00B24ED3"/>
    <w:rsid w:val="00B324A5"/>
    <w:rsid w:val="00B333F5"/>
    <w:rsid w:val="00B4408B"/>
    <w:rsid w:val="00B46469"/>
    <w:rsid w:val="00B53DCE"/>
    <w:rsid w:val="00B66455"/>
    <w:rsid w:val="00B71E2C"/>
    <w:rsid w:val="00B72FFE"/>
    <w:rsid w:val="00B7500E"/>
    <w:rsid w:val="00B81FDA"/>
    <w:rsid w:val="00BA1B1B"/>
    <w:rsid w:val="00BA600F"/>
    <w:rsid w:val="00BB57C1"/>
    <w:rsid w:val="00BC6C39"/>
    <w:rsid w:val="00BE2C40"/>
    <w:rsid w:val="00BE33EA"/>
    <w:rsid w:val="00BF3A37"/>
    <w:rsid w:val="00BF62CC"/>
    <w:rsid w:val="00C10044"/>
    <w:rsid w:val="00C12F03"/>
    <w:rsid w:val="00C1741A"/>
    <w:rsid w:val="00C22AB1"/>
    <w:rsid w:val="00C25C67"/>
    <w:rsid w:val="00C25EC8"/>
    <w:rsid w:val="00C31F4E"/>
    <w:rsid w:val="00C32FA3"/>
    <w:rsid w:val="00C33578"/>
    <w:rsid w:val="00C44F2E"/>
    <w:rsid w:val="00C4722A"/>
    <w:rsid w:val="00C5023B"/>
    <w:rsid w:val="00C70DF5"/>
    <w:rsid w:val="00C719D0"/>
    <w:rsid w:val="00C75753"/>
    <w:rsid w:val="00C8649C"/>
    <w:rsid w:val="00CA6203"/>
    <w:rsid w:val="00CB2E42"/>
    <w:rsid w:val="00CB3EBE"/>
    <w:rsid w:val="00CC165A"/>
    <w:rsid w:val="00CC4127"/>
    <w:rsid w:val="00CC6F06"/>
    <w:rsid w:val="00CC7079"/>
    <w:rsid w:val="00CC7788"/>
    <w:rsid w:val="00CD3202"/>
    <w:rsid w:val="00CD5A2E"/>
    <w:rsid w:val="00CF294F"/>
    <w:rsid w:val="00CF50DA"/>
    <w:rsid w:val="00D06A3F"/>
    <w:rsid w:val="00D21AD0"/>
    <w:rsid w:val="00D242F4"/>
    <w:rsid w:val="00D458DA"/>
    <w:rsid w:val="00D47105"/>
    <w:rsid w:val="00D56C23"/>
    <w:rsid w:val="00D6045A"/>
    <w:rsid w:val="00D61E72"/>
    <w:rsid w:val="00D9394A"/>
    <w:rsid w:val="00D93D91"/>
    <w:rsid w:val="00DA0C35"/>
    <w:rsid w:val="00DA49FF"/>
    <w:rsid w:val="00DD07BE"/>
    <w:rsid w:val="00DD5173"/>
    <w:rsid w:val="00DE0109"/>
    <w:rsid w:val="00DE2842"/>
    <w:rsid w:val="00DE49C3"/>
    <w:rsid w:val="00DF0DC1"/>
    <w:rsid w:val="00DF2AF2"/>
    <w:rsid w:val="00DF4AA6"/>
    <w:rsid w:val="00E05D1A"/>
    <w:rsid w:val="00E0641D"/>
    <w:rsid w:val="00E1741D"/>
    <w:rsid w:val="00E33270"/>
    <w:rsid w:val="00E47D53"/>
    <w:rsid w:val="00E61E71"/>
    <w:rsid w:val="00E64AA2"/>
    <w:rsid w:val="00E709BF"/>
    <w:rsid w:val="00E950FE"/>
    <w:rsid w:val="00E97E52"/>
    <w:rsid w:val="00EA5DC1"/>
    <w:rsid w:val="00EB5891"/>
    <w:rsid w:val="00EC5459"/>
    <w:rsid w:val="00EC6470"/>
    <w:rsid w:val="00ED2E3B"/>
    <w:rsid w:val="00ED50BC"/>
    <w:rsid w:val="00ED7521"/>
    <w:rsid w:val="00EE2F6A"/>
    <w:rsid w:val="00EF5E3D"/>
    <w:rsid w:val="00F0153F"/>
    <w:rsid w:val="00F07D62"/>
    <w:rsid w:val="00F11115"/>
    <w:rsid w:val="00F14F2B"/>
    <w:rsid w:val="00F26ADC"/>
    <w:rsid w:val="00F42899"/>
    <w:rsid w:val="00F43563"/>
    <w:rsid w:val="00F46DAD"/>
    <w:rsid w:val="00F503D4"/>
    <w:rsid w:val="00F51460"/>
    <w:rsid w:val="00F67E49"/>
    <w:rsid w:val="00F70AB3"/>
    <w:rsid w:val="00F832F9"/>
    <w:rsid w:val="00FA5358"/>
    <w:rsid w:val="00FA7B58"/>
    <w:rsid w:val="00FB41A2"/>
    <w:rsid w:val="00FB6AE4"/>
    <w:rsid w:val="00FB744C"/>
    <w:rsid w:val="00FB7F7A"/>
    <w:rsid w:val="00FC3138"/>
    <w:rsid w:val="00FD0991"/>
    <w:rsid w:val="00FD0F31"/>
    <w:rsid w:val="00FD2280"/>
    <w:rsid w:val="00FD3EA0"/>
    <w:rsid w:val="00FD5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8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paragraph" w:customStyle="1" w:styleId="Default">
    <w:name w:val="Default"/>
    <w:rsid w:val="00B333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1769539729">
      <w:bodyDiv w:val="1"/>
      <w:marLeft w:val="0"/>
      <w:marRight w:val="0"/>
      <w:marTop w:val="0"/>
      <w:marBottom w:val="0"/>
      <w:divBdr>
        <w:top w:val="none" w:sz="0" w:space="0" w:color="auto"/>
        <w:left w:val="none" w:sz="0" w:space="0" w:color="auto"/>
        <w:bottom w:val="none" w:sz="0" w:space="0" w:color="auto"/>
        <w:right w:val="none" w:sz="0" w:space="0" w:color="auto"/>
      </w:divBdr>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2056853412">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lightengovernance.blogspot.com/" TargetMode="External"/><Relationship Id="rId3" Type="http://schemas.openxmlformats.org/officeDocument/2006/relationships/settings" Target="settings.xml"/><Relationship Id="rId7" Type="http://schemas.openxmlformats.org/officeDocument/2006/relationships/hyperlink" Target="mailto:lalitrajput53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876</TotalTime>
  <Pages>6</Pages>
  <Words>2286</Words>
  <Characters>13034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285</cp:revision>
  <dcterms:created xsi:type="dcterms:W3CDTF">2020-01-24T17:23:00Z</dcterms:created>
  <dcterms:modified xsi:type="dcterms:W3CDTF">2020-07-23T04:44:00Z</dcterms:modified>
</cp:coreProperties>
</file>