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15D3E" w14:textId="65522890" w:rsidR="00482A87" w:rsidRPr="006B3416" w:rsidRDefault="00F25B3C" w:rsidP="006B3416">
      <w:pPr>
        <w:jc w:val="center"/>
        <w:rPr>
          <w:rFonts w:ascii="Book Antiqua" w:hAnsi="Book Antiqua" w:cs="Nirmala UI"/>
          <w:b/>
          <w:bCs/>
          <w:caps/>
          <w:color w:val="002060"/>
          <w:sz w:val="32"/>
          <w:szCs w:val="32"/>
          <w:u w:val="single"/>
        </w:rPr>
      </w:pPr>
      <w:r w:rsidRPr="006B3416">
        <w:rPr>
          <w:rFonts w:ascii="Book Antiqua" w:hAnsi="Book Antiqua" w:cs="Nirmala UI"/>
          <w:b/>
          <w:bCs/>
          <w:caps/>
          <w:color w:val="002060"/>
          <w:sz w:val="32"/>
          <w:szCs w:val="32"/>
          <w:u w:val="single"/>
        </w:rPr>
        <w:t>NPS Tier II Tax Saver Scheme 2020</w:t>
      </w:r>
      <w:r w:rsidR="008C0F90">
        <w:rPr>
          <w:rFonts w:ascii="Book Antiqua" w:hAnsi="Book Antiqua" w:cs="Nirmala UI"/>
          <w:b/>
          <w:bCs/>
          <w:caps/>
          <w:color w:val="002060"/>
          <w:sz w:val="32"/>
          <w:szCs w:val="32"/>
          <w:u w:val="single"/>
        </w:rPr>
        <w:t xml:space="preserve"> &amp; BENEFITS</w:t>
      </w:r>
    </w:p>
    <w:p w14:paraId="59E9E494" w14:textId="6D4A4E2B" w:rsidR="00482A87" w:rsidRPr="006B3416" w:rsidRDefault="00EC0A81" w:rsidP="009F3818">
      <w:pPr>
        <w:jc w:val="both"/>
        <w:rPr>
          <w:rFonts w:ascii="Book Antiqua" w:hAnsi="Book Antiqua"/>
          <w:b/>
          <w:bCs/>
          <w:i/>
          <w:iCs/>
          <w:color w:val="002060"/>
          <w:sz w:val="24"/>
          <w:szCs w:val="24"/>
          <w:u w:val="single"/>
        </w:rPr>
      </w:pPr>
      <w:r w:rsidRPr="006B3416">
        <w:rPr>
          <w:rFonts w:ascii="Book Antiqua" w:hAnsi="Book Antiqua"/>
          <w:b/>
          <w:bCs/>
          <w:i/>
          <w:iCs/>
          <w:color w:val="002060"/>
          <w:sz w:val="24"/>
          <w:szCs w:val="24"/>
          <w:u w:val="single"/>
        </w:rPr>
        <w:t>Key Highlight:</w:t>
      </w:r>
    </w:p>
    <w:p w14:paraId="56A5B192" w14:textId="579FACE0" w:rsidR="00EC0A81" w:rsidRDefault="00EC0A81" w:rsidP="009F3818">
      <w:pPr>
        <w:jc w:val="both"/>
        <w:rPr>
          <w:rFonts w:ascii="Book Antiqua" w:hAnsi="Book Antiqua"/>
          <w:i/>
          <w:iCs/>
          <w:color w:val="002060"/>
          <w:sz w:val="24"/>
          <w:szCs w:val="24"/>
        </w:rPr>
      </w:pPr>
      <w:r w:rsidRPr="00EC0A81">
        <w:rPr>
          <w:rFonts w:ascii="Book Antiqua" w:hAnsi="Book Antiqua"/>
          <w:i/>
          <w:iCs/>
          <w:color w:val="002060"/>
          <w:sz w:val="24"/>
          <w:szCs w:val="24"/>
        </w:rPr>
        <w:t>T</w:t>
      </w:r>
      <w:r w:rsidRPr="00EC0A81">
        <w:rPr>
          <w:rFonts w:ascii="Book Antiqua" w:hAnsi="Book Antiqua"/>
          <w:i/>
          <w:iCs/>
          <w:color w:val="002060"/>
          <w:sz w:val="24"/>
          <w:szCs w:val="24"/>
        </w:rPr>
        <w:t>ax benefit of Section 80C will be available</w:t>
      </w:r>
      <w:r w:rsidRPr="00EC0A81">
        <w:rPr>
          <w:rFonts w:ascii="Book Antiqua" w:hAnsi="Book Antiqua"/>
          <w:i/>
          <w:iCs/>
          <w:color w:val="002060"/>
          <w:sz w:val="24"/>
          <w:szCs w:val="24"/>
        </w:rPr>
        <w:t xml:space="preserve"> to the </w:t>
      </w:r>
      <w:r w:rsidRPr="00EC0A81">
        <w:rPr>
          <w:rFonts w:ascii="Book Antiqua" w:hAnsi="Book Antiqua"/>
          <w:i/>
          <w:iCs/>
          <w:color w:val="002060"/>
          <w:sz w:val="24"/>
          <w:szCs w:val="24"/>
        </w:rPr>
        <w:t xml:space="preserve">Government employee </w:t>
      </w:r>
      <w:r w:rsidRPr="00EC0A81">
        <w:rPr>
          <w:rFonts w:ascii="Book Antiqua" w:hAnsi="Book Antiqua"/>
          <w:i/>
          <w:iCs/>
          <w:color w:val="002060"/>
          <w:sz w:val="24"/>
          <w:szCs w:val="24"/>
        </w:rPr>
        <w:t xml:space="preserve">if, they </w:t>
      </w:r>
      <w:proofErr w:type="gramStart"/>
      <w:r w:rsidRPr="00EC0A81">
        <w:rPr>
          <w:rFonts w:ascii="Book Antiqua" w:hAnsi="Book Antiqua"/>
          <w:i/>
          <w:iCs/>
          <w:color w:val="002060"/>
          <w:sz w:val="24"/>
          <w:szCs w:val="24"/>
        </w:rPr>
        <w:t>contributes</w:t>
      </w:r>
      <w:proofErr w:type="gramEnd"/>
      <w:r w:rsidRPr="00EC0A81">
        <w:rPr>
          <w:rFonts w:ascii="Book Antiqua" w:hAnsi="Book Antiqua"/>
          <w:i/>
          <w:iCs/>
          <w:color w:val="002060"/>
          <w:sz w:val="24"/>
          <w:szCs w:val="24"/>
        </w:rPr>
        <w:t xml:space="preserve"> towards Tier-II of NPS.</w:t>
      </w:r>
    </w:p>
    <w:p w14:paraId="3827E9EE" w14:textId="0A755432" w:rsidR="00016D56" w:rsidRDefault="003D11A6" w:rsidP="009F3818">
      <w:pPr>
        <w:jc w:val="both"/>
        <w:rPr>
          <w:rFonts w:ascii="Book Antiqua" w:hAnsi="Book Antiqua"/>
          <w:b/>
          <w:bCs/>
          <w:color w:val="002060"/>
          <w:sz w:val="24"/>
          <w:szCs w:val="24"/>
          <w:u w:val="single"/>
        </w:rPr>
      </w:pPr>
      <w:r w:rsidRPr="003D11A6">
        <w:rPr>
          <w:rFonts w:ascii="Book Antiqua" w:hAnsi="Book Antiqua"/>
          <w:b/>
          <w:bCs/>
          <w:color w:val="002060"/>
          <w:sz w:val="24"/>
          <w:szCs w:val="24"/>
          <w:u w:val="single"/>
        </w:rPr>
        <w:t>Laws and Regulations</w:t>
      </w:r>
      <w:r>
        <w:rPr>
          <w:rFonts w:ascii="Book Antiqua" w:hAnsi="Book Antiqua"/>
          <w:b/>
          <w:bCs/>
          <w:color w:val="002060"/>
          <w:sz w:val="24"/>
          <w:szCs w:val="24"/>
          <w:u w:val="single"/>
        </w:rPr>
        <w:t>:</w:t>
      </w:r>
    </w:p>
    <w:p w14:paraId="01BA9C19" w14:textId="77777777" w:rsidR="003D11A6" w:rsidRPr="003D11A6" w:rsidRDefault="003D11A6" w:rsidP="000B42CB">
      <w:pPr>
        <w:pStyle w:val="ListParagraph"/>
        <w:numPr>
          <w:ilvl w:val="0"/>
          <w:numId w:val="1"/>
        </w:numPr>
        <w:jc w:val="both"/>
        <w:rPr>
          <w:rFonts w:ascii="Book Antiqua" w:hAnsi="Book Antiqua"/>
          <w:color w:val="002060"/>
          <w:sz w:val="24"/>
          <w:szCs w:val="24"/>
        </w:rPr>
      </w:pPr>
      <w:r w:rsidRPr="003D11A6">
        <w:rPr>
          <w:rFonts w:ascii="Book Antiqua" w:hAnsi="Book Antiqua"/>
          <w:color w:val="002060"/>
          <w:sz w:val="24"/>
          <w:szCs w:val="24"/>
        </w:rPr>
        <w:t>S</w:t>
      </w:r>
      <w:r w:rsidRPr="003D11A6">
        <w:rPr>
          <w:rFonts w:ascii="Book Antiqua" w:hAnsi="Book Antiqua"/>
          <w:color w:val="002060"/>
          <w:sz w:val="24"/>
          <w:szCs w:val="24"/>
        </w:rPr>
        <w:t>ection 80C</w:t>
      </w:r>
      <w:r w:rsidRPr="003D11A6">
        <w:rPr>
          <w:rFonts w:ascii="Book Antiqua" w:hAnsi="Book Antiqua"/>
          <w:color w:val="002060"/>
          <w:sz w:val="24"/>
          <w:szCs w:val="24"/>
        </w:rPr>
        <w:t xml:space="preserve"> (2) (xxv) </w:t>
      </w:r>
      <w:r w:rsidRPr="003D11A6">
        <w:rPr>
          <w:rFonts w:ascii="Book Antiqua" w:hAnsi="Book Antiqua"/>
          <w:color w:val="002060"/>
          <w:sz w:val="24"/>
          <w:szCs w:val="24"/>
        </w:rPr>
        <w:t xml:space="preserve">Income-tax Act, 1961 (43 of 1961), </w:t>
      </w:r>
    </w:p>
    <w:p w14:paraId="2BDB3ABC" w14:textId="357E6654" w:rsidR="007F4523" w:rsidRDefault="003D11A6" w:rsidP="000B42CB">
      <w:pPr>
        <w:pStyle w:val="ListParagraph"/>
        <w:numPr>
          <w:ilvl w:val="0"/>
          <w:numId w:val="1"/>
        </w:numPr>
        <w:jc w:val="both"/>
        <w:rPr>
          <w:rFonts w:ascii="Book Antiqua" w:hAnsi="Book Antiqua"/>
          <w:color w:val="002060"/>
          <w:sz w:val="24"/>
          <w:szCs w:val="24"/>
        </w:rPr>
      </w:pPr>
      <w:r w:rsidRPr="003D11A6">
        <w:rPr>
          <w:rFonts w:ascii="Book Antiqua" w:hAnsi="Book Antiqua"/>
          <w:color w:val="002060"/>
          <w:sz w:val="24"/>
          <w:szCs w:val="24"/>
        </w:rPr>
        <w:t>the Central Government makes NPS TIER II TAX SAVER SCHEME 2020</w:t>
      </w:r>
      <w:r w:rsidR="007F4523">
        <w:rPr>
          <w:rFonts w:ascii="Book Antiqua" w:hAnsi="Book Antiqua"/>
          <w:color w:val="002060"/>
          <w:sz w:val="24"/>
          <w:szCs w:val="24"/>
        </w:rPr>
        <w:t>.</w:t>
      </w:r>
    </w:p>
    <w:p w14:paraId="009240C4" w14:textId="3D78EBB8" w:rsidR="00482A87" w:rsidRPr="003D13A2" w:rsidRDefault="007F4523" w:rsidP="009F3818">
      <w:pPr>
        <w:jc w:val="both"/>
        <w:rPr>
          <w:rFonts w:ascii="Book Antiqua" w:hAnsi="Book Antiqua"/>
          <w:color w:val="002060"/>
          <w:sz w:val="24"/>
          <w:szCs w:val="24"/>
        </w:rPr>
      </w:pPr>
      <w:r w:rsidRPr="007F4523">
        <w:rPr>
          <w:rFonts w:ascii="Book Antiqua" w:hAnsi="Book Antiqua"/>
          <w:color w:val="002060"/>
          <w:sz w:val="24"/>
          <w:szCs w:val="24"/>
        </w:rPr>
        <w:t>Ministry of Finance</w:t>
      </w:r>
      <w:r w:rsidRPr="007F4523">
        <w:rPr>
          <w:rFonts w:ascii="Book Antiqua" w:hAnsi="Book Antiqua"/>
          <w:color w:val="002060"/>
          <w:sz w:val="24"/>
          <w:szCs w:val="24"/>
        </w:rPr>
        <w:tab/>
        <w:t>(Department of Revenue)</w:t>
      </w:r>
      <w:r>
        <w:rPr>
          <w:rFonts w:ascii="Book Antiqua" w:hAnsi="Book Antiqua"/>
          <w:color w:val="002060"/>
          <w:sz w:val="24"/>
          <w:szCs w:val="24"/>
        </w:rPr>
        <w:t xml:space="preserve"> </w:t>
      </w:r>
      <w:r w:rsidRPr="007F4523">
        <w:rPr>
          <w:rFonts w:ascii="Book Antiqua" w:hAnsi="Book Antiqua"/>
          <w:color w:val="002060"/>
          <w:sz w:val="24"/>
          <w:szCs w:val="24"/>
        </w:rPr>
        <w:t>(CENTRAL BOARD OF DIRECT TAXES) vide Gazette ID</w:t>
      </w:r>
      <w:r>
        <w:rPr>
          <w:rFonts w:ascii="Book Antiqua" w:hAnsi="Book Antiqua"/>
          <w:color w:val="002060"/>
          <w:sz w:val="24"/>
          <w:szCs w:val="24"/>
        </w:rPr>
        <w:t xml:space="preserve"> </w:t>
      </w:r>
      <w:r w:rsidRPr="007F4523">
        <w:rPr>
          <w:rFonts w:ascii="Book Antiqua" w:hAnsi="Book Antiqua"/>
          <w:color w:val="002060"/>
          <w:sz w:val="24"/>
          <w:szCs w:val="24"/>
        </w:rPr>
        <w:t>CG-DL-E-07072020-220404</w:t>
      </w:r>
      <w:r>
        <w:rPr>
          <w:rFonts w:ascii="Book Antiqua" w:hAnsi="Book Antiqua"/>
          <w:color w:val="002060"/>
          <w:sz w:val="24"/>
          <w:szCs w:val="24"/>
        </w:rPr>
        <w:t xml:space="preserve"> and </w:t>
      </w:r>
      <w:r w:rsidRPr="007F4523">
        <w:rPr>
          <w:rFonts w:ascii="Book Antiqua" w:hAnsi="Book Antiqua"/>
          <w:color w:val="002060"/>
          <w:sz w:val="24"/>
          <w:szCs w:val="24"/>
        </w:rPr>
        <w:t>S.O. 2232(E) dated 0</w:t>
      </w:r>
      <w:r>
        <w:rPr>
          <w:rFonts w:ascii="Book Antiqua" w:hAnsi="Book Antiqua"/>
          <w:color w:val="002060"/>
          <w:sz w:val="24"/>
          <w:szCs w:val="24"/>
        </w:rPr>
        <w:t>7</w:t>
      </w:r>
      <w:r w:rsidRPr="007F4523">
        <w:rPr>
          <w:rFonts w:ascii="Book Antiqua" w:hAnsi="Book Antiqua"/>
          <w:color w:val="002060"/>
          <w:sz w:val="24"/>
          <w:szCs w:val="24"/>
          <w:vertAlign w:val="superscript"/>
        </w:rPr>
        <w:t>th</w:t>
      </w:r>
      <w:r>
        <w:rPr>
          <w:rFonts w:ascii="Book Antiqua" w:hAnsi="Book Antiqua"/>
          <w:color w:val="002060"/>
          <w:sz w:val="24"/>
          <w:szCs w:val="24"/>
        </w:rPr>
        <w:t xml:space="preserve"> </w:t>
      </w:r>
      <w:r w:rsidRPr="007F4523">
        <w:rPr>
          <w:rFonts w:ascii="Book Antiqua" w:hAnsi="Book Antiqua"/>
          <w:color w:val="002060"/>
          <w:sz w:val="24"/>
          <w:szCs w:val="24"/>
        </w:rPr>
        <w:t xml:space="preserve">July, 2020 has come out with </w:t>
      </w:r>
      <w:r w:rsidRPr="003D13A2">
        <w:rPr>
          <w:rFonts w:ascii="Book Antiqua" w:hAnsi="Book Antiqua"/>
          <w:b/>
          <w:bCs/>
          <w:color w:val="002060"/>
          <w:sz w:val="24"/>
          <w:szCs w:val="24"/>
          <w:u w:val="single"/>
        </w:rPr>
        <w:t>National Pension Scheme</w:t>
      </w:r>
      <w:r w:rsidR="003D13A2">
        <w:rPr>
          <w:rFonts w:ascii="Book Antiqua" w:hAnsi="Book Antiqua"/>
          <w:b/>
          <w:bCs/>
          <w:color w:val="002060"/>
          <w:sz w:val="24"/>
          <w:szCs w:val="24"/>
          <w:u w:val="single"/>
        </w:rPr>
        <w:t xml:space="preserve"> (NPS)</w:t>
      </w:r>
      <w:r w:rsidRPr="003D13A2">
        <w:rPr>
          <w:rFonts w:ascii="Book Antiqua" w:hAnsi="Book Antiqua"/>
          <w:b/>
          <w:bCs/>
          <w:color w:val="002060"/>
          <w:sz w:val="24"/>
          <w:szCs w:val="24"/>
          <w:u w:val="single"/>
        </w:rPr>
        <w:t xml:space="preserve"> Tier II- Tax</w:t>
      </w:r>
      <w:r w:rsidRPr="003D13A2">
        <w:rPr>
          <w:rFonts w:ascii="Book Antiqua" w:hAnsi="Book Antiqua"/>
          <w:b/>
          <w:bCs/>
          <w:color w:val="002060"/>
          <w:sz w:val="24"/>
          <w:szCs w:val="24"/>
          <w:u w:val="single"/>
        </w:rPr>
        <w:t xml:space="preserve"> </w:t>
      </w:r>
      <w:r w:rsidRPr="003D13A2">
        <w:rPr>
          <w:rFonts w:ascii="Book Antiqua" w:hAnsi="Book Antiqua"/>
          <w:b/>
          <w:bCs/>
          <w:color w:val="002060"/>
          <w:sz w:val="24"/>
          <w:szCs w:val="24"/>
          <w:u w:val="single"/>
        </w:rPr>
        <w:t>Saver Scheme, 2020</w:t>
      </w:r>
      <w:r w:rsidR="003D13A2" w:rsidRPr="003D13A2">
        <w:rPr>
          <w:rFonts w:ascii="Book Antiqua" w:hAnsi="Book Antiqua"/>
          <w:color w:val="002060"/>
          <w:sz w:val="24"/>
          <w:szCs w:val="24"/>
        </w:rPr>
        <w:t xml:space="preserve"> </w:t>
      </w:r>
      <w:r w:rsidR="003D13A2">
        <w:rPr>
          <w:rFonts w:ascii="Book Antiqua" w:hAnsi="Book Antiqua"/>
          <w:color w:val="002060"/>
          <w:sz w:val="24"/>
          <w:szCs w:val="24"/>
        </w:rPr>
        <w:t>i</w:t>
      </w:r>
      <w:r w:rsidR="003D13A2" w:rsidRPr="003D13A2">
        <w:rPr>
          <w:rFonts w:ascii="Book Antiqua" w:hAnsi="Book Antiqua"/>
          <w:color w:val="002060"/>
          <w:sz w:val="24"/>
          <w:szCs w:val="24"/>
        </w:rPr>
        <w:t>n exercise of the powers conferred by clause xxv of subsection 2 of section 80C of the Income</w:t>
      </w:r>
      <w:r w:rsidR="003D13A2">
        <w:rPr>
          <w:rFonts w:ascii="Book Antiqua" w:hAnsi="Book Antiqua"/>
          <w:color w:val="002060"/>
          <w:sz w:val="24"/>
          <w:szCs w:val="24"/>
        </w:rPr>
        <w:t xml:space="preserve"> </w:t>
      </w:r>
      <w:r w:rsidR="003D13A2" w:rsidRPr="003D13A2">
        <w:rPr>
          <w:rFonts w:ascii="Book Antiqua" w:hAnsi="Book Antiqua"/>
          <w:color w:val="002060"/>
          <w:sz w:val="24"/>
          <w:szCs w:val="24"/>
        </w:rPr>
        <w:t>tax Act,</w:t>
      </w:r>
      <w:r w:rsidR="003D13A2">
        <w:rPr>
          <w:rFonts w:ascii="Book Antiqua" w:hAnsi="Book Antiqua"/>
          <w:color w:val="002060"/>
          <w:sz w:val="24"/>
          <w:szCs w:val="24"/>
        </w:rPr>
        <w:t xml:space="preserve"> 1961.</w:t>
      </w:r>
      <w:r w:rsidR="003D13A2" w:rsidRPr="003D13A2">
        <w:rPr>
          <w:rFonts w:ascii="Book Antiqua" w:hAnsi="Book Antiqua"/>
          <w:color w:val="002060"/>
          <w:sz w:val="24"/>
          <w:szCs w:val="24"/>
        </w:rPr>
        <w:tab/>
      </w:r>
    </w:p>
    <w:p w14:paraId="68510FA3" w14:textId="0723EFB7" w:rsidR="007F4523" w:rsidRDefault="004A509C" w:rsidP="000B42CB">
      <w:pPr>
        <w:pStyle w:val="ListParagraph"/>
        <w:numPr>
          <w:ilvl w:val="0"/>
          <w:numId w:val="2"/>
        </w:numPr>
        <w:jc w:val="both"/>
        <w:rPr>
          <w:rFonts w:ascii="Book Antiqua" w:hAnsi="Book Antiqua"/>
          <w:b/>
          <w:bCs/>
          <w:color w:val="002060"/>
          <w:sz w:val="24"/>
          <w:szCs w:val="24"/>
        </w:rPr>
      </w:pPr>
      <w:r w:rsidRPr="00F46462">
        <w:rPr>
          <w:rFonts w:ascii="Book Antiqua" w:hAnsi="Book Antiqua"/>
          <w:b/>
          <w:bCs/>
          <w:color w:val="002060"/>
          <w:sz w:val="24"/>
          <w:szCs w:val="24"/>
          <w:u w:val="single"/>
        </w:rPr>
        <w:t>Applicability:</w:t>
      </w:r>
      <w:r w:rsidRPr="00F46462">
        <w:rPr>
          <w:rFonts w:ascii="Book Antiqua" w:hAnsi="Book Antiqua"/>
          <w:b/>
          <w:bCs/>
          <w:color w:val="002060"/>
          <w:sz w:val="24"/>
          <w:szCs w:val="24"/>
        </w:rPr>
        <w:t xml:space="preserve"> </w:t>
      </w:r>
      <w:r w:rsidRPr="00F46462">
        <w:rPr>
          <w:rFonts w:ascii="Book Antiqua" w:hAnsi="Book Antiqua"/>
          <w:color w:val="002060"/>
          <w:sz w:val="24"/>
          <w:szCs w:val="24"/>
        </w:rPr>
        <w:t xml:space="preserve">from the date of its publication in the Official </w:t>
      </w:r>
      <w:proofErr w:type="spellStart"/>
      <w:r w:rsidRPr="00F46462">
        <w:rPr>
          <w:rFonts w:ascii="Book Antiqua" w:hAnsi="Book Antiqua"/>
          <w:color w:val="002060"/>
          <w:sz w:val="24"/>
          <w:szCs w:val="24"/>
        </w:rPr>
        <w:t>Gazettee</w:t>
      </w:r>
      <w:proofErr w:type="spellEnd"/>
      <w:r w:rsidRPr="00F46462">
        <w:rPr>
          <w:rFonts w:ascii="Book Antiqua" w:hAnsi="Book Antiqua"/>
          <w:b/>
          <w:bCs/>
          <w:color w:val="002060"/>
          <w:sz w:val="24"/>
          <w:szCs w:val="24"/>
        </w:rPr>
        <w:t>.</w:t>
      </w:r>
    </w:p>
    <w:p w14:paraId="08AFE3D3" w14:textId="77777777" w:rsidR="00F46462" w:rsidRPr="00F46462" w:rsidRDefault="00F46462" w:rsidP="00F46462">
      <w:pPr>
        <w:pStyle w:val="ListParagraph"/>
        <w:jc w:val="both"/>
        <w:rPr>
          <w:rFonts w:ascii="Book Antiqua" w:hAnsi="Book Antiqua"/>
          <w:b/>
          <w:bCs/>
          <w:color w:val="002060"/>
          <w:sz w:val="24"/>
          <w:szCs w:val="24"/>
        </w:rPr>
      </w:pPr>
    </w:p>
    <w:p w14:paraId="3F693BEB" w14:textId="72B974DF" w:rsidR="00404026" w:rsidRPr="00F46462" w:rsidRDefault="00404026" w:rsidP="000B42CB">
      <w:pPr>
        <w:pStyle w:val="ListParagraph"/>
        <w:numPr>
          <w:ilvl w:val="0"/>
          <w:numId w:val="2"/>
        </w:numPr>
        <w:jc w:val="both"/>
        <w:rPr>
          <w:rFonts w:ascii="Book Antiqua" w:hAnsi="Book Antiqua"/>
          <w:b/>
          <w:bCs/>
          <w:color w:val="002060"/>
          <w:sz w:val="24"/>
          <w:szCs w:val="24"/>
          <w:u w:val="single"/>
        </w:rPr>
      </w:pPr>
      <w:r w:rsidRPr="00F46462">
        <w:rPr>
          <w:rFonts w:ascii="Book Antiqua" w:hAnsi="Book Antiqua"/>
          <w:b/>
          <w:bCs/>
          <w:color w:val="002060"/>
          <w:sz w:val="24"/>
          <w:szCs w:val="24"/>
          <w:u w:val="single"/>
        </w:rPr>
        <w:t>Definition Clause:</w:t>
      </w:r>
    </w:p>
    <w:p w14:paraId="4FC57F41" w14:textId="62BDCB19" w:rsidR="00404026" w:rsidRPr="00404026" w:rsidRDefault="00404026" w:rsidP="009F3818">
      <w:pPr>
        <w:jc w:val="both"/>
        <w:rPr>
          <w:rFonts w:ascii="Book Antiqua" w:hAnsi="Book Antiqua"/>
          <w:color w:val="002060"/>
          <w:sz w:val="24"/>
          <w:szCs w:val="24"/>
        </w:rPr>
      </w:pPr>
      <w:r w:rsidRPr="00404026">
        <w:rPr>
          <w:rFonts w:ascii="Book Antiqua" w:hAnsi="Book Antiqua"/>
          <w:color w:val="002060"/>
          <w:sz w:val="24"/>
          <w:szCs w:val="24"/>
        </w:rPr>
        <w:t xml:space="preserve">(1) In this scheme, unless the context otherwise </w:t>
      </w:r>
      <w:proofErr w:type="gramStart"/>
      <w:r w:rsidRPr="00404026">
        <w:rPr>
          <w:rFonts w:ascii="Book Antiqua" w:hAnsi="Book Antiqua"/>
          <w:color w:val="002060"/>
          <w:sz w:val="24"/>
          <w:szCs w:val="24"/>
        </w:rPr>
        <w:t>requires,—</w:t>
      </w:r>
      <w:proofErr w:type="gramEnd"/>
    </w:p>
    <w:p w14:paraId="2443F9AA" w14:textId="77777777" w:rsidR="00404026" w:rsidRPr="00404026" w:rsidRDefault="00404026" w:rsidP="00404026">
      <w:pPr>
        <w:pStyle w:val="BodyText"/>
        <w:jc w:val="both"/>
        <w:rPr>
          <w:rFonts w:ascii="Book Antiqua" w:hAnsi="Book Antiqua"/>
          <w:color w:val="002060"/>
          <w:sz w:val="24"/>
          <w:szCs w:val="24"/>
        </w:rPr>
      </w:pPr>
      <w:r w:rsidRPr="00404026">
        <w:rPr>
          <w:rFonts w:ascii="Book Antiqua" w:hAnsi="Book Antiqua"/>
          <w:color w:val="002060"/>
          <w:sz w:val="24"/>
          <w:szCs w:val="24"/>
        </w:rPr>
        <w:t>(a) "Act" means the Income-tax Act, 1961 (43 of 1961);</w:t>
      </w:r>
    </w:p>
    <w:p w14:paraId="5ECDC599" w14:textId="4C12535B" w:rsidR="00404026" w:rsidRPr="00404026" w:rsidRDefault="00404026" w:rsidP="00404026">
      <w:pPr>
        <w:pStyle w:val="BodyText"/>
        <w:jc w:val="both"/>
        <w:rPr>
          <w:rFonts w:ascii="Book Antiqua" w:hAnsi="Book Antiqua"/>
          <w:color w:val="002060"/>
          <w:sz w:val="24"/>
          <w:szCs w:val="24"/>
        </w:rPr>
      </w:pPr>
      <w:r w:rsidRPr="00404026">
        <w:rPr>
          <w:rFonts w:ascii="Book Antiqua" w:hAnsi="Book Antiqua"/>
          <w:color w:val="002060"/>
          <w:sz w:val="24"/>
          <w:szCs w:val="24"/>
        </w:rPr>
        <w:t>(b) “authority” means the Pension Fund Regulatory and Development Authority</w:t>
      </w:r>
      <w:r>
        <w:rPr>
          <w:rFonts w:ascii="Book Antiqua" w:hAnsi="Book Antiqua"/>
          <w:color w:val="002060"/>
          <w:sz w:val="24"/>
          <w:szCs w:val="24"/>
        </w:rPr>
        <w:t xml:space="preserve"> </w:t>
      </w:r>
      <w:r w:rsidRPr="00404026">
        <w:rPr>
          <w:rFonts w:ascii="Book Antiqua" w:hAnsi="Book Antiqua"/>
          <w:color w:val="002060"/>
          <w:sz w:val="24"/>
          <w:szCs w:val="24"/>
        </w:rPr>
        <w:t>established under sub-section</w:t>
      </w:r>
    </w:p>
    <w:p w14:paraId="17226C6E" w14:textId="77777777" w:rsidR="00404026" w:rsidRPr="00404026" w:rsidRDefault="00404026" w:rsidP="00404026">
      <w:pPr>
        <w:pStyle w:val="BodyText"/>
        <w:jc w:val="both"/>
        <w:rPr>
          <w:rFonts w:ascii="Book Antiqua" w:hAnsi="Book Antiqua"/>
          <w:color w:val="002060"/>
          <w:sz w:val="24"/>
          <w:szCs w:val="24"/>
        </w:rPr>
      </w:pPr>
      <w:r w:rsidRPr="00404026">
        <w:rPr>
          <w:rFonts w:ascii="Book Antiqua" w:hAnsi="Book Antiqua"/>
          <w:color w:val="002060"/>
          <w:sz w:val="24"/>
          <w:szCs w:val="24"/>
        </w:rPr>
        <w:t>(1) of section 3 of the Pension Fund Regulatory and Development Authority Act,2013 (23 of 2013);</w:t>
      </w:r>
    </w:p>
    <w:p w14:paraId="7318267A" w14:textId="0FFD6A72" w:rsidR="00404026" w:rsidRPr="00404026" w:rsidRDefault="00404026" w:rsidP="00404026">
      <w:pPr>
        <w:pStyle w:val="BodyText"/>
        <w:jc w:val="both"/>
        <w:rPr>
          <w:rFonts w:ascii="Book Antiqua" w:hAnsi="Book Antiqua"/>
          <w:color w:val="002060"/>
          <w:sz w:val="24"/>
          <w:szCs w:val="24"/>
        </w:rPr>
      </w:pPr>
      <w:r w:rsidRPr="00404026">
        <w:rPr>
          <w:rFonts w:ascii="Book Antiqua" w:hAnsi="Book Antiqua"/>
          <w:color w:val="002060"/>
          <w:sz w:val="24"/>
          <w:szCs w:val="24"/>
        </w:rPr>
        <w:t xml:space="preserve">(c) "investment" means contribution in </w:t>
      </w:r>
      <w:proofErr w:type="gramStart"/>
      <w:r w:rsidRPr="00404026">
        <w:rPr>
          <w:rFonts w:ascii="Book Antiqua" w:hAnsi="Book Antiqua"/>
          <w:color w:val="002060"/>
          <w:sz w:val="24"/>
          <w:szCs w:val="24"/>
        </w:rPr>
        <w:t>an</w:t>
      </w:r>
      <w:proofErr w:type="gramEnd"/>
      <w:r w:rsidRPr="00404026">
        <w:rPr>
          <w:rFonts w:ascii="Book Antiqua" w:hAnsi="Book Antiqua"/>
          <w:color w:val="002060"/>
          <w:sz w:val="24"/>
          <w:szCs w:val="24"/>
        </w:rPr>
        <w:t xml:space="preserve"> specified account by the Central Government employee in</w:t>
      </w:r>
      <w:r>
        <w:rPr>
          <w:rFonts w:ascii="Book Antiqua" w:hAnsi="Book Antiqua"/>
          <w:color w:val="002060"/>
          <w:sz w:val="24"/>
          <w:szCs w:val="24"/>
        </w:rPr>
        <w:t xml:space="preserve"> </w:t>
      </w:r>
      <w:r w:rsidRPr="00404026">
        <w:rPr>
          <w:rFonts w:ascii="Book Antiqua" w:hAnsi="Book Antiqua"/>
          <w:color w:val="002060"/>
          <w:sz w:val="24"/>
          <w:szCs w:val="24"/>
        </w:rPr>
        <w:t>accordance with the scheme;</w:t>
      </w:r>
    </w:p>
    <w:p w14:paraId="4EE64387" w14:textId="77777777" w:rsidR="00404026" w:rsidRDefault="00404026" w:rsidP="00404026">
      <w:pPr>
        <w:pStyle w:val="BodyText"/>
        <w:jc w:val="both"/>
        <w:rPr>
          <w:rFonts w:ascii="Book Antiqua" w:hAnsi="Book Antiqua"/>
          <w:color w:val="002060"/>
          <w:sz w:val="24"/>
          <w:szCs w:val="24"/>
        </w:rPr>
      </w:pPr>
    </w:p>
    <w:p w14:paraId="2751C534" w14:textId="37839B36" w:rsidR="00404026" w:rsidRPr="00404026" w:rsidRDefault="00404026" w:rsidP="00404026">
      <w:pPr>
        <w:pStyle w:val="BodyText"/>
        <w:jc w:val="both"/>
        <w:rPr>
          <w:rFonts w:ascii="Book Antiqua" w:hAnsi="Book Antiqua"/>
          <w:color w:val="002060"/>
          <w:sz w:val="24"/>
          <w:szCs w:val="24"/>
        </w:rPr>
      </w:pPr>
      <w:r w:rsidRPr="00404026">
        <w:rPr>
          <w:rFonts w:ascii="Book Antiqua" w:hAnsi="Book Antiqua"/>
          <w:color w:val="002060"/>
          <w:sz w:val="24"/>
          <w:szCs w:val="24"/>
        </w:rPr>
        <w:t>(2) The words and expressions used herein and not defined but defined in the Act shall have the same meaning</w:t>
      </w:r>
      <w:r>
        <w:rPr>
          <w:rFonts w:ascii="Book Antiqua" w:hAnsi="Book Antiqua"/>
          <w:color w:val="002060"/>
          <w:sz w:val="24"/>
          <w:szCs w:val="24"/>
        </w:rPr>
        <w:t xml:space="preserve"> </w:t>
      </w:r>
      <w:r w:rsidRPr="00404026">
        <w:rPr>
          <w:rFonts w:ascii="Book Antiqua" w:hAnsi="Book Antiqua"/>
          <w:color w:val="002060"/>
          <w:sz w:val="24"/>
          <w:szCs w:val="24"/>
        </w:rPr>
        <w:t>as respectively, assigned to them in the Act.</w:t>
      </w:r>
    </w:p>
    <w:p w14:paraId="1AE98431" w14:textId="5EC3CCCC" w:rsidR="00404026" w:rsidRDefault="00404026" w:rsidP="009F3818">
      <w:pPr>
        <w:jc w:val="both"/>
        <w:rPr>
          <w:rFonts w:ascii="Book Antiqua" w:hAnsi="Book Antiqua"/>
          <w:b/>
          <w:bCs/>
          <w:color w:val="002060"/>
          <w:sz w:val="24"/>
          <w:szCs w:val="24"/>
        </w:rPr>
      </w:pPr>
    </w:p>
    <w:p w14:paraId="1894A253" w14:textId="22B2F754" w:rsidR="00F46462" w:rsidRPr="007028CB" w:rsidRDefault="00F46462" w:rsidP="000B42CB">
      <w:pPr>
        <w:pStyle w:val="ListParagraph"/>
        <w:numPr>
          <w:ilvl w:val="0"/>
          <w:numId w:val="3"/>
        </w:numPr>
        <w:jc w:val="both"/>
        <w:rPr>
          <w:rFonts w:ascii="Book Antiqua" w:hAnsi="Book Antiqua"/>
          <w:b/>
          <w:bCs/>
          <w:color w:val="002060"/>
          <w:sz w:val="24"/>
          <w:szCs w:val="24"/>
          <w:u w:val="single"/>
        </w:rPr>
      </w:pPr>
      <w:r w:rsidRPr="007028CB">
        <w:rPr>
          <w:rFonts w:ascii="Book Antiqua" w:hAnsi="Book Antiqua"/>
          <w:b/>
          <w:bCs/>
          <w:color w:val="002060"/>
          <w:sz w:val="24"/>
          <w:szCs w:val="24"/>
          <w:u w:val="single"/>
        </w:rPr>
        <w:t>Investment:</w:t>
      </w:r>
    </w:p>
    <w:p w14:paraId="2EA2DABE" w14:textId="35484686" w:rsidR="00F46462" w:rsidRPr="00F46462" w:rsidRDefault="00F46462" w:rsidP="00F46462">
      <w:pPr>
        <w:jc w:val="both"/>
        <w:rPr>
          <w:rFonts w:ascii="Book Antiqua" w:hAnsi="Book Antiqua"/>
          <w:color w:val="002060"/>
          <w:sz w:val="24"/>
          <w:szCs w:val="24"/>
        </w:rPr>
      </w:pPr>
      <w:r w:rsidRPr="00F46462">
        <w:rPr>
          <w:rFonts w:ascii="Book Antiqua" w:hAnsi="Book Antiqua"/>
          <w:color w:val="002060"/>
          <w:sz w:val="24"/>
          <w:szCs w:val="24"/>
        </w:rPr>
        <w:t>(</w:t>
      </w:r>
      <w:proofErr w:type="spellStart"/>
      <w:r w:rsidRPr="00F46462">
        <w:rPr>
          <w:rFonts w:ascii="Book Antiqua" w:hAnsi="Book Antiqua"/>
          <w:color w:val="002060"/>
          <w:sz w:val="24"/>
          <w:szCs w:val="24"/>
        </w:rPr>
        <w:t>i</w:t>
      </w:r>
      <w:proofErr w:type="spellEnd"/>
      <w:r w:rsidRPr="00F46462">
        <w:rPr>
          <w:rFonts w:ascii="Book Antiqua" w:hAnsi="Book Antiqua"/>
          <w:color w:val="002060"/>
          <w:sz w:val="24"/>
          <w:szCs w:val="24"/>
        </w:rPr>
        <w:t xml:space="preserve">) The </w:t>
      </w:r>
      <w:proofErr w:type="spellStart"/>
      <w:r w:rsidRPr="00F46462">
        <w:rPr>
          <w:rFonts w:ascii="Book Antiqua" w:hAnsi="Book Antiqua"/>
          <w:color w:val="002060"/>
          <w:sz w:val="24"/>
          <w:szCs w:val="24"/>
        </w:rPr>
        <w:t>assessee</w:t>
      </w:r>
      <w:proofErr w:type="spellEnd"/>
      <w:r w:rsidRPr="00F46462">
        <w:rPr>
          <w:rFonts w:ascii="Book Antiqua" w:hAnsi="Book Antiqua"/>
          <w:color w:val="002060"/>
          <w:sz w:val="24"/>
          <w:szCs w:val="24"/>
        </w:rPr>
        <w:t>, being a Central Government employee, shall make contribution to the specified</w:t>
      </w:r>
      <w:r>
        <w:rPr>
          <w:rFonts w:ascii="Book Antiqua" w:hAnsi="Book Antiqua"/>
          <w:color w:val="002060"/>
          <w:sz w:val="24"/>
          <w:szCs w:val="24"/>
        </w:rPr>
        <w:t xml:space="preserve"> </w:t>
      </w:r>
      <w:r w:rsidRPr="00F46462">
        <w:rPr>
          <w:rFonts w:ascii="Book Antiqua" w:hAnsi="Book Antiqua"/>
          <w:color w:val="002060"/>
          <w:sz w:val="24"/>
          <w:szCs w:val="24"/>
        </w:rPr>
        <w:t>account which has been activated by the authority in accordance with the provisions of this scheme read with the</w:t>
      </w:r>
      <w:r>
        <w:rPr>
          <w:rFonts w:ascii="Book Antiqua" w:hAnsi="Book Antiqua"/>
          <w:color w:val="002060"/>
          <w:sz w:val="24"/>
          <w:szCs w:val="24"/>
        </w:rPr>
        <w:t xml:space="preserve"> </w:t>
      </w:r>
      <w:r w:rsidRPr="00F46462">
        <w:rPr>
          <w:rFonts w:ascii="Book Antiqua" w:hAnsi="Book Antiqua"/>
          <w:color w:val="002060"/>
          <w:sz w:val="24"/>
          <w:szCs w:val="24"/>
        </w:rPr>
        <w:t>operational guidelines, if any, issued by the authority in this regard on or after the date of commencement of this</w:t>
      </w:r>
      <w:r>
        <w:rPr>
          <w:rFonts w:ascii="Book Antiqua" w:hAnsi="Book Antiqua"/>
          <w:color w:val="002060"/>
          <w:sz w:val="24"/>
          <w:szCs w:val="24"/>
        </w:rPr>
        <w:t xml:space="preserve"> </w:t>
      </w:r>
      <w:r w:rsidRPr="00F46462">
        <w:rPr>
          <w:rFonts w:ascii="Book Antiqua" w:hAnsi="Book Antiqua"/>
          <w:color w:val="002060"/>
          <w:sz w:val="24"/>
          <w:szCs w:val="24"/>
        </w:rPr>
        <w:t>scheme.</w:t>
      </w:r>
    </w:p>
    <w:p w14:paraId="46C71E18" w14:textId="488EA454" w:rsidR="00F46462" w:rsidRDefault="00F46462" w:rsidP="00F46462">
      <w:pPr>
        <w:jc w:val="both"/>
        <w:rPr>
          <w:rFonts w:ascii="Book Antiqua" w:hAnsi="Book Antiqua"/>
          <w:color w:val="002060"/>
          <w:sz w:val="24"/>
          <w:szCs w:val="24"/>
        </w:rPr>
      </w:pPr>
      <w:r w:rsidRPr="00F46462">
        <w:rPr>
          <w:rFonts w:ascii="Book Antiqua" w:hAnsi="Book Antiqua"/>
          <w:color w:val="002060"/>
          <w:sz w:val="24"/>
          <w:szCs w:val="24"/>
        </w:rPr>
        <w:lastRenderedPageBreak/>
        <w:t xml:space="preserve">(ii) The minimum amount of contribution to activate the specified account shall be one </w:t>
      </w:r>
      <w:r>
        <w:rPr>
          <w:rFonts w:ascii="Book Antiqua" w:hAnsi="Book Antiqua"/>
          <w:color w:val="002060"/>
          <w:sz w:val="24"/>
          <w:szCs w:val="24"/>
        </w:rPr>
        <w:t>Rs. 1000</w:t>
      </w:r>
      <w:r w:rsidRPr="00F46462">
        <w:rPr>
          <w:rFonts w:ascii="Book Antiqua" w:hAnsi="Book Antiqua"/>
          <w:color w:val="002060"/>
          <w:sz w:val="24"/>
          <w:szCs w:val="24"/>
        </w:rPr>
        <w:t xml:space="preserve"> and</w:t>
      </w:r>
      <w:r>
        <w:rPr>
          <w:rFonts w:ascii="Book Antiqua" w:hAnsi="Book Antiqua"/>
          <w:color w:val="002060"/>
          <w:sz w:val="24"/>
          <w:szCs w:val="24"/>
        </w:rPr>
        <w:t xml:space="preserve"> </w:t>
      </w:r>
      <w:r w:rsidRPr="00F46462">
        <w:rPr>
          <w:rFonts w:ascii="Book Antiqua" w:hAnsi="Book Antiqua"/>
          <w:color w:val="002060"/>
          <w:sz w:val="24"/>
          <w:szCs w:val="24"/>
        </w:rPr>
        <w:t xml:space="preserve">minimum amount of subsequent contribution shall be </w:t>
      </w:r>
      <w:r>
        <w:rPr>
          <w:rFonts w:ascii="Book Antiqua" w:hAnsi="Book Antiqua"/>
          <w:color w:val="002060"/>
          <w:sz w:val="24"/>
          <w:szCs w:val="24"/>
        </w:rPr>
        <w:t>200</w:t>
      </w:r>
      <w:r w:rsidRPr="00F46462">
        <w:rPr>
          <w:rFonts w:ascii="Book Antiqua" w:hAnsi="Book Antiqua"/>
          <w:color w:val="002060"/>
          <w:sz w:val="24"/>
          <w:szCs w:val="24"/>
        </w:rPr>
        <w:t xml:space="preserve"> and </w:t>
      </w:r>
      <w:r>
        <w:rPr>
          <w:rFonts w:ascii="Book Antiqua" w:hAnsi="Book Antiqua"/>
          <w:color w:val="002060"/>
          <w:sz w:val="24"/>
          <w:szCs w:val="24"/>
        </w:rPr>
        <w:t>Rs. 50</w:t>
      </w:r>
      <w:r w:rsidRPr="00F46462">
        <w:rPr>
          <w:rFonts w:ascii="Book Antiqua" w:hAnsi="Book Antiqua"/>
          <w:color w:val="002060"/>
          <w:sz w:val="24"/>
          <w:szCs w:val="24"/>
        </w:rPr>
        <w:t>.</w:t>
      </w:r>
      <w:r w:rsidRPr="00F46462">
        <w:rPr>
          <w:rFonts w:ascii="Book Antiqua" w:hAnsi="Book Antiqua"/>
          <w:color w:val="002060"/>
          <w:sz w:val="24"/>
          <w:szCs w:val="24"/>
        </w:rPr>
        <w:cr/>
      </w:r>
    </w:p>
    <w:p w14:paraId="0C890478" w14:textId="0ED3D4C7" w:rsidR="007028CB" w:rsidRPr="007028CB" w:rsidRDefault="007028CB" w:rsidP="000B42CB">
      <w:pPr>
        <w:pStyle w:val="ListParagraph"/>
        <w:numPr>
          <w:ilvl w:val="0"/>
          <w:numId w:val="3"/>
        </w:numPr>
        <w:jc w:val="both"/>
        <w:rPr>
          <w:rFonts w:ascii="Book Antiqua" w:hAnsi="Book Antiqua"/>
          <w:color w:val="002060"/>
          <w:sz w:val="24"/>
          <w:szCs w:val="24"/>
        </w:rPr>
      </w:pPr>
      <w:r w:rsidRPr="007028CB">
        <w:rPr>
          <w:rFonts w:ascii="Book Antiqua" w:hAnsi="Book Antiqua"/>
          <w:b/>
          <w:bCs/>
          <w:color w:val="002060"/>
          <w:sz w:val="24"/>
          <w:szCs w:val="24"/>
          <w:u w:val="single"/>
        </w:rPr>
        <w:t>Lock- in-</w:t>
      </w:r>
      <w:r w:rsidR="006E4344">
        <w:rPr>
          <w:rFonts w:ascii="Book Antiqua" w:hAnsi="Book Antiqua"/>
          <w:b/>
          <w:bCs/>
          <w:color w:val="002060"/>
          <w:sz w:val="24"/>
          <w:szCs w:val="24"/>
          <w:u w:val="single"/>
        </w:rPr>
        <w:t xml:space="preserve"> </w:t>
      </w:r>
      <w:r w:rsidRPr="007028CB">
        <w:rPr>
          <w:rFonts w:ascii="Book Antiqua" w:hAnsi="Book Antiqua"/>
          <w:b/>
          <w:bCs/>
          <w:color w:val="002060"/>
          <w:sz w:val="24"/>
          <w:szCs w:val="24"/>
          <w:u w:val="single"/>
        </w:rPr>
        <w:t>period-</w:t>
      </w:r>
    </w:p>
    <w:p w14:paraId="23430927" w14:textId="6F968831" w:rsidR="00855B38" w:rsidRDefault="007028CB" w:rsidP="007028CB">
      <w:pPr>
        <w:jc w:val="both"/>
        <w:rPr>
          <w:rFonts w:ascii="Book Antiqua" w:hAnsi="Book Antiqua"/>
          <w:color w:val="002060"/>
          <w:sz w:val="24"/>
          <w:szCs w:val="24"/>
        </w:rPr>
      </w:pPr>
      <w:r w:rsidRPr="007028CB">
        <w:rPr>
          <w:rFonts w:ascii="Book Antiqua" w:hAnsi="Book Antiqua"/>
          <w:color w:val="002060"/>
          <w:sz w:val="24"/>
          <w:szCs w:val="24"/>
        </w:rPr>
        <w:t>The contribution made under this scheme shall have a lock in period of three years from the</w:t>
      </w:r>
      <w:r>
        <w:rPr>
          <w:rFonts w:ascii="Book Antiqua" w:hAnsi="Book Antiqua"/>
          <w:color w:val="002060"/>
          <w:sz w:val="24"/>
          <w:szCs w:val="24"/>
        </w:rPr>
        <w:t xml:space="preserve"> </w:t>
      </w:r>
      <w:r w:rsidRPr="007028CB">
        <w:rPr>
          <w:rFonts w:ascii="Book Antiqua" w:hAnsi="Book Antiqua"/>
          <w:color w:val="002060"/>
          <w:sz w:val="24"/>
          <w:szCs w:val="24"/>
        </w:rPr>
        <w:t>date of credit of amount to the specified account</w:t>
      </w:r>
    </w:p>
    <w:p w14:paraId="7CF3BEF3" w14:textId="2DF179EC" w:rsidR="00683387" w:rsidRPr="00683387" w:rsidRDefault="00683387" w:rsidP="007028CB">
      <w:pPr>
        <w:jc w:val="both"/>
        <w:rPr>
          <w:rFonts w:ascii="Book Antiqua" w:hAnsi="Book Antiqua"/>
          <w:color w:val="002060"/>
          <w:sz w:val="2"/>
          <w:szCs w:val="2"/>
        </w:rPr>
      </w:pPr>
    </w:p>
    <w:p w14:paraId="3B359397" w14:textId="77777777" w:rsidR="00683387" w:rsidRPr="00683387" w:rsidRDefault="00683387" w:rsidP="000B42CB">
      <w:pPr>
        <w:pStyle w:val="ListParagraph"/>
        <w:numPr>
          <w:ilvl w:val="0"/>
          <w:numId w:val="3"/>
        </w:numPr>
        <w:jc w:val="both"/>
        <w:rPr>
          <w:rFonts w:ascii="Book Antiqua" w:hAnsi="Book Antiqua"/>
          <w:color w:val="002060"/>
          <w:sz w:val="24"/>
          <w:szCs w:val="24"/>
        </w:rPr>
      </w:pPr>
      <w:r w:rsidRPr="00683387">
        <w:rPr>
          <w:rFonts w:ascii="Book Antiqua" w:hAnsi="Book Antiqua"/>
          <w:b/>
          <w:bCs/>
          <w:color w:val="002060"/>
          <w:sz w:val="24"/>
          <w:szCs w:val="24"/>
          <w:u w:val="single"/>
        </w:rPr>
        <w:t>Transferability-</w:t>
      </w:r>
    </w:p>
    <w:p w14:paraId="23DF2023" w14:textId="3CEA2EC1" w:rsidR="00683387" w:rsidRDefault="00683387" w:rsidP="00683387">
      <w:pPr>
        <w:jc w:val="both"/>
        <w:rPr>
          <w:rFonts w:ascii="Book Antiqua" w:hAnsi="Book Antiqua"/>
          <w:color w:val="002060"/>
          <w:sz w:val="24"/>
          <w:szCs w:val="24"/>
        </w:rPr>
      </w:pPr>
      <w:r w:rsidRPr="00683387">
        <w:rPr>
          <w:rFonts w:ascii="Book Antiqua" w:hAnsi="Book Antiqua"/>
          <w:color w:val="002060"/>
          <w:sz w:val="24"/>
          <w:szCs w:val="24"/>
        </w:rPr>
        <w:t>The contribution made to the specified account shall not be permitted to be assigned, pledged</w:t>
      </w:r>
      <w:r>
        <w:rPr>
          <w:rFonts w:ascii="Book Antiqua" w:hAnsi="Book Antiqua"/>
          <w:color w:val="002060"/>
          <w:sz w:val="24"/>
          <w:szCs w:val="24"/>
        </w:rPr>
        <w:t xml:space="preserve"> </w:t>
      </w:r>
      <w:r w:rsidRPr="00683387">
        <w:rPr>
          <w:rFonts w:ascii="Book Antiqua" w:hAnsi="Book Antiqua"/>
          <w:color w:val="002060"/>
          <w:sz w:val="24"/>
          <w:szCs w:val="24"/>
        </w:rPr>
        <w:t>or hypothecated during the lock-in-period</w:t>
      </w:r>
      <w:r w:rsidR="000631EB">
        <w:rPr>
          <w:rFonts w:ascii="Book Antiqua" w:hAnsi="Book Antiqua"/>
          <w:color w:val="002060"/>
          <w:sz w:val="24"/>
          <w:szCs w:val="24"/>
        </w:rPr>
        <w:t>.</w:t>
      </w:r>
    </w:p>
    <w:p w14:paraId="49D0EC67" w14:textId="1049B85C" w:rsidR="000631EB" w:rsidRPr="00F46462" w:rsidRDefault="000631EB" w:rsidP="00683387">
      <w:pPr>
        <w:jc w:val="both"/>
        <w:rPr>
          <w:rFonts w:ascii="Book Antiqua" w:hAnsi="Book Antiqua"/>
          <w:color w:val="002060"/>
          <w:sz w:val="24"/>
          <w:szCs w:val="24"/>
        </w:rPr>
      </w:pPr>
      <w:r w:rsidRPr="00DE4137">
        <w:rPr>
          <w:rFonts w:ascii="Book Antiqua" w:hAnsi="Book Antiqua"/>
          <w:b/>
          <w:bCs/>
          <w:color w:val="002060"/>
          <w:sz w:val="24"/>
          <w:szCs w:val="24"/>
        </w:rPr>
        <w:t>Source:</w:t>
      </w:r>
      <w:r>
        <w:rPr>
          <w:rFonts w:ascii="Book Antiqua" w:hAnsi="Book Antiqua"/>
          <w:color w:val="002060"/>
          <w:sz w:val="24"/>
          <w:szCs w:val="24"/>
        </w:rPr>
        <w:t xml:space="preserve"> </w:t>
      </w:r>
      <w:hyperlink r:id="rId7" w:history="1">
        <w:r w:rsidRPr="00E5767F">
          <w:rPr>
            <w:rStyle w:val="Hyperlink"/>
            <w:rFonts w:ascii="Book Antiqua" w:hAnsi="Book Antiqua"/>
            <w:sz w:val="24"/>
            <w:szCs w:val="24"/>
          </w:rPr>
          <w:t>http://egazette.nic.in/WriteReadData/2020/220404.pdf</w:t>
        </w:r>
      </w:hyperlink>
      <w:r>
        <w:rPr>
          <w:rFonts w:ascii="Book Antiqua" w:hAnsi="Book Antiqua"/>
          <w:color w:val="002060"/>
          <w:sz w:val="24"/>
          <w:szCs w:val="24"/>
        </w:rPr>
        <w:t xml:space="preserve"> </w:t>
      </w:r>
    </w:p>
    <w:p w14:paraId="62C188AF" w14:textId="032818B7" w:rsidR="00F46462" w:rsidRPr="005C19A4" w:rsidRDefault="00854440" w:rsidP="000B42CB">
      <w:pPr>
        <w:pStyle w:val="ListParagraph"/>
        <w:numPr>
          <w:ilvl w:val="0"/>
          <w:numId w:val="3"/>
        </w:numPr>
        <w:jc w:val="both"/>
        <w:rPr>
          <w:rFonts w:ascii="Book Antiqua" w:hAnsi="Book Antiqua"/>
          <w:b/>
          <w:bCs/>
          <w:color w:val="002060"/>
          <w:sz w:val="28"/>
          <w:szCs w:val="28"/>
          <w:u w:val="single"/>
        </w:rPr>
      </w:pPr>
      <w:r w:rsidRPr="005C19A4">
        <w:rPr>
          <w:rFonts w:ascii="Book Antiqua" w:hAnsi="Book Antiqua"/>
          <w:b/>
          <w:bCs/>
          <w:color w:val="002060"/>
          <w:sz w:val="28"/>
          <w:szCs w:val="28"/>
          <w:u w:val="single"/>
        </w:rPr>
        <w:t>NPS Tier 2 Tax Benefits:</w:t>
      </w:r>
    </w:p>
    <w:p w14:paraId="2DCC0603" w14:textId="62D2FC73" w:rsidR="00F46462" w:rsidRDefault="00854440" w:rsidP="009F3818">
      <w:pPr>
        <w:jc w:val="both"/>
        <w:rPr>
          <w:rFonts w:ascii="Book Antiqua" w:hAnsi="Book Antiqua"/>
          <w:color w:val="002060"/>
          <w:sz w:val="24"/>
          <w:szCs w:val="24"/>
        </w:rPr>
      </w:pPr>
      <w:r w:rsidRPr="00854440">
        <w:rPr>
          <w:rFonts w:ascii="Book Antiqua" w:hAnsi="Book Antiqua"/>
          <w:color w:val="002060"/>
          <w:sz w:val="24"/>
          <w:szCs w:val="24"/>
        </w:rPr>
        <w:t>If a Government employee contributes towards Tier-II of NPS, the tax benefit of Section 80C for deduction up to Rs. 1.50 lakh will be available to them provided that there is a lock-in period of 3 years.</w:t>
      </w:r>
    </w:p>
    <w:p w14:paraId="532BB3D3" w14:textId="409FFA76" w:rsidR="007D1546" w:rsidRDefault="007D1546" w:rsidP="009F3818">
      <w:pPr>
        <w:jc w:val="both"/>
        <w:rPr>
          <w:rFonts w:ascii="Book Antiqua" w:hAnsi="Book Antiqua"/>
          <w:color w:val="002060"/>
          <w:sz w:val="24"/>
          <w:szCs w:val="24"/>
        </w:rPr>
      </w:pPr>
      <w:r w:rsidRPr="007D1546">
        <w:rPr>
          <w:rFonts w:ascii="Book Antiqua" w:hAnsi="Book Antiqua"/>
          <w:color w:val="002060"/>
          <w:sz w:val="24"/>
          <w:szCs w:val="24"/>
        </w:rPr>
        <w:t>The contribution made in the National Pension System (NPS) qualifies for tax benefits under the Income Tax Act, 1961. On the amount invested in NPS, one can avail tax breaks under Section 80CCD (1), Section 80CCD(1B) and Section 80CCD (2) of the I-T Act. Importantly, as per Section 80CCE, the aggregate amount of deduction under Section 80C, 80CCC and 80</w:t>
      </w:r>
      <w:proofErr w:type="gramStart"/>
      <w:r w:rsidRPr="007D1546">
        <w:rPr>
          <w:rFonts w:ascii="Book Antiqua" w:hAnsi="Book Antiqua"/>
          <w:color w:val="002060"/>
          <w:sz w:val="24"/>
          <w:szCs w:val="24"/>
        </w:rPr>
        <w:t>CCD(</w:t>
      </w:r>
      <w:proofErr w:type="gramEnd"/>
      <w:r w:rsidRPr="007D1546">
        <w:rPr>
          <w:rFonts w:ascii="Book Antiqua" w:hAnsi="Book Antiqua"/>
          <w:color w:val="002060"/>
          <w:sz w:val="24"/>
          <w:szCs w:val="24"/>
        </w:rPr>
        <w:t xml:space="preserve">1) cannot exceed Rs 1. 5 </w:t>
      </w:r>
      <w:proofErr w:type="gramStart"/>
      <w:r w:rsidRPr="007D1546">
        <w:rPr>
          <w:rFonts w:ascii="Book Antiqua" w:hAnsi="Book Antiqua"/>
          <w:color w:val="002060"/>
          <w:sz w:val="24"/>
          <w:szCs w:val="24"/>
        </w:rPr>
        <w:t>lakh</w:t>
      </w:r>
      <w:proofErr w:type="gramEnd"/>
      <w:r w:rsidRPr="007D1546">
        <w:rPr>
          <w:rFonts w:ascii="Book Antiqua" w:hAnsi="Book Antiqua"/>
          <w:color w:val="002060"/>
          <w:sz w:val="24"/>
          <w:szCs w:val="24"/>
        </w:rPr>
        <w:t xml:space="preserve"> in a financial year.</w:t>
      </w:r>
    </w:p>
    <w:p w14:paraId="54585948" w14:textId="57DDF41C" w:rsidR="004B0E75" w:rsidRPr="00EA3605" w:rsidRDefault="004B0E75" w:rsidP="009F3818">
      <w:pPr>
        <w:jc w:val="both"/>
        <w:rPr>
          <w:rFonts w:ascii="Book Antiqua" w:hAnsi="Book Antiqua"/>
          <w:b/>
          <w:bCs/>
          <w:i/>
          <w:iCs/>
          <w:color w:val="002060"/>
          <w:sz w:val="24"/>
          <w:szCs w:val="24"/>
          <w:u w:val="single"/>
        </w:rPr>
      </w:pPr>
      <w:r w:rsidRPr="00EA3605">
        <w:rPr>
          <w:rFonts w:ascii="Book Antiqua" w:hAnsi="Book Antiqua"/>
          <w:b/>
          <w:bCs/>
          <w:i/>
          <w:iCs/>
          <w:color w:val="002060"/>
          <w:sz w:val="24"/>
          <w:szCs w:val="24"/>
          <w:u w:val="single"/>
        </w:rPr>
        <w:t>(Source: Press News)</w:t>
      </w:r>
    </w:p>
    <w:p w14:paraId="70B61962" w14:textId="77777777" w:rsidR="00135939" w:rsidRDefault="00135939" w:rsidP="009F3818">
      <w:pPr>
        <w:jc w:val="both"/>
        <w:rPr>
          <w:rFonts w:ascii="Book Antiqua" w:hAnsi="Book Antiqua"/>
          <w:b/>
          <w:bCs/>
          <w:color w:val="002060"/>
          <w:sz w:val="24"/>
          <w:szCs w:val="24"/>
        </w:rPr>
      </w:pPr>
    </w:p>
    <w:p w14:paraId="368AFBFC" w14:textId="1E48FA46" w:rsidR="009F144B" w:rsidRPr="00D92096" w:rsidRDefault="009F144B" w:rsidP="009F3818">
      <w:pPr>
        <w:jc w:val="both"/>
        <w:rPr>
          <w:rFonts w:ascii="Book Antiqua" w:hAnsi="Book Antiqua"/>
          <w:b/>
          <w:bCs/>
          <w:color w:val="002060"/>
          <w:sz w:val="24"/>
          <w:szCs w:val="24"/>
        </w:rPr>
      </w:pPr>
      <w:r w:rsidRPr="00D92096">
        <w:rPr>
          <w:rFonts w:ascii="Book Antiqua" w:hAnsi="Book Antiqua"/>
          <w:b/>
          <w:bCs/>
          <w:color w:val="002060"/>
          <w:sz w:val="24"/>
          <w:szCs w:val="24"/>
        </w:rPr>
        <w:t>Disclaimer:</w:t>
      </w:r>
    </w:p>
    <w:p w14:paraId="64A724C2" w14:textId="1B0F797B" w:rsidR="00B623F7" w:rsidRDefault="009F144B" w:rsidP="00BB36DF">
      <w:pPr>
        <w:jc w:val="both"/>
        <w:rPr>
          <w:rFonts w:ascii="Book Antiqua" w:hAnsi="Book Antiqua" w:cs="Times New Roman"/>
          <w:sz w:val="24"/>
          <w:szCs w:val="24"/>
        </w:rPr>
      </w:pPr>
      <w:r w:rsidRPr="00D92096">
        <w:rPr>
          <w:rFonts w:ascii="Book Antiqua" w:hAnsi="Book Antiqua"/>
          <w:i/>
          <w:iCs/>
          <w:color w:val="002060"/>
          <w:sz w:val="20"/>
          <w:szCs w:val="20"/>
        </w:rPr>
        <w:t>IN NO EVENT THE AUTHOR SHALL BE LIABLE FOR ANY DIRECT, INDIRECT, SPECIAL OR INCIDENTAL DAMAGE RESULTING FROM OR ARISING OUT OF OR IN CONNECTION WITH THE USE OF THIS INFORMATION.</w:t>
      </w:r>
      <w:r w:rsidR="00B623F7" w:rsidRPr="00D92096">
        <w:rPr>
          <w:rFonts w:ascii="Book Antiqua" w:hAnsi="Book Antiqua" w:cs="Times New Roman"/>
          <w:sz w:val="24"/>
          <w:szCs w:val="24"/>
        </w:rPr>
        <w:t xml:space="preserve"> </w:t>
      </w:r>
    </w:p>
    <w:p w14:paraId="675B5D5E" w14:textId="26140DED" w:rsidR="008C0F90" w:rsidRDefault="008C0F90" w:rsidP="00BB36DF">
      <w:pPr>
        <w:jc w:val="both"/>
        <w:rPr>
          <w:rFonts w:ascii="Book Antiqua" w:hAnsi="Book Antiqua" w:cs="Times New Roman"/>
          <w:sz w:val="24"/>
          <w:szCs w:val="24"/>
        </w:rPr>
      </w:pPr>
    </w:p>
    <w:sectPr w:rsidR="008C0F90" w:rsidSect="00997A8F">
      <w:pgSz w:w="12240" w:h="15840"/>
      <w:pgMar w:top="1440" w:right="1440" w:bottom="1260" w:left="1440" w:header="720" w:footer="13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58610" w14:textId="77777777" w:rsidR="000B42CB" w:rsidRDefault="000B42CB" w:rsidP="00880398">
      <w:pPr>
        <w:spacing w:after="0" w:line="240" w:lineRule="auto"/>
      </w:pPr>
      <w:r>
        <w:separator/>
      </w:r>
    </w:p>
  </w:endnote>
  <w:endnote w:type="continuationSeparator" w:id="0">
    <w:p w14:paraId="79493081" w14:textId="77777777" w:rsidR="000B42CB" w:rsidRDefault="000B42CB"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AA8EC" w14:textId="77777777" w:rsidR="000B42CB" w:rsidRDefault="000B42CB" w:rsidP="00880398">
      <w:pPr>
        <w:spacing w:after="0" w:line="240" w:lineRule="auto"/>
      </w:pPr>
      <w:r>
        <w:separator/>
      </w:r>
    </w:p>
  </w:footnote>
  <w:footnote w:type="continuationSeparator" w:id="0">
    <w:p w14:paraId="2BFC81F8" w14:textId="77777777" w:rsidR="000B42CB" w:rsidRDefault="000B42CB"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F712F8"/>
    <w:multiLevelType w:val="hybridMultilevel"/>
    <w:tmpl w:val="6890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AA308F"/>
    <w:multiLevelType w:val="hybridMultilevel"/>
    <w:tmpl w:val="072E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0262C6"/>
    <w:multiLevelType w:val="hybridMultilevel"/>
    <w:tmpl w:val="10EE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5CF7"/>
    <w:rsid w:val="00011653"/>
    <w:rsid w:val="000119BC"/>
    <w:rsid w:val="00013F8E"/>
    <w:rsid w:val="000147ED"/>
    <w:rsid w:val="00016D56"/>
    <w:rsid w:val="00022CF9"/>
    <w:rsid w:val="000240A1"/>
    <w:rsid w:val="0002743F"/>
    <w:rsid w:val="00032A29"/>
    <w:rsid w:val="00033DE1"/>
    <w:rsid w:val="00050A6A"/>
    <w:rsid w:val="0005572D"/>
    <w:rsid w:val="00056D6C"/>
    <w:rsid w:val="00060175"/>
    <w:rsid w:val="000631EB"/>
    <w:rsid w:val="00065AAE"/>
    <w:rsid w:val="00066333"/>
    <w:rsid w:val="00072D6E"/>
    <w:rsid w:val="00075328"/>
    <w:rsid w:val="0008472C"/>
    <w:rsid w:val="000941DB"/>
    <w:rsid w:val="000A29CD"/>
    <w:rsid w:val="000A6C7B"/>
    <w:rsid w:val="000B1C42"/>
    <w:rsid w:val="000B42CB"/>
    <w:rsid w:val="000D3A49"/>
    <w:rsid w:val="000D44BD"/>
    <w:rsid w:val="000D53B7"/>
    <w:rsid w:val="000E295A"/>
    <w:rsid w:val="000E2F09"/>
    <w:rsid w:val="0010028F"/>
    <w:rsid w:val="0011082A"/>
    <w:rsid w:val="00110FC1"/>
    <w:rsid w:val="001344B7"/>
    <w:rsid w:val="0013564F"/>
    <w:rsid w:val="00135939"/>
    <w:rsid w:val="00136718"/>
    <w:rsid w:val="0014382B"/>
    <w:rsid w:val="00157739"/>
    <w:rsid w:val="00160061"/>
    <w:rsid w:val="001608CE"/>
    <w:rsid w:val="00160DF4"/>
    <w:rsid w:val="00161A7D"/>
    <w:rsid w:val="0017194C"/>
    <w:rsid w:val="001732F3"/>
    <w:rsid w:val="00175288"/>
    <w:rsid w:val="00177084"/>
    <w:rsid w:val="001921BA"/>
    <w:rsid w:val="00194D80"/>
    <w:rsid w:val="001B72A7"/>
    <w:rsid w:val="001D0A66"/>
    <w:rsid w:val="001D3FA2"/>
    <w:rsid w:val="001D4880"/>
    <w:rsid w:val="001D6987"/>
    <w:rsid w:val="001E31EA"/>
    <w:rsid w:val="001E3B96"/>
    <w:rsid w:val="001F198E"/>
    <w:rsid w:val="002000AE"/>
    <w:rsid w:val="002038F9"/>
    <w:rsid w:val="00205E9C"/>
    <w:rsid w:val="00211487"/>
    <w:rsid w:val="0021382B"/>
    <w:rsid w:val="0021506D"/>
    <w:rsid w:val="00222494"/>
    <w:rsid w:val="0022287D"/>
    <w:rsid w:val="00224C3B"/>
    <w:rsid w:val="00243BE2"/>
    <w:rsid w:val="00246DAF"/>
    <w:rsid w:val="00252A0C"/>
    <w:rsid w:val="00253227"/>
    <w:rsid w:val="00255C3E"/>
    <w:rsid w:val="002724D1"/>
    <w:rsid w:val="00280A08"/>
    <w:rsid w:val="002B1504"/>
    <w:rsid w:val="002B4838"/>
    <w:rsid w:val="002B612F"/>
    <w:rsid w:val="002C0C11"/>
    <w:rsid w:val="002C1A5F"/>
    <w:rsid w:val="002C206E"/>
    <w:rsid w:val="002C531A"/>
    <w:rsid w:val="002D1339"/>
    <w:rsid w:val="002D244E"/>
    <w:rsid w:val="002D2D31"/>
    <w:rsid w:val="002D6D08"/>
    <w:rsid w:val="002E3031"/>
    <w:rsid w:val="002E4DB4"/>
    <w:rsid w:val="002F2D87"/>
    <w:rsid w:val="00302C47"/>
    <w:rsid w:val="00303995"/>
    <w:rsid w:val="00304342"/>
    <w:rsid w:val="00307264"/>
    <w:rsid w:val="00313BF5"/>
    <w:rsid w:val="00331B60"/>
    <w:rsid w:val="00341B17"/>
    <w:rsid w:val="00353306"/>
    <w:rsid w:val="00371E21"/>
    <w:rsid w:val="003729C6"/>
    <w:rsid w:val="00376F08"/>
    <w:rsid w:val="00385B48"/>
    <w:rsid w:val="00393FF2"/>
    <w:rsid w:val="003A6373"/>
    <w:rsid w:val="003B164F"/>
    <w:rsid w:val="003B203C"/>
    <w:rsid w:val="003C043A"/>
    <w:rsid w:val="003C2395"/>
    <w:rsid w:val="003C582E"/>
    <w:rsid w:val="003C7AA4"/>
    <w:rsid w:val="003D11A6"/>
    <w:rsid w:val="003D13A2"/>
    <w:rsid w:val="003F79C4"/>
    <w:rsid w:val="00404026"/>
    <w:rsid w:val="00404BFA"/>
    <w:rsid w:val="00410962"/>
    <w:rsid w:val="00413D73"/>
    <w:rsid w:val="00414A05"/>
    <w:rsid w:val="00423104"/>
    <w:rsid w:val="00427607"/>
    <w:rsid w:val="004318CD"/>
    <w:rsid w:val="00434A13"/>
    <w:rsid w:val="00434D8E"/>
    <w:rsid w:val="004360CA"/>
    <w:rsid w:val="00441F89"/>
    <w:rsid w:val="00444A82"/>
    <w:rsid w:val="00450137"/>
    <w:rsid w:val="00472CB3"/>
    <w:rsid w:val="00474325"/>
    <w:rsid w:val="00474988"/>
    <w:rsid w:val="004773D0"/>
    <w:rsid w:val="00482962"/>
    <w:rsid w:val="00482A87"/>
    <w:rsid w:val="00490D0F"/>
    <w:rsid w:val="00492836"/>
    <w:rsid w:val="004A1E0D"/>
    <w:rsid w:val="004A509C"/>
    <w:rsid w:val="004B0E75"/>
    <w:rsid w:val="004C76E5"/>
    <w:rsid w:val="004D40F8"/>
    <w:rsid w:val="004E4AA0"/>
    <w:rsid w:val="004E4D41"/>
    <w:rsid w:val="004F04AC"/>
    <w:rsid w:val="004F6983"/>
    <w:rsid w:val="00504B17"/>
    <w:rsid w:val="00506EBF"/>
    <w:rsid w:val="0051216C"/>
    <w:rsid w:val="00512FC2"/>
    <w:rsid w:val="00516240"/>
    <w:rsid w:val="00525F82"/>
    <w:rsid w:val="00543B05"/>
    <w:rsid w:val="00544EFF"/>
    <w:rsid w:val="00547CD2"/>
    <w:rsid w:val="005707F5"/>
    <w:rsid w:val="00573F71"/>
    <w:rsid w:val="0058059E"/>
    <w:rsid w:val="00585E89"/>
    <w:rsid w:val="005864DF"/>
    <w:rsid w:val="00586525"/>
    <w:rsid w:val="005A0C7F"/>
    <w:rsid w:val="005A1F74"/>
    <w:rsid w:val="005A7F2C"/>
    <w:rsid w:val="005B4F21"/>
    <w:rsid w:val="005C0E5E"/>
    <w:rsid w:val="005C19A4"/>
    <w:rsid w:val="005C5CAA"/>
    <w:rsid w:val="005C665D"/>
    <w:rsid w:val="005D0DC7"/>
    <w:rsid w:val="005D60ED"/>
    <w:rsid w:val="005F1FA8"/>
    <w:rsid w:val="00601FE0"/>
    <w:rsid w:val="006069AF"/>
    <w:rsid w:val="00612E28"/>
    <w:rsid w:val="00615D47"/>
    <w:rsid w:val="006226A5"/>
    <w:rsid w:val="0063066A"/>
    <w:rsid w:val="00633F88"/>
    <w:rsid w:val="006429F8"/>
    <w:rsid w:val="00652BDA"/>
    <w:rsid w:val="00654968"/>
    <w:rsid w:val="00664991"/>
    <w:rsid w:val="006709B4"/>
    <w:rsid w:val="00670DAB"/>
    <w:rsid w:val="00675969"/>
    <w:rsid w:val="00675B8C"/>
    <w:rsid w:val="00683387"/>
    <w:rsid w:val="0068406D"/>
    <w:rsid w:val="006910D8"/>
    <w:rsid w:val="00694E90"/>
    <w:rsid w:val="006A5566"/>
    <w:rsid w:val="006B3416"/>
    <w:rsid w:val="006B6B47"/>
    <w:rsid w:val="006C55E8"/>
    <w:rsid w:val="006D0AAE"/>
    <w:rsid w:val="006D357C"/>
    <w:rsid w:val="006D49DF"/>
    <w:rsid w:val="006D5D3A"/>
    <w:rsid w:val="006E1EF7"/>
    <w:rsid w:val="006E3C41"/>
    <w:rsid w:val="006E4167"/>
    <w:rsid w:val="006E4344"/>
    <w:rsid w:val="006F3F3F"/>
    <w:rsid w:val="006F475F"/>
    <w:rsid w:val="007028CB"/>
    <w:rsid w:val="00705EDE"/>
    <w:rsid w:val="00707352"/>
    <w:rsid w:val="00714C85"/>
    <w:rsid w:val="007238D6"/>
    <w:rsid w:val="0072555A"/>
    <w:rsid w:val="0073614E"/>
    <w:rsid w:val="00741BE6"/>
    <w:rsid w:val="00747D7A"/>
    <w:rsid w:val="00762550"/>
    <w:rsid w:val="00762862"/>
    <w:rsid w:val="00763003"/>
    <w:rsid w:val="00772B62"/>
    <w:rsid w:val="0077444A"/>
    <w:rsid w:val="0077505C"/>
    <w:rsid w:val="007774B5"/>
    <w:rsid w:val="00780665"/>
    <w:rsid w:val="00785270"/>
    <w:rsid w:val="00785C28"/>
    <w:rsid w:val="00792655"/>
    <w:rsid w:val="00796861"/>
    <w:rsid w:val="007B14BA"/>
    <w:rsid w:val="007B753E"/>
    <w:rsid w:val="007C13FD"/>
    <w:rsid w:val="007C44B4"/>
    <w:rsid w:val="007C643B"/>
    <w:rsid w:val="007D1546"/>
    <w:rsid w:val="007E267F"/>
    <w:rsid w:val="007F290C"/>
    <w:rsid w:val="007F340B"/>
    <w:rsid w:val="007F348C"/>
    <w:rsid w:val="007F43D1"/>
    <w:rsid w:val="007F4523"/>
    <w:rsid w:val="007F5C37"/>
    <w:rsid w:val="008028DA"/>
    <w:rsid w:val="00806B95"/>
    <w:rsid w:val="008079CE"/>
    <w:rsid w:val="0082001F"/>
    <w:rsid w:val="008230B0"/>
    <w:rsid w:val="00827478"/>
    <w:rsid w:val="00827F7D"/>
    <w:rsid w:val="008327F4"/>
    <w:rsid w:val="00835AE2"/>
    <w:rsid w:val="00837D4C"/>
    <w:rsid w:val="00840376"/>
    <w:rsid w:val="0084650A"/>
    <w:rsid w:val="00854440"/>
    <w:rsid w:val="00855969"/>
    <w:rsid w:val="00855B38"/>
    <w:rsid w:val="00856202"/>
    <w:rsid w:val="008602EC"/>
    <w:rsid w:val="00861CFE"/>
    <w:rsid w:val="00866202"/>
    <w:rsid w:val="00871F6F"/>
    <w:rsid w:val="00874655"/>
    <w:rsid w:val="00875308"/>
    <w:rsid w:val="00880398"/>
    <w:rsid w:val="0088079C"/>
    <w:rsid w:val="0089224C"/>
    <w:rsid w:val="00895E19"/>
    <w:rsid w:val="008A2C3C"/>
    <w:rsid w:val="008B2F63"/>
    <w:rsid w:val="008B3C1D"/>
    <w:rsid w:val="008C0F90"/>
    <w:rsid w:val="008C38D0"/>
    <w:rsid w:val="008C52A7"/>
    <w:rsid w:val="008D0A60"/>
    <w:rsid w:val="008D1193"/>
    <w:rsid w:val="008D394A"/>
    <w:rsid w:val="008E2FDA"/>
    <w:rsid w:val="008E6193"/>
    <w:rsid w:val="008F061D"/>
    <w:rsid w:val="008F7038"/>
    <w:rsid w:val="00902B61"/>
    <w:rsid w:val="00903B77"/>
    <w:rsid w:val="009060BE"/>
    <w:rsid w:val="009071A5"/>
    <w:rsid w:val="00907C92"/>
    <w:rsid w:val="00910FEF"/>
    <w:rsid w:val="009228B0"/>
    <w:rsid w:val="009245D7"/>
    <w:rsid w:val="00925EE0"/>
    <w:rsid w:val="009519A4"/>
    <w:rsid w:val="00951A99"/>
    <w:rsid w:val="00964E66"/>
    <w:rsid w:val="009669BC"/>
    <w:rsid w:val="009956F6"/>
    <w:rsid w:val="00997A8F"/>
    <w:rsid w:val="009A0B32"/>
    <w:rsid w:val="009A401D"/>
    <w:rsid w:val="009A4C38"/>
    <w:rsid w:val="009A4C7C"/>
    <w:rsid w:val="009A5BC5"/>
    <w:rsid w:val="009B09A9"/>
    <w:rsid w:val="009B3C7D"/>
    <w:rsid w:val="009B7E9F"/>
    <w:rsid w:val="009C6140"/>
    <w:rsid w:val="009D3DD8"/>
    <w:rsid w:val="009D75C9"/>
    <w:rsid w:val="009E3E14"/>
    <w:rsid w:val="009F144B"/>
    <w:rsid w:val="009F35D1"/>
    <w:rsid w:val="009F3818"/>
    <w:rsid w:val="009F3C2A"/>
    <w:rsid w:val="00A012E1"/>
    <w:rsid w:val="00A0212A"/>
    <w:rsid w:val="00A06CD7"/>
    <w:rsid w:val="00A166AC"/>
    <w:rsid w:val="00A20832"/>
    <w:rsid w:val="00A21056"/>
    <w:rsid w:val="00A241E2"/>
    <w:rsid w:val="00A27A43"/>
    <w:rsid w:val="00A349B7"/>
    <w:rsid w:val="00A4141C"/>
    <w:rsid w:val="00A4186C"/>
    <w:rsid w:val="00A5047E"/>
    <w:rsid w:val="00A51EBB"/>
    <w:rsid w:val="00A63412"/>
    <w:rsid w:val="00A733D5"/>
    <w:rsid w:val="00A73A17"/>
    <w:rsid w:val="00A841E2"/>
    <w:rsid w:val="00A90EBE"/>
    <w:rsid w:val="00A91912"/>
    <w:rsid w:val="00A92810"/>
    <w:rsid w:val="00AA36BB"/>
    <w:rsid w:val="00AA7AEA"/>
    <w:rsid w:val="00AB0C4E"/>
    <w:rsid w:val="00AB4E15"/>
    <w:rsid w:val="00AB538C"/>
    <w:rsid w:val="00AB53B0"/>
    <w:rsid w:val="00AF1035"/>
    <w:rsid w:val="00AF1726"/>
    <w:rsid w:val="00AF5F61"/>
    <w:rsid w:val="00AF626B"/>
    <w:rsid w:val="00AF778C"/>
    <w:rsid w:val="00B05263"/>
    <w:rsid w:val="00B11AE6"/>
    <w:rsid w:val="00B12884"/>
    <w:rsid w:val="00B13FAA"/>
    <w:rsid w:val="00B17858"/>
    <w:rsid w:val="00B22576"/>
    <w:rsid w:val="00B24ED3"/>
    <w:rsid w:val="00B37FFC"/>
    <w:rsid w:val="00B40455"/>
    <w:rsid w:val="00B4408B"/>
    <w:rsid w:val="00B53DCE"/>
    <w:rsid w:val="00B57D4D"/>
    <w:rsid w:val="00B623F7"/>
    <w:rsid w:val="00B72FFE"/>
    <w:rsid w:val="00B803AD"/>
    <w:rsid w:val="00B81FDA"/>
    <w:rsid w:val="00B9138A"/>
    <w:rsid w:val="00BA5771"/>
    <w:rsid w:val="00BA600F"/>
    <w:rsid w:val="00BA62A3"/>
    <w:rsid w:val="00BB36DF"/>
    <w:rsid w:val="00BB6E15"/>
    <w:rsid w:val="00BB79DB"/>
    <w:rsid w:val="00BC3EBD"/>
    <w:rsid w:val="00BC5087"/>
    <w:rsid w:val="00BC519E"/>
    <w:rsid w:val="00BD3390"/>
    <w:rsid w:val="00BE2C40"/>
    <w:rsid w:val="00BF0410"/>
    <w:rsid w:val="00C039DC"/>
    <w:rsid w:val="00C07870"/>
    <w:rsid w:val="00C12978"/>
    <w:rsid w:val="00C253C5"/>
    <w:rsid w:val="00C3009F"/>
    <w:rsid w:val="00C31F4E"/>
    <w:rsid w:val="00C350DF"/>
    <w:rsid w:val="00C4461F"/>
    <w:rsid w:val="00C46ECE"/>
    <w:rsid w:val="00C4722A"/>
    <w:rsid w:val="00C47DFC"/>
    <w:rsid w:val="00C50084"/>
    <w:rsid w:val="00C5023B"/>
    <w:rsid w:val="00C50712"/>
    <w:rsid w:val="00C56641"/>
    <w:rsid w:val="00C63FE0"/>
    <w:rsid w:val="00C663DE"/>
    <w:rsid w:val="00C74A35"/>
    <w:rsid w:val="00C8649C"/>
    <w:rsid w:val="00C90E10"/>
    <w:rsid w:val="00C95E05"/>
    <w:rsid w:val="00C96B5F"/>
    <w:rsid w:val="00CA5847"/>
    <w:rsid w:val="00CA6BA7"/>
    <w:rsid w:val="00CB3EBE"/>
    <w:rsid w:val="00CB4A40"/>
    <w:rsid w:val="00CB7F42"/>
    <w:rsid w:val="00CD5134"/>
    <w:rsid w:val="00CE3B79"/>
    <w:rsid w:val="00CE5867"/>
    <w:rsid w:val="00CE65FF"/>
    <w:rsid w:val="00CF50DA"/>
    <w:rsid w:val="00CF6820"/>
    <w:rsid w:val="00D02290"/>
    <w:rsid w:val="00D053B9"/>
    <w:rsid w:val="00D1552C"/>
    <w:rsid w:val="00D15BCD"/>
    <w:rsid w:val="00D21AD0"/>
    <w:rsid w:val="00D222F7"/>
    <w:rsid w:val="00D34C49"/>
    <w:rsid w:val="00D41B3D"/>
    <w:rsid w:val="00D458DA"/>
    <w:rsid w:val="00D50611"/>
    <w:rsid w:val="00D51548"/>
    <w:rsid w:val="00D5490C"/>
    <w:rsid w:val="00D54E05"/>
    <w:rsid w:val="00D56C23"/>
    <w:rsid w:val="00D619E6"/>
    <w:rsid w:val="00D61E72"/>
    <w:rsid w:val="00D72A96"/>
    <w:rsid w:val="00D77676"/>
    <w:rsid w:val="00D87E99"/>
    <w:rsid w:val="00D92096"/>
    <w:rsid w:val="00D93D91"/>
    <w:rsid w:val="00DA0C35"/>
    <w:rsid w:val="00DA49FF"/>
    <w:rsid w:val="00DB6093"/>
    <w:rsid w:val="00DB7919"/>
    <w:rsid w:val="00DC0DA6"/>
    <w:rsid w:val="00DC4ACD"/>
    <w:rsid w:val="00DC5107"/>
    <w:rsid w:val="00DC5A54"/>
    <w:rsid w:val="00DC6DD2"/>
    <w:rsid w:val="00DD4F47"/>
    <w:rsid w:val="00DD5173"/>
    <w:rsid w:val="00DE2842"/>
    <w:rsid w:val="00DE4137"/>
    <w:rsid w:val="00DE4550"/>
    <w:rsid w:val="00DF336D"/>
    <w:rsid w:val="00DF4AA6"/>
    <w:rsid w:val="00E0519F"/>
    <w:rsid w:val="00E11F03"/>
    <w:rsid w:val="00E52820"/>
    <w:rsid w:val="00E5337F"/>
    <w:rsid w:val="00E557B7"/>
    <w:rsid w:val="00E6010C"/>
    <w:rsid w:val="00E605C6"/>
    <w:rsid w:val="00E712E4"/>
    <w:rsid w:val="00E7682E"/>
    <w:rsid w:val="00E77DA9"/>
    <w:rsid w:val="00E8794F"/>
    <w:rsid w:val="00E950FE"/>
    <w:rsid w:val="00E97E52"/>
    <w:rsid w:val="00EA3605"/>
    <w:rsid w:val="00EA4B20"/>
    <w:rsid w:val="00EA580A"/>
    <w:rsid w:val="00EB0BA8"/>
    <w:rsid w:val="00EB10F0"/>
    <w:rsid w:val="00EB15D0"/>
    <w:rsid w:val="00EB3358"/>
    <w:rsid w:val="00EB3EC2"/>
    <w:rsid w:val="00EB4547"/>
    <w:rsid w:val="00EB4EFF"/>
    <w:rsid w:val="00EC0A81"/>
    <w:rsid w:val="00EC4A85"/>
    <w:rsid w:val="00EC6470"/>
    <w:rsid w:val="00EC64E6"/>
    <w:rsid w:val="00ED0A13"/>
    <w:rsid w:val="00EF00CA"/>
    <w:rsid w:val="00F00B74"/>
    <w:rsid w:val="00F0153F"/>
    <w:rsid w:val="00F05D5B"/>
    <w:rsid w:val="00F07D62"/>
    <w:rsid w:val="00F14F2B"/>
    <w:rsid w:val="00F25B3C"/>
    <w:rsid w:val="00F26ADC"/>
    <w:rsid w:val="00F33BE9"/>
    <w:rsid w:val="00F342F4"/>
    <w:rsid w:val="00F36FD0"/>
    <w:rsid w:val="00F407F0"/>
    <w:rsid w:val="00F40AE8"/>
    <w:rsid w:val="00F42899"/>
    <w:rsid w:val="00F46462"/>
    <w:rsid w:val="00F46DAD"/>
    <w:rsid w:val="00F51460"/>
    <w:rsid w:val="00F64458"/>
    <w:rsid w:val="00F64F41"/>
    <w:rsid w:val="00F67E49"/>
    <w:rsid w:val="00F76D24"/>
    <w:rsid w:val="00F8214F"/>
    <w:rsid w:val="00F94E75"/>
    <w:rsid w:val="00F95BE5"/>
    <w:rsid w:val="00FA07CE"/>
    <w:rsid w:val="00FB152D"/>
    <w:rsid w:val="00FB4395"/>
    <w:rsid w:val="00FB46C0"/>
    <w:rsid w:val="00FB7F7A"/>
    <w:rsid w:val="00FD3F02"/>
    <w:rsid w:val="00FE10A8"/>
    <w:rsid w:val="00FE2F4C"/>
    <w:rsid w:val="00FE5580"/>
    <w:rsid w:val="00FF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3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5C665D"/>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5C665D"/>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972829560">
      <w:bodyDiv w:val="1"/>
      <w:marLeft w:val="0"/>
      <w:marRight w:val="0"/>
      <w:marTop w:val="0"/>
      <w:marBottom w:val="0"/>
      <w:divBdr>
        <w:top w:val="none" w:sz="0" w:space="0" w:color="auto"/>
        <w:left w:val="none" w:sz="0" w:space="0" w:color="auto"/>
        <w:bottom w:val="none" w:sz="0" w:space="0" w:color="auto"/>
        <w:right w:val="none" w:sz="0" w:space="0" w:color="auto"/>
      </w:divBdr>
      <w:divsChild>
        <w:div w:id="2130201173">
          <w:marLeft w:val="0"/>
          <w:marRight w:val="0"/>
          <w:marTop w:val="0"/>
          <w:marBottom w:val="0"/>
          <w:divBdr>
            <w:top w:val="none" w:sz="0" w:space="0" w:color="auto"/>
            <w:left w:val="none" w:sz="0" w:space="0" w:color="auto"/>
            <w:bottom w:val="none" w:sz="0" w:space="0" w:color="auto"/>
            <w:right w:val="none" w:sz="0" w:space="0" w:color="auto"/>
          </w:divBdr>
        </w:div>
        <w:div w:id="774903864">
          <w:marLeft w:val="0"/>
          <w:marRight w:val="0"/>
          <w:marTop w:val="0"/>
          <w:marBottom w:val="0"/>
          <w:divBdr>
            <w:top w:val="none" w:sz="0" w:space="0" w:color="auto"/>
            <w:left w:val="none" w:sz="0" w:space="0" w:color="auto"/>
            <w:bottom w:val="none" w:sz="0" w:space="0" w:color="auto"/>
            <w:right w:val="none" w:sz="0" w:space="0" w:color="auto"/>
          </w:divBdr>
        </w:div>
        <w:div w:id="914626226">
          <w:marLeft w:val="0"/>
          <w:marRight w:val="0"/>
          <w:marTop w:val="0"/>
          <w:marBottom w:val="0"/>
          <w:divBdr>
            <w:top w:val="none" w:sz="0" w:space="0" w:color="auto"/>
            <w:left w:val="none" w:sz="0" w:space="0" w:color="auto"/>
            <w:bottom w:val="none" w:sz="0" w:space="0" w:color="auto"/>
            <w:right w:val="none" w:sz="0" w:space="0" w:color="auto"/>
          </w:divBdr>
        </w:div>
        <w:div w:id="999621689">
          <w:marLeft w:val="0"/>
          <w:marRight w:val="0"/>
          <w:marTop w:val="0"/>
          <w:marBottom w:val="0"/>
          <w:divBdr>
            <w:top w:val="none" w:sz="0" w:space="0" w:color="auto"/>
            <w:left w:val="none" w:sz="0" w:space="0" w:color="auto"/>
            <w:bottom w:val="none" w:sz="0" w:space="0" w:color="auto"/>
            <w:right w:val="none" w:sz="0" w:space="0" w:color="auto"/>
          </w:divBdr>
        </w:div>
        <w:div w:id="196048448">
          <w:marLeft w:val="0"/>
          <w:marRight w:val="0"/>
          <w:marTop w:val="0"/>
          <w:marBottom w:val="0"/>
          <w:divBdr>
            <w:top w:val="none" w:sz="0" w:space="0" w:color="auto"/>
            <w:left w:val="none" w:sz="0" w:space="0" w:color="auto"/>
            <w:bottom w:val="none" w:sz="0" w:space="0" w:color="auto"/>
            <w:right w:val="none" w:sz="0" w:space="0" w:color="auto"/>
          </w:divBdr>
        </w:div>
        <w:div w:id="316105460">
          <w:marLeft w:val="0"/>
          <w:marRight w:val="0"/>
          <w:marTop w:val="0"/>
          <w:marBottom w:val="0"/>
          <w:divBdr>
            <w:top w:val="none" w:sz="0" w:space="0" w:color="auto"/>
            <w:left w:val="none" w:sz="0" w:space="0" w:color="auto"/>
            <w:bottom w:val="none" w:sz="0" w:space="0" w:color="auto"/>
            <w:right w:val="none" w:sz="0" w:space="0" w:color="auto"/>
          </w:divBdr>
        </w:div>
        <w:div w:id="1462262022">
          <w:marLeft w:val="0"/>
          <w:marRight w:val="0"/>
          <w:marTop w:val="0"/>
          <w:marBottom w:val="0"/>
          <w:divBdr>
            <w:top w:val="none" w:sz="0" w:space="0" w:color="auto"/>
            <w:left w:val="none" w:sz="0" w:space="0" w:color="auto"/>
            <w:bottom w:val="none" w:sz="0" w:space="0" w:color="auto"/>
            <w:right w:val="none" w:sz="0" w:space="0" w:color="auto"/>
          </w:divBdr>
        </w:div>
        <w:div w:id="1558197589">
          <w:marLeft w:val="0"/>
          <w:marRight w:val="0"/>
          <w:marTop w:val="0"/>
          <w:marBottom w:val="0"/>
          <w:divBdr>
            <w:top w:val="none" w:sz="0" w:space="0" w:color="auto"/>
            <w:left w:val="none" w:sz="0" w:space="0" w:color="auto"/>
            <w:bottom w:val="none" w:sz="0" w:space="0" w:color="auto"/>
            <w:right w:val="none" w:sz="0" w:space="0" w:color="auto"/>
          </w:divBdr>
        </w:div>
        <w:div w:id="591549454">
          <w:marLeft w:val="0"/>
          <w:marRight w:val="0"/>
          <w:marTop w:val="0"/>
          <w:marBottom w:val="0"/>
          <w:divBdr>
            <w:top w:val="none" w:sz="0" w:space="0" w:color="auto"/>
            <w:left w:val="none" w:sz="0" w:space="0" w:color="auto"/>
            <w:bottom w:val="none" w:sz="0" w:space="0" w:color="auto"/>
            <w:right w:val="none" w:sz="0" w:space="0" w:color="auto"/>
          </w:divBdr>
        </w:div>
        <w:div w:id="1170410538">
          <w:marLeft w:val="0"/>
          <w:marRight w:val="0"/>
          <w:marTop w:val="0"/>
          <w:marBottom w:val="0"/>
          <w:divBdr>
            <w:top w:val="none" w:sz="0" w:space="0" w:color="auto"/>
            <w:left w:val="none" w:sz="0" w:space="0" w:color="auto"/>
            <w:bottom w:val="none" w:sz="0" w:space="0" w:color="auto"/>
            <w:right w:val="none" w:sz="0" w:space="0" w:color="auto"/>
          </w:divBdr>
        </w:div>
        <w:div w:id="1079790721">
          <w:marLeft w:val="0"/>
          <w:marRight w:val="0"/>
          <w:marTop w:val="0"/>
          <w:marBottom w:val="0"/>
          <w:divBdr>
            <w:top w:val="none" w:sz="0" w:space="0" w:color="auto"/>
            <w:left w:val="none" w:sz="0" w:space="0" w:color="auto"/>
            <w:bottom w:val="none" w:sz="0" w:space="0" w:color="auto"/>
            <w:right w:val="none" w:sz="0" w:space="0" w:color="auto"/>
          </w:divBdr>
        </w:div>
        <w:div w:id="334069758">
          <w:marLeft w:val="0"/>
          <w:marRight w:val="0"/>
          <w:marTop w:val="0"/>
          <w:marBottom w:val="0"/>
          <w:divBdr>
            <w:top w:val="none" w:sz="0" w:space="0" w:color="auto"/>
            <w:left w:val="none" w:sz="0" w:space="0" w:color="auto"/>
            <w:bottom w:val="none" w:sz="0" w:space="0" w:color="auto"/>
            <w:right w:val="none" w:sz="0" w:space="0" w:color="auto"/>
          </w:divBdr>
        </w:div>
        <w:div w:id="1640455425">
          <w:marLeft w:val="0"/>
          <w:marRight w:val="0"/>
          <w:marTop w:val="0"/>
          <w:marBottom w:val="0"/>
          <w:divBdr>
            <w:top w:val="none" w:sz="0" w:space="0" w:color="auto"/>
            <w:left w:val="none" w:sz="0" w:space="0" w:color="auto"/>
            <w:bottom w:val="none" w:sz="0" w:space="0" w:color="auto"/>
            <w:right w:val="none" w:sz="0" w:space="0" w:color="auto"/>
          </w:divBdr>
        </w:div>
        <w:div w:id="498082600">
          <w:marLeft w:val="0"/>
          <w:marRight w:val="0"/>
          <w:marTop w:val="0"/>
          <w:marBottom w:val="0"/>
          <w:divBdr>
            <w:top w:val="none" w:sz="0" w:space="0" w:color="auto"/>
            <w:left w:val="none" w:sz="0" w:space="0" w:color="auto"/>
            <w:bottom w:val="none" w:sz="0" w:space="0" w:color="auto"/>
            <w:right w:val="none" w:sz="0" w:space="0" w:color="auto"/>
          </w:divBdr>
        </w:div>
        <w:div w:id="885147431">
          <w:marLeft w:val="0"/>
          <w:marRight w:val="0"/>
          <w:marTop w:val="0"/>
          <w:marBottom w:val="0"/>
          <w:divBdr>
            <w:top w:val="none" w:sz="0" w:space="0" w:color="auto"/>
            <w:left w:val="none" w:sz="0" w:space="0" w:color="auto"/>
            <w:bottom w:val="none" w:sz="0" w:space="0" w:color="auto"/>
            <w:right w:val="none" w:sz="0" w:space="0" w:color="auto"/>
          </w:divBdr>
        </w:div>
        <w:div w:id="1262497088">
          <w:marLeft w:val="0"/>
          <w:marRight w:val="0"/>
          <w:marTop w:val="0"/>
          <w:marBottom w:val="0"/>
          <w:divBdr>
            <w:top w:val="none" w:sz="0" w:space="0" w:color="auto"/>
            <w:left w:val="none" w:sz="0" w:space="0" w:color="auto"/>
            <w:bottom w:val="none" w:sz="0" w:space="0" w:color="auto"/>
            <w:right w:val="none" w:sz="0" w:space="0" w:color="auto"/>
          </w:divBdr>
        </w:div>
        <w:div w:id="2092695592">
          <w:marLeft w:val="0"/>
          <w:marRight w:val="0"/>
          <w:marTop w:val="0"/>
          <w:marBottom w:val="0"/>
          <w:divBdr>
            <w:top w:val="none" w:sz="0" w:space="0" w:color="auto"/>
            <w:left w:val="none" w:sz="0" w:space="0" w:color="auto"/>
            <w:bottom w:val="none" w:sz="0" w:space="0" w:color="auto"/>
            <w:right w:val="none" w:sz="0" w:space="0" w:color="auto"/>
          </w:divBdr>
        </w:div>
        <w:div w:id="2067219689">
          <w:marLeft w:val="0"/>
          <w:marRight w:val="0"/>
          <w:marTop w:val="0"/>
          <w:marBottom w:val="0"/>
          <w:divBdr>
            <w:top w:val="none" w:sz="0" w:space="0" w:color="auto"/>
            <w:left w:val="none" w:sz="0" w:space="0" w:color="auto"/>
            <w:bottom w:val="none" w:sz="0" w:space="0" w:color="auto"/>
            <w:right w:val="none" w:sz="0" w:space="0" w:color="auto"/>
          </w:divBdr>
        </w:div>
        <w:div w:id="814418060">
          <w:marLeft w:val="0"/>
          <w:marRight w:val="0"/>
          <w:marTop w:val="0"/>
          <w:marBottom w:val="0"/>
          <w:divBdr>
            <w:top w:val="none" w:sz="0" w:space="0" w:color="auto"/>
            <w:left w:val="none" w:sz="0" w:space="0" w:color="auto"/>
            <w:bottom w:val="none" w:sz="0" w:space="0" w:color="auto"/>
            <w:right w:val="none" w:sz="0" w:space="0" w:color="auto"/>
          </w:divBdr>
        </w:div>
        <w:div w:id="1806854718">
          <w:marLeft w:val="0"/>
          <w:marRight w:val="0"/>
          <w:marTop w:val="0"/>
          <w:marBottom w:val="0"/>
          <w:divBdr>
            <w:top w:val="none" w:sz="0" w:space="0" w:color="auto"/>
            <w:left w:val="none" w:sz="0" w:space="0" w:color="auto"/>
            <w:bottom w:val="none" w:sz="0" w:space="0" w:color="auto"/>
            <w:right w:val="none" w:sz="0" w:space="0" w:color="auto"/>
          </w:divBdr>
        </w:div>
        <w:div w:id="1989169602">
          <w:marLeft w:val="0"/>
          <w:marRight w:val="0"/>
          <w:marTop w:val="0"/>
          <w:marBottom w:val="0"/>
          <w:divBdr>
            <w:top w:val="none" w:sz="0" w:space="0" w:color="auto"/>
            <w:left w:val="none" w:sz="0" w:space="0" w:color="auto"/>
            <w:bottom w:val="none" w:sz="0" w:space="0" w:color="auto"/>
            <w:right w:val="none" w:sz="0" w:space="0" w:color="auto"/>
          </w:divBdr>
        </w:div>
        <w:div w:id="375356134">
          <w:marLeft w:val="0"/>
          <w:marRight w:val="0"/>
          <w:marTop w:val="0"/>
          <w:marBottom w:val="0"/>
          <w:divBdr>
            <w:top w:val="none" w:sz="0" w:space="0" w:color="auto"/>
            <w:left w:val="none" w:sz="0" w:space="0" w:color="auto"/>
            <w:bottom w:val="none" w:sz="0" w:space="0" w:color="auto"/>
            <w:right w:val="none" w:sz="0" w:space="0" w:color="auto"/>
          </w:divBdr>
        </w:div>
        <w:div w:id="114519267">
          <w:marLeft w:val="0"/>
          <w:marRight w:val="0"/>
          <w:marTop w:val="0"/>
          <w:marBottom w:val="0"/>
          <w:divBdr>
            <w:top w:val="none" w:sz="0" w:space="0" w:color="auto"/>
            <w:left w:val="none" w:sz="0" w:space="0" w:color="auto"/>
            <w:bottom w:val="none" w:sz="0" w:space="0" w:color="auto"/>
            <w:right w:val="none" w:sz="0" w:space="0" w:color="auto"/>
          </w:divBdr>
        </w:div>
        <w:div w:id="1478065440">
          <w:marLeft w:val="0"/>
          <w:marRight w:val="0"/>
          <w:marTop w:val="0"/>
          <w:marBottom w:val="0"/>
          <w:divBdr>
            <w:top w:val="none" w:sz="0" w:space="0" w:color="auto"/>
            <w:left w:val="none" w:sz="0" w:space="0" w:color="auto"/>
            <w:bottom w:val="none" w:sz="0" w:space="0" w:color="auto"/>
            <w:right w:val="none" w:sz="0" w:space="0" w:color="auto"/>
          </w:divBdr>
        </w:div>
        <w:div w:id="1529413759">
          <w:marLeft w:val="0"/>
          <w:marRight w:val="0"/>
          <w:marTop w:val="0"/>
          <w:marBottom w:val="0"/>
          <w:divBdr>
            <w:top w:val="none" w:sz="0" w:space="0" w:color="auto"/>
            <w:left w:val="none" w:sz="0" w:space="0" w:color="auto"/>
            <w:bottom w:val="none" w:sz="0" w:space="0" w:color="auto"/>
            <w:right w:val="none" w:sz="0" w:space="0" w:color="auto"/>
          </w:divBdr>
        </w:div>
        <w:div w:id="134151">
          <w:marLeft w:val="0"/>
          <w:marRight w:val="0"/>
          <w:marTop w:val="0"/>
          <w:marBottom w:val="0"/>
          <w:divBdr>
            <w:top w:val="none" w:sz="0" w:space="0" w:color="auto"/>
            <w:left w:val="none" w:sz="0" w:space="0" w:color="auto"/>
            <w:bottom w:val="none" w:sz="0" w:space="0" w:color="auto"/>
            <w:right w:val="none" w:sz="0" w:space="0" w:color="auto"/>
          </w:divBdr>
        </w:div>
        <w:div w:id="9334387">
          <w:marLeft w:val="0"/>
          <w:marRight w:val="0"/>
          <w:marTop w:val="0"/>
          <w:marBottom w:val="0"/>
          <w:divBdr>
            <w:top w:val="none" w:sz="0" w:space="0" w:color="auto"/>
            <w:left w:val="none" w:sz="0" w:space="0" w:color="auto"/>
            <w:bottom w:val="none" w:sz="0" w:space="0" w:color="auto"/>
            <w:right w:val="none" w:sz="0" w:space="0" w:color="auto"/>
          </w:divBdr>
        </w:div>
        <w:div w:id="1618754122">
          <w:marLeft w:val="0"/>
          <w:marRight w:val="0"/>
          <w:marTop w:val="0"/>
          <w:marBottom w:val="0"/>
          <w:divBdr>
            <w:top w:val="none" w:sz="0" w:space="0" w:color="auto"/>
            <w:left w:val="none" w:sz="0" w:space="0" w:color="auto"/>
            <w:bottom w:val="none" w:sz="0" w:space="0" w:color="auto"/>
            <w:right w:val="none" w:sz="0" w:space="0" w:color="auto"/>
          </w:divBdr>
        </w:div>
        <w:div w:id="1032028053">
          <w:marLeft w:val="0"/>
          <w:marRight w:val="0"/>
          <w:marTop w:val="0"/>
          <w:marBottom w:val="0"/>
          <w:divBdr>
            <w:top w:val="none" w:sz="0" w:space="0" w:color="auto"/>
            <w:left w:val="none" w:sz="0" w:space="0" w:color="auto"/>
            <w:bottom w:val="none" w:sz="0" w:space="0" w:color="auto"/>
            <w:right w:val="none" w:sz="0" w:space="0" w:color="auto"/>
          </w:divBdr>
        </w:div>
        <w:div w:id="856503149">
          <w:marLeft w:val="0"/>
          <w:marRight w:val="0"/>
          <w:marTop w:val="0"/>
          <w:marBottom w:val="0"/>
          <w:divBdr>
            <w:top w:val="none" w:sz="0" w:space="0" w:color="auto"/>
            <w:left w:val="none" w:sz="0" w:space="0" w:color="auto"/>
            <w:bottom w:val="none" w:sz="0" w:space="0" w:color="auto"/>
            <w:right w:val="none" w:sz="0" w:space="0" w:color="auto"/>
          </w:divBdr>
        </w:div>
        <w:div w:id="1755584835">
          <w:marLeft w:val="0"/>
          <w:marRight w:val="0"/>
          <w:marTop w:val="0"/>
          <w:marBottom w:val="0"/>
          <w:divBdr>
            <w:top w:val="none" w:sz="0" w:space="0" w:color="auto"/>
            <w:left w:val="none" w:sz="0" w:space="0" w:color="auto"/>
            <w:bottom w:val="none" w:sz="0" w:space="0" w:color="auto"/>
            <w:right w:val="none" w:sz="0" w:space="0" w:color="auto"/>
          </w:divBdr>
        </w:div>
        <w:div w:id="628054468">
          <w:marLeft w:val="0"/>
          <w:marRight w:val="0"/>
          <w:marTop w:val="0"/>
          <w:marBottom w:val="0"/>
          <w:divBdr>
            <w:top w:val="none" w:sz="0" w:space="0" w:color="auto"/>
            <w:left w:val="none" w:sz="0" w:space="0" w:color="auto"/>
            <w:bottom w:val="none" w:sz="0" w:space="0" w:color="auto"/>
            <w:right w:val="none" w:sz="0" w:space="0" w:color="auto"/>
          </w:divBdr>
        </w:div>
        <w:div w:id="1651713605">
          <w:marLeft w:val="0"/>
          <w:marRight w:val="0"/>
          <w:marTop w:val="0"/>
          <w:marBottom w:val="0"/>
          <w:divBdr>
            <w:top w:val="none" w:sz="0" w:space="0" w:color="auto"/>
            <w:left w:val="none" w:sz="0" w:space="0" w:color="auto"/>
            <w:bottom w:val="none" w:sz="0" w:space="0" w:color="auto"/>
            <w:right w:val="none" w:sz="0" w:space="0" w:color="auto"/>
          </w:divBdr>
        </w:div>
        <w:div w:id="1263882520">
          <w:marLeft w:val="0"/>
          <w:marRight w:val="0"/>
          <w:marTop w:val="0"/>
          <w:marBottom w:val="0"/>
          <w:divBdr>
            <w:top w:val="none" w:sz="0" w:space="0" w:color="auto"/>
            <w:left w:val="none" w:sz="0" w:space="0" w:color="auto"/>
            <w:bottom w:val="none" w:sz="0" w:space="0" w:color="auto"/>
            <w:right w:val="none" w:sz="0" w:space="0" w:color="auto"/>
          </w:divBdr>
        </w:div>
        <w:div w:id="574514438">
          <w:marLeft w:val="0"/>
          <w:marRight w:val="0"/>
          <w:marTop w:val="0"/>
          <w:marBottom w:val="0"/>
          <w:divBdr>
            <w:top w:val="none" w:sz="0" w:space="0" w:color="auto"/>
            <w:left w:val="none" w:sz="0" w:space="0" w:color="auto"/>
            <w:bottom w:val="none" w:sz="0" w:space="0" w:color="auto"/>
            <w:right w:val="none" w:sz="0" w:space="0" w:color="auto"/>
          </w:divBdr>
        </w:div>
        <w:div w:id="1069693989">
          <w:marLeft w:val="0"/>
          <w:marRight w:val="0"/>
          <w:marTop w:val="0"/>
          <w:marBottom w:val="0"/>
          <w:divBdr>
            <w:top w:val="none" w:sz="0" w:space="0" w:color="auto"/>
            <w:left w:val="none" w:sz="0" w:space="0" w:color="auto"/>
            <w:bottom w:val="none" w:sz="0" w:space="0" w:color="auto"/>
            <w:right w:val="none" w:sz="0" w:space="0" w:color="auto"/>
          </w:divBdr>
        </w:div>
        <w:div w:id="33161275">
          <w:marLeft w:val="0"/>
          <w:marRight w:val="0"/>
          <w:marTop w:val="0"/>
          <w:marBottom w:val="0"/>
          <w:divBdr>
            <w:top w:val="none" w:sz="0" w:space="0" w:color="auto"/>
            <w:left w:val="none" w:sz="0" w:space="0" w:color="auto"/>
            <w:bottom w:val="none" w:sz="0" w:space="0" w:color="auto"/>
            <w:right w:val="none" w:sz="0" w:space="0" w:color="auto"/>
          </w:divBdr>
        </w:div>
        <w:div w:id="1670601488">
          <w:marLeft w:val="0"/>
          <w:marRight w:val="0"/>
          <w:marTop w:val="0"/>
          <w:marBottom w:val="0"/>
          <w:divBdr>
            <w:top w:val="none" w:sz="0" w:space="0" w:color="auto"/>
            <w:left w:val="none" w:sz="0" w:space="0" w:color="auto"/>
            <w:bottom w:val="none" w:sz="0" w:space="0" w:color="auto"/>
            <w:right w:val="none" w:sz="0" w:space="0" w:color="auto"/>
          </w:divBdr>
        </w:div>
        <w:div w:id="427039940">
          <w:marLeft w:val="0"/>
          <w:marRight w:val="0"/>
          <w:marTop w:val="0"/>
          <w:marBottom w:val="0"/>
          <w:divBdr>
            <w:top w:val="none" w:sz="0" w:space="0" w:color="auto"/>
            <w:left w:val="none" w:sz="0" w:space="0" w:color="auto"/>
            <w:bottom w:val="none" w:sz="0" w:space="0" w:color="auto"/>
            <w:right w:val="none" w:sz="0" w:space="0" w:color="auto"/>
          </w:divBdr>
        </w:div>
        <w:div w:id="766384846">
          <w:marLeft w:val="0"/>
          <w:marRight w:val="0"/>
          <w:marTop w:val="0"/>
          <w:marBottom w:val="0"/>
          <w:divBdr>
            <w:top w:val="none" w:sz="0" w:space="0" w:color="auto"/>
            <w:left w:val="none" w:sz="0" w:space="0" w:color="auto"/>
            <w:bottom w:val="none" w:sz="0" w:space="0" w:color="auto"/>
            <w:right w:val="none" w:sz="0" w:space="0" w:color="auto"/>
          </w:divBdr>
        </w:div>
        <w:div w:id="1643654766">
          <w:marLeft w:val="0"/>
          <w:marRight w:val="0"/>
          <w:marTop w:val="0"/>
          <w:marBottom w:val="0"/>
          <w:divBdr>
            <w:top w:val="none" w:sz="0" w:space="0" w:color="auto"/>
            <w:left w:val="none" w:sz="0" w:space="0" w:color="auto"/>
            <w:bottom w:val="none" w:sz="0" w:space="0" w:color="auto"/>
            <w:right w:val="none" w:sz="0" w:space="0" w:color="auto"/>
          </w:divBdr>
        </w:div>
        <w:div w:id="1161702014">
          <w:marLeft w:val="0"/>
          <w:marRight w:val="0"/>
          <w:marTop w:val="0"/>
          <w:marBottom w:val="0"/>
          <w:divBdr>
            <w:top w:val="none" w:sz="0" w:space="0" w:color="auto"/>
            <w:left w:val="none" w:sz="0" w:space="0" w:color="auto"/>
            <w:bottom w:val="none" w:sz="0" w:space="0" w:color="auto"/>
            <w:right w:val="none" w:sz="0" w:space="0" w:color="auto"/>
          </w:divBdr>
        </w:div>
        <w:div w:id="993920824">
          <w:marLeft w:val="0"/>
          <w:marRight w:val="0"/>
          <w:marTop w:val="0"/>
          <w:marBottom w:val="0"/>
          <w:divBdr>
            <w:top w:val="none" w:sz="0" w:space="0" w:color="auto"/>
            <w:left w:val="none" w:sz="0" w:space="0" w:color="auto"/>
            <w:bottom w:val="none" w:sz="0" w:space="0" w:color="auto"/>
            <w:right w:val="none" w:sz="0" w:space="0" w:color="auto"/>
          </w:divBdr>
        </w:div>
        <w:div w:id="1965964226">
          <w:marLeft w:val="0"/>
          <w:marRight w:val="0"/>
          <w:marTop w:val="0"/>
          <w:marBottom w:val="0"/>
          <w:divBdr>
            <w:top w:val="none" w:sz="0" w:space="0" w:color="auto"/>
            <w:left w:val="none" w:sz="0" w:space="0" w:color="auto"/>
            <w:bottom w:val="none" w:sz="0" w:space="0" w:color="auto"/>
            <w:right w:val="none" w:sz="0" w:space="0" w:color="auto"/>
          </w:divBdr>
        </w:div>
        <w:div w:id="455559826">
          <w:marLeft w:val="0"/>
          <w:marRight w:val="0"/>
          <w:marTop w:val="0"/>
          <w:marBottom w:val="0"/>
          <w:divBdr>
            <w:top w:val="none" w:sz="0" w:space="0" w:color="auto"/>
            <w:left w:val="none" w:sz="0" w:space="0" w:color="auto"/>
            <w:bottom w:val="none" w:sz="0" w:space="0" w:color="auto"/>
            <w:right w:val="none" w:sz="0" w:space="0" w:color="auto"/>
          </w:divBdr>
        </w:div>
        <w:div w:id="1924341835">
          <w:marLeft w:val="0"/>
          <w:marRight w:val="0"/>
          <w:marTop w:val="0"/>
          <w:marBottom w:val="0"/>
          <w:divBdr>
            <w:top w:val="none" w:sz="0" w:space="0" w:color="auto"/>
            <w:left w:val="none" w:sz="0" w:space="0" w:color="auto"/>
            <w:bottom w:val="none" w:sz="0" w:space="0" w:color="auto"/>
            <w:right w:val="none" w:sz="0" w:space="0" w:color="auto"/>
          </w:divBdr>
        </w:div>
        <w:div w:id="1704551422">
          <w:marLeft w:val="0"/>
          <w:marRight w:val="0"/>
          <w:marTop w:val="0"/>
          <w:marBottom w:val="0"/>
          <w:divBdr>
            <w:top w:val="none" w:sz="0" w:space="0" w:color="auto"/>
            <w:left w:val="none" w:sz="0" w:space="0" w:color="auto"/>
            <w:bottom w:val="none" w:sz="0" w:space="0" w:color="auto"/>
            <w:right w:val="none" w:sz="0" w:space="0" w:color="auto"/>
          </w:divBdr>
        </w:div>
        <w:div w:id="605886820">
          <w:marLeft w:val="0"/>
          <w:marRight w:val="0"/>
          <w:marTop w:val="0"/>
          <w:marBottom w:val="0"/>
          <w:divBdr>
            <w:top w:val="none" w:sz="0" w:space="0" w:color="auto"/>
            <w:left w:val="none" w:sz="0" w:space="0" w:color="auto"/>
            <w:bottom w:val="none" w:sz="0" w:space="0" w:color="auto"/>
            <w:right w:val="none" w:sz="0" w:space="0" w:color="auto"/>
          </w:divBdr>
        </w:div>
        <w:div w:id="780534938">
          <w:marLeft w:val="0"/>
          <w:marRight w:val="0"/>
          <w:marTop w:val="0"/>
          <w:marBottom w:val="0"/>
          <w:divBdr>
            <w:top w:val="none" w:sz="0" w:space="0" w:color="auto"/>
            <w:left w:val="none" w:sz="0" w:space="0" w:color="auto"/>
            <w:bottom w:val="none" w:sz="0" w:space="0" w:color="auto"/>
            <w:right w:val="none" w:sz="0" w:space="0" w:color="auto"/>
          </w:divBdr>
        </w:div>
        <w:div w:id="41757122">
          <w:marLeft w:val="0"/>
          <w:marRight w:val="0"/>
          <w:marTop w:val="0"/>
          <w:marBottom w:val="0"/>
          <w:divBdr>
            <w:top w:val="none" w:sz="0" w:space="0" w:color="auto"/>
            <w:left w:val="none" w:sz="0" w:space="0" w:color="auto"/>
            <w:bottom w:val="none" w:sz="0" w:space="0" w:color="auto"/>
            <w:right w:val="none" w:sz="0" w:space="0" w:color="auto"/>
          </w:divBdr>
        </w:div>
        <w:div w:id="2109277518">
          <w:marLeft w:val="0"/>
          <w:marRight w:val="0"/>
          <w:marTop w:val="0"/>
          <w:marBottom w:val="0"/>
          <w:divBdr>
            <w:top w:val="none" w:sz="0" w:space="0" w:color="auto"/>
            <w:left w:val="none" w:sz="0" w:space="0" w:color="auto"/>
            <w:bottom w:val="none" w:sz="0" w:space="0" w:color="auto"/>
            <w:right w:val="none" w:sz="0" w:space="0" w:color="auto"/>
          </w:divBdr>
        </w:div>
        <w:div w:id="2052488172">
          <w:marLeft w:val="0"/>
          <w:marRight w:val="0"/>
          <w:marTop w:val="0"/>
          <w:marBottom w:val="0"/>
          <w:divBdr>
            <w:top w:val="none" w:sz="0" w:space="0" w:color="auto"/>
            <w:left w:val="none" w:sz="0" w:space="0" w:color="auto"/>
            <w:bottom w:val="none" w:sz="0" w:space="0" w:color="auto"/>
            <w:right w:val="none" w:sz="0" w:space="0" w:color="auto"/>
          </w:divBdr>
        </w:div>
        <w:div w:id="1247375803">
          <w:marLeft w:val="0"/>
          <w:marRight w:val="0"/>
          <w:marTop w:val="0"/>
          <w:marBottom w:val="0"/>
          <w:divBdr>
            <w:top w:val="none" w:sz="0" w:space="0" w:color="auto"/>
            <w:left w:val="none" w:sz="0" w:space="0" w:color="auto"/>
            <w:bottom w:val="none" w:sz="0" w:space="0" w:color="auto"/>
            <w:right w:val="none" w:sz="0" w:space="0" w:color="auto"/>
          </w:divBdr>
        </w:div>
        <w:div w:id="862328255">
          <w:marLeft w:val="0"/>
          <w:marRight w:val="0"/>
          <w:marTop w:val="0"/>
          <w:marBottom w:val="0"/>
          <w:divBdr>
            <w:top w:val="none" w:sz="0" w:space="0" w:color="auto"/>
            <w:left w:val="none" w:sz="0" w:space="0" w:color="auto"/>
            <w:bottom w:val="none" w:sz="0" w:space="0" w:color="auto"/>
            <w:right w:val="none" w:sz="0" w:space="0" w:color="auto"/>
          </w:divBdr>
        </w:div>
        <w:div w:id="1592273762">
          <w:marLeft w:val="0"/>
          <w:marRight w:val="0"/>
          <w:marTop w:val="0"/>
          <w:marBottom w:val="0"/>
          <w:divBdr>
            <w:top w:val="none" w:sz="0" w:space="0" w:color="auto"/>
            <w:left w:val="none" w:sz="0" w:space="0" w:color="auto"/>
            <w:bottom w:val="none" w:sz="0" w:space="0" w:color="auto"/>
            <w:right w:val="none" w:sz="0" w:space="0" w:color="auto"/>
          </w:divBdr>
        </w:div>
        <w:div w:id="1349138152">
          <w:marLeft w:val="0"/>
          <w:marRight w:val="0"/>
          <w:marTop w:val="0"/>
          <w:marBottom w:val="0"/>
          <w:divBdr>
            <w:top w:val="none" w:sz="0" w:space="0" w:color="auto"/>
            <w:left w:val="none" w:sz="0" w:space="0" w:color="auto"/>
            <w:bottom w:val="none" w:sz="0" w:space="0" w:color="auto"/>
            <w:right w:val="none" w:sz="0" w:space="0" w:color="auto"/>
          </w:divBdr>
        </w:div>
        <w:div w:id="137574748">
          <w:marLeft w:val="0"/>
          <w:marRight w:val="0"/>
          <w:marTop w:val="0"/>
          <w:marBottom w:val="0"/>
          <w:divBdr>
            <w:top w:val="none" w:sz="0" w:space="0" w:color="auto"/>
            <w:left w:val="none" w:sz="0" w:space="0" w:color="auto"/>
            <w:bottom w:val="none" w:sz="0" w:space="0" w:color="auto"/>
            <w:right w:val="none" w:sz="0" w:space="0" w:color="auto"/>
          </w:divBdr>
        </w:div>
        <w:div w:id="246496218">
          <w:marLeft w:val="0"/>
          <w:marRight w:val="0"/>
          <w:marTop w:val="0"/>
          <w:marBottom w:val="0"/>
          <w:divBdr>
            <w:top w:val="none" w:sz="0" w:space="0" w:color="auto"/>
            <w:left w:val="none" w:sz="0" w:space="0" w:color="auto"/>
            <w:bottom w:val="none" w:sz="0" w:space="0" w:color="auto"/>
            <w:right w:val="none" w:sz="0" w:space="0" w:color="auto"/>
          </w:divBdr>
        </w:div>
        <w:div w:id="592471321">
          <w:marLeft w:val="0"/>
          <w:marRight w:val="0"/>
          <w:marTop w:val="0"/>
          <w:marBottom w:val="0"/>
          <w:divBdr>
            <w:top w:val="none" w:sz="0" w:space="0" w:color="auto"/>
            <w:left w:val="none" w:sz="0" w:space="0" w:color="auto"/>
            <w:bottom w:val="none" w:sz="0" w:space="0" w:color="auto"/>
            <w:right w:val="none" w:sz="0" w:space="0" w:color="auto"/>
          </w:divBdr>
        </w:div>
        <w:div w:id="53741860">
          <w:marLeft w:val="0"/>
          <w:marRight w:val="0"/>
          <w:marTop w:val="0"/>
          <w:marBottom w:val="0"/>
          <w:divBdr>
            <w:top w:val="none" w:sz="0" w:space="0" w:color="auto"/>
            <w:left w:val="none" w:sz="0" w:space="0" w:color="auto"/>
            <w:bottom w:val="none" w:sz="0" w:space="0" w:color="auto"/>
            <w:right w:val="none" w:sz="0" w:space="0" w:color="auto"/>
          </w:divBdr>
        </w:div>
      </w:divsChild>
    </w:div>
    <w:div w:id="1562868292">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1875072455">
      <w:bodyDiv w:val="1"/>
      <w:marLeft w:val="0"/>
      <w:marRight w:val="0"/>
      <w:marTop w:val="0"/>
      <w:marBottom w:val="0"/>
      <w:divBdr>
        <w:top w:val="none" w:sz="0" w:space="0" w:color="auto"/>
        <w:left w:val="none" w:sz="0" w:space="0" w:color="auto"/>
        <w:bottom w:val="none" w:sz="0" w:space="0" w:color="auto"/>
        <w:right w:val="none" w:sz="0" w:space="0" w:color="auto"/>
      </w:divBdr>
    </w:div>
    <w:div w:id="2050953405">
      <w:bodyDiv w:val="1"/>
      <w:marLeft w:val="0"/>
      <w:marRight w:val="0"/>
      <w:marTop w:val="0"/>
      <w:marBottom w:val="0"/>
      <w:divBdr>
        <w:top w:val="none" w:sz="0" w:space="0" w:color="auto"/>
        <w:left w:val="none" w:sz="0" w:space="0" w:color="auto"/>
        <w:bottom w:val="none" w:sz="0" w:space="0" w:color="auto"/>
        <w:right w:val="none" w:sz="0" w:space="0" w:color="auto"/>
      </w:divBdr>
      <w:divsChild>
        <w:div w:id="627856363">
          <w:marLeft w:val="0"/>
          <w:marRight w:val="0"/>
          <w:marTop w:val="0"/>
          <w:marBottom w:val="0"/>
          <w:divBdr>
            <w:top w:val="none" w:sz="0" w:space="0" w:color="auto"/>
            <w:left w:val="none" w:sz="0" w:space="0" w:color="auto"/>
            <w:bottom w:val="none" w:sz="0" w:space="0" w:color="auto"/>
            <w:right w:val="none" w:sz="0" w:space="0" w:color="auto"/>
          </w:divBdr>
        </w:div>
      </w:divsChild>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gazette.nic.in/WriteReadData/2020/22040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432</cp:revision>
  <dcterms:created xsi:type="dcterms:W3CDTF">2020-01-24T17:23:00Z</dcterms:created>
  <dcterms:modified xsi:type="dcterms:W3CDTF">2020-07-10T12:48:00Z</dcterms:modified>
</cp:coreProperties>
</file>