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6FEF" w:rsidRPr="00B21FC5" w:rsidRDefault="00C741D6" w:rsidP="00682C1B">
      <w:pPr>
        <w:jc w:val="both"/>
        <w:rPr>
          <w:b/>
          <w:caps/>
          <w:sz w:val="32"/>
          <w:u w:val="single"/>
        </w:rPr>
      </w:pPr>
      <w:r>
        <w:rPr>
          <w:b/>
          <w:caps/>
          <w:sz w:val="32"/>
          <w:u w:val="single"/>
        </w:rPr>
        <w:t xml:space="preserve">RBI </w:t>
      </w:r>
      <w:r w:rsidR="00BE70E2" w:rsidRPr="00B21FC5">
        <w:rPr>
          <w:b/>
          <w:caps/>
          <w:sz w:val="32"/>
          <w:u w:val="single"/>
        </w:rPr>
        <w:t>Special Liquidity Scheme for NBFCs and HFCs</w:t>
      </w:r>
    </w:p>
    <w:p w:rsidR="00B21FC5" w:rsidRDefault="00B21FC5" w:rsidP="00682C1B">
      <w:pPr>
        <w:jc w:val="both"/>
      </w:pPr>
      <w:r>
        <w:t xml:space="preserve">Smt. </w:t>
      </w:r>
      <w:proofErr w:type="spellStart"/>
      <w:r>
        <w:t>Nirmala</w:t>
      </w:r>
      <w:proofErr w:type="spellEnd"/>
      <w:r>
        <w:t xml:space="preserve"> </w:t>
      </w:r>
      <w:proofErr w:type="spellStart"/>
      <w:r>
        <w:t>Sitharaman</w:t>
      </w:r>
      <w:proofErr w:type="spellEnd"/>
      <w:r>
        <w:t>,</w:t>
      </w:r>
      <w:r w:rsidRPr="00B21FC5">
        <w:t xml:space="preserve"> Union Minister for Finance &amp; Corporate Affairs</w:t>
      </w:r>
      <w:r>
        <w:t xml:space="preserve"> had </w:t>
      </w:r>
      <w:r w:rsidRPr="00B21FC5">
        <w:t xml:space="preserve">announced </w:t>
      </w:r>
      <w:r>
        <w:t>and launched a</w:t>
      </w:r>
      <w:r w:rsidRPr="00B21FC5">
        <w:t xml:space="preserve"> Special Liquidity Scheme of Rs. 30,000 </w:t>
      </w:r>
      <w:proofErr w:type="spellStart"/>
      <w:r w:rsidRPr="00B21FC5">
        <w:t>crore</w:t>
      </w:r>
      <w:proofErr w:type="spellEnd"/>
      <w:r w:rsidRPr="00B21FC5">
        <w:t xml:space="preserve"> </w:t>
      </w:r>
      <w:r>
        <w:t>on 13</w:t>
      </w:r>
      <w:r w:rsidRPr="00B21FC5">
        <w:rPr>
          <w:vertAlign w:val="superscript"/>
        </w:rPr>
        <w:t>th</w:t>
      </w:r>
      <w:r>
        <w:t xml:space="preserve"> March, </w:t>
      </w:r>
      <w:r w:rsidRPr="00B21FC5">
        <w:t>2020</w:t>
      </w:r>
      <w:r>
        <w:t xml:space="preserve"> w</w:t>
      </w:r>
      <w:r w:rsidRPr="00B21FC5">
        <w:t>ith a view to improving the liquidity pos</w:t>
      </w:r>
      <w:r>
        <w:t>ition of NBFCs as well as HFCs.</w:t>
      </w:r>
    </w:p>
    <w:p w:rsidR="00B21FC5" w:rsidRPr="00DC718E" w:rsidRDefault="00DC718E" w:rsidP="00682C1B">
      <w:pPr>
        <w:jc w:val="both"/>
        <w:rPr>
          <w:b/>
          <w:i/>
          <w:u w:val="single"/>
        </w:rPr>
      </w:pPr>
      <w:r w:rsidRPr="00DC718E">
        <w:rPr>
          <w:b/>
          <w:i/>
          <w:u w:val="single"/>
        </w:rPr>
        <w:t>Key Highlights:</w:t>
      </w:r>
    </w:p>
    <w:p w:rsidR="00DC718E" w:rsidRDefault="00DC718E" w:rsidP="00682C1B">
      <w:pPr>
        <w:pStyle w:val="ListParagraph"/>
        <w:numPr>
          <w:ilvl w:val="0"/>
          <w:numId w:val="1"/>
        </w:numPr>
        <w:jc w:val="both"/>
      </w:pPr>
      <w:r w:rsidRPr="00DC718E">
        <w:t xml:space="preserve">RBI will provide funds for the Scheme by subscribing to government guaranteed special securities issued by the Trust. </w:t>
      </w:r>
    </w:p>
    <w:p w:rsidR="00DC718E" w:rsidRDefault="00DC718E" w:rsidP="00682C1B">
      <w:pPr>
        <w:pStyle w:val="ListParagraph"/>
        <w:numPr>
          <w:ilvl w:val="0"/>
          <w:numId w:val="1"/>
        </w:numPr>
        <w:jc w:val="both"/>
      </w:pPr>
      <w:r w:rsidRPr="00DC718E">
        <w:t xml:space="preserve">The total amount of such securities issued outstanding shall not exceed Rs. 30,000 </w:t>
      </w:r>
      <w:proofErr w:type="spellStart"/>
      <w:r w:rsidRPr="00DC718E">
        <w:t>crores</w:t>
      </w:r>
      <w:proofErr w:type="spellEnd"/>
      <w:r w:rsidRPr="00DC718E">
        <w:t xml:space="preserve"> at any point of time.  </w:t>
      </w:r>
    </w:p>
    <w:p w:rsidR="00DC718E" w:rsidRDefault="00DC718E" w:rsidP="00682C1B">
      <w:pPr>
        <w:pStyle w:val="ListParagraph"/>
        <w:numPr>
          <w:ilvl w:val="0"/>
          <w:numId w:val="1"/>
        </w:numPr>
        <w:jc w:val="both"/>
      </w:pPr>
      <w:r w:rsidRPr="00DC718E">
        <w:t xml:space="preserve">Government of India will provide an unconditional and irrevocable guarantee to the special securities issued by the Trust. </w:t>
      </w:r>
    </w:p>
    <w:p w:rsidR="00DC718E" w:rsidRDefault="00DC718E" w:rsidP="00682C1B">
      <w:pPr>
        <w:pStyle w:val="ListParagraph"/>
        <w:numPr>
          <w:ilvl w:val="0"/>
          <w:numId w:val="1"/>
        </w:numPr>
        <w:jc w:val="both"/>
      </w:pPr>
      <w:r w:rsidRPr="00DC718E">
        <w:t>The Scheme is being launched on July 1, 2020</w:t>
      </w:r>
      <w:r>
        <w:t xml:space="preserve"> </w:t>
      </w:r>
      <w:r w:rsidRPr="00DC718E">
        <w:t>through a Special Purpose Vehicle</w:t>
      </w:r>
      <w:r>
        <w:t xml:space="preserve"> </w:t>
      </w:r>
      <w:r w:rsidRPr="00DC718E">
        <w:t xml:space="preserve">in the form of </w:t>
      </w:r>
      <w:r w:rsidRPr="00DC718E">
        <w:rPr>
          <w:b/>
          <w:u w:val="single"/>
        </w:rPr>
        <w:t>SLS Trust set up by SBI Capital Markets Limited (SBICAP)</w:t>
      </w:r>
      <w:r w:rsidRPr="00DC718E">
        <w:t>.</w:t>
      </w:r>
    </w:p>
    <w:p w:rsidR="00BE70E2" w:rsidRPr="00EC5D6A" w:rsidRDefault="00B21FC5" w:rsidP="00682C1B">
      <w:pPr>
        <w:jc w:val="both"/>
        <w:rPr>
          <w:i/>
          <w:sz w:val="22"/>
        </w:rPr>
      </w:pPr>
      <w:r>
        <w:t xml:space="preserve"> </w:t>
      </w:r>
      <w:r w:rsidR="00EC5D6A" w:rsidRPr="00EC5D6A">
        <w:rPr>
          <w:b/>
          <w:i/>
          <w:u w:val="single"/>
        </w:rPr>
        <w:t xml:space="preserve">Who can take the </w:t>
      </w:r>
      <w:proofErr w:type="gramStart"/>
      <w:r w:rsidR="00EC5D6A" w:rsidRPr="00EC5D6A">
        <w:rPr>
          <w:b/>
          <w:i/>
          <w:u w:val="single"/>
        </w:rPr>
        <w:t>benefit:</w:t>
      </w:r>
      <w:proofErr w:type="gramEnd"/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EC5D6A" w:rsidRPr="00EC5D6A" w:rsidTr="00EC5D6A">
        <w:tc>
          <w:tcPr>
            <w:tcW w:w="4621" w:type="dxa"/>
          </w:tcPr>
          <w:p w:rsidR="00EC5D6A" w:rsidRPr="00EC5D6A" w:rsidRDefault="00EC5D6A" w:rsidP="00682C1B">
            <w:pPr>
              <w:jc w:val="both"/>
              <w:rPr>
                <w:i/>
                <w:sz w:val="22"/>
              </w:rPr>
            </w:pPr>
            <w:r w:rsidRPr="00EC5D6A">
              <w:rPr>
                <w:i/>
                <w:sz w:val="22"/>
              </w:rPr>
              <w:t>NBFC including Microfinance Institutions registered with RBI under the Reserve Bank of India Act, 1934 (excluding those registered as Core Investment Companies)</w:t>
            </w:r>
          </w:p>
        </w:tc>
        <w:tc>
          <w:tcPr>
            <w:tcW w:w="4621" w:type="dxa"/>
          </w:tcPr>
          <w:p w:rsidR="00EC5D6A" w:rsidRPr="00EC5D6A" w:rsidRDefault="00EC5D6A" w:rsidP="00682C1B">
            <w:pPr>
              <w:jc w:val="both"/>
              <w:rPr>
                <w:i/>
                <w:sz w:val="22"/>
              </w:rPr>
            </w:pPr>
            <w:r w:rsidRPr="00EC5D6A">
              <w:rPr>
                <w:i/>
                <w:sz w:val="22"/>
              </w:rPr>
              <w:t>any HFC registered with the National Housing Bank (NHB) under the National Housing Bank Act, 1987</w:t>
            </w:r>
          </w:p>
        </w:tc>
      </w:tr>
    </w:tbl>
    <w:p w:rsidR="004912F6" w:rsidRPr="004912F6" w:rsidRDefault="004912F6" w:rsidP="00682C1B">
      <w:pPr>
        <w:jc w:val="both"/>
        <w:rPr>
          <w:b/>
          <w:sz w:val="2"/>
          <w:u w:val="single"/>
        </w:rPr>
      </w:pPr>
    </w:p>
    <w:p w:rsidR="00EC5D6A" w:rsidRDefault="00EC5D6A" w:rsidP="00682C1B">
      <w:pPr>
        <w:jc w:val="both"/>
        <w:rPr>
          <w:b/>
          <w:u w:val="single"/>
        </w:rPr>
      </w:pPr>
      <w:r>
        <w:rPr>
          <w:b/>
          <w:u w:val="single"/>
        </w:rPr>
        <w:t>Following Conditions required to be complied</w:t>
      </w:r>
      <w:r w:rsidRPr="00EC5D6A">
        <w:rPr>
          <w:b/>
          <w:u w:val="single"/>
        </w:rPr>
        <w:t xml:space="preserve"> </w:t>
      </w:r>
      <w:r>
        <w:rPr>
          <w:b/>
          <w:u w:val="single"/>
        </w:rPr>
        <w:t xml:space="preserve">to get </w:t>
      </w:r>
      <w:r w:rsidRPr="00EC5D6A">
        <w:rPr>
          <w:b/>
          <w:u w:val="single"/>
        </w:rPr>
        <w:t xml:space="preserve">eligible to </w:t>
      </w:r>
      <w:proofErr w:type="gramStart"/>
      <w:r w:rsidRPr="00EC5D6A">
        <w:rPr>
          <w:b/>
          <w:u w:val="single"/>
        </w:rPr>
        <w:t>raise</w:t>
      </w:r>
      <w:proofErr w:type="gramEnd"/>
      <w:r w:rsidRPr="00EC5D6A">
        <w:rPr>
          <w:b/>
          <w:u w:val="single"/>
        </w:rPr>
        <w:t xml:space="preserve"> funding from the said facility:</w:t>
      </w:r>
    </w:p>
    <w:p w:rsidR="00EC5D6A" w:rsidRPr="00EC5D6A" w:rsidRDefault="00EC5D6A" w:rsidP="00682C1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16"/>
          <w:szCs w:val="17"/>
          <w:lang w:eastAsia="en-IN"/>
        </w:rPr>
      </w:pPr>
      <w:r w:rsidRPr="00EC5D6A">
        <w:rPr>
          <w:rFonts w:eastAsia="Times New Roman" w:cs="Times New Roman"/>
          <w:color w:val="333333"/>
          <w:sz w:val="22"/>
          <w:szCs w:val="24"/>
          <w:lang w:eastAsia="en-IN"/>
        </w:rPr>
        <w:t>Compliance with RBI regulations on Capital adequacy</w:t>
      </w:r>
    </w:p>
    <w:p w:rsidR="00EC5D6A" w:rsidRPr="00EC5D6A" w:rsidRDefault="00EC5D6A" w:rsidP="00682C1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16"/>
          <w:szCs w:val="17"/>
          <w:lang w:eastAsia="en-IN"/>
        </w:rPr>
      </w:pPr>
      <w:r w:rsidRPr="00EC5D6A">
        <w:rPr>
          <w:rFonts w:eastAsia="Times New Roman" w:cs="Times New Roman"/>
          <w:color w:val="333333"/>
          <w:sz w:val="22"/>
          <w:szCs w:val="24"/>
          <w:lang w:eastAsia="en-IN"/>
        </w:rPr>
        <w:t>Net NPA is less than 6% as on 31.03.2019</w:t>
      </w:r>
    </w:p>
    <w:p w:rsidR="00EC5D6A" w:rsidRPr="00EC5D6A" w:rsidRDefault="00EC5D6A" w:rsidP="00682C1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16"/>
          <w:szCs w:val="17"/>
          <w:lang w:eastAsia="en-IN"/>
        </w:rPr>
      </w:pPr>
      <w:r w:rsidRPr="00EC5D6A">
        <w:rPr>
          <w:rFonts w:eastAsia="Times New Roman" w:cs="Times New Roman"/>
          <w:color w:val="333333"/>
          <w:sz w:val="22"/>
          <w:szCs w:val="24"/>
          <w:lang w:eastAsia="en-IN"/>
        </w:rPr>
        <w:t>Net profit in at least one of the two preceding financial years</w:t>
      </w:r>
    </w:p>
    <w:p w:rsidR="00EC5D6A" w:rsidRPr="00EC5D6A" w:rsidRDefault="00EC5D6A" w:rsidP="00682C1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16"/>
          <w:szCs w:val="17"/>
          <w:lang w:eastAsia="en-IN"/>
        </w:rPr>
      </w:pPr>
      <w:r w:rsidRPr="00EC5D6A">
        <w:rPr>
          <w:rFonts w:eastAsia="Times New Roman" w:cs="Times New Roman"/>
          <w:color w:val="333333"/>
          <w:sz w:val="22"/>
          <w:szCs w:val="24"/>
          <w:lang w:eastAsia="en-IN"/>
        </w:rPr>
        <w:t>Rated as investment grade by a rating agency</w:t>
      </w:r>
    </w:p>
    <w:p w:rsidR="00EC5D6A" w:rsidRPr="00EC5D6A" w:rsidRDefault="00EC5D6A" w:rsidP="00682C1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16"/>
          <w:szCs w:val="17"/>
          <w:lang w:eastAsia="en-IN"/>
        </w:rPr>
      </w:pPr>
      <w:r w:rsidRPr="00EC5D6A">
        <w:rPr>
          <w:rFonts w:eastAsia="Times New Roman" w:cs="Times New Roman"/>
          <w:color w:val="333333"/>
          <w:sz w:val="22"/>
          <w:szCs w:val="24"/>
          <w:lang w:eastAsia="en-IN"/>
        </w:rPr>
        <w:t>Is not reported under SMA-1 or SMA-2 category by any bank for their borrowing during the period one year prior to 01.08.2018</w:t>
      </w:r>
    </w:p>
    <w:p w:rsidR="00B21FC5" w:rsidRPr="00F51AD9" w:rsidRDefault="00F51AD9" w:rsidP="00682C1B">
      <w:pPr>
        <w:jc w:val="both"/>
        <w:rPr>
          <w:b/>
          <w:i/>
          <w:u w:val="single"/>
        </w:rPr>
      </w:pPr>
      <w:r w:rsidRPr="00F51AD9">
        <w:rPr>
          <w:b/>
          <w:i/>
          <w:u w:val="single"/>
        </w:rPr>
        <w:t xml:space="preserve">Scheme Period: </w:t>
      </w:r>
    </w:p>
    <w:p w:rsidR="00F51AD9" w:rsidRDefault="00F51AD9" w:rsidP="00682C1B">
      <w:pPr>
        <w:jc w:val="both"/>
      </w:pPr>
      <w:r w:rsidRPr="00F51AD9">
        <w:t>Launched on July 1, 2020</w:t>
      </w:r>
      <w:r>
        <w:t xml:space="preserve"> and </w:t>
      </w:r>
      <w:r w:rsidRPr="00F51AD9">
        <w:t>The Scheme will remain open for 3 months for making subscriptions by the Trust.</w:t>
      </w:r>
    </w:p>
    <w:p w:rsidR="00F51AD9" w:rsidRPr="00F51AD9" w:rsidRDefault="00F51AD9" w:rsidP="00682C1B">
      <w:pPr>
        <w:jc w:val="both"/>
        <w:rPr>
          <w:b/>
          <w:i/>
          <w:u w:val="single"/>
        </w:rPr>
      </w:pPr>
      <w:r w:rsidRPr="00F51AD9">
        <w:rPr>
          <w:b/>
          <w:i/>
          <w:u w:val="single"/>
        </w:rPr>
        <w:t>Period of Lending</w:t>
      </w:r>
    </w:p>
    <w:p w:rsidR="00F51AD9" w:rsidRPr="00F51AD9" w:rsidRDefault="00F51AD9" w:rsidP="00682C1B">
      <w:pPr>
        <w:jc w:val="both"/>
        <w:rPr>
          <w:i/>
        </w:rPr>
      </w:pPr>
      <w:r w:rsidRPr="00F51AD9">
        <w:t xml:space="preserve">(CPs/NCDs of NBFCs/HFCs for short duration of </w:t>
      </w:r>
      <w:proofErr w:type="spellStart"/>
      <w:r w:rsidRPr="00F51AD9">
        <w:t>upto</w:t>
      </w:r>
      <w:proofErr w:type="spellEnd"/>
      <w:r w:rsidRPr="00F51AD9">
        <w:t xml:space="preserve"> 90 days) by the Trust shall be for a period of </w:t>
      </w:r>
      <w:proofErr w:type="spellStart"/>
      <w:r w:rsidRPr="00F51AD9">
        <w:t>upto</w:t>
      </w:r>
      <w:proofErr w:type="spellEnd"/>
      <w:r w:rsidRPr="00F51AD9">
        <w:t xml:space="preserve"> 90 days.</w:t>
      </w:r>
    </w:p>
    <w:p w:rsidR="00B21FC5" w:rsidRPr="00F51AD9" w:rsidRDefault="00F51AD9" w:rsidP="00682C1B">
      <w:pPr>
        <w:jc w:val="both"/>
        <w:rPr>
          <w:b/>
          <w:i/>
          <w:u w:val="single"/>
        </w:rPr>
      </w:pPr>
      <w:r w:rsidRPr="00F51AD9">
        <w:rPr>
          <w:b/>
          <w:i/>
          <w:u w:val="single"/>
        </w:rPr>
        <w:t>Use of the funds</w:t>
      </w:r>
    </w:p>
    <w:p w:rsidR="00F51AD9" w:rsidRDefault="00F51AD9" w:rsidP="00682C1B">
      <w:pPr>
        <w:pStyle w:val="ListParagraph"/>
        <w:numPr>
          <w:ilvl w:val="0"/>
          <w:numId w:val="4"/>
        </w:numPr>
        <w:jc w:val="both"/>
      </w:pPr>
      <w:r w:rsidRPr="00F51AD9">
        <w:t xml:space="preserve">The financing would be used by the NFBCs/HFCs only to repay existing liabilities and not to expand assets. </w:t>
      </w:r>
    </w:p>
    <w:p w:rsidR="00B21FC5" w:rsidRPr="00F51AD9" w:rsidRDefault="00F51AD9" w:rsidP="00682C1B">
      <w:pPr>
        <w:pStyle w:val="ListParagraph"/>
        <w:numPr>
          <w:ilvl w:val="0"/>
          <w:numId w:val="4"/>
        </w:numPr>
        <w:jc w:val="both"/>
      </w:pPr>
      <w:r w:rsidRPr="00F51AD9">
        <w:lastRenderedPageBreak/>
        <w:t>Further, those market participants who are looking to exit their standard investments with a residual maturity of 90 days may also approach the SLS Trust.</w:t>
      </w:r>
    </w:p>
    <w:p w:rsidR="00B21FC5" w:rsidRPr="001367C9" w:rsidRDefault="001367C9" w:rsidP="00682C1B">
      <w:pPr>
        <w:jc w:val="both"/>
        <w:rPr>
          <w:b/>
          <w:i/>
          <w:u w:val="single"/>
        </w:rPr>
      </w:pPr>
      <w:r w:rsidRPr="001367C9">
        <w:rPr>
          <w:b/>
          <w:i/>
          <w:u w:val="single"/>
        </w:rPr>
        <w:t>About this scheme</w:t>
      </w:r>
    </w:p>
    <w:p w:rsidR="00583B19" w:rsidRPr="00583B19" w:rsidRDefault="00583B19" w:rsidP="00682C1B">
      <w:pPr>
        <w:pStyle w:val="ListParagraph"/>
        <w:numPr>
          <w:ilvl w:val="0"/>
          <w:numId w:val="5"/>
        </w:numPr>
        <w:jc w:val="both"/>
        <w:rPr>
          <w:sz w:val="22"/>
        </w:rPr>
      </w:pPr>
      <w:r w:rsidRPr="00583B19">
        <w:rPr>
          <w:sz w:val="22"/>
        </w:rPr>
        <w:t xml:space="preserve">This facility is a part of the Government of India and RBI’s efforts </w:t>
      </w:r>
    </w:p>
    <w:p w:rsidR="00583B19" w:rsidRPr="00583B19" w:rsidRDefault="004375E3" w:rsidP="00682C1B">
      <w:pPr>
        <w:pStyle w:val="ListParagraph"/>
        <w:numPr>
          <w:ilvl w:val="0"/>
          <w:numId w:val="5"/>
        </w:numPr>
        <w:jc w:val="both"/>
        <w:rPr>
          <w:sz w:val="22"/>
        </w:rPr>
      </w:pPr>
      <w:r w:rsidRPr="00583B19">
        <w:rPr>
          <w:sz w:val="22"/>
        </w:rPr>
        <w:t>To</w:t>
      </w:r>
      <w:r w:rsidR="00583B19" w:rsidRPr="00583B19">
        <w:rPr>
          <w:sz w:val="22"/>
        </w:rPr>
        <w:t xml:space="preserve"> alleviate the concerns of the market participants on the availability of funds to the sector.</w:t>
      </w:r>
    </w:p>
    <w:p w:rsidR="00583B19" w:rsidRPr="00583B19" w:rsidRDefault="00583B19" w:rsidP="00682C1B">
      <w:pPr>
        <w:pStyle w:val="ListParagraph"/>
        <w:numPr>
          <w:ilvl w:val="0"/>
          <w:numId w:val="5"/>
        </w:numPr>
        <w:jc w:val="both"/>
        <w:rPr>
          <w:sz w:val="22"/>
        </w:rPr>
      </w:pPr>
      <w:r w:rsidRPr="00583B19">
        <w:rPr>
          <w:sz w:val="22"/>
        </w:rPr>
        <w:t xml:space="preserve">To avail liquidity under the Scheme can apply at </w:t>
      </w:r>
      <w:hyperlink r:id="rId5" w:history="1">
        <w:r w:rsidRPr="00583B19">
          <w:rPr>
            <w:rStyle w:val="Hyperlink"/>
            <w:sz w:val="22"/>
          </w:rPr>
          <w:t>info@slstrust.in</w:t>
        </w:r>
      </w:hyperlink>
      <w:r w:rsidRPr="00583B19">
        <w:rPr>
          <w:sz w:val="22"/>
        </w:rPr>
        <w:t xml:space="preserve">  </w:t>
      </w:r>
    </w:p>
    <w:p w:rsidR="00B21FC5" w:rsidRPr="00583B19" w:rsidRDefault="00583B19" w:rsidP="00682C1B">
      <w:pPr>
        <w:pStyle w:val="ListParagraph"/>
        <w:numPr>
          <w:ilvl w:val="0"/>
          <w:numId w:val="5"/>
        </w:numPr>
        <w:jc w:val="both"/>
        <w:rPr>
          <w:sz w:val="22"/>
        </w:rPr>
      </w:pPr>
      <w:r w:rsidRPr="00583B19">
        <w:rPr>
          <w:sz w:val="22"/>
        </w:rPr>
        <w:t>Details of the Scheme can be viewed on the website of SBI Capital Markets.</w:t>
      </w:r>
    </w:p>
    <w:p w:rsidR="00B21FC5" w:rsidRDefault="00583B19" w:rsidP="00682C1B">
      <w:pPr>
        <w:jc w:val="both"/>
        <w:rPr>
          <w:b/>
          <w:u w:val="single"/>
        </w:rPr>
      </w:pPr>
      <w:r w:rsidRPr="00583B19">
        <w:rPr>
          <w:b/>
          <w:u w:val="single"/>
        </w:rPr>
        <w:t xml:space="preserve">RBI </w:t>
      </w:r>
      <w:r>
        <w:rPr>
          <w:b/>
          <w:u w:val="single"/>
        </w:rPr>
        <w:t xml:space="preserve">Circular </w:t>
      </w:r>
      <w:r w:rsidRPr="00583B19">
        <w:rPr>
          <w:b/>
          <w:u w:val="single"/>
        </w:rPr>
        <w:t>on the Special Liquidity Scheme for NBFCS/HFCs</w:t>
      </w:r>
      <w:r>
        <w:rPr>
          <w:b/>
          <w:u w:val="single"/>
        </w:rPr>
        <w:t xml:space="preserve"> </w:t>
      </w:r>
    </w:p>
    <w:p w:rsidR="00B21FC5" w:rsidRPr="00531134" w:rsidRDefault="00583B19" w:rsidP="00682C1B">
      <w:pPr>
        <w:jc w:val="both"/>
        <w:rPr>
          <w:sz w:val="20"/>
          <w:u w:val="single"/>
        </w:rPr>
      </w:pPr>
      <w:hyperlink r:id="rId6" w:history="1">
        <w:r w:rsidRPr="00531134">
          <w:rPr>
            <w:rStyle w:val="Hyperlink"/>
            <w:sz w:val="20"/>
          </w:rPr>
          <w:t>http://pibcms.nic.in/WriteReadData/userfiles/RBI%20Circular%20on%20SLS-July%201,2020.PDF.PDF</w:t>
        </w:r>
      </w:hyperlink>
      <w:r w:rsidRPr="00531134">
        <w:rPr>
          <w:sz w:val="20"/>
          <w:u w:val="single"/>
        </w:rPr>
        <w:t xml:space="preserve"> </w:t>
      </w:r>
    </w:p>
    <w:p w:rsidR="00FA51F3" w:rsidRDefault="00B21FC5" w:rsidP="00682C1B">
      <w:pPr>
        <w:jc w:val="both"/>
        <w:rPr>
          <w:b/>
          <w:u w:val="single"/>
        </w:rPr>
      </w:pPr>
      <w:r>
        <w:rPr>
          <w:b/>
          <w:u w:val="single"/>
        </w:rPr>
        <w:t>Link</w:t>
      </w:r>
      <w:r w:rsidR="00583B19">
        <w:rPr>
          <w:b/>
          <w:u w:val="single"/>
        </w:rPr>
        <w:t xml:space="preserve"> of the press release</w:t>
      </w:r>
      <w:r>
        <w:rPr>
          <w:b/>
          <w:u w:val="single"/>
        </w:rPr>
        <w:t>:</w:t>
      </w:r>
    </w:p>
    <w:p w:rsidR="00B21FC5" w:rsidRPr="00531134" w:rsidRDefault="00B21FC5" w:rsidP="00682C1B">
      <w:pPr>
        <w:jc w:val="both"/>
        <w:rPr>
          <w:u w:val="single"/>
        </w:rPr>
      </w:pPr>
      <w:hyperlink r:id="rId7" w:history="1">
        <w:r w:rsidRPr="00531134">
          <w:rPr>
            <w:rStyle w:val="Hyperlink"/>
          </w:rPr>
          <w:t>https://www.pib.gov.in/PressReleseDetail.aspx?PRID=1635729</w:t>
        </w:r>
      </w:hyperlink>
      <w:r w:rsidRPr="00531134">
        <w:rPr>
          <w:u w:val="single"/>
        </w:rPr>
        <w:t xml:space="preserve"> </w:t>
      </w:r>
    </w:p>
    <w:p w:rsidR="0094170A" w:rsidRPr="0094170A" w:rsidRDefault="0094170A" w:rsidP="00682C1B">
      <w:pPr>
        <w:shd w:val="clear" w:color="auto" w:fill="FFF9EE"/>
        <w:spacing w:after="0" w:line="240" w:lineRule="auto"/>
        <w:jc w:val="both"/>
        <w:rPr>
          <w:rFonts w:ascii="Georgia" w:eastAsia="Times New Roman" w:hAnsi="Georgia" w:cs="Times New Roman"/>
          <w:color w:val="222222"/>
          <w:sz w:val="18"/>
          <w:szCs w:val="18"/>
          <w:lang w:eastAsia="en-IN"/>
        </w:rPr>
      </w:pPr>
      <w:r w:rsidRPr="0094170A">
        <w:rPr>
          <w:rFonts w:ascii="Cambria" w:eastAsia="Times New Roman" w:hAnsi="Cambria" w:cs="Times New Roman"/>
          <w:b/>
          <w:bCs/>
          <w:color w:val="002060"/>
          <w:sz w:val="28"/>
          <w:szCs w:val="28"/>
          <w:lang w:eastAsia="en-IN"/>
        </w:rPr>
        <w:t>Disclaimer:</w:t>
      </w:r>
    </w:p>
    <w:p w:rsidR="0094170A" w:rsidRPr="0094170A" w:rsidRDefault="0094170A" w:rsidP="00682C1B">
      <w:pPr>
        <w:shd w:val="clear" w:color="auto" w:fill="FFF9EE"/>
        <w:spacing w:after="0" w:line="240" w:lineRule="auto"/>
        <w:jc w:val="both"/>
        <w:rPr>
          <w:rFonts w:ascii="Georgia" w:eastAsia="Times New Roman" w:hAnsi="Georgia" w:cs="Times New Roman"/>
          <w:i/>
          <w:color w:val="222222"/>
          <w:sz w:val="18"/>
          <w:szCs w:val="18"/>
          <w:lang w:eastAsia="en-IN"/>
        </w:rPr>
      </w:pPr>
      <w:r w:rsidRPr="0094170A">
        <w:rPr>
          <w:rFonts w:ascii="Cambria" w:eastAsia="Times New Roman" w:hAnsi="Cambria" w:cs="Times New Roman"/>
          <w:i/>
          <w:color w:val="002060"/>
          <w:sz w:val="20"/>
          <w:szCs w:val="20"/>
          <w:lang w:eastAsia="en-IN"/>
        </w:rPr>
        <w:t>IN NO EVENT THE AUTHOR SHALL BE LIABLE FOR ANY DIRECT, INDIRECT, SPECIAL OR INCIDENTAL DAMAGE RESULTING FROM OR ARISING OUT OF OR IN CONNECTION WITH THE USE OF THIS INFORMATION.</w:t>
      </w:r>
      <w:r>
        <w:rPr>
          <w:rFonts w:ascii="Cambria" w:eastAsia="Times New Roman" w:hAnsi="Cambria" w:cs="Times New Roman"/>
          <w:i/>
          <w:color w:val="002060"/>
          <w:sz w:val="20"/>
          <w:szCs w:val="20"/>
          <w:lang w:eastAsia="en-IN"/>
        </w:rPr>
        <w:t xml:space="preserve"> </w:t>
      </w:r>
      <w:r w:rsidRPr="0094170A">
        <w:rPr>
          <w:rFonts w:ascii="Cambria" w:eastAsia="Times New Roman" w:hAnsi="Cambria" w:cs="Times New Roman"/>
          <w:i/>
          <w:color w:val="002060"/>
          <w:sz w:val="20"/>
          <w:szCs w:val="20"/>
          <w:lang w:eastAsia="en-IN"/>
        </w:rPr>
        <w:t>THIS HAS BEEN SHARED FOR KNOWLEDGE PURPOSES ONLY.</w:t>
      </w:r>
    </w:p>
    <w:p w:rsidR="0094170A" w:rsidRPr="004375E3" w:rsidRDefault="0094170A" w:rsidP="00682C1B">
      <w:pPr>
        <w:jc w:val="both"/>
        <w:rPr>
          <w:u w:val="single"/>
        </w:rPr>
      </w:pPr>
    </w:p>
    <w:sectPr w:rsidR="0094170A" w:rsidRPr="004375E3" w:rsidSect="00876F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60DD2"/>
    <w:multiLevelType w:val="hybridMultilevel"/>
    <w:tmpl w:val="E626CD6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BD2918"/>
    <w:multiLevelType w:val="hybridMultilevel"/>
    <w:tmpl w:val="61F0D14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8501887"/>
    <w:multiLevelType w:val="multilevel"/>
    <w:tmpl w:val="60B09C3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1B043E4"/>
    <w:multiLevelType w:val="multilevel"/>
    <w:tmpl w:val="A38232C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1C56636"/>
    <w:multiLevelType w:val="hybridMultilevel"/>
    <w:tmpl w:val="C66000F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00AC4"/>
    <w:rsid w:val="0000549B"/>
    <w:rsid w:val="001367C9"/>
    <w:rsid w:val="004375E3"/>
    <w:rsid w:val="004912F6"/>
    <w:rsid w:val="00531134"/>
    <w:rsid w:val="00583B19"/>
    <w:rsid w:val="00682C1B"/>
    <w:rsid w:val="00781079"/>
    <w:rsid w:val="00800AC4"/>
    <w:rsid w:val="00876FEF"/>
    <w:rsid w:val="0094170A"/>
    <w:rsid w:val="00B21FC5"/>
    <w:rsid w:val="00BE70E2"/>
    <w:rsid w:val="00C741D6"/>
    <w:rsid w:val="00DC718E"/>
    <w:rsid w:val="00E40297"/>
    <w:rsid w:val="00EC5D6A"/>
    <w:rsid w:val="00F51AD9"/>
    <w:rsid w:val="00FA51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6F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21FC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DC718E"/>
    <w:pPr>
      <w:ind w:left="720"/>
      <w:contextualSpacing/>
    </w:pPr>
  </w:style>
  <w:style w:type="table" w:styleId="TableGrid">
    <w:name w:val="Table Grid"/>
    <w:basedOn w:val="TableNormal"/>
    <w:uiPriority w:val="59"/>
    <w:rsid w:val="00EC5D6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1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819958">
          <w:marLeft w:val="720"/>
          <w:marRight w:val="2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640034">
          <w:marLeft w:val="720"/>
          <w:marRight w:val="2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46826">
          <w:marLeft w:val="720"/>
          <w:marRight w:val="2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pib.gov.in/PressReleseDetail.aspx?PRID=163572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ibcms.nic.in/WriteReadData/userfiles/RBI%20Circular%20on%20SLS-July%201,2020.PDF.PDF" TargetMode="External"/><Relationship Id="rId5" Type="http://schemas.openxmlformats.org/officeDocument/2006/relationships/hyperlink" Target="mailto:info@slstrust.in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462</Words>
  <Characters>2638</Characters>
  <Application>Microsoft Office Word</Application>
  <DocSecurity>0</DocSecurity>
  <Lines>21</Lines>
  <Paragraphs>6</Paragraphs>
  <ScaleCrop>false</ScaleCrop>
  <Company/>
  <LinksUpToDate>false</LinksUpToDate>
  <CharactersWithSpaces>3094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ADR-1</dc:creator>
  <cp:lastModifiedBy>ADR-1</cp:lastModifiedBy>
  <cp:revision>17</cp:revision>
  <dcterms:created xsi:type="dcterms:W3CDTF">2020-07-02T08:57:00Z</dcterms:created>
  <dcterms:modified xsi:type="dcterms:W3CDTF">2020-07-02T09:19:00Z</dcterms:modified>
</cp:coreProperties>
</file>