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18748" w14:textId="01983F28" w:rsidR="003B37BF" w:rsidRPr="003B37BF" w:rsidRDefault="00FA3ABC" w:rsidP="001833BF">
      <w:pPr>
        <w:jc w:val="both"/>
        <w:rPr>
          <w:rFonts w:ascii="Book Antiqua" w:hAnsi="Book Antiqua"/>
          <w:b/>
          <w:bCs/>
          <w:caps/>
          <w:sz w:val="28"/>
          <w:szCs w:val="28"/>
          <w:u w:val="single"/>
        </w:rPr>
      </w:pPr>
      <w:r>
        <w:rPr>
          <w:rFonts w:ascii="Book Antiqua" w:hAnsi="Book Antiqua"/>
          <w:b/>
          <w:bCs/>
          <w:caps/>
          <w:sz w:val="28"/>
          <w:szCs w:val="28"/>
          <w:u w:val="single"/>
        </w:rPr>
        <w:t xml:space="preserve">SEBI </w:t>
      </w:r>
      <w:r w:rsidR="003B37BF" w:rsidRPr="003B37BF">
        <w:rPr>
          <w:rFonts w:ascii="Book Antiqua" w:hAnsi="Book Antiqua"/>
          <w:b/>
          <w:bCs/>
          <w:caps/>
          <w:sz w:val="28"/>
          <w:szCs w:val="28"/>
          <w:u w:val="single"/>
        </w:rPr>
        <w:t>Operational framework for transactions in defaulted debt securities</w:t>
      </w:r>
      <w:r w:rsidR="003B37BF" w:rsidRPr="003B37BF">
        <w:rPr>
          <w:rFonts w:ascii="Book Antiqua" w:hAnsi="Book Antiqua"/>
          <w:b/>
          <w:bCs/>
          <w:caps/>
          <w:sz w:val="28"/>
          <w:szCs w:val="28"/>
          <w:u w:val="single"/>
        </w:rPr>
        <w:t xml:space="preserve"> post maturity</w:t>
      </w:r>
    </w:p>
    <w:p w14:paraId="65E8765A" w14:textId="22115894" w:rsidR="003B37BF" w:rsidRDefault="003B37BF" w:rsidP="003B37BF"/>
    <w:p w14:paraId="0E7FDF3D" w14:textId="6BFA936E" w:rsidR="003B37BF" w:rsidRDefault="003B37BF" w:rsidP="003B37BF"/>
    <w:p w14:paraId="06F6E198" w14:textId="6ABFDC92" w:rsidR="003B37BF" w:rsidRDefault="003B37BF" w:rsidP="003B37BF">
      <w:pPr>
        <w:jc w:val="both"/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 xml:space="preserve">Securities Exchange Board of India (SEBI) vide Circular no. </w:t>
      </w:r>
      <w:r w:rsidRPr="003B37BF">
        <w:rPr>
          <w:rFonts w:ascii="Book Antiqua" w:hAnsi="Book Antiqua"/>
          <w:sz w:val="24"/>
          <w:szCs w:val="24"/>
        </w:rPr>
        <w:t>SEBI/HO/DDHS/CIR/P/103/2020</w:t>
      </w:r>
      <w:r w:rsidRPr="003B37BF">
        <w:rPr>
          <w:rFonts w:ascii="Book Antiqua" w:hAnsi="Book Antiqua"/>
          <w:sz w:val="24"/>
          <w:szCs w:val="24"/>
        </w:rPr>
        <w:t xml:space="preserve"> dated 23</w:t>
      </w:r>
      <w:r w:rsidRPr="003B37BF">
        <w:rPr>
          <w:rFonts w:ascii="Book Antiqua" w:hAnsi="Book Antiqua"/>
          <w:sz w:val="24"/>
          <w:szCs w:val="24"/>
          <w:vertAlign w:val="superscript"/>
        </w:rPr>
        <w:t>rd</w:t>
      </w:r>
      <w:r w:rsidRPr="003B37BF">
        <w:rPr>
          <w:rFonts w:ascii="Book Antiqua" w:hAnsi="Book Antiqua"/>
          <w:sz w:val="24"/>
          <w:szCs w:val="24"/>
        </w:rPr>
        <w:t xml:space="preserve"> June, 2020 has </w:t>
      </w:r>
      <w:proofErr w:type="spellStart"/>
      <w:proofErr w:type="gramStart"/>
      <w:r w:rsidRPr="003B37BF">
        <w:rPr>
          <w:rFonts w:ascii="Book Antiqua" w:hAnsi="Book Antiqua"/>
          <w:sz w:val="24"/>
          <w:szCs w:val="24"/>
        </w:rPr>
        <w:t>came</w:t>
      </w:r>
      <w:proofErr w:type="spellEnd"/>
      <w:proofErr w:type="gramEnd"/>
      <w:r w:rsidRPr="003B37BF">
        <w:rPr>
          <w:rFonts w:ascii="Book Antiqua" w:hAnsi="Book Antiqua"/>
          <w:sz w:val="24"/>
          <w:szCs w:val="24"/>
        </w:rPr>
        <w:t xml:space="preserve"> out with </w:t>
      </w:r>
      <w:r w:rsidRPr="003B37BF">
        <w:rPr>
          <w:rFonts w:ascii="Book Antiqua" w:hAnsi="Book Antiqua"/>
          <w:sz w:val="24"/>
          <w:szCs w:val="24"/>
        </w:rPr>
        <w:t>Operational framework for transactions in defaulted debt securities post maturity date/ redemption date under provisions of SEBI (Issue and Listing of Debt Securities) Regulations, 2008</w:t>
      </w:r>
      <w:r>
        <w:rPr>
          <w:rFonts w:ascii="Book Antiqua" w:hAnsi="Book Antiqua"/>
          <w:sz w:val="24"/>
          <w:szCs w:val="24"/>
        </w:rPr>
        <w:t xml:space="preserve">. </w:t>
      </w:r>
    </w:p>
    <w:p w14:paraId="5D7DB650" w14:textId="3AC7FCC5" w:rsidR="003B37BF" w:rsidRDefault="003B37BF" w:rsidP="003B37BF">
      <w:pPr>
        <w:jc w:val="both"/>
        <w:rPr>
          <w:rFonts w:ascii="Book Antiqua" w:hAnsi="Book Antiqua"/>
          <w:sz w:val="24"/>
          <w:szCs w:val="24"/>
        </w:rPr>
      </w:pPr>
    </w:p>
    <w:p w14:paraId="2538E603" w14:textId="323608AF" w:rsidR="003B37BF" w:rsidRPr="00163C4F" w:rsidRDefault="003B37BF" w:rsidP="003B37BF">
      <w:pPr>
        <w:jc w:val="both"/>
        <w:rPr>
          <w:rFonts w:ascii="Book Antiqua" w:hAnsi="Book Antiqua"/>
          <w:sz w:val="24"/>
          <w:szCs w:val="24"/>
          <w:u w:val="single"/>
        </w:rPr>
      </w:pPr>
      <w:r w:rsidRPr="00163C4F">
        <w:rPr>
          <w:rFonts w:ascii="Book Antiqua" w:hAnsi="Book Antiqua"/>
          <w:sz w:val="24"/>
          <w:szCs w:val="24"/>
          <w:u w:val="single"/>
        </w:rPr>
        <w:t>The Circular was issued to:</w:t>
      </w:r>
    </w:p>
    <w:p w14:paraId="5DF7E2D6" w14:textId="09C60D9A" w:rsidR="003B37BF" w:rsidRPr="003B37BF" w:rsidRDefault="003B37BF" w:rsidP="003B37BF">
      <w:pPr>
        <w:jc w:val="both"/>
        <w:rPr>
          <w:rFonts w:ascii="Book Antiqua" w:hAnsi="Book Antiqua"/>
          <w:sz w:val="10"/>
          <w:szCs w:val="10"/>
        </w:rPr>
      </w:pPr>
    </w:p>
    <w:p w14:paraId="7EE93174" w14:textId="77777777" w:rsidR="003B37BF" w:rsidRPr="003B37BF" w:rsidRDefault="003B37BF" w:rsidP="003B37BF">
      <w:pPr>
        <w:pStyle w:val="ListParagraph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 xml:space="preserve">All Issuers who have listed their debt securities </w:t>
      </w:r>
    </w:p>
    <w:p w14:paraId="068359D1" w14:textId="7A43322F" w:rsidR="003B37BF" w:rsidRPr="003B37BF" w:rsidRDefault="003B37BF" w:rsidP="003B37BF">
      <w:pPr>
        <w:pStyle w:val="ListParagraph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>All Recognized Stock Exchanges</w:t>
      </w:r>
    </w:p>
    <w:p w14:paraId="781969E9" w14:textId="77777777" w:rsidR="003B37BF" w:rsidRPr="003B37BF" w:rsidRDefault="003B37BF" w:rsidP="003B37BF">
      <w:pPr>
        <w:pStyle w:val="ListParagraph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>All Depositories</w:t>
      </w:r>
    </w:p>
    <w:p w14:paraId="0200F853" w14:textId="77777777" w:rsidR="003B37BF" w:rsidRPr="003B37BF" w:rsidRDefault="003B37BF" w:rsidP="003B37BF">
      <w:pPr>
        <w:pStyle w:val="ListParagraph"/>
        <w:numPr>
          <w:ilvl w:val="0"/>
          <w:numId w:val="10"/>
        </w:numPr>
        <w:rPr>
          <w:rFonts w:ascii="Book Antiqua" w:hAnsi="Book Antiqua"/>
          <w:sz w:val="24"/>
          <w:szCs w:val="24"/>
        </w:rPr>
      </w:pPr>
      <w:r w:rsidRPr="003B37BF">
        <w:rPr>
          <w:rFonts w:ascii="Book Antiqua" w:hAnsi="Book Antiqua"/>
          <w:sz w:val="24"/>
          <w:szCs w:val="24"/>
        </w:rPr>
        <w:t>All Debenture Trustee(s)</w:t>
      </w:r>
    </w:p>
    <w:p w14:paraId="0E0488F7" w14:textId="5E3AD3C0" w:rsidR="003B37BF" w:rsidRDefault="003B37BF" w:rsidP="003B37BF">
      <w:pPr>
        <w:jc w:val="both"/>
        <w:rPr>
          <w:rFonts w:ascii="Book Antiqua" w:hAnsi="Book Antiqua"/>
          <w:sz w:val="24"/>
          <w:szCs w:val="24"/>
        </w:rPr>
      </w:pPr>
    </w:p>
    <w:p w14:paraId="2E9D2B7B" w14:textId="0C2E138F" w:rsidR="007A1A3D" w:rsidRPr="007A1A3D" w:rsidRDefault="007A1A3D" w:rsidP="007A1A3D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SEBI has received various Representations from </w:t>
      </w:r>
      <w:r w:rsidRPr="007A1A3D">
        <w:rPr>
          <w:rFonts w:ascii="Book Antiqua" w:hAnsi="Book Antiqua"/>
          <w:sz w:val="24"/>
          <w:szCs w:val="24"/>
        </w:rPr>
        <w:t>market participants and investors to allow transactions in debt securities where redemption amount has not been paid on maturity/redemption date (referred as defaulted debt securities)</w:t>
      </w:r>
      <w:r>
        <w:rPr>
          <w:rFonts w:ascii="Book Antiqua" w:hAnsi="Book Antiqua"/>
          <w:sz w:val="24"/>
          <w:szCs w:val="24"/>
        </w:rPr>
        <w:t xml:space="preserve"> and has </w:t>
      </w:r>
      <w:proofErr w:type="gramStart"/>
      <w:r>
        <w:rPr>
          <w:rFonts w:ascii="Book Antiqua" w:hAnsi="Book Antiqua"/>
          <w:sz w:val="24"/>
          <w:szCs w:val="24"/>
        </w:rPr>
        <w:t xml:space="preserve">decided  </w:t>
      </w:r>
      <w:r w:rsidR="00221A7D" w:rsidRPr="007A1A3D">
        <w:rPr>
          <w:rFonts w:ascii="Book Antiqua" w:hAnsi="Book Antiqua"/>
          <w:sz w:val="24"/>
          <w:szCs w:val="24"/>
        </w:rPr>
        <w:t>to</w:t>
      </w:r>
      <w:proofErr w:type="gramEnd"/>
      <w:r w:rsidR="00221A7D" w:rsidRPr="007A1A3D">
        <w:rPr>
          <w:rFonts w:ascii="Book Antiqua" w:hAnsi="Book Antiqua"/>
          <w:sz w:val="24"/>
          <w:szCs w:val="24"/>
        </w:rPr>
        <w:t xml:space="preserve"> introduce an operational framework for transactions in defaulted debt securities Accordingly</w:t>
      </w:r>
      <w:r w:rsidRPr="007A1A3D">
        <w:rPr>
          <w:rFonts w:ascii="Book Antiqua" w:hAnsi="Book Antiqua"/>
          <w:sz w:val="24"/>
          <w:szCs w:val="24"/>
        </w:rPr>
        <w:t>.</w:t>
      </w:r>
    </w:p>
    <w:p w14:paraId="4E8251D0" w14:textId="0A73E248" w:rsidR="007A1A3D" w:rsidRDefault="007A1A3D" w:rsidP="007A1A3D">
      <w:pPr>
        <w:jc w:val="both"/>
      </w:pPr>
    </w:p>
    <w:p w14:paraId="1ABCAC17" w14:textId="6E313ABA" w:rsidR="005642F2" w:rsidRDefault="005642F2" w:rsidP="007A1A3D">
      <w:pPr>
        <w:jc w:val="both"/>
      </w:pPr>
      <w:r w:rsidRPr="005642F2">
        <w:rPr>
          <w:rFonts w:ascii="Book Antiqua" w:hAnsi="Book Antiqua"/>
          <w:b/>
          <w:bCs/>
          <w:sz w:val="24"/>
          <w:szCs w:val="24"/>
          <w:u w:val="single"/>
        </w:rPr>
        <w:t>Applicability:</w:t>
      </w:r>
      <w:r w:rsidRPr="005642F2">
        <w:rPr>
          <w:rFonts w:ascii="Book Antiqua" w:hAnsi="Book Antiqua"/>
          <w:sz w:val="24"/>
          <w:szCs w:val="24"/>
        </w:rPr>
        <w:t xml:space="preserve"> </w:t>
      </w:r>
      <w:r w:rsidRPr="005642F2">
        <w:rPr>
          <w:rFonts w:ascii="Book Antiqua" w:hAnsi="Book Antiqua"/>
          <w:sz w:val="24"/>
          <w:szCs w:val="24"/>
        </w:rPr>
        <w:t>The provisions of this circular shall come into force from July 01, 2020.</w:t>
      </w:r>
      <w:r w:rsidRPr="005642F2">
        <w:rPr>
          <w:rFonts w:ascii="Book Antiqua" w:hAnsi="Book Antiqua"/>
          <w:sz w:val="24"/>
          <w:szCs w:val="24"/>
        </w:rPr>
        <w:t xml:space="preserve"> </w:t>
      </w:r>
    </w:p>
    <w:p w14:paraId="74CF2138" w14:textId="77777777" w:rsidR="005642F2" w:rsidRDefault="005642F2" w:rsidP="007A1A3D">
      <w:pPr>
        <w:jc w:val="both"/>
      </w:pPr>
    </w:p>
    <w:p w14:paraId="3E7AA04B" w14:textId="42E14002" w:rsidR="00A4249E" w:rsidRDefault="007A1A3D" w:rsidP="007A1A3D">
      <w:pPr>
        <w:jc w:val="both"/>
        <w:rPr>
          <w:rFonts w:ascii="Book Antiqua" w:hAnsi="Book Antiqua"/>
          <w:b/>
          <w:bCs/>
          <w:sz w:val="28"/>
          <w:szCs w:val="28"/>
          <w:u w:val="single"/>
        </w:rPr>
      </w:pPr>
      <w:r w:rsidRPr="007A1A3D">
        <w:rPr>
          <w:rFonts w:ascii="Book Antiqua" w:hAnsi="Book Antiqua"/>
          <w:b/>
          <w:bCs/>
          <w:sz w:val="28"/>
          <w:szCs w:val="28"/>
          <w:u w:val="single"/>
        </w:rPr>
        <w:t>Outline of t</w:t>
      </w:r>
      <w:r w:rsidR="00221A7D" w:rsidRPr="007A1A3D">
        <w:rPr>
          <w:rFonts w:ascii="Book Antiqua" w:hAnsi="Book Antiqua"/>
          <w:b/>
          <w:bCs/>
          <w:sz w:val="28"/>
          <w:szCs w:val="28"/>
          <w:u w:val="single"/>
        </w:rPr>
        <w:t xml:space="preserve">he operational framework </w:t>
      </w:r>
      <w:r w:rsidR="00221A7D" w:rsidRPr="007A1A3D">
        <w:rPr>
          <w:rFonts w:ascii="Book Antiqua" w:hAnsi="Book Antiqua"/>
          <w:b/>
          <w:bCs/>
          <w:sz w:val="28"/>
          <w:szCs w:val="28"/>
          <w:u w:val="single"/>
        </w:rPr>
        <w:t xml:space="preserve">presented in a tabular form </w:t>
      </w:r>
      <w:proofErr w:type="gramStart"/>
      <w:r w:rsidR="00221A7D" w:rsidRPr="007A1A3D">
        <w:rPr>
          <w:rFonts w:ascii="Book Antiqua" w:hAnsi="Book Antiqua"/>
          <w:b/>
          <w:bCs/>
          <w:sz w:val="28"/>
          <w:szCs w:val="28"/>
          <w:u w:val="single"/>
        </w:rPr>
        <w:t>along-with timelines</w:t>
      </w:r>
      <w:proofErr w:type="gramEnd"/>
      <w:r w:rsidRPr="007A1A3D">
        <w:rPr>
          <w:rFonts w:ascii="Book Antiqua" w:hAnsi="Book Antiqua"/>
          <w:b/>
          <w:bCs/>
          <w:sz w:val="28"/>
          <w:szCs w:val="28"/>
          <w:u w:val="single"/>
        </w:rPr>
        <w:t>:</w:t>
      </w:r>
    </w:p>
    <w:p w14:paraId="56617074" w14:textId="73240946" w:rsidR="00BB0577" w:rsidRDefault="00BB0577" w:rsidP="007A1A3D">
      <w:pPr>
        <w:jc w:val="both"/>
        <w:rPr>
          <w:rFonts w:ascii="Book Antiqua" w:hAnsi="Book Antiqua"/>
          <w:b/>
          <w:bCs/>
          <w:sz w:val="28"/>
          <w:szCs w:val="28"/>
          <w:u w:val="single"/>
        </w:rPr>
      </w:pPr>
    </w:p>
    <w:p w14:paraId="4E342E48" w14:textId="77777777" w:rsidR="00A4249E" w:rsidRDefault="00A4249E">
      <w:pPr>
        <w:pStyle w:val="BodyText"/>
        <w:spacing w:before="4"/>
        <w:rPr>
          <w:b/>
          <w:sz w:val="18"/>
        </w:rPr>
      </w:pPr>
    </w:p>
    <w:tbl>
      <w:tblPr>
        <w:tblW w:w="0" w:type="auto"/>
        <w:tblInd w:w="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2142"/>
        <w:gridCol w:w="2390"/>
        <w:gridCol w:w="1796"/>
        <w:gridCol w:w="1260"/>
        <w:gridCol w:w="1385"/>
      </w:tblGrid>
      <w:tr w:rsidR="00A4249E" w:rsidRPr="00BB0577" w14:paraId="7BA2EDC2" w14:textId="77777777" w:rsidTr="0017357D">
        <w:trPr>
          <w:trHeight w:val="784"/>
        </w:trPr>
        <w:tc>
          <w:tcPr>
            <w:tcW w:w="401" w:type="dxa"/>
          </w:tcPr>
          <w:p w14:paraId="42E0501B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2142" w:type="dxa"/>
          </w:tcPr>
          <w:p w14:paraId="326DEE61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  <w:b/>
                <w:iCs/>
              </w:rPr>
            </w:pPr>
            <w:r w:rsidRPr="00BB0577">
              <w:rPr>
                <w:rFonts w:ascii="Book Antiqua" w:hAnsi="Book Antiqua"/>
                <w:b/>
                <w:iCs/>
              </w:rPr>
              <w:t>Event</w:t>
            </w:r>
          </w:p>
        </w:tc>
        <w:tc>
          <w:tcPr>
            <w:tcW w:w="2390" w:type="dxa"/>
          </w:tcPr>
          <w:p w14:paraId="3E5EDF86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  <w:b/>
                <w:iCs/>
              </w:rPr>
            </w:pPr>
            <w:r w:rsidRPr="00BB0577">
              <w:rPr>
                <w:rFonts w:ascii="Book Antiqua" w:hAnsi="Book Antiqua"/>
                <w:b/>
                <w:iCs/>
              </w:rPr>
              <w:t>Activity to be undertaken</w:t>
            </w:r>
          </w:p>
        </w:tc>
        <w:tc>
          <w:tcPr>
            <w:tcW w:w="1796" w:type="dxa"/>
          </w:tcPr>
          <w:p w14:paraId="58B1DAD0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  <w:b/>
                <w:iCs/>
              </w:rPr>
            </w:pPr>
            <w:r w:rsidRPr="00BB0577">
              <w:rPr>
                <w:rFonts w:ascii="Book Antiqua" w:hAnsi="Book Antiqua"/>
                <w:b/>
                <w:iCs/>
              </w:rPr>
              <w:t>Timeline (Working Days)</w:t>
            </w:r>
          </w:p>
        </w:tc>
        <w:tc>
          <w:tcPr>
            <w:tcW w:w="1260" w:type="dxa"/>
          </w:tcPr>
          <w:p w14:paraId="3A24542D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  <w:b/>
                <w:iCs/>
              </w:rPr>
            </w:pPr>
            <w:r w:rsidRPr="00BB0577">
              <w:rPr>
                <w:rFonts w:ascii="Book Antiqua" w:hAnsi="Book Antiqua"/>
                <w:b/>
                <w:iCs/>
              </w:rPr>
              <w:t>By</w:t>
            </w:r>
          </w:p>
        </w:tc>
        <w:tc>
          <w:tcPr>
            <w:tcW w:w="1385" w:type="dxa"/>
          </w:tcPr>
          <w:p w14:paraId="1EBE0A6E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  <w:b/>
                <w:iCs/>
              </w:rPr>
            </w:pPr>
            <w:r w:rsidRPr="00BB0577">
              <w:rPr>
                <w:rFonts w:ascii="Book Antiqua" w:hAnsi="Book Antiqua"/>
                <w:b/>
                <w:iCs/>
              </w:rPr>
              <w:t>To</w:t>
            </w:r>
          </w:p>
        </w:tc>
      </w:tr>
      <w:tr w:rsidR="00A4249E" w:rsidRPr="00BB0577" w14:paraId="3A124087" w14:textId="77777777" w:rsidTr="0017357D">
        <w:trPr>
          <w:trHeight w:val="1304"/>
        </w:trPr>
        <w:tc>
          <w:tcPr>
            <w:tcW w:w="401" w:type="dxa"/>
          </w:tcPr>
          <w:p w14:paraId="3488167A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1.</w:t>
            </w:r>
          </w:p>
        </w:tc>
        <w:tc>
          <w:tcPr>
            <w:tcW w:w="2142" w:type="dxa"/>
          </w:tcPr>
          <w:p w14:paraId="63D3087B" w14:textId="77777777" w:rsidR="00A4249E" w:rsidRPr="00BB0577" w:rsidRDefault="00221A7D" w:rsidP="0017357D">
            <w:pPr>
              <w:pStyle w:val="NoSpacing"/>
              <w:ind w:right="13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Execution of Debenture trust deed</w:t>
            </w:r>
          </w:p>
        </w:tc>
        <w:tc>
          <w:tcPr>
            <w:tcW w:w="2390" w:type="dxa"/>
          </w:tcPr>
          <w:p w14:paraId="31F93F6F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Pre authorization to seek debt redemption payment related information from issuer’s bank</w:t>
            </w:r>
          </w:p>
        </w:tc>
        <w:tc>
          <w:tcPr>
            <w:tcW w:w="1796" w:type="dxa"/>
          </w:tcPr>
          <w:p w14:paraId="42035C9E" w14:textId="77777777" w:rsidR="00A4249E" w:rsidRPr="00BB0577" w:rsidRDefault="00221A7D" w:rsidP="0017357D">
            <w:pPr>
              <w:pStyle w:val="NoSpacing"/>
              <w:ind w:left="180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At the time of execution of the</w:t>
            </w:r>
            <w:r w:rsidRPr="00BB0577">
              <w:rPr>
                <w:rFonts w:ascii="Book Antiqua" w:hAnsi="Book Antiqua"/>
                <w:spacing w:val="25"/>
              </w:rPr>
              <w:t xml:space="preserve"> </w:t>
            </w:r>
            <w:r w:rsidRPr="00BB0577">
              <w:rPr>
                <w:rFonts w:ascii="Book Antiqua" w:hAnsi="Book Antiqua"/>
                <w:spacing w:val="-5"/>
              </w:rPr>
              <w:t>deed</w:t>
            </w:r>
          </w:p>
        </w:tc>
        <w:tc>
          <w:tcPr>
            <w:tcW w:w="1260" w:type="dxa"/>
          </w:tcPr>
          <w:p w14:paraId="1604E454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Issuer</w:t>
            </w:r>
          </w:p>
        </w:tc>
        <w:tc>
          <w:tcPr>
            <w:tcW w:w="1385" w:type="dxa"/>
          </w:tcPr>
          <w:p w14:paraId="54B83691" w14:textId="77777777" w:rsidR="00A4249E" w:rsidRPr="00BB0577" w:rsidRDefault="00221A7D" w:rsidP="0017357D">
            <w:pPr>
              <w:pStyle w:val="NoSpacing"/>
              <w:ind w:lef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Debenture Trustee(s)</w:t>
            </w:r>
          </w:p>
        </w:tc>
      </w:tr>
      <w:tr w:rsidR="00A4249E" w:rsidRPr="00BB0577" w14:paraId="520532A3" w14:textId="77777777" w:rsidTr="0017357D">
        <w:trPr>
          <w:trHeight w:val="2213"/>
        </w:trPr>
        <w:tc>
          <w:tcPr>
            <w:tcW w:w="401" w:type="dxa"/>
          </w:tcPr>
          <w:p w14:paraId="69424B70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2.</w:t>
            </w:r>
          </w:p>
        </w:tc>
        <w:tc>
          <w:tcPr>
            <w:tcW w:w="2142" w:type="dxa"/>
          </w:tcPr>
          <w:p w14:paraId="2F550412" w14:textId="77777777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Any change in bank details of issuer for making debt redemption payment</w:t>
            </w:r>
          </w:p>
        </w:tc>
        <w:tc>
          <w:tcPr>
            <w:tcW w:w="2390" w:type="dxa"/>
          </w:tcPr>
          <w:p w14:paraId="6B89EE18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Information regarding updated bank details</w:t>
            </w:r>
          </w:p>
        </w:tc>
        <w:tc>
          <w:tcPr>
            <w:tcW w:w="1796" w:type="dxa"/>
          </w:tcPr>
          <w:p w14:paraId="257FFA78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Within 1 working day of event</w:t>
            </w:r>
          </w:p>
        </w:tc>
        <w:tc>
          <w:tcPr>
            <w:tcW w:w="1260" w:type="dxa"/>
          </w:tcPr>
          <w:p w14:paraId="39B888DD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Issuer</w:t>
            </w:r>
          </w:p>
        </w:tc>
        <w:tc>
          <w:tcPr>
            <w:tcW w:w="1385" w:type="dxa"/>
          </w:tcPr>
          <w:p w14:paraId="776753C2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Debenture Trustee(s)</w:t>
            </w:r>
          </w:p>
        </w:tc>
      </w:tr>
      <w:tr w:rsidR="00A4249E" w:rsidRPr="00BB0577" w14:paraId="6B0E86ED" w14:textId="77777777" w:rsidTr="0017357D">
        <w:trPr>
          <w:trHeight w:val="783"/>
        </w:trPr>
        <w:tc>
          <w:tcPr>
            <w:tcW w:w="401" w:type="dxa"/>
          </w:tcPr>
          <w:p w14:paraId="2C74661E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lastRenderedPageBreak/>
              <w:t>3.</w:t>
            </w:r>
          </w:p>
        </w:tc>
        <w:tc>
          <w:tcPr>
            <w:tcW w:w="2142" w:type="dxa"/>
          </w:tcPr>
          <w:p w14:paraId="087E4AA5" w14:textId="77777777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Creation of ISIN / Listing of Debt Securities</w:t>
            </w:r>
          </w:p>
        </w:tc>
        <w:tc>
          <w:tcPr>
            <w:tcW w:w="2390" w:type="dxa"/>
          </w:tcPr>
          <w:p w14:paraId="700242D4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Intimation of Redemption date</w:t>
            </w:r>
          </w:p>
        </w:tc>
        <w:tc>
          <w:tcPr>
            <w:tcW w:w="1796" w:type="dxa"/>
          </w:tcPr>
          <w:p w14:paraId="21CAA346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  <w:w w:val="102"/>
              </w:rPr>
              <w:t>-</w:t>
            </w:r>
          </w:p>
        </w:tc>
        <w:tc>
          <w:tcPr>
            <w:tcW w:w="1260" w:type="dxa"/>
          </w:tcPr>
          <w:p w14:paraId="75E66967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Issuer</w:t>
            </w:r>
          </w:p>
        </w:tc>
        <w:tc>
          <w:tcPr>
            <w:tcW w:w="1385" w:type="dxa"/>
          </w:tcPr>
          <w:p w14:paraId="23667E5E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Depositories</w:t>
            </w:r>
          </w:p>
          <w:p w14:paraId="2E0AAFFF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 xml:space="preserve">Stock </w:t>
            </w:r>
            <w:r w:rsidRPr="00BB0577">
              <w:rPr>
                <w:rFonts w:ascii="Book Antiqua" w:hAnsi="Book Antiqua"/>
                <w:spacing w:val="-1"/>
              </w:rPr>
              <w:t>Exchange(s)</w:t>
            </w:r>
          </w:p>
        </w:tc>
      </w:tr>
      <w:tr w:rsidR="00A4249E" w:rsidRPr="00BB0577" w14:paraId="706B4354" w14:textId="77777777" w:rsidTr="0017357D">
        <w:trPr>
          <w:trHeight w:val="782"/>
        </w:trPr>
        <w:tc>
          <w:tcPr>
            <w:tcW w:w="401" w:type="dxa"/>
          </w:tcPr>
          <w:p w14:paraId="275B2244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4.</w:t>
            </w:r>
          </w:p>
        </w:tc>
        <w:tc>
          <w:tcPr>
            <w:tcW w:w="2142" w:type="dxa"/>
            <w:vMerge w:val="restart"/>
          </w:tcPr>
          <w:p w14:paraId="54314D35" w14:textId="77777777" w:rsidR="0017357D" w:rsidRDefault="001735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</w:p>
          <w:p w14:paraId="79D61ACB" w14:textId="77777777" w:rsidR="0017357D" w:rsidRDefault="001735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</w:p>
          <w:p w14:paraId="0B4B25C9" w14:textId="77777777" w:rsidR="0017357D" w:rsidRDefault="001735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</w:p>
          <w:p w14:paraId="47AF965F" w14:textId="77777777" w:rsidR="0017357D" w:rsidRDefault="001735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</w:p>
          <w:p w14:paraId="4B8E4C5C" w14:textId="77777777" w:rsidR="0017357D" w:rsidRDefault="001735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</w:p>
          <w:p w14:paraId="6E3E6165" w14:textId="3628854B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Redemption/ Maturity date (T day)</w:t>
            </w:r>
          </w:p>
        </w:tc>
        <w:tc>
          <w:tcPr>
            <w:tcW w:w="2390" w:type="dxa"/>
          </w:tcPr>
          <w:p w14:paraId="6A2B3F99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Non acceptance of</w:t>
            </w:r>
          </w:p>
          <w:p w14:paraId="1833BD9B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trades for reporting/settlement</w:t>
            </w:r>
          </w:p>
        </w:tc>
        <w:tc>
          <w:tcPr>
            <w:tcW w:w="1796" w:type="dxa"/>
          </w:tcPr>
          <w:p w14:paraId="13FDA1CD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T-2</w:t>
            </w:r>
          </w:p>
        </w:tc>
        <w:tc>
          <w:tcPr>
            <w:tcW w:w="1260" w:type="dxa"/>
          </w:tcPr>
          <w:p w14:paraId="0434FBAF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Stock Exchange</w:t>
            </w:r>
          </w:p>
        </w:tc>
        <w:tc>
          <w:tcPr>
            <w:tcW w:w="1385" w:type="dxa"/>
          </w:tcPr>
          <w:p w14:paraId="7FA8239D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  <w:w w:val="102"/>
              </w:rPr>
              <w:t>-</w:t>
            </w:r>
          </w:p>
        </w:tc>
      </w:tr>
      <w:tr w:rsidR="00A4249E" w:rsidRPr="00BB0577" w14:paraId="6306D81E" w14:textId="77777777" w:rsidTr="0017357D">
        <w:trPr>
          <w:trHeight w:val="519"/>
        </w:trPr>
        <w:tc>
          <w:tcPr>
            <w:tcW w:w="401" w:type="dxa"/>
          </w:tcPr>
          <w:p w14:paraId="5E02F31C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5.</w:t>
            </w:r>
          </w:p>
        </w:tc>
        <w:tc>
          <w:tcPr>
            <w:tcW w:w="2142" w:type="dxa"/>
            <w:vMerge/>
            <w:tcBorders>
              <w:top w:val="nil"/>
            </w:tcBorders>
          </w:tcPr>
          <w:p w14:paraId="32357448" w14:textId="77777777" w:rsidR="00A4249E" w:rsidRPr="00BB0577" w:rsidRDefault="00A4249E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  <w:sz w:val="2"/>
                <w:szCs w:val="2"/>
              </w:rPr>
            </w:pPr>
          </w:p>
        </w:tc>
        <w:tc>
          <w:tcPr>
            <w:tcW w:w="2390" w:type="dxa"/>
          </w:tcPr>
          <w:p w14:paraId="47BAB257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Temporary</w:t>
            </w:r>
            <w:r w:rsidRPr="00BB0577">
              <w:rPr>
                <w:rFonts w:ascii="Book Antiqua" w:hAnsi="Book Antiqua"/>
                <w:spacing w:val="46"/>
              </w:rPr>
              <w:t xml:space="preserve"> </w:t>
            </w:r>
            <w:r w:rsidRPr="00BB0577">
              <w:rPr>
                <w:rFonts w:ascii="Book Antiqua" w:hAnsi="Book Antiqua"/>
              </w:rPr>
              <w:t>restriction</w:t>
            </w:r>
          </w:p>
          <w:p w14:paraId="605898AF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on transaction in</w:t>
            </w:r>
            <w:r w:rsidRPr="00BB0577">
              <w:rPr>
                <w:rFonts w:ascii="Book Antiqua" w:hAnsi="Book Antiqua"/>
                <w:spacing w:val="46"/>
              </w:rPr>
              <w:t xml:space="preserve"> </w:t>
            </w:r>
            <w:r w:rsidRPr="00BB0577">
              <w:rPr>
                <w:rFonts w:ascii="Book Antiqua" w:hAnsi="Book Antiqua"/>
              </w:rPr>
              <w:t>ISIN</w:t>
            </w:r>
          </w:p>
        </w:tc>
        <w:tc>
          <w:tcPr>
            <w:tcW w:w="1796" w:type="dxa"/>
          </w:tcPr>
          <w:p w14:paraId="41E64CB0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  <w:w w:val="102"/>
              </w:rPr>
              <w:t>T</w:t>
            </w:r>
          </w:p>
        </w:tc>
        <w:tc>
          <w:tcPr>
            <w:tcW w:w="1260" w:type="dxa"/>
          </w:tcPr>
          <w:p w14:paraId="3B18D0FB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Depository</w:t>
            </w:r>
          </w:p>
        </w:tc>
        <w:tc>
          <w:tcPr>
            <w:tcW w:w="1385" w:type="dxa"/>
          </w:tcPr>
          <w:p w14:paraId="42160D3E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  <w:w w:val="102"/>
              </w:rPr>
              <w:t>-</w:t>
            </w:r>
          </w:p>
        </w:tc>
      </w:tr>
      <w:tr w:rsidR="00A4249E" w:rsidRPr="00BB0577" w14:paraId="22F1E007" w14:textId="77777777" w:rsidTr="0017357D">
        <w:trPr>
          <w:trHeight w:val="1304"/>
        </w:trPr>
        <w:tc>
          <w:tcPr>
            <w:tcW w:w="401" w:type="dxa"/>
          </w:tcPr>
          <w:p w14:paraId="189DD383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6.</w:t>
            </w:r>
          </w:p>
        </w:tc>
        <w:tc>
          <w:tcPr>
            <w:tcW w:w="2142" w:type="dxa"/>
            <w:vMerge/>
            <w:tcBorders>
              <w:top w:val="nil"/>
            </w:tcBorders>
          </w:tcPr>
          <w:p w14:paraId="79C80F8B" w14:textId="77777777" w:rsidR="00A4249E" w:rsidRPr="00BB0577" w:rsidRDefault="00A4249E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  <w:sz w:val="2"/>
                <w:szCs w:val="2"/>
              </w:rPr>
            </w:pPr>
          </w:p>
        </w:tc>
        <w:tc>
          <w:tcPr>
            <w:tcW w:w="2390" w:type="dxa"/>
          </w:tcPr>
          <w:p w14:paraId="0B09483A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Intimate Status of payment of debt securities</w:t>
            </w:r>
          </w:p>
        </w:tc>
        <w:tc>
          <w:tcPr>
            <w:tcW w:w="1796" w:type="dxa"/>
          </w:tcPr>
          <w:p w14:paraId="7E248EF1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T+1</w:t>
            </w:r>
          </w:p>
        </w:tc>
        <w:tc>
          <w:tcPr>
            <w:tcW w:w="1260" w:type="dxa"/>
          </w:tcPr>
          <w:p w14:paraId="5B8CA464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Issuer</w:t>
            </w:r>
          </w:p>
        </w:tc>
        <w:tc>
          <w:tcPr>
            <w:tcW w:w="1385" w:type="dxa"/>
          </w:tcPr>
          <w:p w14:paraId="3D8B7F72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 xml:space="preserve">Stock </w:t>
            </w:r>
            <w:r w:rsidRPr="00BB0577">
              <w:rPr>
                <w:rFonts w:ascii="Book Antiqua" w:hAnsi="Book Antiqua"/>
                <w:spacing w:val="-1"/>
              </w:rPr>
              <w:t>Exchange(s)</w:t>
            </w:r>
          </w:p>
          <w:p w14:paraId="2BA52091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Depositories</w:t>
            </w:r>
          </w:p>
          <w:p w14:paraId="78DF2095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  <w:spacing w:val="-3"/>
              </w:rPr>
              <w:t xml:space="preserve">Debenture </w:t>
            </w:r>
            <w:r w:rsidRPr="00BB0577">
              <w:rPr>
                <w:rFonts w:ascii="Book Antiqua" w:hAnsi="Book Antiqua"/>
              </w:rPr>
              <w:t>Trustee(s)</w:t>
            </w:r>
          </w:p>
        </w:tc>
      </w:tr>
      <w:tr w:rsidR="00A4249E" w:rsidRPr="00BB0577" w14:paraId="0092E2AD" w14:textId="77777777" w:rsidTr="0017357D">
        <w:trPr>
          <w:trHeight w:val="782"/>
        </w:trPr>
        <w:tc>
          <w:tcPr>
            <w:tcW w:w="401" w:type="dxa"/>
          </w:tcPr>
          <w:p w14:paraId="342C3599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7.</w:t>
            </w:r>
          </w:p>
        </w:tc>
        <w:tc>
          <w:tcPr>
            <w:tcW w:w="2142" w:type="dxa"/>
            <w:vMerge w:val="restart"/>
          </w:tcPr>
          <w:p w14:paraId="1F110C3F" w14:textId="77777777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Non receipt of status of payment from Issuer</w:t>
            </w:r>
          </w:p>
        </w:tc>
        <w:tc>
          <w:tcPr>
            <w:tcW w:w="2390" w:type="dxa"/>
          </w:tcPr>
          <w:p w14:paraId="6C0F824F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Independent Assessment of</w:t>
            </w:r>
          </w:p>
          <w:p w14:paraId="2A06FE19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Payment Status</w:t>
            </w:r>
          </w:p>
        </w:tc>
        <w:tc>
          <w:tcPr>
            <w:tcW w:w="1796" w:type="dxa"/>
          </w:tcPr>
          <w:p w14:paraId="694EC00C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T+2 to T+9</w:t>
            </w:r>
          </w:p>
        </w:tc>
        <w:tc>
          <w:tcPr>
            <w:tcW w:w="1260" w:type="dxa"/>
            <w:vMerge w:val="restart"/>
          </w:tcPr>
          <w:p w14:paraId="0D2A8AB1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Debenture Trustee(s)</w:t>
            </w:r>
          </w:p>
        </w:tc>
        <w:tc>
          <w:tcPr>
            <w:tcW w:w="1385" w:type="dxa"/>
          </w:tcPr>
          <w:p w14:paraId="34176538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  <w:w w:val="102"/>
              </w:rPr>
              <w:t>-</w:t>
            </w:r>
          </w:p>
        </w:tc>
      </w:tr>
      <w:tr w:rsidR="00A4249E" w:rsidRPr="00BB0577" w14:paraId="3A646F42" w14:textId="77777777" w:rsidTr="0017357D">
        <w:trPr>
          <w:trHeight w:val="782"/>
        </w:trPr>
        <w:tc>
          <w:tcPr>
            <w:tcW w:w="401" w:type="dxa"/>
          </w:tcPr>
          <w:p w14:paraId="1E0EA559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8.</w:t>
            </w:r>
          </w:p>
        </w:tc>
        <w:tc>
          <w:tcPr>
            <w:tcW w:w="2142" w:type="dxa"/>
            <w:vMerge/>
            <w:tcBorders>
              <w:top w:val="nil"/>
            </w:tcBorders>
          </w:tcPr>
          <w:p w14:paraId="32E9F80A" w14:textId="77777777" w:rsidR="00A4249E" w:rsidRPr="00BB0577" w:rsidRDefault="00A4249E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  <w:sz w:val="2"/>
                <w:szCs w:val="2"/>
              </w:rPr>
            </w:pPr>
          </w:p>
        </w:tc>
        <w:tc>
          <w:tcPr>
            <w:tcW w:w="2390" w:type="dxa"/>
          </w:tcPr>
          <w:p w14:paraId="54DD5928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Intimate Status of</w:t>
            </w:r>
          </w:p>
          <w:p w14:paraId="4AB23A98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payment of debt securities</w:t>
            </w:r>
          </w:p>
        </w:tc>
        <w:tc>
          <w:tcPr>
            <w:tcW w:w="1796" w:type="dxa"/>
          </w:tcPr>
          <w:p w14:paraId="327EC052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By T+9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14:paraId="43A4E13B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  <w:sz w:val="2"/>
                <w:szCs w:val="2"/>
              </w:rPr>
            </w:pPr>
          </w:p>
        </w:tc>
        <w:tc>
          <w:tcPr>
            <w:tcW w:w="1385" w:type="dxa"/>
          </w:tcPr>
          <w:p w14:paraId="27616D4D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 xml:space="preserve">Stock </w:t>
            </w:r>
            <w:r w:rsidRPr="00BB0577">
              <w:rPr>
                <w:rFonts w:ascii="Book Antiqua" w:hAnsi="Book Antiqua"/>
                <w:spacing w:val="-1"/>
              </w:rPr>
              <w:t>Exchange(s)</w:t>
            </w:r>
          </w:p>
          <w:p w14:paraId="5FAAE6C8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Depositories</w:t>
            </w:r>
          </w:p>
        </w:tc>
      </w:tr>
      <w:tr w:rsidR="00A4249E" w:rsidRPr="00BB0577" w14:paraId="63187F4B" w14:textId="77777777" w:rsidTr="0017357D">
        <w:trPr>
          <w:trHeight w:val="1043"/>
        </w:trPr>
        <w:tc>
          <w:tcPr>
            <w:tcW w:w="401" w:type="dxa"/>
          </w:tcPr>
          <w:p w14:paraId="3A0D0055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9.</w:t>
            </w:r>
          </w:p>
        </w:tc>
        <w:tc>
          <w:tcPr>
            <w:tcW w:w="2142" w:type="dxa"/>
          </w:tcPr>
          <w:p w14:paraId="1FD2900D" w14:textId="77777777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Receipt of information regarding full</w:t>
            </w:r>
          </w:p>
          <w:p w14:paraId="6BED0E06" w14:textId="77777777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payment</w:t>
            </w:r>
          </w:p>
        </w:tc>
        <w:tc>
          <w:tcPr>
            <w:tcW w:w="2390" w:type="dxa"/>
          </w:tcPr>
          <w:p w14:paraId="003FEB14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 xml:space="preserve">Obligations as per para 9 of Annexure </w:t>
            </w:r>
            <w:r w:rsidRPr="00BB0577">
              <w:rPr>
                <w:rFonts w:ascii="Book Antiqua" w:hAnsi="Book Antiqua"/>
                <w:spacing w:val="-13"/>
              </w:rPr>
              <w:t>A</w:t>
            </w:r>
          </w:p>
        </w:tc>
        <w:tc>
          <w:tcPr>
            <w:tcW w:w="1796" w:type="dxa"/>
            <w:vMerge w:val="restart"/>
          </w:tcPr>
          <w:p w14:paraId="2F2A0B26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T+3/T+11/</w:t>
            </w:r>
          </w:p>
          <w:p w14:paraId="7AFA8313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event basis, as applicable</w:t>
            </w:r>
          </w:p>
        </w:tc>
        <w:tc>
          <w:tcPr>
            <w:tcW w:w="2645" w:type="dxa"/>
            <w:gridSpan w:val="2"/>
          </w:tcPr>
          <w:p w14:paraId="7783690F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Depositories</w:t>
            </w:r>
          </w:p>
          <w:p w14:paraId="076259B7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Stock</w:t>
            </w:r>
            <w:r w:rsidRPr="00BB0577">
              <w:rPr>
                <w:rFonts w:ascii="Book Antiqua" w:hAnsi="Book Antiqua"/>
                <w:spacing w:val="3"/>
              </w:rPr>
              <w:t xml:space="preserve"> </w:t>
            </w:r>
            <w:r w:rsidRPr="00BB0577">
              <w:rPr>
                <w:rFonts w:ascii="Book Antiqua" w:hAnsi="Book Antiqua"/>
              </w:rPr>
              <w:t>Exchanges</w:t>
            </w:r>
          </w:p>
        </w:tc>
      </w:tr>
      <w:tr w:rsidR="00A4249E" w:rsidRPr="00BB0577" w14:paraId="34FCAEE5" w14:textId="77777777" w:rsidTr="0017357D">
        <w:trPr>
          <w:trHeight w:val="1305"/>
        </w:trPr>
        <w:tc>
          <w:tcPr>
            <w:tcW w:w="401" w:type="dxa"/>
          </w:tcPr>
          <w:p w14:paraId="3DD85AD4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10.</w:t>
            </w:r>
          </w:p>
        </w:tc>
        <w:tc>
          <w:tcPr>
            <w:tcW w:w="2142" w:type="dxa"/>
          </w:tcPr>
          <w:p w14:paraId="30215726" w14:textId="77777777" w:rsidR="00A4249E" w:rsidRPr="00BB0577" w:rsidRDefault="00221A7D" w:rsidP="0017357D">
            <w:pPr>
              <w:pStyle w:val="NoSpacing"/>
              <w:ind w:left="120" w:right="22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Receipt of information regarding non payment</w:t>
            </w:r>
          </w:p>
        </w:tc>
        <w:tc>
          <w:tcPr>
            <w:tcW w:w="2390" w:type="dxa"/>
          </w:tcPr>
          <w:p w14:paraId="0A19285F" w14:textId="77777777" w:rsidR="00A4249E" w:rsidRPr="00BB0577" w:rsidRDefault="00221A7D" w:rsidP="0017357D">
            <w:pPr>
              <w:pStyle w:val="NoSpacing"/>
              <w:ind w:left="135" w:right="18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Obligations as per para 4-8 of Annexure A</w:t>
            </w:r>
          </w:p>
        </w:tc>
        <w:tc>
          <w:tcPr>
            <w:tcW w:w="1796" w:type="dxa"/>
            <w:vMerge/>
            <w:tcBorders>
              <w:top w:val="nil"/>
            </w:tcBorders>
          </w:tcPr>
          <w:p w14:paraId="022E76A5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  <w:sz w:val="2"/>
                <w:szCs w:val="2"/>
              </w:rPr>
            </w:pPr>
          </w:p>
        </w:tc>
        <w:tc>
          <w:tcPr>
            <w:tcW w:w="2645" w:type="dxa"/>
            <w:gridSpan w:val="2"/>
          </w:tcPr>
          <w:p w14:paraId="4B8A38E9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Depositories</w:t>
            </w:r>
          </w:p>
          <w:p w14:paraId="10B6197E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Stock</w:t>
            </w:r>
            <w:r w:rsidRPr="00BB0577">
              <w:rPr>
                <w:rFonts w:ascii="Book Antiqua" w:hAnsi="Book Antiqua"/>
                <w:spacing w:val="3"/>
              </w:rPr>
              <w:t xml:space="preserve"> </w:t>
            </w:r>
            <w:r w:rsidRPr="00BB0577">
              <w:rPr>
                <w:rFonts w:ascii="Book Antiqua" w:hAnsi="Book Antiqua"/>
              </w:rPr>
              <w:t>Exchanges</w:t>
            </w:r>
          </w:p>
        </w:tc>
      </w:tr>
    </w:tbl>
    <w:p w14:paraId="5CCE62E7" w14:textId="77777777" w:rsidR="00A4249E" w:rsidRPr="00BB0577" w:rsidRDefault="00A4249E" w:rsidP="00BB0577">
      <w:pPr>
        <w:pStyle w:val="NoSpacing"/>
        <w:jc w:val="both"/>
        <w:rPr>
          <w:rFonts w:ascii="Book Antiqua" w:hAnsi="Book Antiqua"/>
        </w:rPr>
        <w:sectPr w:rsidR="00A4249E" w:rsidRPr="00BB0577" w:rsidSect="0017357D">
          <w:headerReference w:type="default" r:id="rId7"/>
          <w:footerReference w:type="default" r:id="rId8"/>
          <w:pgSz w:w="12240" w:h="15840"/>
          <w:pgMar w:top="1920" w:right="780" w:bottom="1080" w:left="1720" w:header="667" w:footer="864" w:gutter="0"/>
          <w:cols w:space="720"/>
        </w:sectPr>
      </w:pPr>
    </w:p>
    <w:tbl>
      <w:tblPr>
        <w:tblW w:w="0" w:type="auto"/>
        <w:tblInd w:w="-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2643"/>
        <w:gridCol w:w="2127"/>
        <w:gridCol w:w="1611"/>
        <w:gridCol w:w="1449"/>
        <w:gridCol w:w="1613"/>
      </w:tblGrid>
      <w:tr w:rsidR="00A4249E" w:rsidRPr="00BB0577" w14:paraId="6359FB6B" w14:textId="77777777" w:rsidTr="00BB0577">
        <w:trPr>
          <w:trHeight w:val="258"/>
        </w:trPr>
        <w:tc>
          <w:tcPr>
            <w:tcW w:w="9893" w:type="dxa"/>
            <w:gridSpan w:val="6"/>
          </w:tcPr>
          <w:p w14:paraId="74B51E58" w14:textId="77777777" w:rsidR="00A4249E" w:rsidRPr="001F3F58" w:rsidRDefault="00221A7D" w:rsidP="00BB0577">
            <w:pPr>
              <w:pStyle w:val="NoSpacing"/>
              <w:jc w:val="both"/>
              <w:rPr>
                <w:rFonts w:ascii="Book Antiqua" w:hAnsi="Book Antiqua"/>
                <w:b/>
                <w:i/>
                <w:sz w:val="28"/>
                <w:szCs w:val="28"/>
                <w:highlight w:val="yellow"/>
              </w:rPr>
            </w:pPr>
            <w:r w:rsidRPr="001F3F58">
              <w:rPr>
                <w:rFonts w:ascii="Book Antiqua" w:hAnsi="Book Antiqua"/>
                <w:b/>
                <w:i/>
                <w:sz w:val="28"/>
                <w:szCs w:val="28"/>
                <w:highlight w:val="yellow"/>
              </w:rPr>
              <w:lastRenderedPageBreak/>
              <w:t>Continuous assessment of payment</w:t>
            </w:r>
          </w:p>
        </w:tc>
      </w:tr>
      <w:tr w:rsidR="00A4249E" w:rsidRPr="00BB0577" w14:paraId="06C53C69" w14:textId="77777777" w:rsidTr="004732AC">
        <w:trPr>
          <w:trHeight w:val="2592"/>
        </w:trPr>
        <w:tc>
          <w:tcPr>
            <w:tcW w:w="450" w:type="dxa"/>
          </w:tcPr>
          <w:p w14:paraId="0E0F35FB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11.</w:t>
            </w:r>
          </w:p>
        </w:tc>
        <w:tc>
          <w:tcPr>
            <w:tcW w:w="2643" w:type="dxa"/>
          </w:tcPr>
          <w:p w14:paraId="78968631" w14:textId="77777777" w:rsidR="00A4249E" w:rsidRPr="00BB0577" w:rsidRDefault="00221A7D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 xml:space="preserve">Any development that impacts the status of default </w:t>
            </w:r>
            <w:r w:rsidRPr="00BB0577">
              <w:rPr>
                <w:rFonts w:ascii="Book Antiqua" w:hAnsi="Book Antiqua"/>
                <w:spacing w:val="-6"/>
              </w:rPr>
              <w:t xml:space="preserve">of </w:t>
            </w:r>
            <w:r w:rsidRPr="00BB0577">
              <w:rPr>
                <w:rFonts w:ascii="Book Antiqua" w:hAnsi="Book Antiqua"/>
              </w:rPr>
              <w:t>the concerned debt securities (including restructuring of debt securities, IBC</w:t>
            </w:r>
            <w:r w:rsidRPr="00BB0577">
              <w:rPr>
                <w:rFonts w:ascii="Book Antiqua" w:hAnsi="Book Antiqua"/>
                <w:spacing w:val="13"/>
              </w:rPr>
              <w:t xml:space="preserve"> </w:t>
            </w:r>
            <w:r w:rsidRPr="00BB0577">
              <w:rPr>
                <w:rFonts w:ascii="Book Antiqua" w:hAnsi="Book Antiqua"/>
              </w:rPr>
              <w:t>proceedings,</w:t>
            </w:r>
          </w:p>
          <w:p w14:paraId="41A705DA" w14:textId="77777777" w:rsidR="00A4249E" w:rsidRPr="00BB0577" w:rsidRDefault="00221A7D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its repayment, etc.)</w:t>
            </w:r>
          </w:p>
        </w:tc>
        <w:tc>
          <w:tcPr>
            <w:tcW w:w="2127" w:type="dxa"/>
          </w:tcPr>
          <w:p w14:paraId="3F98665E" w14:textId="77777777" w:rsidR="00A4249E" w:rsidRPr="00BB0577" w:rsidRDefault="00221A7D" w:rsidP="004732AC">
            <w:pPr>
              <w:pStyle w:val="NoSpacing"/>
              <w:ind w:left="150" w:right="15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Intimate updated Status of payment of debt securities</w:t>
            </w:r>
          </w:p>
        </w:tc>
        <w:tc>
          <w:tcPr>
            <w:tcW w:w="1611" w:type="dxa"/>
          </w:tcPr>
          <w:p w14:paraId="549C0CBF" w14:textId="77777777" w:rsidR="00A4249E" w:rsidRPr="00BB0577" w:rsidRDefault="00221A7D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Within 1 working day of event</w:t>
            </w:r>
          </w:p>
        </w:tc>
        <w:tc>
          <w:tcPr>
            <w:tcW w:w="1449" w:type="dxa"/>
          </w:tcPr>
          <w:p w14:paraId="01A1EB1C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Issuer or Debenture Trustee(s)</w:t>
            </w:r>
          </w:p>
        </w:tc>
        <w:tc>
          <w:tcPr>
            <w:tcW w:w="1613" w:type="dxa"/>
          </w:tcPr>
          <w:p w14:paraId="3BC53DFB" w14:textId="7F073D7B" w:rsidR="00A4249E" w:rsidRDefault="007E7675" w:rsidP="00BB0577">
            <w:pPr>
              <w:pStyle w:val="NoSpacing"/>
              <w:jc w:val="both"/>
              <w:rPr>
                <w:rFonts w:ascii="Book Antiqua" w:hAnsi="Book Antiqua"/>
                <w:spacing w:val="-1"/>
              </w:rPr>
            </w:pPr>
            <w:r>
              <w:rPr>
                <w:rFonts w:ascii="Book Antiqua" w:hAnsi="Book Antiqua"/>
              </w:rPr>
              <w:t xml:space="preserve">1. </w:t>
            </w:r>
            <w:r w:rsidR="00221A7D" w:rsidRPr="00BB0577">
              <w:rPr>
                <w:rFonts w:ascii="Book Antiqua" w:hAnsi="Book Antiqua"/>
              </w:rPr>
              <w:t xml:space="preserve">Stock </w:t>
            </w:r>
            <w:r w:rsidR="00221A7D" w:rsidRPr="00BB0577">
              <w:rPr>
                <w:rFonts w:ascii="Book Antiqua" w:hAnsi="Book Antiqua"/>
                <w:spacing w:val="-1"/>
              </w:rPr>
              <w:t>Exchange(s)</w:t>
            </w:r>
          </w:p>
          <w:p w14:paraId="53CEA0BA" w14:textId="77777777" w:rsidR="007E7675" w:rsidRPr="00BB0577" w:rsidRDefault="007E7675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  <w:p w14:paraId="18E7917E" w14:textId="17DC71D2" w:rsidR="00A4249E" w:rsidRPr="00BB0577" w:rsidRDefault="007E7675" w:rsidP="00BB0577">
            <w:pPr>
              <w:pStyle w:val="NoSpacing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 </w:t>
            </w:r>
            <w:r w:rsidR="00221A7D" w:rsidRPr="00BB0577">
              <w:rPr>
                <w:rFonts w:ascii="Book Antiqua" w:hAnsi="Book Antiqua"/>
              </w:rPr>
              <w:t>Depositories</w:t>
            </w:r>
          </w:p>
        </w:tc>
      </w:tr>
      <w:tr w:rsidR="00A4249E" w:rsidRPr="00BB0577" w14:paraId="778D60D7" w14:textId="77777777" w:rsidTr="004732AC">
        <w:trPr>
          <w:trHeight w:val="1174"/>
        </w:trPr>
        <w:tc>
          <w:tcPr>
            <w:tcW w:w="450" w:type="dxa"/>
            <w:tcBorders>
              <w:bottom w:val="nil"/>
            </w:tcBorders>
          </w:tcPr>
          <w:p w14:paraId="57AB2D02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12.</w:t>
            </w:r>
          </w:p>
        </w:tc>
        <w:tc>
          <w:tcPr>
            <w:tcW w:w="2643" w:type="dxa"/>
            <w:tcBorders>
              <w:bottom w:val="nil"/>
            </w:tcBorders>
          </w:tcPr>
          <w:p w14:paraId="5CEA8DA7" w14:textId="77777777" w:rsidR="00A4249E" w:rsidRPr="00BB0577" w:rsidRDefault="00221A7D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Continuous assessment of Payment</w:t>
            </w:r>
          </w:p>
        </w:tc>
        <w:tc>
          <w:tcPr>
            <w:tcW w:w="2127" w:type="dxa"/>
            <w:tcBorders>
              <w:bottom w:val="nil"/>
            </w:tcBorders>
          </w:tcPr>
          <w:p w14:paraId="2D491709" w14:textId="77777777" w:rsidR="00A4249E" w:rsidRPr="00BB0577" w:rsidRDefault="00221A7D" w:rsidP="004732AC">
            <w:pPr>
              <w:pStyle w:val="NoSpacing"/>
              <w:ind w:left="150" w:right="15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Intimate Status of payment of debt securities</w:t>
            </w:r>
          </w:p>
        </w:tc>
        <w:tc>
          <w:tcPr>
            <w:tcW w:w="1611" w:type="dxa"/>
            <w:tcBorders>
              <w:bottom w:val="nil"/>
            </w:tcBorders>
          </w:tcPr>
          <w:p w14:paraId="6805862A" w14:textId="77777777" w:rsidR="00A4249E" w:rsidRPr="00BB0577" w:rsidRDefault="00221A7D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2</w:t>
            </w:r>
            <w:proofErr w:type="spellStart"/>
            <w:r w:rsidRPr="00BB0577">
              <w:rPr>
                <w:rFonts w:ascii="Book Antiqua" w:hAnsi="Book Antiqua"/>
                <w:position w:val="6"/>
                <w:sz w:val="15"/>
              </w:rPr>
              <w:t>nd</w:t>
            </w:r>
            <w:proofErr w:type="spellEnd"/>
            <w:r w:rsidRPr="00BB0577">
              <w:rPr>
                <w:rFonts w:ascii="Book Antiqua" w:hAnsi="Book Antiqua"/>
                <w:position w:val="6"/>
                <w:sz w:val="15"/>
              </w:rPr>
              <w:t xml:space="preserve"> </w:t>
            </w:r>
            <w:r w:rsidRPr="00BB0577">
              <w:rPr>
                <w:rFonts w:ascii="Book Antiqua" w:hAnsi="Book Antiqua"/>
              </w:rPr>
              <w:t>working day of April every</w:t>
            </w:r>
          </w:p>
          <w:p w14:paraId="36F8E78E" w14:textId="77777777" w:rsidR="00A4249E" w:rsidRPr="00BB0577" w:rsidRDefault="00221A7D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financial</w:t>
            </w:r>
          </w:p>
        </w:tc>
        <w:tc>
          <w:tcPr>
            <w:tcW w:w="1449" w:type="dxa"/>
            <w:tcBorders>
              <w:bottom w:val="nil"/>
            </w:tcBorders>
          </w:tcPr>
          <w:p w14:paraId="05D7F474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Issuer</w:t>
            </w:r>
          </w:p>
        </w:tc>
        <w:tc>
          <w:tcPr>
            <w:tcW w:w="1613" w:type="dxa"/>
            <w:tcBorders>
              <w:bottom w:val="nil"/>
            </w:tcBorders>
          </w:tcPr>
          <w:p w14:paraId="48C9ACA7" w14:textId="6F041FE0" w:rsidR="00A4249E" w:rsidRPr="00BB0577" w:rsidRDefault="00144C31" w:rsidP="00144C31">
            <w:pPr>
              <w:pStyle w:val="NoSpacing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 </w:t>
            </w:r>
            <w:r w:rsidR="00221A7D" w:rsidRPr="00BB0577">
              <w:rPr>
                <w:rFonts w:ascii="Book Antiqua" w:hAnsi="Book Antiqua"/>
              </w:rPr>
              <w:t xml:space="preserve">Stock </w:t>
            </w:r>
            <w:r w:rsidR="00221A7D" w:rsidRPr="00BB0577">
              <w:rPr>
                <w:rFonts w:ascii="Book Antiqua" w:hAnsi="Book Antiqua"/>
                <w:spacing w:val="-1"/>
              </w:rPr>
              <w:t>Exchange(s)</w:t>
            </w:r>
          </w:p>
          <w:p w14:paraId="38B63A7B" w14:textId="77777777" w:rsidR="00144C31" w:rsidRDefault="00144C31" w:rsidP="00144C31">
            <w:pPr>
              <w:pStyle w:val="NoSpacing"/>
              <w:jc w:val="both"/>
              <w:rPr>
                <w:rFonts w:ascii="Book Antiqua" w:hAnsi="Book Antiqua"/>
              </w:rPr>
            </w:pPr>
          </w:p>
          <w:p w14:paraId="7BF16A71" w14:textId="3B641F9F" w:rsidR="00A4249E" w:rsidRPr="00BB0577" w:rsidRDefault="00144C31" w:rsidP="00144C31">
            <w:pPr>
              <w:pStyle w:val="NoSpacing"/>
              <w:jc w:val="both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2. </w:t>
            </w:r>
            <w:r w:rsidR="00221A7D" w:rsidRPr="00BB0577">
              <w:rPr>
                <w:rFonts w:ascii="Book Antiqua" w:hAnsi="Book Antiqua"/>
              </w:rPr>
              <w:t>Depositories</w:t>
            </w:r>
          </w:p>
        </w:tc>
      </w:tr>
      <w:tr w:rsidR="00A4249E" w:rsidRPr="00BB0577" w14:paraId="69FADB8F" w14:textId="77777777" w:rsidTr="004732AC">
        <w:trPr>
          <w:trHeight w:val="301"/>
        </w:trPr>
        <w:tc>
          <w:tcPr>
            <w:tcW w:w="450" w:type="dxa"/>
            <w:tcBorders>
              <w:top w:val="nil"/>
              <w:bottom w:val="nil"/>
            </w:tcBorders>
          </w:tcPr>
          <w:p w14:paraId="05C9189D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2643" w:type="dxa"/>
            <w:tcBorders>
              <w:top w:val="nil"/>
              <w:bottom w:val="nil"/>
            </w:tcBorders>
          </w:tcPr>
          <w:p w14:paraId="0EC1DFEF" w14:textId="77777777" w:rsidR="00A4249E" w:rsidRPr="00BB0577" w:rsidRDefault="00A4249E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EB87D56" w14:textId="77777777" w:rsidR="00A4249E" w:rsidRPr="00BB0577" w:rsidRDefault="00A4249E" w:rsidP="004732AC">
            <w:pPr>
              <w:pStyle w:val="NoSpacing"/>
              <w:ind w:left="150" w:right="150"/>
              <w:jc w:val="both"/>
              <w:rPr>
                <w:rFonts w:ascii="Book Antiqua" w:hAnsi="Book Antiqua"/>
              </w:rPr>
            </w:pPr>
          </w:p>
        </w:tc>
        <w:tc>
          <w:tcPr>
            <w:tcW w:w="1611" w:type="dxa"/>
            <w:tcBorders>
              <w:top w:val="nil"/>
              <w:bottom w:val="nil"/>
            </w:tcBorders>
          </w:tcPr>
          <w:p w14:paraId="46AD17D8" w14:textId="77777777" w:rsidR="00A4249E" w:rsidRPr="00BB0577" w:rsidRDefault="00221A7D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year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79789DDF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1613" w:type="dxa"/>
            <w:tcBorders>
              <w:top w:val="nil"/>
              <w:bottom w:val="nil"/>
            </w:tcBorders>
          </w:tcPr>
          <w:p w14:paraId="234D5D23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3. Debenture</w:t>
            </w:r>
          </w:p>
        </w:tc>
      </w:tr>
      <w:tr w:rsidR="00A4249E" w:rsidRPr="00BB0577" w14:paraId="757FE03E" w14:textId="77777777" w:rsidTr="004732AC">
        <w:trPr>
          <w:trHeight w:val="465"/>
        </w:trPr>
        <w:tc>
          <w:tcPr>
            <w:tcW w:w="450" w:type="dxa"/>
            <w:tcBorders>
              <w:top w:val="nil"/>
            </w:tcBorders>
          </w:tcPr>
          <w:p w14:paraId="57C5E09A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2643" w:type="dxa"/>
            <w:tcBorders>
              <w:top w:val="nil"/>
            </w:tcBorders>
          </w:tcPr>
          <w:p w14:paraId="5D46641D" w14:textId="77777777" w:rsidR="00A4249E" w:rsidRPr="00BB0577" w:rsidRDefault="00A4249E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07B8326" w14:textId="77777777" w:rsidR="00A4249E" w:rsidRPr="00BB0577" w:rsidRDefault="00A4249E" w:rsidP="004732AC">
            <w:pPr>
              <w:pStyle w:val="NoSpacing"/>
              <w:ind w:left="150" w:right="150"/>
              <w:jc w:val="both"/>
              <w:rPr>
                <w:rFonts w:ascii="Book Antiqua" w:hAnsi="Book Antiqua"/>
              </w:rPr>
            </w:pPr>
          </w:p>
        </w:tc>
        <w:tc>
          <w:tcPr>
            <w:tcW w:w="1611" w:type="dxa"/>
            <w:tcBorders>
              <w:top w:val="nil"/>
            </w:tcBorders>
          </w:tcPr>
          <w:p w14:paraId="4D63481B" w14:textId="77777777" w:rsidR="00A4249E" w:rsidRPr="00BB0577" w:rsidRDefault="00A4249E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</w:p>
        </w:tc>
        <w:tc>
          <w:tcPr>
            <w:tcW w:w="1449" w:type="dxa"/>
            <w:tcBorders>
              <w:top w:val="nil"/>
            </w:tcBorders>
          </w:tcPr>
          <w:p w14:paraId="74D22506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1613" w:type="dxa"/>
            <w:tcBorders>
              <w:top w:val="nil"/>
            </w:tcBorders>
          </w:tcPr>
          <w:p w14:paraId="3CE342A1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Trustee(s)</w:t>
            </w:r>
          </w:p>
        </w:tc>
      </w:tr>
      <w:tr w:rsidR="00A4249E" w:rsidRPr="00BB0577" w14:paraId="10493527" w14:textId="77777777" w:rsidTr="004732AC">
        <w:trPr>
          <w:trHeight w:val="574"/>
        </w:trPr>
        <w:tc>
          <w:tcPr>
            <w:tcW w:w="450" w:type="dxa"/>
            <w:tcBorders>
              <w:bottom w:val="nil"/>
            </w:tcBorders>
          </w:tcPr>
          <w:p w14:paraId="45CAAED9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13.</w:t>
            </w:r>
          </w:p>
        </w:tc>
        <w:tc>
          <w:tcPr>
            <w:tcW w:w="2643" w:type="dxa"/>
            <w:tcBorders>
              <w:bottom w:val="nil"/>
            </w:tcBorders>
          </w:tcPr>
          <w:p w14:paraId="0BA28C48" w14:textId="68C9F6AC" w:rsidR="00A4249E" w:rsidRPr="00BB0577" w:rsidRDefault="00221A7D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Non receipt of</w:t>
            </w:r>
          </w:p>
          <w:p w14:paraId="75EC6AA3" w14:textId="08F1BB7B" w:rsidR="00A4249E" w:rsidRPr="00BB0577" w:rsidRDefault="00221A7D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status of payment</w:t>
            </w:r>
            <w:r w:rsidR="004732AC">
              <w:rPr>
                <w:rFonts w:ascii="Book Antiqua" w:hAnsi="Book Antiqua"/>
              </w:rPr>
              <w:t xml:space="preserve"> from Issuer </w:t>
            </w:r>
          </w:p>
        </w:tc>
        <w:tc>
          <w:tcPr>
            <w:tcW w:w="2127" w:type="dxa"/>
            <w:tcBorders>
              <w:bottom w:val="nil"/>
            </w:tcBorders>
          </w:tcPr>
          <w:p w14:paraId="09C3F02C" w14:textId="77777777" w:rsidR="00A4249E" w:rsidRPr="00BB0577" w:rsidRDefault="00221A7D" w:rsidP="004732AC">
            <w:pPr>
              <w:pStyle w:val="NoSpacing"/>
              <w:ind w:left="150" w:right="15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Independent</w:t>
            </w:r>
          </w:p>
          <w:p w14:paraId="3CE16C53" w14:textId="41F95F3B" w:rsidR="00A4249E" w:rsidRPr="00BB0577" w:rsidRDefault="00221A7D" w:rsidP="004732AC">
            <w:pPr>
              <w:pStyle w:val="NoSpacing"/>
              <w:ind w:left="150" w:right="150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Assessment</w:t>
            </w:r>
            <w:r w:rsidRPr="00BB0577">
              <w:rPr>
                <w:rFonts w:ascii="Book Antiqua" w:hAnsi="Book Antiqua"/>
              </w:rPr>
              <w:tab/>
              <w:t>of</w:t>
            </w:r>
            <w:r w:rsidR="004732AC">
              <w:rPr>
                <w:rFonts w:ascii="Book Antiqua" w:hAnsi="Book Antiqua"/>
              </w:rPr>
              <w:t xml:space="preserve"> Payment Status </w:t>
            </w:r>
          </w:p>
        </w:tc>
        <w:tc>
          <w:tcPr>
            <w:tcW w:w="1611" w:type="dxa"/>
            <w:tcBorders>
              <w:bottom w:val="nil"/>
            </w:tcBorders>
          </w:tcPr>
          <w:p w14:paraId="6B5A37F6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3rd</w:t>
            </w:r>
          </w:p>
          <w:p w14:paraId="7F21C469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working</w:t>
            </w:r>
          </w:p>
          <w:p w14:paraId="4D78EDA6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day of April</w:t>
            </w:r>
          </w:p>
          <w:p w14:paraId="3341DCBC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– 7th</w:t>
            </w:r>
          </w:p>
          <w:p w14:paraId="00BDF390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working</w:t>
            </w:r>
          </w:p>
          <w:p w14:paraId="123597EF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day of April</w:t>
            </w:r>
          </w:p>
          <w:p w14:paraId="2D125D48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of every</w:t>
            </w:r>
          </w:p>
          <w:p w14:paraId="34914DA4" w14:textId="77777777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financial</w:t>
            </w:r>
          </w:p>
          <w:p w14:paraId="027F0C9D" w14:textId="455C4A6E" w:rsidR="00A4249E" w:rsidRPr="00BB0577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year</w:t>
            </w:r>
          </w:p>
        </w:tc>
        <w:tc>
          <w:tcPr>
            <w:tcW w:w="1449" w:type="dxa"/>
            <w:tcBorders>
              <w:bottom w:val="nil"/>
            </w:tcBorders>
          </w:tcPr>
          <w:p w14:paraId="5F138BF2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Debenture Trustee(s)</w:t>
            </w:r>
          </w:p>
        </w:tc>
        <w:tc>
          <w:tcPr>
            <w:tcW w:w="1613" w:type="dxa"/>
          </w:tcPr>
          <w:p w14:paraId="0BECA381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</w:tr>
      <w:tr w:rsidR="00A4249E" w:rsidRPr="00BB0577" w14:paraId="674D03A3" w14:textId="77777777" w:rsidTr="004732AC">
        <w:trPr>
          <w:trHeight w:val="280"/>
        </w:trPr>
        <w:tc>
          <w:tcPr>
            <w:tcW w:w="450" w:type="dxa"/>
            <w:tcBorders>
              <w:bottom w:val="nil"/>
            </w:tcBorders>
          </w:tcPr>
          <w:p w14:paraId="4CBDBE44" w14:textId="77777777" w:rsidR="00A4249E" w:rsidRPr="00BB0577" w:rsidRDefault="00221A7D" w:rsidP="00BB0577">
            <w:pPr>
              <w:pStyle w:val="NoSpacing"/>
              <w:jc w:val="both"/>
              <w:rPr>
                <w:rFonts w:ascii="Book Antiqua" w:hAnsi="Book Antiqua"/>
              </w:rPr>
            </w:pPr>
            <w:r w:rsidRPr="00BB0577">
              <w:rPr>
                <w:rFonts w:ascii="Book Antiqua" w:hAnsi="Book Antiqua"/>
              </w:rPr>
              <w:t>14.</w:t>
            </w:r>
          </w:p>
        </w:tc>
        <w:tc>
          <w:tcPr>
            <w:tcW w:w="2643" w:type="dxa"/>
            <w:tcBorders>
              <w:top w:val="nil"/>
              <w:bottom w:val="nil"/>
            </w:tcBorders>
          </w:tcPr>
          <w:p w14:paraId="26390EE5" w14:textId="77777777" w:rsidR="00A4249E" w:rsidRPr="00BB0577" w:rsidRDefault="00A4249E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  <w:sz w:val="20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50F5AB0" w14:textId="3C3D2C32" w:rsidR="004732AC" w:rsidRPr="004732AC" w:rsidRDefault="004732AC" w:rsidP="004732AC">
            <w:pPr>
              <w:pStyle w:val="NoSpacing"/>
              <w:ind w:right="150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Intimate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Status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of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payment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of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debt</w:t>
            </w:r>
          </w:p>
          <w:p w14:paraId="75FD3903" w14:textId="3916D5C0" w:rsidR="00A4249E" w:rsidRPr="00BB0577" w:rsidRDefault="004732AC" w:rsidP="004732AC">
            <w:pPr>
              <w:pStyle w:val="NoSpacing"/>
              <w:ind w:right="150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securities</w:t>
            </w:r>
          </w:p>
        </w:tc>
        <w:tc>
          <w:tcPr>
            <w:tcW w:w="1611" w:type="dxa"/>
            <w:tcBorders>
              <w:bottom w:val="nil"/>
            </w:tcBorders>
          </w:tcPr>
          <w:p w14:paraId="48FD9E1D" w14:textId="559E574D" w:rsidR="004732AC" w:rsidRPr="004732AC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Within 7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working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days of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April of</w:t>
            </w:r>
          </w:p>
          <w:p w14:paraId="0E810F6B" w14:textId="539EF7C6" w:rsidR="00A4249E" w:rsidRPr="00BB0577" w:rsidRDefault="004732AC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E</w:t>
            </w:r>
            <w:r w:rsidRPr="004732AC">
              <w:rPr>
                <w:rFonts w:ascii="Book Antiqua" w:hAnsi="Book Antiqua"/>
              </w:rPr>
              <w:t>very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financial</w:t>
            </w:r>
            <w:r>
              <w:rPr>
                <w:rFonts w:ascii="Book Antiqua" w:hAnsi="Book Antiqua"/>
              </w:rPr>
              <w:t xml:space="preserve"> </w:t>
            </w:r>
            <w:r w:rsidRPr="004732AC">
              <w:rPr>
                <w:rFonts w:ascii="Book Antiqua" w:hAnsi="Book Antiqua"/>
              </w:rPr>
              <w:t>year</w:t>
            </w:r>
          </w:p>
        </w:tc>
        <w:tc>
          <w:tcPr>
            <w:tcW w:w="1449" w:type="dxa"/>
            <w:tcBorders>
              <w:top w:val="nil"/>
              <w:bottom w:val="nil"/>
            </w:tcBorders>
          </w:tcPr>
          <w:p w14:paraId="083941EF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  <w:sz w:val="20"/>
              </w:rPr>
            </w:pPr>
          </w:p>
        </w:tc>
        <w:tc>
          <w:tcPr>
            <w:tcW w:w="1613" w:type="dxa"/>
            <w:tcBorders>
              <w:bottom w:val="nil"/>
            </w:tcBorders>
          </w:tcPr>
          <w:p w14:paraId="697B3329" w14:textId="77777777" w:rsidR="004732AC" w:rsidRPr="004732AC" w:rsidRDefault="004732AC" w:rsidP="004732AC">
            <w:pPr>
              <w:pStyle w:val="NoSpacing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1. Stock</w:t>
            </w:r>
          </w:p>
          <w:p w14:paraId="3666A953" w14:textId="77777777" w:rsidR="004732AC" w:rsidRPr="004732AC" w:rsidRDefault="004732AC" w:rsidP="004732AC">
            <w:pPr>
              <w:pStyle w:val="NoSpacing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Exchange(s)</w:t>
            </w:r>
          </w:p>
          <w:p w14:paraId="17A31AEF" w14:textId="1B7AB18B" w:rsidR="00A4249E" w:rsidRPr="00BB0577" w:rsidRDefault="004732AC" w:rsidP="004732AC">
            <w:pPr>
              <w:pStyle w:val="NoSpacing"/>
              <w:jc w:val="both"/>
              <w:rPr>
                <w:rFonts w:ascii="Book Antiqua" w:hAnsi="Book Antiqua"/>
              </w:rPr>
            </w:pPr>
            <w:r w:rsidRPr="004732AC">
              <w:rPr>
                <w:rFonts w:ascii="Book Antiqua" w:hAnsi="Book Antiqua"/>
              </w:rPr>
              <w:t>2. Depositories</w:t>
            </w:r>
          </w:p>
        </w:tc>
      </w:tr>
      <w:tr w:rsidR="00A4249E" w:rsidRPr="00BB0577" w14:paraId="3FA86109" w14:textId="77777777" w:rsidTr="004732AC">
        <w:trPr>
          <w:trHeight w:val="298"/>
        </w:trPr>
        <w:tc>
          <w:tcPr>
            <w:tcW w:w="450" w:type="dxa"/>
            <w:tcBorders>
              <w:top w:val="nil"/>
              <w:bottom w:val="single" w:sz="4" w:space="0" w:color="auto"/>
            </w:tcBorders>
          </w:tcPr>
          <w:p w14:paraId="109162A1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2643" w:type="dxa"/>
            <w:tcBorders>
              <w:top w:val="nil"/>
              <w:bottom w:val="single" w:sz="4" w:space="0" w:color="auto"/>
            </w:tcBorders>
          </w:tcPr>
          <w:p w14:paraId="348168DF" w14:textId="77777777" w:rsidR="00A4249E" w:rsidRPr="00BB0577" w:rsidRDefault="00A4249E" w:rsidP="004732AC">
            <w:pPr>
              <w:pStyle w:val="NoSpacing"/>
              <w:ind w:left="180" w:right="210"/>
              <w:jc w:val="both"/>
              <w:rPr>
                <w:rFonts w:ascii="Book Antiqua" w:hAnsi="Book Antiqua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</w:tcPr>
          <w:p w14:paraId="63A0F732" w14:textId="5FECCC26" w:rsidR="00A4249E" w:rsidRPr="00BB0577" w:rsidRDefault="00A4249E" w:rsidP="004732AC">
            <w:pPr>
              <w:pStyle w:val="NoSpacing"/>
              <w:ind w:left="150" w:right="150"/>
              <w:rPr>
                <w:rFonts w:ascii="Book Antiqua" w:hAnsi="Book Antiqua"/>
              </w:rPr>
            </w:pPr>
          </w:p>
        </w:tc>
        <w:tc>
          <w:tcPr>
            <w:tcW w:w="1611" w:type="dxa"/>
            <w:tcBorders>
              <w:top w:val="nil"/>
              <w:bottom w:val="single" w:sz="4" w:space="0" w:color="auto"/>
            </w:tcBorders>
          </w:tcPr>
          <w:p w14:paraId="31381E3E" w14:textId="5D0AF271" w:rsidR="00A4249E" w:rsidRPr="00BB0577" w:rsidRDefault="00A4249E" w:rsidP="004732AC">
            <w:pPr>
              <w:pStyle w:val="NoSpacing"/>
              <w:ind w:left="90" w:right="165"/>
              <w:jc w:val="both"/>
              <w:rPr>
                <w:rFonts w:ascii="Book Antiqua" w:hAnsi="Book Antiqua"/>
              </w:rPr>
            </w:pPr>
          </w:p>
        </w:tc>
        <w:tc>
          <w:tcPr>
            <w:tcW w:w="1449" w:type="dxa"/>
            <w:tcBorders>
              <w:top w:val="nil"/>
              <w:bottom w:val="single" w:sz="4" w:space="0" w:color="auto"/>
            </w:tcBorders>
          </w:tcPr>
          <w:p w14:paraId="50ED0BA3" w14:textId="77777777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  <w:tc>
          <w:tcPr>
            <w:tcW w:w="1613" w:type="dxa"/>
            <w:tcBorders>
              <w:top w:val="nil"/>
              <w:bottom w:val="single" w:sz="4" w:space="0" w:color="auto"/>
            </w:tcBorders>
          </w:tcPr>
          <w:p w14:paraId="30E44142" w14:textId="3F59255A" w:rsidR="00A4249E" w:rsidRPr="00BB0577" w:rsidRDefault="00A4249E" w:rsidP="00BB0577">
            <w:pPr>
              <w:pStyle w:val="NoSpacing"/>
              <w:jc w:val="both"/>
              <w:rPr>
                <w:rFonts w:ascii="Book Antiqua" w:hAnsi="Book Antiqua"/>
              </w:rPr>
            </w:pPr>
          </w:p>
        </w:tc>
      </w:tr>
    </w:tbl>
    <w:p w14:paraId="4655558A" w14:textId="30354722" w:rsidR="00000000" w:rsidRDefault="00221A7D"/>
    <w:p w14:paraId="06F69F4C" w14:textId="3B610943" w:rsidR="001825C9" w:rsidRDefault="001825C9">
      <w:r w:rsidRPr="001825C9">
        <w:rPr>
          <w:b/>
          <w:bCs/>
          <w:sz w:val="28"/>
          <w:szCs w:val="28"/>
          <w:u w:val="single"/>
        </w:rPr>
        <w:t>Link of the Circular:</w:t>
      </w:r>
      <w:r w:rsidRPr="001825C9">
        <w:rPr>
          <w:sz w:val="28"/>
          <w:szCs w:val="28"/>
        </w:rPr>
        <w:t xml:space="preserve"> </w:t>
      </w:r>
      <w:hyperlink r:id="rId9" w:history="1">
        <w:r w:rsidRPr="00837912">
          <w:rPr>
            <w:rStyle w:val="Hyperlink"/>
          </w:rPr>
          <w:t>https://www.sebi.gov.in/legal/circulars/jun-2020/operational-framework-for-transactions-in-defaulted-debt-securities-post-maturity-date-redemption-date-under-provisions-of-sebi-issue-and-listing-of-debt-securities-regulations-2008_46912.html</w:t>
        </w:r>
      </w:hyperlink>
      <w:r>
        <w:t xml:space="preserve"> </w:t>
      </w:r>
    </w:p>
    <w:p w14:paraId="14AD3372" w14:textId="539B69AA" w:rsidR="00CE6DDF" w:rsidRDefault="00CE6DDF"/>
    <w:p w14:paraId="0366BA57" w14:textId="0CBF9DD5" w:rsidR="00CE6DDF" w:rsidRPr="00CE6DDF" w:rsidRDefault="00CE6DDF" w:rsidP="00CE6DDF">
      <w:pPr>
        <w:rPr>
          <w:rFonts w:ascii="Palatino Linotype" w:hAnsi="Palatino Linotype"/>
          <w:b/>
          <w:bCs/>
          <w:sz w:val="28"/>
          <w:szCs w:val="28"/>
          <w:u w:val="single"/>
        </w:rPr>
      </w:pPr>
      <w:r w:rsidRPr="00CE6DDF">
        <w:rPr>
          <w:rFonts w:ascii="Palatino Linotype" w:hAnsi="Palatino Linotype"/>
          <w:b/>
          <w:bCs/>
          <w:sz w:val="28"/>
          <w:szCs w:val="28"/>
          <w:u w:val="single"/>
        </w:rPr>
        <w:t>Disclaimer:</w:t>
      </w:r>
    </w:p>
    <w:p w14:paraId="2E16AFE0" w14:textId="77777777" w:rsidR="00CE6DDF" w:rsidRPr="00CE6DDF" w:rsidRDefault="00CE6DDF" w:rsidP="00CE6DDF">
      <w:pPr>
        <w:rPr>
          <w:b/>
          <w:bCs/>
          <w:sz w:val="28"/>
          <w:szCs w:val="28"/>
          <w:u w:val="single"/>
        </w:rPr>
      </w:pPr>
    </w:p>
    <w:p w14:paraId="0C318304" w14:textId="4DAF4F70" w:rsidR="00CE6DDF" w:rsidRDefault="00CE6DDF" w:rsidP="00CE6DDF">
      <w:pPr>
        <w:jc w:val="both"/>
        <w:rPr>
          <w:rFonts w:ascii="Palatino Linotype" w:hAnsi="Palatino Linotype"/>
          <w:i/>
          <w:iCs/>
        </w:rPr>
      </w:pPr>
      <w:r w:rsidRPr="00CE6DDF">
        <w:rPr>
          <w:rFonts w:ascii="Palatino Linotype" w:hAnsi="Palatino Linotype"/>
          <w:i/>
          <w:iCs/>
        </w:rPr>
        <w:t>IN NO EVENT THE AUTHOR SHALL BE LIABLE FOR ANY DIRECT, INDIRECT, SPECIAL OR INCIDENTAL DAMAGE RESULTING FROM OR ARISING OUT OF OR IN CONNECTION WITH THE USE OF THIS INFORMATION.</w:t>
      </w:r>
    </w:p>
    <w:p w14:paraId="59876CFA" w14:textId="3B6CA53D" w:rsidR="001833BF" w:rsidRDefault="001833BF" w:rsidP="00CE6DDF">
      <w:pPr>
        <w:jc w:val="both"/>
        <w:rPr>
          <w:rFonts w:ascii="Palatino Linotype" w:hAnsi="Palatino Linotype"/>
          <w:i/>
          <w:iCs/>
        </w:rPr>
      </w:pPr>
    </w:p>
    <w:p w14:paraId="520BD6A6" w14:textId="2B366EB4" w:rsidR="001833BF" w:rsidRDefault="001833BF" w:rsidP="00CE6DDF">
      <w:pPr>
        <w:jc w:val="both"/>
        <w:rPr>
          <w:rFonts w:ascii="Palatino Linotype" w:hAnsi="Palatino Linotype"/>
          <w:i/>
          <w:iCs/>
        </w:rPr>
      </w:pPr>
    </w:p>
    <w:sectPr w:rsidR="001833BF">
      <w:pgSz w:w="12240" w:h="15840"/>
      <w:pgMar w:top="1920" w:right="780" w:bottom="1060" w:left="1720" w:header="667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B5EC7D" w14:textId="77777777" w:rsidR="00221A7D" w:rsidRDefault="00221A7D">
      <w:r>
        <w:separator/>
      </w:r>
    </w:p>
  </w:endnote>
  <w:endnote w:type="continuationSeparator" w:id="0">
    <w:p w14:paraId="7F0D726D" w14:textId="77777777" w:rsidR="00221A7D" w:rsidRDefault="0022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A6807" w14:textId="77777777" w:rsidR="00A4249E" w:rsidRDefault="00221A7D">
    <w:pPr>
      <w:pStyle w:val="BodyText"/>
      <w:spacing w:line="14" w:lineRule="auto"/>
      <w:rPr>
        <w:sz w:val="13"/>
      </w:rPr>
    </w:pPr>
    <w:r>
      <w:pict w14:anchorId="2B29476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25pt;margin-top:733.8pt;width:9.25pt;height:12.4pt;z-index:-251658240;mso-position-horizontal-relative:page;mso-position-vertical-relative:page" filled="f" stroked="f">
          <v:textbox style="mso-next-textbox:#_x0000_s2049" inset="0,0,0,0">
            <w:txbxContent>
              <w:p w14:paraId="380DC32E" w14:textId="77777777" w:rsidR="00A4249E" w:rsidRDefault="00221A7D">
                <w:pPr>
                  <w:spacing w:line="229" w:lineRule="exact"/>
                  <w:ind w:left="40"/>
                  <w:rPr>
                    <w:rFonts w:ascii="Calibri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3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57D48" w14:textId="77777777" w:rsidR="00221A7D" w:rsidRDefault="00221A7D">
      <w:r>
        <w:separator/>
      </w:r>
    </w:p>
  </w:footnote>
  <w:footnote w:type="continuationSeparator" w:id="0">
    <w:p w14:paraId="57637F44" w14:textId="77777777" w:rsidR="00221A7D" w:rsidRDefault="0022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67D8C" w14:textId="77777777" w:rsidR="00A4249E" w:rsidRDefault="00A4249E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304897"/>
    <w:multiLevelType w:val="hybridMultilevel"/>
    <w:tmpl w:val="0D862810"/>
    <w:lvl w:ilvl="0" w:tplc="498A98BC">
      <w:start w:val="1"/>
      <w:numFmt w:val="decimal"/>
      <w:lvlText w:val="%1."/>
      <w:lvlJc w:val="left"/>
      <w:pPr>
        <w:ind w:left="345" w:hanging="24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CC5213D0">
      <w:numFmt w:val="bullet"/>
      <w:lvlText w:val="•"/>
      <w:lvlJc w:val="left"/>
      <w:pPr>
        <w:ind w:left="611" w:hanging="249"/>
      </w:pPr>
      <w:rPr>
        <w:rFonts w:hint="default"/>
        <w:lang w:val="en-US" w:eastAsia="en-US" w:bidi="en-US"/>
      </w:rPr>
    </w:lvl>
    <w:lvl w:ilvl="2" w:tplc="999A1012">
      <w:numFmt w:val="bullet"/>
      <w:lvlText w:val="•"/>
      <w:lvlJc w:val="left"/>
      <w:pPr>
        <w:ind w:left="882" w:hanging="249"/>
      </w:pPr>
      <w:rPr>
        <w:rFonts w:hint="default"/>
        <w:lang w:val="en-US" w:eastAsia="en-US" w:bidi="en-US"/>
      </w:rPr>
    </w:lvl>
    <w:lvl w:ilvl="3" w:tplc="C7DE278A">
      <w:numFmt w:val="bullet"/>
      <w:lvlText w:val="•"/>
      <w:lvlJc w:val="left"/>
      <w:pPr>
        <w:ind w:left="1153" w:hanging="249"/>
      </w:pPr>
      <w:rPr>
        <w:rFonts w:hint="default"/>
        <w:lang w:val="en-US" w:eastAsia="en-US" w:bidi="en-US"/>
      </w:rPr>
    </w:lvl>
    <w:lvl w:ilvl="4" w:tplc="1E700098">
      <w:numFmt w:val="bullet"/>
      <w:lvlText w:val="•"/>
      <w:lvlJc w:val="left"/>
      <w:pPr>
        <w:ind w:left="1424" w:hanging="249"/>
      </w:pPr>
      <w:rPr>
        <w:rFonts w:hint="default"/>
        <w:lang w:val="en-US" w:eastAsia="en-US" w:bidi="en-US"/>
      </w:rPr>
    </w:lvl>
    <w:lvl w:ilvl="5" w:tplc="330E0CCA">
      <w:numFmt w:val="bullet"/>
      <w:lvlText w:val="•"/>
      <w:lvlJc w:val="left"/>
      <w:pPr>
        <w:ind w:left="1696" w:hanging="249"/>
      </w:pPr>
      <w:rPr>
        <w:rFonts w:hint="default"/>
        <w:lang w:val="en-US" w:eastAsia="en-US" w:bidi="en-US"/>
      </w:rPr>
    </w:lvl>
    <w:lvl w:ilvl="6" w:tplc="E9CCC57C">
      <w:numFmt w:val="bullet"/>
      <w:lvlText w:val="•"/>
      <w:lvlJc w:val="left"/>
      <w:pPr>
        <w:ind w:left="1967" w:hanging="249"/>
      </w:pPr>
      <w:rPr>
        <w:rFonts w:hint="default"/>
        <w:lang w:val="en-US" w:eastAsia="en-US" w:bidi="en-US"/>
      </w:rPr>
    </w:lvl>
    <w:lvl w:ilvl="7" w:tplc="B64E6B9C">
      <w:numFmt w:val="bullet"/>
      <w:lvlText w:val="•"/>
      <w:lvlJc w:val="left"/>
      <w:pPr>
        <w:ind w:left="2238" w:hanging="249"/>
      </w:pPr>
      <w:rPr>
        <w:rFonts w:hint="default"/>
        <w:lang w:val="en-US" w:eastAsia="en-US" w:bidi="en-US"/>
      </w:rPr>
    </w:lvl>
    <w:lvl w:ilvl="8" w:tplc="D9F40E0E">
      <w:numFmt w:val="bullet"/>
      <w:lvlText w:val="•"/>
      <w:lvlJc w:val="left"/>
      <w:pPr>
        <w:ind w:left="2509" w:hanging="249"/>
      </w:pPr>
      <w:rPr>
        <w:rFonts w:hint="default"/>
        <w:lang w:val="en-US" w:eastAsia="en-US" w:bidi="en-US"/>
      </w:rPr>
    </w:lvl>
  </w:abstractNum>
  <w:abstractNum w:abstractNumId="1" w15:restartNumberingAfterBreak="0">
    <w:nsid w:val="4026246D"/>
    <w:multiLevelType w:val="hybridMultilevel"/>
    <w:tmpl w:val="4A669088"/>
    <w:lvl w:ilvl="0" w:tplc="3A36BB24">
      <w:start w:val="1"/>
      <w:numFmt w:val="decimal"/>
      <w:lvlText w:val="%1."/>
      <w:lvlJc w:val="left"/>
      <w:pPr>
        <w:ind w:left="345" w:hanging="24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E3EA3A8A">
      <w:numFmt w:val="bullet"/>
      <w:lvlText w:val="•"/>
      <w:lvlJc w:val="left"/>
      <w:pPr>
        <w:ind w:left="611" w:hanging="249"/>
      </w:pPr>
      <w:rPr>
        <w:rFonts w:hint="default"/>
        <w:lang w:val="en-US" w:eastAsia="en-US" w:bidi="en-US"/>
      </w:rPr>
    </w:lvl>
    <w:lvl w:ilvl="2" w:tplc="3230C822">
      <w:numFmt w:val="bullet"/>
      <w:lvlText w:val="•"/>
      <w:lvlJc w:val="left"/>
      <w:pPr>
        <w:ind w:left="882" w:hanging="249"/>
      </w:pPr>
      <w:rPr>
        <w:rFonts w:hint="default"/>
        <w:lang w:val="en-US" w:eastAsia="en-US" w:bidi="en-US"/>
      </w:rPr>
    </w:lvl>
    <w:lvl w:ilvl="3" w:tplc="70F01514">
      <w:numFmt w:val="bullet"/>
      <w:lvlText w:val="•"/>
      <w:lvlJc w:val="left"/>
      <w:pPr>
        <w:ind w:left="1153" w:hanging="249"/>
      </w:pPr>
      <w:rPr>
        <w:rFonts w:hint="default"/>
        <w:lang w:val="en-US" w:eastAsia="en-US" w:bidi="en-US"/>
      </w:rPr>
    </w:lvl>
    <w:lvl w:ilvl="4" w:tplc="F9222CCC">
      <w:numFmt w:val="bullet"/>
      <w:lvlText w:val="•"/>
      <w:lvlJc w:val="left"/>
      <w:pPr>
        <w:ind w:left="1424" w:hanging="249"/>
      </w:pPr>
      <w:rPr>
        <w:rFonts w:hint="default"/>
        <w:lang w:val="en-US" w:eastAsia="en-US" w:bidi="en-US"/>
      </w:rPr>
    </w:lvl>
    <w:lvl w:ilvl="5" w:tplc="EF784D26">
      <w:numFmt w:val="bullet"/>
      <w:lvlText w:val="•"/>
      <w:lvlJc w:val="left"/>
      <w:pPr>
        <w:ind w:left="1696" w:hanging="249"/>
      </w:pPr>
      <w:rPr>
        <w:rFonts w:hint="default"/>
        <w:lang w:val="en-US" w:eastAsia="en-US" w:bidi="en-US"/>
      </w:rPr>
    </w:lvl>
    <w:lvl w:ilvl="6" w:tplc="12885A64">
      <w:numFmt w:val="bullet"/>
      <w:lvlText w:val="•"/>
      <w:lvlJc w:val="left"/>
      <w:pPr>
        <w:ind w:left="1967" w:hanging="249"/>
      </w:pPr>
      <w:rPr>
        <w:rFonts w:hint="default"/>
        <w:lang w:val="en-US" w:eastAsia="en-US" w:bidi="en-US"/>
      </w:rPr>
    </w:lvl>
    <w:lvl w:ilvl="7" w:tplc="22A46626">
      <w:numFmt w:val="bullet"/>
      <w:lvlText w:val="•"/>
      <w:lvlJc w:val="left"/>
      <w:pPr>
        <w:ind w:left="2238" w:hanging="249"/>
      </w:pPr>
      <w:rPr>
        <w:rFonts w:hint="default"/>
        <w:lang w:val="en-US" w:eastAsia="en-US" w:bidi="en-US"/>
      </w:rPr>
    </w:lvl>
    <w:lvl w:ilvl="8" w:tplc="30BC1728">
      <w:numFmt w:val="bullet"/>
      <w:lvlText w:val="•"/>
      <w:lvlJc w:val="left"/>
      <w:pPr>
        <w:ind w:left="2509" w:hanging="249"/>
      </w:pPr>
      <w:rPr>
        <w:rFonts w:hint="default"/>
        <w:lang w:val="en-US" w:eastAsia="en-US" w:bidi="en-US"/>
      </w:rPr>
    </w:lvl>
  </w:abstractNum>
  <w:abstractNum w:abstractNumId="2" w15:restartNumberingAfterBreak="0">
    <w:nsid w:val="48261141"/>
    <w:multiLevelType w:val="hybridMultilevel"/>
    <w:tmpl w:val="4D7CF522"/>
    <w:lvl w:ilvl="0" w:tplc="E1C86500">
      <w:start w:val="1"/>
      <w:numFmt w:val="decimal"/>
      <w:lvlText w:val="%1."/>
      <w:lvlJc w:val="left"/>
      <w:pPr>
        <w:ind w:left="345" w:hanging="248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29B432B0">
      <w:numFmt w:val="bullet"/>
      <w:lvlText w:val="•"/>
      <w:lvlJc w:val="left"/>
      <w:pPr>
        <w:ind w:left="478" w:hanging="248"/>
      </w:pPr>
      <w:rPr>
        <w:rFonts w:hint="default"/>
        <w:lang w:val="en-US" w:eastAsia="en-US" w:bidi="en-US"/>
      </w:rPr>
    </w:lvl>
    <w:lvl w:ilvl="2" w:tplc="D8DAB5F2">
      <w:numFmt w:val="bullet"/>
      <w:lvlText w:val="•"/>
      <w:lvlJc w:val="left"/>
      <w:pPr>
        <w:ind w:left="616" w:hanging="248"/>
      </w:pPr>
      <w:rPr>
        <w:rFonts w:hint="default"/>
        <w:lang w:val="en-US" w:eastAsia="en-US" w:bidi="en-US"/>
      </w:rPr>
    </w:lvl>
    <w:lvl w:ilvl="3" w:tplc="89120622">
      <w:numFmt w:val="bullet"/>
      <w:lvlText w:val="•"/>
      <w:lvlJc w:val="left"/>
      <w:pPr>
        <w:ind w:left="754" w:hanging="248"/>
      </w:pPr>
      <w:rPr>
        <w:rFonts w:hint="default"/>
        <w:lang w:val="en-US" w:eastAsia="en-US" w:bidi="en-US"/>
      </w:rPr>
    </w:lvl>
    <w:lvl w:ilvl="4" w:tplc="8C04219A">
      <w:numFmt w:val="bullet"/>
      <w:lvlText w:val="•"/>
      <w:lvlJc w:val="left"/>
      <w:pPr>
        <w:ind w:left="893" w:hanging="248"/>
      </w:pPr>
      <w:rPr>
        <w:rFonts w:hint="default"/>
        <w:lang w:val="en-US" w:eastAsia="en-US" w:bidi="en-US"/>
      </w:rPr>
    </w:lvl>
    <w:lvl w:ilvl="5" w:tplc="6F4A0A18">
      <w:numFmt w:val="bullet"/>
      <w:lvlText w:val="•"/>
      <w:lvlJc w:val="left"/>
      <w:pPr>
        <w:ind w:left="1031" w:hanging="248"/>
      </w:pPr>
      <w:rPr>
        <w:rFonts w:hint="default"/>
        <w:lang w:val="en-US" w:eastAsia="en-US" w:bidi="en-US"/>
      </w:rPr>
    </w:lvl>
    <w:lvl w:ilvl="6" w:tplc="AA46CA10">
      <w:numFmt w:val="bullet"/>
      <w:lvlText w:val="•"/>
      <w:lvlJc w:val="left"/>
      <w:pPr>
        <w:ind w:left="1169" w:hanging="248"/>
      </w:pPr>
      <w:rPr>
        <w:rFonts w:hint="default"/>
        <w:lang w:val="en-US" w:eastAsia="en-US" w:bidi="en-US"/>
      </w:rPr>
    </w:lvl>
    <w:lvl w:ilvl="7" w:tplc="79F04CC0">
      <w:numFmt w:val="bullet"/>
      <w:lvlText w:val="•"/>
      <w:lvlJc w:val="left"/>
      <w:pPr>
        <w:ind w:left="1308" w:hanging="248"/>
      </w:pPr>
      <w:rPr>
        <w:rFonts w:hint="default"/>
        <w:lang w:val="en-US" w:eastAsia="en-US" w:bidi="en-US"/>
      </w:rPr>
    </w:lvl>
    <w:lvl w:ilvl="8" w:tplc="ECC4D144">
      <w:numFmt w:val="bullet"/>
      <w:lvlText w:val="•"/>
      <w:lvlJc w:val="left"/>
      <w:pPr>
        <w:ind w:left="1446" w:hanging="248"/>
      </w:pPr>
      <w:rPr>
        <w:rFonts w:hint="default"/>
        <w:lang w:val="en-US" w:eastAsia="en-US" w:bidi="en-US"/>
      </w:rPr>
    </w:lvl>
  </w:abstractNum>
  <w:abstractNum w:abstractNumId="3" w15:restartNumberingAfterBreak="0">
    <w:nsid w:val="4B485249"/>
    <w:multiLevelType w:val="hybridMultilevel"/>
    <w:tmpl w:val="E3DAE7D8"/>
    <w:lvl w:ilvl="0" w:tplc="1012092E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9C90E672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699616BA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5C04575C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DF3C8398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EB4AFD5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E8B4D8B2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B9023720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284E82C0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4" w15:restartNumberingAfterBreak="0">
    <w:nsid w:val="531A55AB"/>
    <w:multiLevelType w:val="hybridMultilevel"/>
    <w:tmpl w:val="88CA3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61CC1"/>
    <w:multiLevelType w:val="hybridMultilevel"/>
    <w:tmpl w:val="9BF44B50"/>
    <w:lvl w:ilvl="0" w:tplc="CC5EB978">
      <w:start w:val="1"/>
      <w:numFmt w:val="decimal"/>
      <w:lvlText w:val="%1."/>
      <w:lvlJc w:val="left"/>
      <w:pPr>
        <w:ind w:left="495" w:hanging="338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C2469F18">
      <w:start w:val="1"/>
      <w:numFmt w:val="decimal"/>
      <w:lvlText w:val="%1.%2."/>
      <w:lvlJc w:val="left"/>
      <w:pPr>
        <w:ind w:left="900" w:hanging="469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2" w:tplc="0060A702">
      <w:numFmt w:val="bullet"/>
      <w:lvlText w:val="•"/>
      <w:lvlJc w:val="left"/>
      <w:pPr>
        <w:ind w:left="1882" w:hanging="469"/>
      </w:pPr>
      <w:rPr>
        <w:rFonts w:hint="default"/>
        <w:lang w:val="en-US" w:eastAsia="en-US" w:bidi="en-US"/>
      </w:rPr>
    </w:lvl>
    <w:lvl w:ilvl="3" w:tplc="79949D9E">
      <w:numFmt w:val="bullet"/>
      <w:lvlText w:val="•"/>
      <w:lvlJc w:val="left"/>
      <w:pPr>
        <w:ind w:left="2864" w:hanging="469"/>
      </w:pPr>
      <w:rPr>
        <w:rFonts w:hint="default"/>
        <w:lang w:val="en-US" w:eastAsia="en-US" w:bidi="en-US"/>
      </w:rPr>
    </w:lvl>
    <w:lvl w:ilvl="4" w:tplc="2F624376">
      <w:numFmt w:val="bullet"/>
      <w:lvlText w:val="•"/>
      <w:lvlJc w:val="left"/>
      <w:pPr>
        <w:ind w:left="3846" w:hanging="469"/>
      </w:pPr>
      <w:rPr>
        <w:rFonts w:hint="default"/>
        <w:lang w:val="en-US" w:eastAsia="en-US" w:bidi="en-US"/>
      </w:rPr>
    </w:lvl>
    <w:lvl w:ilvl="5" w:tplc="5D5AD6E8">
      <w:numFmt w:val="bullet"/>
      <w:lvlText w:val="•"/>
      <w:lvlJc w:val="left"/>
      <w:pPr>
        <w:ind w:left="4828" w:hanging="469"/>
      </w:pPr>
      <w:rPr>
        <w:rFonts w:hint="default"/>
        <w:lang w:val="en-US" w:eastAsia="en-US" w:bidi="en-US"/>
      </w:rPr>
    </w:lvl>
    <w:lvl w:ilvl="6" w:tplc="FC4A57C8">
      <w:numFmt w:val="bullet"/>
      <w:lvlText w:val="•"/>
      <w:lvlJc w:val="left"/>
      <w:pPr>
        <w:ind w:left="5811" w:hanging="469"/>
      </w:pPr>
      <w:rPr>
        <w:rFonts w:hint="default"/>
        <w:lang w:val="en-US" w:eastAsia="en-US" w:bidi="en-US"/>
      </w:rPr>
    </w:lvl>
    <w:lvl w:ilvl="7" w:tplc="FC58576C">
      <w:numFmt w:val="bullet"/>
      <w:lvlText w:val="•"/>
      <w:lvlJc w:val="left"/>
      <w:pPr>
        <w:ind w:left="6793" w:hanging="469"/>
      </w:pPr>
      <w:rPr>
        <w:rFonts w:hint="default"/>
        <w:lang w:val="en-US" w:eastAsia="en-US" w:bidi="en-US"/>
      </w:rPr>
    </w:lvl>
    <w:lvl w:ilvl="8" w:tplc="3AE26626">
      <w:numFmt w:val="bullet"/>
      <w:lvlText w:val="•"/>
      <w:lvlJc w:val="left"/>
      <w:pPr>
        <w:ind w:left="7775" w:hanging="469"/>
      </w:pPr>
      <w:rPr>
        <w:rFonts w:hint="default"/>
        <w:lang w:val="en-US" w:eastAsia="en-US" w:bidi="en-US"/>
      </w:rPr>
    </w:lvl>
  </w:abstractNum>
  <w:abstractNum w:abstractNumId="6" w15:restartNumberingAfterBreak="0">
    <w:nsid w:val="5A786947"/>
    <w:multiLevelType w:val="hybridMultilevel"/>
    <w:tmpl w:val="08808B1E"/>
    <w:lvl w:ilvl="0" w:tplc="8856B536">
      <w:start w:val="1"/>
      <w:numFmt w:val="decimal"/>
      <w:lvlText w:val="%1."/>
      <w:lvlJc w:val="left"/>
      <w:pPr>
        <w:ind w:left="557" w:hanging="401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1" w:tplc="4E22C550">
      <w:start w:val="1"/>
      <w:numFmt w:val="decimal"/>
      <w:lvlText w:val="%1.%2."/>
      <w:lvlJc w:val="left"/>
      <w:pPr>
        <w:ind w:left="900" w:hanging="407"/>
      </w:pPr>
      <w:rPr>
        <w:rFonts w:ascii="Arial" w:eastAsia="Arial" w:hAnsi="Arial" w:cs="Arial" w:hint="default"/>
        <w:spacing w:val="-2"/>
        <w:w w:val="102"/>
        <w:sz w:val="22"/>
        <w:szCs w:val="22"/>
        <w:lang w:val="en-US" w:eastAsia="en-US" w:bidi="en-US"/>
      </w:rPr>
    </w:lvl>
    <w:lvl w:ilvl="2" w:tplc="21BA53A2">
      <w:numFmt w:val="bullet"/>
      <w:lvlText w:val="•"/>
      <w:lvlJc w:val="left"/>
      <w:pPr>
        <w:ind w:left="1882" w:hanging="407"/>
      </w:pPr>
      <w:rPr>
        <w:rFonts w:hint="default"/>
        <w:lang w:val="en-US" w:eastAsia="en-US" w:bidi="en-US"/>
      </w:rPr>
    </w:lvl>
    <w:lvl w:ilvl="3" w:tplc="D466F5FC">
      <w:numFmt w:val="bullet"/>
      <w:lvlText w:val="•"/>
      <w:lvlJc w:val="left"/>
      <w:pPr>
        <w:ind w:left="2864" w:hanging="407"/>
      </w:pPr>
      <w:rPr>
        <w:rFonts w:hint="default"/>
        <w:lang w:val="en-US" w:eastAsia="en-US" w:bidi="en-US"/>
      </w:rPr>
    </w:lvl>
    <w:lvl w:ilvl="4" w:tplc="8B1405A8">
      <w:numFmt w:val="bullet"/>
      <w:lvlText w:val="•"/>
      <w:lvlJc w:val="left"/>
      <w:pPr>
        <w:ind w:left="3846" w:hanging="407"/>
      </w:pPr>
      <w:rPr>
        <w:rFonts w:hint="default"/>
        <w:lang w:val="en-US" w:eastAsia="en-US" w:bidi="en-US"/>
      </w:rPr>
    </w:lvl>
    <w:lvl w:ilvl="5" w:tplc="72327D0A">
      <w:numFmt w:val="bullet"/>
      <w:lvlText w:val="•"/>
      <w:lvlJc w:val="left"/>
      <w:pPr>
        <w:ind w:left="4828" w:hanging="407"/>
      </w:pPr>
      <w:rPr>
        <w:rFonts w:hint="default"/>
        <w:lang w:val="en-US" w:eastAsia="en-US" w:bidi="en-US"/>
      </w:rPr>
    </w:lvl>
    <w:lvl w:ilvl="6" w:tplc="5C08239C">
      <w:numFmt w:val="bullet"/>
      <w:lvlText w:val="•"/>
      <w:lvlJc w:val="left"/>
      <w:pPr>
        <w:ind w:left="5811" w:hanging="407"/>
      </w:pPr>
      <w:rPr>
        <w:rFonts w:hint="default"/>
        <w:lang w:val="en-US" w:eastAsia="en-US" w:bidi="en-US"/>
      </w:rPr>
    </w:lvl>
    <w:lvl w:ilvl="7" w:tplc="825A2B68">
      <w:numFmt w:val="bullet"/>
      <w:lvlText w:val="•"/>
      <w:lvlJc w:val="left"/>
      <w:pPr>
        <w:ind w:left="6793" w:hanging="407"/>
      </w:pPr>
      <w:rPr>
        <w:rFonts w:hint="default"/>
        <w:lang w:val="en-US" w:eastAsia="en-US" w:bidi="en-US"/>
      </w:rPr>
    </w:lvl>
    <w:lvl w:ilvl="8" w:tplc="B80C30CE">
      <w:numFmt w:val="bullet"/>
      <w:lvlText w:val="•"/>
      <w:lvlJc w:val="left"/>
      <w:pPr>
        <w:ind w:left="7775" w:hanging="407"/>
      </w:pPr>
      <w:rPr>
        <w:rFonts w:hint="default"/>
        <w:lang w:val="en-US" w:eastAsia="en-US" w:bidi="en-US"/>
      </w:rPr>
    </w:lvl>
  </w:abstractNum>
  <w:abstractNum w:abstractNumId="7" w15:restartNumberingAfterBreak="0">
    <w:nsid w:val="5F446CFA"/>
    <w:multiLevelType w:val="hybridMultilevel"/>
    <w:tmpl w:val="F7DEA05A"/>
    <w:lvl w:ilvl="0" w:tplc="34DC47CE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16644476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D09209B8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59A2F2A6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81A409A8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F2B256E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BD2CB682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2AE8533A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3322298A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abstractNum w:abstractNumId="8" w15:restartNumberingAfterBreak="0">
    <w:nsid w:val="67526FE4"/>
    <w:multiLevelType w:val="hybridMultilevel"/>
    <w:tmpl w:val="9312C342"/>
    <w:lvl w:ilvl="0" w:tplc="3EEAE882">
      <w:start w:val="1"/>
      <w:numFmt w:val="decimal"/>
      <w:lvlText w:val="%1."/>
      <w:lvlJc w:val="left"/>
      <w:pPr>
        <w:ind w:left="97" w:hanging="248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485A2904">
      <w:numFmt w:val="bullet"/>
      <w:lvlText w:val="•"/>
      <w:lvlJc w:val="left"/>
      <w:pPr>
        <w:ind w:left="262" w:hanging="248"/>
      </w:pPr>
      <w:rPr>
        <w:rFonts w:hint="default"/>
        <w:lang w:val="en-US" w:eastAsia="en-US" w:bidi="en-US"/>
      </w:rPr>
    </w:lvl>
    <w:lvl w:ilvl="2" w:tplc="CA76B694">
      <w:numFmt w:val="bullet"/>
      <w:lvlText w:val="•"/>
      <w:lvlJc w:val="left"/>
      <w:pPr>
        <w:ind w:left="424" w:hanging="248"/>
      </w:pPr>
      <w:rPr>
        <w:rFonts w:hint="default"/>
        <w:lang w:val="en-US" w:eastAsia="en-US" w:bidi="en-US"/>
      </w:rPr>
    </w:lvl>
    <w:lvl w:ilvl="3" w:tplc="D15C39AA">
      <w:numFmt w:val="bullet"/>
      <w:lvlText w:val="•"/>
      <w:lvlJc w:val="left"/>
      <w:pPr>
        <w:ind w:left="586" w:hanging="248"/>
      </w:pPr>
      <w:rPr>
        <w:rFonts w:hint="default"/>
        <w:lang w:val="en-US" w:eastAsia="en-US" w:bidi="en-US"/>
      </w:rPr>
    </w:lvl>
    <w:lvl w:ilvl="4" w:tplc="780CF6C6">
      <w:numFmt w:val="bullet"/>
      <w:lvlText w:val="•"/>
      <w:lvlJc w:val="left"/>
      <w:pPr>
        <w:ind w:left="749" w:hanging="248"/>
      </w:pPr>
      <w:rPr>
        <w:rFonts w:hint="default"/>
        <w:lang w:val="en-US" w:eastAsia="en-US" w:bidi="en-US"/>
      </w:rPr>
    </w:lvl>
    <w:lvl w:ilvl="5" w:tplc="BC0CD1D2">
      <w:numFmt w:val="bullet"/>
      <w:lvlText w:val="•"/>
      <w:lvlJc w:val="left"/>
      <w:pPr>
        <w:ind w:left="911" w:hanging="248"/>
      </w:pPr>
      <w:rPr>
        <w:rFonts w:hint="default"/>
        <w:lang w:val="en-US" w:eastAsia="en-US" w:bidi="en-US"/>
      </w:rPr>
    </w:lvl>
    <w:lvl w:ilvl="6" w:tplc="EE7A82FE">
      <w:numFmt w:val="bullet"/>
      <w:lvlText w:val="•"/>
      <w:lvlJc w:val="left"/>
      <w:pPr>
        <w:ind w:left="1073" w:hanging="248"/>
      </w:pPr>
      <w:rPr>
        <w:rFonts w:hint="default"/>
        <w:lang w:val="en-US" w:eastAsia="en-US" w:bidi="en-US"/>
      </w:rPr>
    </w:lvl>
    <w:lvl w:ilvl="7" w:tplc="D27EA156">
      <w:numFmt w:val="bullet"/>
      <w:lvlText w:val="•"/>
      <w:lvlJc w:val="left"/>
      <w:pPr>
        <w:ind w:left="1236" w:hanging="248"/>
      </w:pPr>
      <w:rPr>
        <w:rFonts w:hint="default"/>
        <w:lang w:val="en-US" w:eastAsia="en-US" w:bidi="en-US"/>
      </w:rPr>
    </w:lvl>
    <w:lvl w:ilvl="8" w:tplc="094C0FF6">
      <w:numFmt w:val="bullet"/>
      <w:lvlText w:val="•"/>
      <w:lvlJc w:val="left"/>
      <w:pPr>
        <w:ind w:left="1398" w:hanging="248"/>
      </w:pPr>
      <w:rPr>
        <w:rFonts w:hint="default"/>
        <w:lang w:val="en-US" w:eastAsia="en-US" w:bidi="en-US"/>
      </w:rPr>
    </w:lvl>
  </w:abstractNum>
  <w:abstractNum w:abstractNumId="9" w15:restartNumberingAfterBreak="0">
    <w:nsid w:val="6FA42BFC"/>
    <w:multiLevelType w:val="hybridMultilevel"/>
    <w:tmpl w:val="43F44E6A"/>
    <w:lvl w:ilvl="0" w:tplc="ADC8708A">
      <w:start w:val="1"/>
      <w:numFmt w:val="decimal"/>
      <w:lvlText w:val="%1."/>
      <w:lvlJc w:val="left"/>
      <w:pPr>
        <w:ind w:left="97" w:hanging="250"/>
      </w:pPr>
      <w:rPr>
        <w:rFonts w:ascii="Arial" w:eastAsia="Arial" w:hAnsi="Arial" w:cs="Arial" w:hint="default"/>
        <w:spacing w:val="-4"/>
        <w:w w:val="102"/>
        <w:sz w:val="22"/>
        <w:szCs w:val="22"/>
        <w:lang w:val="en-US" w:eastAsia="en-US" w:bidi="en-US"/>
      </w:rPr>
    </w:lvl>
    <w:lvl w:ilvl="1" w:tplc="E932CE6E">
      <w:numFmt w:val="bullet"/>
      <w:lvlText w:val="•"/>
      <w:lvlJc w:val="left"/>
      <w:pPr>
        <w:ind w:left="262" w:hanging="250"/>
      </w:pPr>
      <w:rPr>
        <w:rFonts w:hint="default"/>
        <w:lang w:val="en-US" w:eastAsia="en-US" w:bidi="en-US"/>
      </w:rPr>
    </w:lvl>
    <w:lvl w:ilvl="2" w:tplc="107821C6">
      <w:numFmt w:val="bullet"/>
      <w:lvlText w:val="•"/>
      <w:lvlJc w:val="left"/>
      <w:pPr>
        <w:ind w:left="424" w:hanging="250"/>
      </w:pPr>
      <w:rPr>
        <w:rFonts w:hint="default"/>
        <w:lang w:val="en-US" w:eastAsia="en-US" w:bidi="en-US"/>
      </w:rPr>
    </w:lvl>
    <w:lvl w:ilvl="3" w:tplc="066259F6">
      <w:numFmt w:val="bullet"/>
      <w:lvlText w:val="•"/>
      <w:lvlJc w:val="left"/>
      <w:pPr>
        <w:ind w:left="586" w:hanging="250"/>
      </w:pPr>
      <w:rPr>
        <w:rFonts w:hint="default"/>
        <w:lang w:val="en-US" w:eastAsia="en-US" w:bidi="en-US"/>
      </w:rPr>
    </w:lvl>
    <w:lvl w:ilvl="4" w:tplc="8A86ADAA">
      <w:numFmt w:val="bullet"/>
      <w:lvlText w:val="•"/>
      <w:lvlJc w:val="left"/>
      <w:pPr>
        <w:ind w:left="749" w:hanging="250"/>
      </w:pPr>
      <w:rPr>
        <w:rFonts w:hint="default"/>
        <w:lang w:val="en-US" w:eastAsia="en-US" w:bidi="en-US"/>
      </w:rPr>
    </w:lvl>
    <w:lvl w:ilvl="5" w:tplc="05DE7E5A">
      <w:numFmt w:val="bullet"/>
      <w:lvlText w:val="•"/>
      <w:lvlJc w:val="left"/>
      <w:pPr>
        <w:ind w:left="911" w:hanging="250"/>
      </w:pPr>
      <w:rPr>
        <w:rFonts w:hint="default"/>
        <w:lang w:val="en-US" w:eastAsia="en-US" w:bidi="en-US"/>
      </w:rPr>
    </w:lvl>
    <w:lvl w:ilvl="6" w:tplc="AE60261E">
      <w:numFmt w:val="bullet"/>
      <w:lvlText w:val="•"/>
      <w:lvlJc w:val="left"/>
      <w:pPr>
        <w:ind w:left="1073" w:hanging="250"/>
      </w:pPr>
      <w:rPr>
        <w:rFonts w:hint="default"/>
        <w:lang w:val="en-US" w:eastAsia="en-US" w:bidi="en-US"/>
      </w:rPr>
    </w:lvl>
    <w:lvl w:ilvl="7" w:tplc="A8B4A1F6">
      <w:numFmt w:val="bullet"/>
      <w:lvlText w:val="•"/>
      <w:lvlJc w:val="left"/>
      <w:pPr>
        <w:ind w:left="1236" w:hanging="250"/>
      </w:pPr>
      <w:rPr>
        <w:rFonts w:hint="default"/>
        <w:lang w:val="en-US" w:eastAsia="en-US" w:bidi="en-US"/>
      </w:rPr>
    </w:lvl>
    <w:lvl w:ilvl="8" w:tplc="E21E1E8C">
      <w:numFmt w:val="bullet"/>
      <w:lvlText w:val="•"/>
      <w:lvlJc w:val="left"/>
      <w:pPr>
        <w:ind w:left="1398" w:hanging="250"/>
      </w:pPr>
      <w:rPr>
        <w:rFonts w:hint="default"/>
        <w:lang w:val="en-US" w:eastAsia="en-US" w:bidi="en-US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249E"/>
    <w:rsid w:val="00144C31"/>
    <w:rsid w:val="00163C4F"/>
    <w:rsid w:val="0017357D"/>
    <w:rsid w:val="001825C9"/>
    <w:rsid w:val="001833BF"/>
    <w:rsid w:val="001F3F58"/>
    <w:rsid w:val="00221A7D"/>
    <w:rsid w:val="003B37BF"/>
    <w:rsid w:val="004732AC"/>
    <w:rsid w:val="005642F2"/>
    <w:rsid w:val="007A1A3D"/>
    <w:rsid w:val="007E7675"/>
    <w:rsid w:val="00A4249E"/>
    <w:rsid w:val="00BB0577"/>
    <w:rsid w:val="00CE6DDF"/>
    <w:rsid w:val="00E52B84"/>
    <w:rsid w:val="00FA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2377340"/>
  <w15:docId w15:val="{92B50026-C72B-4990-B1F0-EEE91027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5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00" w:hanging="40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B37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7BF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B37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7BF"/>
    <w:rPr>
      <w:rFonts w:ascii="Arial" w:eastAsia="Arial" w:hAnsi="Arial" w:cs="Arial"/>
      <w:lang w:bidi="en-US"/>
    </w:rPr>
  </w:style>
  <w:style w:type="paragraph" w:styleId="NoSpacing">
    <w:name w:val="No Spacing"/>
    <w:uiPriority w:val="1"/>
    <w:qFormat/>
    <w:rsid w:val="00BB0577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1825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ebi.gov.in/legal/circulars/jun-2020/operational-framework-for-transactions-in-defaulted-debt-securities-post-maturity-date-redemption-date-under-provisions-of-sebi-issue-and-listing-of-debt-securities-regulations-2008_46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 circular on defaulted ISIN of debt securities_2 0.docx</vt:lpstr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 circular on defaulted ISIN of debt securities_2 0.docx</dc:title>
  <dc:creator>2074@SEBINT</dc:creator>
  <cp:lastModifiedBy>Home</cp:lastModifiedBy>
  <cp:revision>15</cp:revision>
  <dcterms:created xsi:type="dcterms:W3CDTF">2020-06-23T10:51:00Z</dcterms:created>
  <dcterms:modified xsi:type="dcterms:W3CDTF">2020-06-23T11:13:00Z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LastSaved">
    <vt:filetime>2020-06-23T00:00:00Z</vt:filetime>
  </property>
</Properties>
</file>