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118748" w14:textId="0A4B9DB4" w:rsidR="003B37BF" w:rsidRPr="00F74FBC" w:rsidRDefault="00FA3ABC" w:rsidP="00E420E6">
      <w:pPr>
        <w:ind w:right="380"/>
        <w:jc w:val="both"/>
        <w:rPr>
          <w:rFonts w:ascii="Book Antiqua" w:hAnsi="Book Antiqua"/>
          <w:b/>
          <w:bCs/>
          <w:caps/>
          <w:sz w:val="44"/>
          <w:szCs w:val="44"/>
          <w:u w:val="single"/>
        </w:rPr>
      </w:pPr>
      <w:r w:rsidRPr="00F74FBC">
        <w:rPr>
          <w:rFonts w:ascii="Book Antiqua" w:hAnsi="Book Antiqua"/>
          <w:b/>
          <w:bCs/>
          <w:caps/>
          <w:sz w:val="44"/>
          <w:szCs w:val="44"/>
          <w:u w:val="single"/>
        </w:rPr>
        <w:t xml:space="preserve">SEBI </w:t>
      </w:r>
      <w:r w:rsidR="00486595" w:rsidRPr="00F74FBC">
        <w:rPr>
          <w:rFonts w:ascii="Book Antiqua" w:hAnsi="Book Antiqua"/>
          <w:b/>
          <w:bCs/>
          <w:caps/>
          <w:sz w:val="44"/>
          <w:szCs w:val="44"/>
          <w:u w:val="single"/>
        </w:rPr>
        <w:t>relax</w:t>
      </w:r>
      <w:r w:rsidR="00486595" w:rsidRPr="00F74FBC">
        <w:rPr>
          <w:rFonts w:ascii="Book Antiqua" w:hAnsi="Book Antiqua"/>
          <w:b/>
          <w:bCs/>
          <w:caps/>
          <w:sz w:val="44"/>
          <w:szCs w:val="44"/>
          <w:u w:val="single"/>
        </w:rPr>
        <w:t xml:space="preserve">ations </w:t>
      </w:r>
      <w:r w:rsidR="00486595" w:rsidRPr="00F74FBC">
        <w:rPr>
          <w:rFonts w:ascii="Book Antiqua" w:hAnsi="Book Antiqua"/>
          <w:b/>
          <w:bCs/>
          <w:caps/>
          <w:sz w:val="44"/>
          <w:szCs w:val="44"/>
          <w:u w:val="single"/>
        </w:rPr>
        <w:t>for preferential issue</w:t>
      </w:r>
      <w:r w:rsidR="00A33E5A" w:rsidRPr="00F74FBC">
        <w:rPr>
          <w:rFonts w:ascii="Book Antiqua" w:hAnsi="Book Antiqua"/>
          <w:b/>
          <w:bCs/>
          <w:caps/>
          <w:sz w:val="44"/>
          <w:szCs w:val="44"/>
          <w:u w:val="single"/>
        </w:rPr>
        <w:t>s</w:t>
      </w:r>
      <w:r w:rsidR="005B67C0" w:rsidRPr="00F74FBC">
        <w:rPr>
          <w:rFonts w:ascii="Book Antiqua" w:hAnsi="Book Antiqua"/>
          <w:b/>
          <w:bCs/>
          <w:caps/>
          <w:sz w:val="44"/>
          <w:szCs w:val="44"/>
          <w:u w:val="single"/>
        </w:rPr>
        <w:t xml:space="preserve"> MAtters</w:t>
      </w:r>
    </w:p>
    <w:p w14:paraId="65E8765A" w14:textId="22115894" w:rsidR="003B37BF" w:rsidRDefault="003B37BF" w:rsidP="00E420E6">
      <w:pPr>
        <w:ind w:right="380"/>
      </w:pPr>
    </w:p>
    <w:p w14:paraId="0E7FDF3D" w14:textId="6BFA936E" w:rsidR="003B37BF" w:rsidRDefault="003B37BF" w:rsidP="00E420E6">
      <w:pPr>
        <w:ind w:right="380"/>
      </w:pPr>
    </w:p>
    <w:p w14:paraId="06F6E198" w14:textId="79E66542" w:rsidR="003B37BF" w:rsidRDefault="003B37BF" w:rsidP="00293D18">
      <w:pPr>
        <w:ind w:right="380"/>
        <w:jc w:val="both"/>
        <w:rPr>
          <w:rFonts w:ascii="Book Antiqua" w:hAnsi="Book Antiqua"/>
          <w:sz w:val="24"/>
          <w:szCs w:val="24"/>
        </w:rPr>
      </w:pPr>
      <w:r w:rsidRPr="003B37BF">
        <w:rPr>
          <w:rFonts w:ascii="Book Antiqua" w:hAnsi="Book Antiqua"/>
          <w:sz w:val="24"/>
          <w:szCs w:val="24"/>
        </w:rPr>
        <w:t xml:space="preserve">Securities Exchange Board of India (SEBI) vide </w:t>
      </w:r>
      <w:r w:rsidR="004C243B">
        <w:rPr>
          <w:rFonts w:ascii="Book Antiqua" w:hAnsi="Book Antiqua"/>
          <w:sz w:val="24"/>
          <w:szCs w:val="24"/>
        </w:rPr>
        <w:t xml:space="preserve">Press Release </w:t>
      </w:r>
      <w:r w:rsidRPr="003B37BF">
        <w:rPr>
          <w:rFonts w:ascii="Book Antiqua" w:hAnsi="Book Antiqua"/>
          <w:sz w:val="24"/>
          <w:szCs w:val="24"/>
        </w:rPr>
        <w:t xml:space="preserve">no. </w:t>
      </w:r>
      <w:r w:rsidR="004C243B" w:rsidRPr="004C243B">
        <w:rPr>
          <w:rFonts w:ascii="Book Antiqua" w:hAnsi="Book Antiqua"/>
          <w:sz w:val="24"/>
          <w:szCs w:val="24"/>
        </w:rPr>
        <w:t>PR No.35/2020</w:t>
      </w:r>
      <w:r w:rsidR="004C243B">
        <w:rPr>
          <w:rFonts w:ascii="Book Antiqua" w:hAnsi="Book Antiqua"/>
          <w:sz w:val="24"/>
          <w:szCs w:val="24"/>
        </w:rPr>
        <w:t xml:space="preserve"> </w:t>
      </w:r>
      <w:r w:rsidRPr="003B37BF">
        <w:rPr>
          <w:rFonts w:ascii="Book Antiqua" w:hAnsi="Book Antiqua"/>
          <w:sz w:val="24"/>
          <w:szCs w:val="24"/>
        </w:rPr>
        <w:t>dated 23</w:t>
      </w:r>
      <w:r w:rsidRPr="003B37BF">
        <w:rPr>
          <w:rFonts w:ascii="Book Antiqua" w:hAnsi="Book Antiqua"/>
          <w:sz w:val="24"/>
          <w:szCs w:val="24"/>
          <w:vertAlign w:val="superscript"/>
        </w:rPr>
        <w:t>rd</w:t>
      </w:r>
      <w:r w:rsidRPr="003B37BF">
        <w:rPr>
          <w:rFonts w:ascii="Book Antiqua" w:hAnsi="Book Antiqua"/>
          <w:sz w:val="24"/>
          <w:szCs w:val="24"/>
        </w:rPr>
        <w:t xml:space="preserve"> June, 2020 has </w:t>
      </w:r>
      <w:r w:rsidR="00A33E5A" w:rsidRPr="003B37BF">
        <w:rPr>
          <w:rFonts w:ascii="Book Antiqua" w:hAnsi="Book Antiqua"/>
          <w:sz w:val="24"/>
          <w:szCs w:val="24"/>
        </w:rPr>
        <w:t>come</w:t>
      </w:r>
      <w:r w:rsidRPr="003B37BF">
        <w:rPr>
          <w:rFonts w:ascii="Book Antiqua" w:hAnsi="Book Antiqua"/>
          <w:sz w:val="24"/>
          <w:szCs w:val="24"/>
        </w:rPr>
        <w:t xml:space="preserve"> out with </w:t>
      </w:r>
      <w:r w:rsidR="00CA221B" w:rsidRPr="00CA221B">
        <w:rPr>
          <w:rFonts w:ascii="Book Antiqua" w:hAnsi="Book Antiqua"/>
          <w:sz w:val="24"/>
          <w:szCs w:val="24"/>
        </w:rPr>
        <w:t>Relaxations for Listed Companies having stressed assets</w:t>
      </w:r>
      <w:r w:rsidR="00293D18">
        <w:rPr>
          <w:rFonts w:ascii="Book Antiqua" w:hAnsi="Book Antiqua"/>
          <w:sz w:val="24"/>
          <w:szCs w:val="24"/>
        </w:rPr>
        <w:t xml:space="preserve"> aimed at </w:t>
      </w:r>
      <w:r w:rsidR="00293D18" w:rsidRPr="00293D18">
        <w:rPr>
          <w:rFonts w:ascii="Book Antiqua" w:hAnsi="Book Antiqua"/>
          <w:sz w:val="24"/>
          <w:szCs w:val="24"/>
        </w:rPr>
        <w:t>helping stressed companies raise capital through</w:t>
      </w:r>
      <w:r w:rsidR="00293D18">
        <w:rPr>
          <w:rFonts w:ascii="Book Antiqua" w:hAnsi="Book Antiqua"/>
          <w:sz w:val="24"/>
          <w:szCs w:val="24"/>
        </w:rPr>
        <w:t xml:space="preserve"> </w:t>
      </w:r>
      <w:r w:rsidR="00293D18" w:rsidRPr="00293D18">
        <w:rPr>
          <w:rFonts w:ascii="Book Antiqua" w:hAnsi="Book Antiqua"/>
          <w:sz w:val="24"/>
          <w:szCs w:val="24"/>
        </w:rPr>
        <w:t>timely financial intervention, at the same time protecting the interest of shareholders.</w:t>
      </w:r>
    </w:p>
    <w:p w14:paraId="6B51E7E1" w14:textId="77777777" w:rsidR="00975CA4" w:rsidRDefault="00975CA4" w:rsidP="00E420E6">
      <w:pPr>
        <w:ind w:right="380"/>
        <w:jc w:val="both"/>
        <w:rPr>
          <w:rFonts w:ascii="Book Antiqua" w:hAnsi="Book Antiqua"/>
          <w:sz w:val="24"/>
          <w:szCs w:val="24"/>
        </w:rPr>
      </w:pPr>
    </w:p>
    <w:p w14:paraId="0E0488F7" w14:textId="403994C8" w:rsidR="003B37BF" w:rsidRPr="00975CA4" w:rsidRDefault="00975CA4" w:rsidP="00E420E6">
      <w:pPr>
        <w:ind w:right="380"/>
        <w:jc w:val="both"/>
        <w:rPr>
          <w:rFonts w:ascii="Book Antiqua" w:hAnsi="Book Antiqua"/>
          <w:b/>
          <w:bCs/>
          <w:sz w:val="24"/>
          <w:szCs w:val="24"/>
          <w:u w:val="single"/>
        </w:rPr>
      </w:pPr>
      <w:r w:rsidRPr="00975CA4">
        <w:rPr>
          <w:rFonts w:ascii="Book Antiqua" w:hAnsi="Book Antiqua"/>
          <w:b/>
          <w:bCs/>
          <w:sz w:val="24"/>
          <w:szCs w:val="24"/>
          <w:u w:val="single"/>
        </w:rPr>
        <w:t>Relaxations are divided into two main parts:</w:t>
      </w:r>
    </w:p>
    <w:p w14:paraId="6EFBB9CE" w14:textId="7C0D81D0" w:rsidR="005C30CB" w:rsidRDefault="005C30CB" w:rsidP="00E420E6">
      <w:pPr>
        <w:ind w:right="380"/>
        <w:jc w:val="both"/>
        <w:rPr>
          <w:rFonts w:ascii="Book Antiqua" w:hAnsi="Book Antiqua"/>
          <w:sz w:val="24"/>
          <w:szCs w:val="24"/>
        </w:rPr>
      </w:pPr>
    </w:p>
    <w:p w14:paraId="3F45A658" w14:textId="77777777" w:rsidR="00BE5E4A" w:rsidRPr="00BE5E4A" w:rsidRDefault="00BE5E4A" w:rsidP="00E420E6">
      <w:pPr>
        <w:pStyle w:val="ListParagraph"/>
        <w:numPr>
          <w:ilvl w:val="0"/>
          <w:numId w:val="11"/>
        </w:numPr>
        <w:ind w:right="380"/>
        <w:rPr>
          <w:rFonts w:ascii="Book Antiqua" w:hAnsi="Book Antiqua"/>
          <w:sz w:val="24"/>
          <w:szCs w:val="24"/>
        </w:rPr>
      </w:pPr>
      <w:r w:rsidRPr="00BE5E4A">
        <w:rPr>
          <w:rFonts w:ascii="Book Antiqua" w:hAnsi="Book Antiqua"/>
          <w:sz w:val="24"/>
          <w:szCs w:val="24"/>
        </w:rPr>
        <w:t xml:space="preserve">Relaxations in </w:t>
      </w:r>
      <w:r w:rsidRPr="00BE5E4A">
        <w:rPr>
          <w:rFonts w:ascii="Book Antiqua" w:hAnsi="Book Antiqua"/>
          <w:sz w:val="24"/>
          <w:szCs w:val="24"/>
        </w:rPr>
        <w:t xml:space="preserve">the pricing methodology for preferential issues </w:t>
      </w:r>
    </w:p>
    <w:p w14:paraId="2D39FB81" w14:textId="5B922109" w:rsidR="00975CA4" w:rsidRPr="00BE5E4A" w:rsidRDefault="00BE5E4A" w:rsidP="00E420E6">
      <w:pPr>
        <w:pStyle w:val="ListParagraph"/>
        <w:numPr>
          <w:ilvl w:val="0"/>
          <w:numId w:val="11"/>
        </w:numPr>
        <w:ind w:right="380"/>
        <w:rPr>
          <w:rFonts w:ascii="Book Antiqua" w:hAnsi="Book Antiqua"/>
          <w:sz w:val="24"/>
          <w:szCs w:val="24"/>
        </w:rPr>
      </w:pPr>
      <w:r w:rsidRPr="00BE5E4A">
        <w:rPr>
          <w:rFonts w:ascii="Book Antiqua" w:hAnsi="Book Antiqua"/>
          <w:sz w:val="24"/>
          <w:szCs w:val="24"/>
        </w:rPr>
        <w:t>exempt allottees of preferential issues from</w:t>
      </w:r>
      <w:r w:rsidRPr="00BE5E4A">
        <w:rPr>
          <w:rFonts w:ascii="Book Antiqua" w:hAnsi="Book Antiqua"/>
          <w:sz w:val="24"/>
          <w:szCs w:val="24"/>
        </w:rPr>
        <w:t xml:space="preserve"> </w:t>
      </w:r>
      <w:r w:rsidRPr="00BE5E4A">
        <w:rPr>
          <w:rFonts w:ascii="Book Antiqua" w:hAnsi="Book Antiqua"/>
          <w:sz w:val="24"/>
          <w:szCs w:val="24"/>
        </w:rPr>
        <w:t>open offer obligations</w:t>
      </w:r>
    </w:p>
    <w:p w14:paraId="7C0A3B24" w14:textId="43EB0F68" w:rsidR="005C30CB" w:rsidRDefault="005C30CB" w:rsidP="00E420E6">
      <w:pPr>
        <w:ind w:right="380"/>
        <w:jc w:val="both"/>
        <w:rPr>
          <w:rFonts w:ascii="Book Antiqua" w:hAnsi="Book Antiqua"/>
          <w:sz w:val="24"/>
          <w:szCs w:val="24"/>
        </w:rPr>
      </w:pPr>
    </w:p>
    <w:p w14:paraId="2BBAD0CA" w14:textId="2E71BF09" w:rsidR="00BE5E4A" w:rsidRDefault="00BE5E4A" w:rsidP="00E420E6">
      <w:pPr>
        <w:ind w:right="380"/>
        <w:jc w:val="both"/>
        <w:rPr>
          <w:rFonts w:ascii="Book Antiqua" w:hAnsi="Book Antiqua"/>
          <w:sz w:val="24"/>
          <w:szCs w:val="24"/>
        </w:rPr>
      </w:pPr>
      <w:r w:rsidRPr="00BE5E4A">
        <w:rPr>
          <w:rFonts w:ascii="Book Antiqua" w:hAnsi="Book Antiqua"/>
          <w:b/>
          <w:bCs/>
          <w:sz w:val="24"/>
          <w:szCs w:val="24"/>
          <w:u w:val="single"/>
        </w:rPr>
        <w:t>Eligibility:</w:t>
      </w:r>
      <w:r>
        <w:rPr>
          <w:rFonts w:ascii="Book Antiqua" w:hAnsi="Book Antiqua"/>
          <w:sz w:val="24"/>
          <w:szCs w:val="24"/>
        </w:rPr>
        <w:t xml:space="preserve"> </w:t>
      </w:r>
      <w:r w:rsidRPr="00BE5E4A">
        <w:rPr>
          <w:rFonts w:ascii="Book Antiqua" w:hAnsi="Book Antiqua"/>
          <w:sz w:val="24"/>
          <w:szCs w:val="24"/>
          <w:u w:val="single"/>
        </w:rPr>
        <w:t>L</w:t>
      </w:r>
      <w:r w:rsidRPr="00BE5E4A">
        <w:rPr>
          <w:rFonts w:ascii="Book Antiqua" w:hAnsi="Book Antiqua"/>
          <w:sz w:val="24"/>
          <w:szCs w:val="24"/>
          <w:u w:val="single"/>
        </w:rPr>
        <w:t>isted</w:t>
      </w:r>
      <w:r w:rsidRPr="00BE5E4A">
        <w:rPr>
          <w:rFonts w:ascii="Book Antiqua" w:hAnsi="Book Antiqua"/>
          <w:sz w:val="24"/>
          <w:szCs w:val="24"/>
          <w:u w:val="single"/>
        </w:rPr>
        <w:t xml:space="preserve"> C</w:t>
      </w:r>
      <w:r w:rsidRPr="00BE5E4A">
        <w:rPr>
          <w:rFonts w:ascii="Book Antiqua" w:hAnsi="Book Antiqua"/>
          <w:sz w:val="24"/>
          <w:szCs w:val="24"/>
          <w:u w:val="single"/>
        </w:rPr>
        <w:t>ompanies</w:t>
      </w:r>
      <w:r w:rsidRPr="00BE5E4A">
        <w:rPr>
          <w:rFonts w:ascii="Book Antiqua" w:hAnsi="Book Antiqua"/>
          <w:sz w:val="24"/>
          <w:szCs w:val="24"/>
        </w:rPr>
        <w:t xml:space="preserve"> having stressed assets</w:t>
      </w:r>
      <w:r>
        <w:rPr>
          <w:rFonts w:ascii="Book Antiqua" w:hAnsi="Book Antiqua"/>
          <w:sz w:val="24"/>
          <w:szCs w:val="24"/>
        </w:rPr>
        <w:t xml:space="preserve"> only eligible.</w:t>
      </w:r>
    </w:p>
    <w:p w14:paraId="5CBA810B" w14:textId="77777777" w:rsidR="00E420E6" w:rsidRDefault="00E420E6" w:rsidP="00E420E6">
      <w:pPr>
        <w:ind w:right="380"/>
        <w:jc w:val="both"/>
        <w:rPr>
          <w:rFonts w:ascii="Book Antiqua" w:hAnsi="Book Antiqua"/>
          <w:sz w:val="24"/>
          <w:szCs w:val="24"/>
        </w:rPr>
      </w:pPr>
    </w:p>
    <w:p w14:paraId="04E3B3B4" w14:textId="77777777" w:rsidR="00E420E6" w:rsidRDefault="00E420E6" w:rsidP="00E420E6">
      <w:pPr>
        <w:ind w:right="380"/>
        <w:jc w:val="both"/>
      </w:pPr>
      <w:r w:rsidRPr="005642F2">
        <w:rPr>
          <w:rFonts w:ascii="Book Antiqua" w:hAnsi="Book Antiqua"/>
          <w:b/>
          <w:bCs/>
          <w:sz w:val="24"/>
          <w:szCs w:val="24"/>
          <w:u w:val="single"/>
        </w:rPr>
        <w:t>Applicability</w:t>
      </w:r>
      <w:r>
        <w:rPr>
          <w:rFonts w:ascii="Book Antiqua" w:hAnsi="Book Antiqua"/>
          <w:b/>
          <w:bCs/>
          <w:sz w:val="24"/>
          <w:szCs w:val="24"/>
          <w:u w:val="single"/>
        </w:rPr>
        <w:t xml:space="preserve"> of the relaxations</w:t>
      </w:r>
      <w:r w:rsidRPr="005642F2">
        <w:rPr>
          <w:rFonts w:ascii="Book Antiqua" w:hAnsi="Book Antiqua"/>
          <w:b/>
          <w:bCs/>
          <w:sz w:val="24"/>
          <w:szCs w:val="24"/>
          <w:u w:val="single"/>
        </w:rPr>
        <w:t>:</w:t>
      </w:r>
      <w:r w:rsidRPr="005642F2">
        <w:rPr>
          <w:rFonts w:ascii="Book Antiqua" w:hAnsi="Book Antiqua"/>
          <w:sz w:val="24"/>
          <w:szCs w:val="24"/>
        </w:rPr>
        <w:t xml:space="preserve"> shall come into force </w:t>
      </w:r>
      <w:r>
        <w:rPr>
          <w:rFonts w:ascii="Book Antiqua" w:hAnsi="Book Antiqua"/>
          <w:sz w:val="24"/>
          <w:szCs w:val="24"/>
        </w:rPr>
        <w:t>with immediate effect</w:t>
      </w:r>
      <w:r w:rsidRPr="005642F2">
        <w:rPr>
          <w:rFonts w:ascii="Book Antiqua" w:hAnsi="Book Antiqua"/>
          <w:sz w:val="24"/>
          <w:szCs w:val="24"/>
        </w:rPr>
        <w:t xml:space="preserve">. </w:t>
      </w:r>
    </w:p>
    <w:p w14:paraId="03523C65" w14:textId="77777777" w:rsidR="00E420E6" w:rsidRDefault="00E420E6" w:rsidP="00E420E6">
      <w:pPr>
        <w:ind w:right="380"/>
        <w:jc w:val="both"/>
        <w:rPr>
          <w:rFonts w:ascii="Book Antiqua" w:hAnsi="Book Antiqua"/>
          <w:sz w:val="24"/>
          <w:szCs w:val="24"/>
        </w:rPr>
      </w:pPr>
    </w:p>
    <w:p w14:paraId="032E1432" w14:textId="339B48BB" w:rsidR="00BE5E4A" w:rsidRPr="00CC49DB" w:rsidRDefault="00CC49DB" w:rsidP="00E420E6">
      <w:pPr>
        <w:ind w:right="380"/>
        <w:jc w:val="both"/>
        <w:rPr>
          <w:rFonts w:ascii="Book Antiqua" w:hAnsi="Book Antiqua"/>
          <w:b/>
          <w:bCs/>
          <w:sz w:val="24"/>
          <w:szCs w:val="24"/>
          <w:u w:val="single"/>
        </w:rPr>
      </w:pPr>
      <w:r w:rsidRPr="00CC49DB">
        <w:rPr>
          <w:rFonts w:ascii="Book Antiqua" w:hAnsi="Book Antiqua"/>
          <w:b/>
          <w:bCs/>
          <w:sz w:val="24"/>
          <w:szCs w:val="24"/>
          <w:u w:val="single"/>
        </w:rPr>
        <w:t>What are the relaxations:</w:t>
      </w:r>
    </w:p>
    <w:p w14:paraId="674203CD" w14:textId="6A98AF74" w:rsidR="00CC49DB" w:rsidRPr="00CC49DB" w:rsidRDefault="00CC49DB" w:rsidP="00E420E6">
      <w:pPr>
        <w:ind w:right="380"/>
        <w:jc w:val="both"/>
        <w:rPr>
          <w:rFonts w:ascii="Book Antiqua" w:hAnsi="Book Antiqua"/>
          <w:b/>
          <w:bCs/>
          <w:sz w:val="24"/>
          <w:szCs w:val="24"/>
        </w:rPr>
      </w:pPr>
    </w:p>
    <w:tbl>
      <w:tblPr>
        <w:tblStyle w:val="TableGrid"/>
        <w:tblW w:w="0" w:type="auto"/>
        <w:tblLook w:val="04A0" w:firstRow="1" w:lastRow="0" w:firstColumn="1" w:lastColumn="0" w:noHBand="0" w:noVBand="1"/>
      </w:tblPr>
      <w:tblGrid>
        <w:gridCol w:w="4978"/>
        <w:gridCol w:w="4490"/>
      </w:tblGrid>
      <w:tr w:rsidR="00CC49DB" w:rsidRPr="00CC49DB" w14:paraId="48933A4C" w14:textId="77777777" w:rsidTr="00E420E6">
        <w:tc>
          <w:tcPr>
            <w:tcW w:w="4978" w:type="dxa"/>
          </w:tcPr>
          <w:p w14:paraId="30A87293" w14:textId="77777777" w:rsidR="00CC49DB" w:rsidRDefault="00CC49DB" w:rsidP="00E420E6">
            <w:pPr>
              <w:ind w:right="380"/>
              <w:jc w:val="both"/>
              <w:rPr>
                <w:rFonts w:ascii="Book Antiqua" w:hAnsi="Book Antiqua"/>
                <w:b/>
                <w:bCs/>
                <w:sz w:val="24"/>
                <w:szCs w:val="24"/>
              </w:rPr>
            </w:pPr>
            <w:r w:rsidRPr="00CC49DB">
              <w:rPr>
                <w:rFonts w:ascii="Book Antiqua" w:hAnsi="Book Antiqua"/>
                <w:b/>
                <w:bCs/>
                <w:sz w:val="24"/>
                <w:szCs w:val="24"/>
              </w:rPr>
              <w:t>P</w:t>
            </w:r>
            <w:r w:rsidRPr="00CC49DB">
              <w:rPr>
                <w:rFonts w:ascii="Book Antiqua" w:hAnsi="Book Antiqua"/>
                <w:b/>
                <w:bCs/>
                <w:sz w:val="24"/>
                <w:szCs w:val="24"/>
              </w:rPr>
              <w:t>ricing of their preferential allotments</w:t>
            </w:r>
          </w:p>
          <w:p w14:paraId="363D9815" w14:textId="539FB325" w:rsidR="00CC49DB" w:rsidRPr="00CC49DB" w:rsidRDefault="00CC49DB" w:rsidP="00E420E6">
            <w:pPr>
              <w:ind w:right="380"/>
              <w:jc w:val="both"/>
              <w:rPr>
                <w:rFonts w:ascii="Book Antiqua" w:hAnsi="Book Antiqua"/>
                <w:b/>
                <w:bCs/>
                <w:sz w:val="24"/>
                <w:szCs w:val="24"/>
              </w:rPr>
            </w:pPr>
          </w:p>
        </w:tc>
        <w:tc>
          <w:tcPr>
            <w:tcW w:w="4490" w:type="dxa"/>
          </w:tcPr>
          <w:p w14:paraId="74003F8F" w14:textId="54BF50D4" w:rsidR="00CC49DB" w:rsidRPr="00CC49DB" w:rsidRDefault="00CC49DB" w:rsidP="00E420E6">
            <w:pPr>
              <w:ind w:right="380"/>
              <w:jc w:val="both"/>
              <w:rPr>
                <w:rFonts w:ascii="Book Antiqua" w:hAnsi="Book Antiqua"/>
                <w:b/>
                <w:bCs/>
                <w:sz w:val="24"/>
                <w:szCs w:val="24"/>
              </w:rPr>
            </w:pPr>
            <w:r w:rsidRPr="00CC49DB">
              <w:rPr>
                <w:rFonts w:ascii="Book Antiqua" w:hAnsi="Book Antiqua"/>
                <w:b/>
                <w:bCs/>
                <w:sz w:val="24"/>
                <w:szCs w:val="24"/>
              </w:rPr>
              <w:t>E</w:t>
            </w:r>
            <w:r w:rsidRPr="00CC49DB">
              <w:rPr>
                <w:rFonts w:ascii="Book Antiqua" w:hAnsi="Book Antiqua"/>
                <w:b/>
                <w:bCs/>
                <w:sz w:val="24"/>
                <w:szCs w:val="24"/>
              </w:rPr>
              <w:t>xempted</w:t>
            </w:r>
            <w:r>
              <w:rPr>
                <w:rFonts w:ascii="Book Antiqua" w:hAnsi="Book Antiqua"/>
                <w:b/>
                <w:bCs/>
                <w:sz w:val="24"/>
                <w:szCs w:val="24"/>
              </w:rPr>
              <w:t xml:space="preserve"> </w:t>
            </w:r>
            <w:r w:rsidRPr="00CC49DB">
              <w:rPr>
                <w:rFonts w:ascii="Book Antiqua" w:hAnsi="Book Antiqua"/>
                <w:b/>
                <w:bCs/>
                <w:sz w:val="24"/>
                <w:szCs w:val="24"/>
              </w:rPr>
              <w:t>from making an open offer</w:t>
            </w:r>
          </w:p>
        </w:tc>
      </w:tr>
      <w:tr w:rsidR="00CC49DB" w14:paraId="7E3A8F4C" w14:textId="77777777" w:rsidTr="00E420E6">
        <w:tc>
          <w:tcPr>
            <w:tcW w:w="4978" w:type="dxa"/>
          </w:tcPr>
          <w:p w14:paraId="53305E6F" w14:textId="5A3429F5" w:rsidR="00CC49DB" w:rsidRDefault="00CC49DB" w:rsidP="00E420E6">
            <w:pPr>
              <w:ind w:right="380"/>
              <w:jc w:val="both"/>
              <w:rPr>
                <w:rFonts w:ascii="Book Antiqua" w:hAnsi="Book Antiqua"/>
                <w:sz w:val="24"/>
                <w:szCs w:val="24"/>
              </w:rPr>
            </w:pPr>
            <w:r w:rsidRPr="00CC49DB">
              <w:rPr>
                <w:rFonts w:ascii="Book Antiqua" w:hAnsi="Book Antiqua"/>
                <w:sz w:val="24"/>
                <w:szCs w:val="24"/>
              </w:rPr>
              <w:t>not less than the average of the</w:t>
            </w:r>
            <w:r>
              <w:rPr>
                <w:rFonts w:ascii="Book Antiqua" w:hAnsi="Book Antiqua"/>
                <w:sz w:val="24"/>
                <w:szCs w:val="24"/>
              </w:rPr>
              <w:t xml:space="preserve"> </w:t>
            </w:r>
            <w:r w:rsidRPr="00CC49DB">
              <w:rPr>
                <w:rFonts w:ascii="Book Antiqua" w:hAnsi="Book Antiqua"/>
                <w:sz w:val="24"/>
                <w:szCs w:val="24"/>
              </w:rPr>
              <w:t>weekly high and low of the volume weighted average prices of the related</w:t>
            </w:r>
            <w:r>
              <w:rPr>
                <w:rFonts w:ascii="Book Antiqua" w:hAnsi="Book Antiqua"/>
                <w:sz w:val="24"/>
                <w:szCs w:val="24"/>
              </w:rPr>
              <w:t xml:space="preserve"> </w:t>
            </w:r>
            <w:r w:rsidRPr="00CC49DB">
              <w:rPr>
                <w:rFonts w:ascii="Book Antiqua" w:hAnsi="Book Antiqua"/>
                <w:sz w:val="24"/>
                <w:szCs w:val="24"/>
              </w:rPr>
              <w:t>equity shares during the two weeks preceding the relevant date.</w:t>
            </w:r>
          </w:p>
        </w:tc>
        <w:tc>
          <w:tcPr>
            <w:tcW w:w="4490" w:type="dxa"/>
          </w:tcPr>
          <w:p w14:paraId="01A3A697" w14:textId="02AC4E32" w:rsidR="00CC49DB" w:rsidRDefault="00ED5DBA" w:rsidP="00E420E6">
            <w:pPr>
              <w:ind w:right="380"/>
              <w:jc w:val="both"/>
              <w:rPr>
                <w:rFonts w:ascii="Book Antiqua" w:hAnsi="Book Antiqua"/>
                <w:sz w:val="24"/>
                <w:szCs w:val="24"/>
              </w:rPr>
            </w:pPr>
            <w:r w:rsidRPr="00ED5DBA">
              <w:rPr>
                <w:rFonts w:ascii="Book Antiqua" w:hAnsi="Book Antiqua"/>
                <w:sz w:val="24"/>
                <w:szCs w:val="24"/>
              </w:rPr>
              <w:t>if the acquisition is beyond the prescribed</w:t>
            </w:r>
            <w:r>
              <w:rPr>
                <w:rFonts w:ascii="Book Antiqua" w:hAnsi="Book Antiqua"/>
                <w:sz w:val="24"/>
                <w:szCs w:val="24"/>
              </w:rPr>
              <w:t xml:space="preserve"> </w:t>
            </w:r>
            <w:r w:rsidRPr="00ED5DBA">
              <w:rPr>
                <w:rFonts w:ascii="Book Antiqua" w:hAnsi="Book Antiqua"/>
                <w:sz w:val="24"/>
                <w:szCs w:val="24"/>
              </w:rPr>
              <w:t>threshold or if the open offer is warranted due to change in control, in terms</w:t>
            </w:r>
            <w:r>
              <w:rPr>
                <w:rFonts w:ascii="Book Antiqua" w:hAnsi="Book Antiqua"/>
                <w:sz w:val="24"/>
                <w:szCs w:val="24"/>
              </w:rPr>
              <w:t xml:space="preserve"> </w:t>
            </w:r>
            <w:r w:rsidRPr="00ED5DBA">
              <w:rPr>
                <w:rFonts w:ascii="Book Antiqua" w:hAnsi="Book Antiqua"/>
                <w:sz w:val="24"/>
                <w:szCs w:val="24"/>
              </w:rPr>
              <w:t>of Takeover Regulations.</w:t>
            </w:r>
          </w:p>
        </w:tc>
      </w:tr>
    </w:tbl>
    <w:p w14:paraId="7E8FE920" w14:textId="71EF77B8" w:rsidR="00CC49DB" w:rsidRDefault="00CC49DB" w:rsidP="00E420E6">
      <w:pPr>
        <w:ind w:right="380"/>
        <w:jc w:val="both"/>
        <w:rPr>
          <w:rFonts w:ascii="Book Antiqua" w:hAnsi="Book Antiqua"/>
          <w:sz w:val="24"/>
          <w:szCs w:val="24"/>
        </w:rPr>
      </w:pPr>
    </w:p>
    <w:p w14:paraId="0AD0BADE" w14:textId="049D9538" w:rsidR="00CC49DB" w:rsidRDefault="00CC49DB" w:rsidP="00E420E6">
      <w:pPr>
        <w:ind w:right="380"/>
        <w:jc w:val="both"/>
        <w:rPr>
          <w:rFonts w:ascii="Book Antiqua" w:hAnsi="Book Antiqua"/>
          <w:sz w:val="24"/>
          <w:szCs w:val="24"/>
        </w:rPr>
      </w:pPr>
    </w:p>
    <w:p w14:paraId="2C722C28" w14:textId="1E493D55" w:rsidR="00CC49DB" w:rsidRPr="00CD1E1D" w:rsidRDefault="00CD1E1D" w:rsidP="00E420E6">
      <w:pPr>
        <w:ind w:right="380"/>
        <w:jc w:val="both"/>
        <w:rPr>
          <w:rFonts w:ascii="Book Antiqua" w:hAnsi="Book Antiqua"/>
          <w:b/>
          <w:bCs/>
          <w:sz w:val="24"/>
          <w:szCs w:val="24"/>
          <w:u w:val="single"/>
        </w:rPr>
      </w:pPr>
      <w:r w:rsidRPr="00CD1E1D">
        <w:rPr>
          <w:rFonts w:ascii="Book Antiqua" w:hAnsi="Book Antiqua"/>
          <w:b/>
          <w:bCs/>
          <w:sz w:val="24"/>
          <w:szCs w:val="24"/>
          <w:u w:val="single"/>
        </w:rPr>
        <w:t>Eligibility</w:t>
      </w:r>
      <w:r w:rsidRPr="00CD1E1D">
        <w:rPr>
          <w:rFonts w:ascii="Book Antiqua" w:hAnsi="Book Antiqua"/>
          <w:b/>
          <w:bCs/>
          <w:sz w:val="24"/>
          <w:szCs w:val="24"/>
          <w:u w:val="single"/>
        </w:rPr>
        <w:t xml:space="preserve"> to be considered as </w:t>
      </w:r>
      <w:r w:rsidRPr="00CD1E1D">
        <w:rPr>
          <w:rFonts w:ascii="Book Antiqua" w:hAnsi="Book Antiqua"/>
          <w:b/>
          <w:bCs/>
          <w:sz w:val="24"/>
          <w:szCs w:val="24"/>
          <w:u w:val="single"/>
        </w:rPr>
        <w:t>stressed and therefore be eligible for aforesaid relaxations:</w:t>
      </w:r>
    </w:p>
    <w:p w14:paraId="667E5372" w14:textId="20FB934F" w:rsidR="00BE5E4A" w:rsidRDefault="00BE5E4A" w:rsidP="00E420E6">
      <w:pPr>
        <w:ind w:right="380"/>
        <w:jc w:val="both"/>
        <w:rPr>
          <w:rFonts w:ascii="Book Antiqua" w:hAnsi="Book Antiqua"/>
          <w:sz w:val="24"/>
          <w:szCs w:val="24"/>
        </w:rPr>
      </w:pPr>
    </w:p>
    <w:p w14:paraId="6E4F087A" w14:textId="50BC19CD" w:rsidR="00E420E6" w:rsidRDefault="00E420E6" w:rsidP="00E420E6">
      <w:pPr>
        <w:ind w:right="380"/>
        <w:jc w:val="both"/>
        <w:rPr>
          <w:rFonts w:ascii="Book Antiqua" w:hAnsi="Book Antiqua"/>
          <w:sz w:val="24"/>
          <w:szCs w:val="24"/>
        </w:rPr>
      </w:pPr>
      <w:r w:rsidRPr="00E420E6">
        <w:rPr>
          <w:rFonts w:ascii="Book Antiqua" w:hAnsi="Book Antiqua"/>
          <w:sz w:val="24"/>
          <w:szCs w:val="24"/>
        </w:rPr>
        <w:t>A listed entity satisfying any two out of the following three conditions shall be</w:t>
      </w:r>
      <w:r>
        <w:rPr>
          <w:rFonts w:ascii="Book Antiqua" w:hAnsi="Book Antiqua"/>
          <w:sz w:val="24"/>
          <w:szCs w:val="24"/>
        </w:rPr>
        <w:t xml:space="preserve"> </w:t>
      </w:r>
      <w:r w:rsidRPr="00E420E6">
        <w:rPr>
          <w:rFonts w:ascii="Book Antiqua" w:hAnsi="Book Antiqua"/>
          <w:sz w:val="24"/>
          <w:szCs w:val="24"/>
        </w:rPr>
        <w:t>considered as stressed and therefore be eligible for aforesaid relaxations:</w:t>
      </w:r>
    </w:p>
    <w:p w14:paraId="61B59A9C" w14:textId="77777777" w:rsidR="00BE5E4A" w:rsidRDefault="00BE5E4A" w:rsidP="00E420E6">
      <w:pPr>
        <w:ind w:right="380"/>
        <w:jc w:val="both"/>
        <w:rPr>
          <w:rFonts w:ascii="Book Antiqua" w:hAnsi="Book Antiqua"/>
          <w:sz w:val="24"/>
          <w:szCs w:val="24"/>
        </w:rPr>
      </w:pPr>
    </w:p>
    <w:tbl>
      <w:tblPr>
        <w:tblStyle w:val="TableGrid"/>
        <w:tblW w:w="0" w:type="auto"/>
        <w:tblLook w:val="04A0" w:firstRow="1" w:lastRow="0" w:firstColumn="1" w:lastColumn="0" w:noHBand="0" w:noVBand="1"/>
      </w:tblPr>
      <w:tblGrid>
        <w:gridCol w:w="4158"/>
        <w:gridCol w:w="3060"/>
        <w:gridCol w:w="2738"/>
      </w:tblGrid>
      <w:tr w:rsidR="00375D6F" w14:paraId="5B72B8DA" w14:textId="77777777" w:rsidTr="00046544">
        <w:tc>
          <w:tcPr>
            <w:tcW w:w="4158" w:type="dxa"/>
            <w:shd w:val="clear" w:color="auto" w:fill="FFC000"/>
          </w:tcPr>
          <w:p w14:paraId="57F3EB95" w14:textId="0E5FA965" w:rsidR="00375D6F" w:rsidRPr="00375D6F" w:rsidRDefault="00375D6F" w:rsidP="00375D6F">
            <w:pPr>
              <w:ind w:right="380"/>
              <w:jc w:val="center"/>
              <w:rPr>
                <w:rFonts w:ascii="Book Antiqua" w:hAnsi="Book Antiqua"/>
                <w:b/>
                <w:bCs/>
                <w:sz w:val="24"/>
                <w:szCs w:val="24"/>
              </w:rPr>
            </w:pPr>
            <w:r w:rsidRPr="00375D6F">
              <w:rPr>
                <w:rFonts w:ascii="Book Antiqua" w:hAnsi="Book Antiqua"/>
                <w:b/>
                <w:bCs/>
                <w:sz w:val="24"/>
                <w:szCs w:val="24"/>
              </w:rPr>
              <w:t>Condition 1</w:t>
            </w:r>
          </w:p>
        </w:tc>
        <w:tc>
          <w:tcPr>
            <w:tcW w:w="3060" w:type="dxa"/>
            <w:shd w:val="clear" w:color="auto" w:fill="FFC000"/>
          </w:tcPr>
          <w:p w14:paraId="43A18540" w14:textId="5622AEA2" w:rsidR="00375D6F" w:rsidRPr="00375D6F" w:rsidRDefault="00375D6F" w:rsidP="00375D6F">
            <w:pPr>
              <w:ind w:right="380"/>
              <w:jc w:val="center"/>
              <w:rPr>
                <w:rFonts w:ascii="Book Antiqua" w:hAnsi="Book Antiqua"/>
                <w:b/>
                <w:bCs/>
                <w:sz w:val="24"/>
                <w:szCs w:val="24"/>
              </w:rPr>
            </w:pPr>
            <w:r w:rsidRPr="00375D6F">
              <w:rPr>
                <w:rFonts w:ascii="Book Antiqua" w:hAnsi="Book Antiqua"/>
                <w:b/>
                <w:bCs/>
                <w:sz w:val="24"/>
                <w:szCs w:val="24"/>
              </w:rPr>
              <w:t xml:space="preserve">Condition </w:t>
            </w:r>
            <w:r w:rsidRPr="00375D6F">
              <w:rPr>
                <w:rFonts w:ascii="Book Antiqua" w:hAnsi="Book Antiqua"/>
                <w:b/>
                <w:bCs/>
                <w:sz w:val="24"/>
                <w:szCs w:val="24"/>
              </w:rPr>
              <w:t>2</w:t>
            </w:r>
          </w:p>
        </w:tc>
        <w:tc>
          <w:tcPr>
            <w:tcW w:w="2738" w:type="dxa"/>
            <w:shd w:val="clear" w:color="auto" w:fill="FFC000"/>
          </w:tcPr>
          <w:p w14:paraId="2681C517" w14:textId="0A703AD1" w:rsidR="00375D6F" w:rsidRPr="00375D6F" w:rsidRDefault="00375D6F" w:rsidP="00375D6F">
            <w:pPr>
              <w:ind w:right="380"/>
              <w:jc w:val="center"/>
              <w:rPr>
                <w:rFonts w:ascii="Book Antiqua" w:hAnsi="Book Antiqua"/>
                <w:b/>
                <w:bCs/>
                <w:sz w:val="24"/>
                <w:szCs w:val="24"/>
              </w:rPr>
            </w:pPr>
            <w:r w:rsidRPr="00375D6F">
              <w:rPr>
                <w:rFonts w:ascii="Book Antiqua" w:hAnsi="Book Antiqua"/>
                <w:b/>
                <w:bCs/>
                <w:sz w:val="24"/>
                <w:szCs w:val="24"/>
              </w:rPr>
              <w:t xml:space="preserve">Condition </w:t>
            </w:r>
            <w:r w:rsidRPr="00375D6F">
              <w:rPr>
                <w:rFonts w:ascii="Book Antiqua" w:hAnsi="Book Antiqua"/>
                <w:b/>
                <w:bCs/>
                <w:sz w:val="24"/>
                <w:szCs w:val="24"/>
              </w:rPr>
              <w:t>3</w:t>
            </w:r>
          </w:p>
        </w:tc>
      </w:tr>
      <w:tr w:rsidR="00375D6F" w14:paraId="60A1FC8E" w14:textId="77777777" w:rsidTr="00046544">
        <w:tc>
          <w:tcPr>
            <w:tcW w:w="4158" w:type="dxa"/>
          </w:tcPr>
          <w:p w14:paraId="5B2A778F" w14:textId="6A5D1BAC" w:rsidR="00375D6F" w:rsidRPr="000A70BA" w:rsidRDefault="00880710" w:rsidP="00880710">
            <w:pPr>
              <w:jc w:val="both"/>
              <w:rPr>
                <w:rFonts w:ascii="Book Antiqua" w:hAnsi="Book Antiqua"/>
                <w:b/>
                <w:bCs/>
                <w:sz w:val="24"/>
                <w:szCs w:val="24"/>
              </w:rPr>
            </w:pPr>
            <w:r w:rsidRPr="000A70BA">
              <w:rPr>
                <w:rFonts w:ascii="Book Antiqua" w:hAnsi="Book Antiqua"/>
              </w:rPr>
              <w:t xml:space="preserve">Any listed company that has made disclosure of defaults on payment of interest/ repayment of principal amount on loans from banks / financial institutions/ Systemically Important Non-Deposit taking Non-banking financial companies/ Deposit taking Non-banking financial companies and /or listed or unlisted debt securities in </w:t>
            </w:r>
            <w:r w:rsidRPr="000A70BA">
              <w:rPr>
                <w:rFonts w:ascii="Book Antiqua" w:hAnsi="Book Antiqua"/>
              </w:rPr>
              <w:lastRenderedPageBreak/>
              <w:t>terms of SEBI Circular dated November 21, 2019, and such default is continuing for a period of at least 90 calendar days after occurrence of such default.</w:t>
            </w:r>
          </w:p>
        </w:tc>
        <w:tc>
          <w:tcPr>
            <w:tcW w:w="3060" w:type="dxa"/>
          </w:tcPr>
          <w:p w14:paraId="0739862A" w14:textId="2741C4AA" w:rsidR="00375D6F" w:rsidRPr="000A70BA" w:rsidRDefault="000A70BA" w:rsidP="000A70BA">
            <w:pPr>
              <w:ind w:right="30"/>
              <w:jc w:val="both"/>
              <w:rPr>
                <w:rFonts w:ascii="Book Antiqua" w:hAnsi="Book Antiqua"/>
                <w:b/>
                <w:bCs/>
                <w:sz w:val="24"/>
                <w:szCs w:val="24"/>
              </w:rPr>
            </w:pPr>
            <w:r w:rsidRPr="000A70BA">
              <w:rPr>
                <w:rFonts w:ascii="Book Antiqua" w:hAnsi="Book Antiqua"/>
              </w:rPr>
              <w:lastRenderedPageBreak/>
              <w:t>Existence of Inter-creditor agreement in terms of Reserve Bank of India (Prudential Framework for Resolution of Stressed Assets) Directions 2019 dated June 07, 2019.</w:t>
            </w:r>
          </w:p>
        </w:tc>
        <w:tc>
          <w:tcPr>
            <w:tcW w:w="2738" w:type="dxa"/>
          </w:tcPr>
          <w:p w14:paraId="44DCAB3C" w14:textId="3ACA6588" w:rsidR="00375D6F" w:rsidRPr="000A70BA" w:rsidRDefault="000A70BA" w:rsidP="000A70BA">
            <w:pPr>
              <w:ind w:right="30"/>
              <w:jc w:val="both"/>
              <w:rPr>
                <w:rFonts w:ascii="Book Antiqua" w:hAnsi="Book Antiqua"/>
                <w:b/>
                <w:bCs/>
                <w:sz w:val="24"/>
                <w:szCs w:val="24"/>
              </w:rPr>
            </w:pPr>
            <w:r w:rsidRPr="000A70BA">
              <w:rPr>
                <w:rFonts w:ascii="Book Antiqua" w:hAnsi="Book Antiqua"/>
              </w:rPr>
              <w:t>Downgrading of credit rating of the financial instruments (listed or unlisted), credit instruments / borrowings (listed or unlisted) of the listed company to “D”.</w:t>
            </w:r>
          </w:p>
        </w:tc>
      </w:tr>
    </w:tbl>
    <w:p w14:paraId="4E8251D0" w14:textId="0A73E248" w:rsidR="007A1A3D" w:rsidRDefault="007A1A3D" w:rsidP="00E420E6">
      <w:pPr>
        <w:ind w:right="380"/>
        <w:jc w:val="both"/>
      </w:pPr>
    </w:p>
    <w:p w14:paraId="74CF2138" w14:textId="4337B051" w:rsidR="005642F2" w:rsidRDefault="005642F2" w:rsidP="00E420E6">
      <w:pPr>
        <w:ind w:right="380"/>
        <w:jc w:val="both"/>
      </w:pPr>
    </w:p>
    <w:p w14:paraId="4A73FB34" w14:textId="77487709" w:rsidR="00A0658F" w:rsidRPr="00A0658F" w:rsidRDefault="00A0658F" w:rsidP="00E420E6">
      <w:pPr>
        <w:ind w:right="380"/>
        <w:jc w:val="both"/>
        <w:rPr>
          <w:rFonts w:ascii="Book Antiqua" w:hAnsi="Book Antiqua"/>
          <w:b/>
          <w:bCs/>
          <w:sz w:val="24"/>
          <w:szCs w:val="24"/>
          <w:u w:val="single"/>
        </w:rPr>
      </w:pPr>
      <w:r w:rsidRPr="00A0658F">
        <w:rPr>
          <w:rFonts w:ascii="Book Antiqua" w:hAnsi="Book Antiqua"/>
          <w:b/>
          <w:bCs/>
          <w:sz w:val="24"/>
          <w:szCs w:val="24"/>
          <w:u w:val="single"/>
        </w:rPr>
        <w:t>Other Required Conditions:</w:t>
      </w:r>
    </w:p>
    <w:p w14:paraId="58AFD5B3" w14:textId="77777777" w:rsidR="002510C9" w:rsidRDefault="002510C9" w:rsidP="00E420E6">
      <w:pPr>
        <w:ind w:right="380"/>
        <w:jc w:val="both"/>
        <w:rPr>
          <w:rFonts w:ascii="Book Antiqua" w:hAnsi="Book Antiqua"/>
          <w:b/>
          <w:bCs/>
          <w:sz w:val="28"/>
          <w:szCs w:val="28"/>
          <w:u w:val="single"/>
        </w:rPr>
      </w:pPr>
    </w:p>
    <w:p w14:paraId="3B6018F3" w14:textId="65D871F6" w:rsidR="002510C9" w:rsidRPr="003D7AA9" w:rsidRDefault="003F1087" w:rsidP="00E420E6">
      <w:pPr>
        <w:ind w:right="380"/>
        <w:jc w:val="both"/>
        <w:rPr>
          <w:rFonts w:ascii="Book Antiqua" w:hAnsi="Book Antiqua"/>
          <w:sz w:val="24"/>
          <w:szCs w:val="24"/>
        </w:rPr>
      </w:pPr>
      <w:r w:rsidRPr="003D7AA9">
        <w:rPr>
          <w:rFonts w:ascii="Book Antiqua" w:hAnsi="Book Antiqua"/>
          <w:sz w:val="24"/>
          <w:szCs w:val="24"/>
        </w:rPr>
        <w:t xml:space="preserve">Other mandatory requirements shall be fulfilled to </w:t>
      </w:r>
      <w:r w:rsidRPr="003D7AA9">
        <w:rPr>
          <w:rFonts w:ascii="Book Antiqua" w:hAnsi="Book Antiqua"/>
          <w:sz w:val="24"/>
          <w:szCs w:val="24"/>
        </w:rPr>
        <w:t>avail the relaxations</w:t>
      </w:r>
      <w:r w:rsidRPr="003D7AA9">
        <w:rPr>
          <w:rFonts w:ascii="Book Antiqua" w:hAnsi="Book Antiqua"/>
          <w:sz w:val="24"/>
          <w:szCs w:val="24"/>
        </w:rPr>
        <w:t xml:space="preserve"> by the Eligible Listed Companies:</w:t>
      </w:r>
    </w:p>
    <w:p w14:paraId="3B98CE79" w14:textId="078DE941" w:rsidR="003F1087" w:rsidRDefault="003F1087" w:rsidP="00E420E6">
      <w:pPr>
        <w:ind w:right="380"/>
        <w:jc w:val="both"/>
        <w:rPr>
          <w:rFonts w:ascii="Book Antiqua" w:hAnsi="Book Antiqua"/>
          <w:b/>
          <w:bCs/>
          <w:sz w:val="24"/>
          <w:szCs w:val="24"/>
          <w:u w:val="single"/>
        </w:rPr>
      </w:pPr>
    </w:p>
    <w:p w14:paraId="652B185C" w14:textId="37878131" w:rsidR="00391C36" w:rsidRPr="009313E5" w:rsidRDefault="00391C36" w:rsidP="00391C36">
      <w:pPr>
        <w:ind w:right="380"/>
        <w:rPr>
          <w:rFonts w:ascii="Book Antiqua" w:hAnsi="Book Antiqua"/>
          <w:b/>
          <w:bCs/>
          <w:sz w:val="24"/>
          <w:szCs w:val="24"/>
        </w:rPr>
      </w:pPr>
      <w:r w:rsidRPr="009313E5">
        <w:rPr>
          <w:rFonts w:ascii="Book Antiqua" w:hAnsi="Book Antiqua"/>
          <w:b/>
          <w:bCs/>
          <w:sz w:val="24"/>
          <w:szCs w:val="24"/>
        </w:rPr>
        <w:t>1. Eligibility / Ineligibility:</w:t>
      </w:r>
    </w:p>
    <w:p w14:paraId="647408B8" w14:textId="77777777" w:rsidR="00391C36" w:rsidRPr="009313E5" w:rsidRDefault="00391C36" w:rsidP="00391C36">
      <w:pPr>
        <w:ind w:right="380"/>
        <w:rPr>
          <w:rFonts w:ascii="Book Antiqua" w:hAnsi="Book Antiqua"/>
          <w:sz w:val="14"/>
          <w:szCs w:val="14"/>
        </w:rPr>
      </w:pPr>
    </w:p>
    <w:p w14:paraId="7A08E3D2" w14:textId="7F290ED6" w:rsidR="00391C36" w:rsidRPr="009313E5" w:rsidRDefault="00391C36" w:rsidP="00391C36">
      <w:pPr>
        <w:pStyle w:val="ListParagraph"/>
        <w:numPr>
          <w:ilvl w:val="0"/>
          <w:numId w:val="13"/>
        </w:numPr>
        <w:ind w:right="380"/>
        <w:rPr>
          <w:rFonts w:ascii="Book Antiqua" w:hAnsi="Book Antiqua"/>
          <w:sz w:val="24"/>
          <w:szCs w:val="24"/>
        </w:rPr>
      </w:pPr>
      <w:r w:rsidRPr="009313E5">
        <w:rPr>
          <w:rFonts w:ascii="Book Antiqua" w:hAnsi="Book Antiqua"/>
          <w:sz w:val="24"/>
          <w:szCs w:val="24"/>
        </w:rPr>
        <w:t>The preferential issue will be made to persons/entities that are not part of the</w:t>
      </w:r>
      <w:r w:rsidRPr="009313E5">
        <w:rPr>
          <w:rFonts w:ascii="Book Antiqua" w:hAnsi="Book Antiqua"/>
          <w:sz w:val="24"/>
          <w:szCs w:val="24"/>
        </w:rPr>
        <w:t xml:space="preserve"> </w:t>
      </w:r>
      <w:r w:rsidRPr="009313E5">
        <w:rPr>
          <w:rFonts w:ascii="Book Antiqua" w:hAnsi="Book Antiqua"/>
          <w:sz w:val="24"/>
          <w:szCs w:val="24"/>
        </w:rPr>
        <w:t>promoter or promoter group.</w:t>
      </w:r>
    </w:p>
    <w:p w14:paraId="26A4506E" w14:textId="064B9E9C" w:rsidR="00391C36" w:rsidRPr="009313E5" w:rsidRDefault="00391C36" w:rsidP="00391C36">
      <w:pPr>
        <w:pStyle w:val="ListParagraph"/>
        <w:numPr>
          <w:ilvl w:val="0"/>
          <w:numId w:val="13"/>
        </w:numPr>
        <w:ind w:right="380"/>
        <w:rPr>
          <w:rFonts w:ascii="Book Antiqua" w:hAnsi="Book Antiqua"/>
        </w:rPr>
      </w:pPr>
      <w:r w:rsidRPr="009313E5">
        <w:rPr>
          <w:rFonts w:ascii="Book Antiqua" w:hAnsi="Book Antiqua"/>
        </w:rPr>
        <w:t xml:space="preserve">an Undischarged insolvent, </w:t>
      </w:r>
      <w:proofErr w:type="spellStart"/>
      <w:r w:rsidRPr="009313E5">
        <w:rPr>
          <w:rFonts w:ascii="Book Antiqua" w:hAnsi="Book Antiqua"/>
        </w:rPr>
        <w:t>Wilful</w:t>
      </w:r>
      <w:proofErr w:type="spellEnd"/>
      <w:r w:rsidRPr="009313E5">
        <w:rPr>
          <w:rFonts w:ascii="Book Antiqua" w:hAnsi="Book Antiqua"/>
        </w:rPr>
        <w:t xml:space="preserve"> defaulter, Fugitive economic offender, those Disqualified to act as director, prohibited by SEBI from trading in securities and accessing the securities market will also be ineligible.</w:t>
      </w:r>
    </w:p>
    <w:p w14:paraId="1E1079ED" w14:textId="77777777" w:rsidR="00391C36" w:rsidRPr="009313E5" w:rsidRDefault="00391C36" w:rsidP="00391C36">
      <w:pPr>
        <w:pStyle w:val="ListParagraph"/>
        <w:ind w:left="720" w:right="380" w:firstLine="0"/>
        <w:rPr>
          <w:rFonts w:ascii="Book Antiqua" w:hAnsi="Book Antiqua"/>
        </w:rPr>
      </w:pPr>
    </w:p>
    <w:p w14:paraId="576FF023" w14:textId="5E914687" w:rsidR="00391C36" w:rsidRPr="009313E5" w:rsidRDefault="00391C36" w:rsidP="00391C36">
      <w:pPr>
        <w:ind w:right="380"/>
        <w:rPr>
          <w:rFonts w:ascii="Book Antiqua" w:hAnsi="Book Antiqua"/>
          <w:b/>
          <w:bCs/>
          <w:sz w:val="24"/>
          <w:szCs w:val="24"/>
        </w:rPr>
      </w:pPr>
      <w:r w:rsidRPr="009313E5">
        <w:rPr>
          <w:rFonts w:ascii="Book Antiqua" w:hAnsi="Book Antiqua"/>
          <w:b/>
          <w:bCs/>
          <w:sz w:val="24"/>
          <w:szCs w:val="24"/>
        </w:rPr>
        <w:t xml:space="preserve">2. Passing of Resolution </w:t>
      </w:r>
    </w:p>
    <w:p w14:paraId="221AFF31" w14:textId="792235DD" w:rsidR="00391C36" w:rsidRPr="009313E5" w:rsidRDefault="00391C36" w:rsidP="00391C36">
      <w:pPr>
        <w:pStyle w:val="ListParagraph"/>
        <w:numPr>
          <w:ilvl w:val="0"/>
          <w:numId w:val="12"/>
        </w:numPr>
        <w:ind w:right="380"/>
        <w:rPr>
          <w:rFonts w:ascii="Book Antiqua" w:hAnsi="Book Antiqua"/>
          <w:sz w:val="24"/>
          <w:szCs w:val="24"/>
        </w:rPr>
      </w:pPr>
      <w:r w:rsidRPr="009313E5">
        <w:rPr>
          <w:rFonts w:ascii="Book Antiqua" w:hAnsi="Book Antiqua"/>
        </w:rPr>
        <w:t xml:space="preserve">The </w:t>
      </w:r>
      <w:r w:rsidRPr="009313E5">
        <w:rPr>
          <w:rFonts w:ascii="Book Antiqua" w:hAnsi="Book Antiqua"/>
          <w:b/>
          <w:bCs/>
          <w:u w:val="single"/>
        </w:rPr>
        <w:t>resolution for the preferential</w:t>
      </w:r>
      <w:r w:rsidRPr="009313E5">
        <w:rPr>
          <w:rFonts w:ascii="Book Antiqua" w:hAnsi="Book Antiqua"/>
        </w:rPr>
        <w:t xml:space="preserve"> issue at the aforesaid pricing and exemption from open offer </w:t>
      </w:r>
      <w:r w:rsidRPr="009313E5">
        <w:rPr>
          <w:rFonts w:ascii="Book Antiqua" w:hAnsi="Book Antiqua"/>
          <w:b/>
          <w:bCs/>
          <w:u w:val="single"/>
        </w:rPr>
        <w:t>shall be passed by majority of minority</w:t>
      </w:r>
      <w:r w:rsidRPr="009313E5">
        <w:rPr>
          <w:rFonts w:ascii="Book Antiqua" w:hAnsi="Book Antiqua"/>
        </w:rPr>
        <w:t>.</w:t>
      </w:r>
    </w:p>
    <w:p w14:paraId="3079450A" w14:textId="16637ABF" w:rsidR="00391C36" w:rsidRPr="009313E5" w:rsidRDefault="00391C36" w:rsidP="00391C36">
      <w:pPr>
        <w:ind w:right="380"/>
        <w:rPr>
          <w:rFonts w:ascii="Book Antiqua" w:hAnsi="Book Antiqua"/>
          <w:sz w:val="24"/>
          <w:szCs w:val="24"/>
        </w:rPr>
      </w:pPr>
    </w:p>
    <w:p w14:paraId="0168A41E" w14:textId="2EEF0858" w:rsidR="00391C36" w:rsidRPr="009313E5" w:rsidRDefault="00391C36" w:rsidP="00391C36">
      <w:pPr>
        <w:ind w:right="380"/>
        <w:rPr>
          <w:rFonts w:ascii="Book Antiqua" w:hAnsi="Book Antiqua"/>
          <w:b/>
          <w:bCs/>
          <w:sz w:val="24"/>
          <w:szCs w:val="24"/>
        </w:rPr>
      </w:pPr>
      <w:r w:rsidRPr="009313E5">
        <w:rPr>
          <w:rFonts w:ascii="Book Antiqua" w:hAnsi="Book Antiqua"/>
          <w:b/>
          <w:bCs/>
          <w:sz w:val="24"/>
          <w:szCs w:val="24"/>
        </w:rPr>
        <w:t>3. E</w:t>
      </w:r>
      <w:r w:rsidRPr="009313E5">
        <w:rPr>
          <w:rFonts w:ascii="Book Antiqua" w:hAnsi="Book Antiqua"/>
          <w:b/>
          <w:bCs/>
          <w:sz w:val="24"/>
          <w:szCs w:val="24"/>
        </w:rPr>
        <w:t>nd-use of proceeds</w:t>
      </w:r>
    </w:p>
    <w:p w14:paraId="130DEC39" w14:textId="586762BE" w:rsidR="00391C36" w:rsidRPr="009313E5" w:rsidRDefault="00391C36" w:rsidP="00391C36">
      <w:pPr>
        <w:pStyle w:val="ListParagraph"/>
        <w:numPr>
          <w:ilvl w:val="0"/>
          <w:numId w:val="12"/>
        </w:numPr>
        <w:ind w:right="380"/>
        <w:rPr>
          <w:rFonts w:ascii="Book Antiqua" w:hAnsi="Book Antiqua"/>
          <w:sz w:val="24"/>
          <w:szCs w:val="24"/>
        </w:rPr>
      </w:pPr>
      <w:r w:rsidRPr="009313E5">
        <w:rPr>
          <w:rFonts w:ascii="Book Antiqua" w:hAnsi="Book Antiqua"/>
        </w:rPr>
        <w:t>Proposed end-use of proceeds of such preferential issue will be disclosed</w:t>
      </w:r>
    </w:p>
    <w:p w14:paraId="11440598" w14:textId="66AE59F0" w:rsidR="00391C36" w:rsidRPr="009313E5" w:rsidRDefault="00391C36" w:rsidP="00391C36">
      <w:pPr>
        <w:pStyle w:val="ListParagraph"/>
        <w:numPr>
          <w:ilvl w:val="0"/>
          <w:numId w:val="12"/>
        </w:numPr>
        <w:ind w:right="380"/>
        <w:rPr>
          <w:rFonts w:ascii="Book Antiqua" w:hAnsi="Book Antiqua"/>
          <w:sz w:val="24"/>
          <w:szCs w:val="24"/>
        </w:rPr>
      </w:pPr>
      <w:r w:rsidRPr="009313E5">
        <w:rPr>
          <w:rFonts w:ascii="Book Antiqua" w:hAnsi="Book Antiqua"/>
        </w:rPr>
        <w:t>The proceeds should not be used for any repayment of loans taken from promoters/ promoter group/ group companies.</w:t>
      </w:r>
    </w:p>
    <w:p w14:paraId="49BD2A99" w14:textId="77777777" w:rsidR="004C21DB" w:rsidRPr="009313E5" w:rsidRDefault="004C21DB" w:rsidP="004C21DB">
      <w:pPr>
        <w:pStyle w:val="ListParagraph"/>
        <w:ind w:left="720" w:right="380" w:firstLine="0"/>
        <w:rPr>
          <w:rFonts w:ascii="Book Antiqua" w:hAnsi="Book Antiqua"/>
          <w:sz w:val="24"/>
          <w:szCs w:val="24"/>
        </w:rPr>
      </w:pPr>
    </w:p>
    <w:p w14:paraId="5E3EBD47" w14:textId="707F6B50" w:rsidR="004C21DB" w:rsidRPr="009313E5" w:rsidRDefault="004C21DB" w:rsidP="004C21DB">
      <w:pPr>
        <w:ind w:right="380"/>
        <w:rPr>
          <w:rFonts w:ascii="Book Antiqua" w:hAnsi="Book Antiqua"/>
          <w:b/>
          <w:bCs/>
          <w:sz w:val="24"/>
          <w:szCs w:val="24"/>
        </w:rPr>
      </w:pPr>
      <w:r w:rsidRPr="009313E5">
        <w:rPr>
          <w:rFonts w:ascii="Book Antiqua" w:hAnsi="Book Antiqua"/>
          <w:b/>
          <w:bCs/>
          <w:sz w:val="24"/>
          <w:szCs w:val="24"/>
        </w:rPr>
        <w:t xml:space="preserve">4.  </w:t>
      </w:r>
      <w:r w:rsidRPr="009313E5">
        <w:rPr>
          <w:rFonts w:ascii="Book Antiqua" w:hAnsi="Book Antiqua"/>
          <w:b/>
          <w:bCs/>
          <w:sz w:val="24"/>
          <w:szCs w:val="24"/>
        </w:rPr>
        <w:t>Monitoring agency</w:t>
      </w:r>
    </w:p>
    <w:p w14:paraId="57B6DECA" w14:textId="43945978" w:rsidR="00391C36" w:rsidRPr="009313E5" w:rsidRDefault="00391C36" w:rsidP="00391C36">
      <w:pPr>
        <w:pStyle w:val="ListParagraph"/>
        <w:numPr>
          <w:ilvl w:val="0"/>
          <w:numId w:val="12"/>
        </w:numPr>
        <w:ind w:right="380"/>
        <w:rPr>
          <w:rFonts w:ascii="Book Antiqua" w:hAnsi="Book Antiqua"/>
          <w:sz w:val="24"/>
          <w:szCs w:val="24"/>
        </w:rPr>
      </w:pPr>
      <w:r w:rsidRPr="009313E5">
        <w:rPr>
          <w:rFonts w:ascii="Book Antiqua" w:hAnsi="Book Antiqua"/>
        </w:rPr>
        <w:t>Monitoring agency will be appointed for monitoring end-use of the proceeds of such a preferential issue.</w:t>
      </w:r>
    </w:p>
    <w:p w14:paraId="2D393AEB" w14:textId="5DA81284" w:rsidR="0019564A" w:rsidRPr="009313E5" w:rsidRDefault="0019564A" w:rsidP="00391C36">
      <w:pPr>
        <w:pStyle w:val="ListParagraph"/>
        <w:numPr>
          <w:ilvl w:val="0"/>
          <w:numId w:val="12"/>
        </w:numPr>
        <w:ind w:right="380"/>
        <w:rPr>
          <w:rFonts w:ascii="Book Antiqua" w:hAnsi="Book Antiqua"/>
          <w:sz w:val="24"/>
          <w:szCs w:val="24"/>
        </w:rPr>
      </w:pPr>
      <w:r w:rsidRPr="009313E5">
        <w:rPr>
          <w:rFonts w:ascii="Book Antiqua" w:hAnsi="Book Antiqua"/>
        </w:rPr>
        <w:t>Monitoring agency will be appointed for monitoring end-use of the proceeds of such a preferential issue. The monitoring agency shall not be an associate to the company. The Audit Committee shall also monitor the proceeds of such a preferential issue</w:t>
      </w:r>
      <w:r w:rsidR="00AA39F4" w:rsidRPr="009313E5">
        <w:rPr>
          <w:rFonts w:ascii="Book Antiqua" w:hAnsi="Book Antiqua"/>
        </w:rPr>
        <w:t>.</w:t>
      </w:r>
    </w:p>
    <w:p w14:paraId="13DB2786" w14:textId="4CA77657" w:rsidR="00AA39F4" w:rsidRPr="009313E5" w:rsidRDefault="00AA39F4" w:rsidP="00AA39F4">
      <w:pPr>
        <w:ind w:right="380"/>
        <w:rPr>
          <w:rFonts w:ascii="Book Antiqua" w:hAnsi="Book Antiqua"/>
          <w:sz w:val="24"/>
          <w:szCs w:val="24"/>
        </w:rPr>
      </w:pPr>
    </w:p>
    <w:p w14:paraId="4F73C950" w14:textId="3C981CC4" w:rsidR="00AA39F4" w:rsidRPr="009313E5" w:rsidRDefault="00AA39F4" w:rsidP="00AA39F4">
      <w:pPr>
        <w:ind w:right="380"/>
        <w:rPr>
          <w:rFonts w:ascii="Book Antiqua" w:hAnsi="Book Antiqua"/>
          <w:b/>
          <w:bCs/>
          <w:sz w:val="24"/>
          <w:szCs w:val="24"/>
        </w:rPr>
      </w:pPr>
      <w:r w:rsidRPr="009313E5">
        <w:rPr>
          <w:rFonts w:ascii="Book Antiqua" w:hAnsi="Book Antiqua"/>
          <w:b/>
          <w:bCs/>
          <w:sz w:val="24"/>
          <w:szCs w:val="24"/>
        </w:rPr>
        <w:t xml:space="preserve">5. </w:t>
      </w:r>
      <w:r w:rsidRPr="009313E5">
        <w:rPr>
          <w:rFonts w:ascii="Book Antiqua" w:hAnsi="Book Antiqua"/>
          <w:b/>
          <w:bCs/>
          <w:sz w:val="24"/>
          <w:szCs w:val="24"/>
        </w:rPr>
        <w:t>locked in period</w:t>
      </w:r>
      <w:r w:rsidRPr="009313E5">
        <w:rPr>
          <w:rFonts w:ascii="Book Antiqua" w:hAnsi="Book Antiqua"/>
          <w:b/>
          <w:bCs/>
          <w:sz w:val="24"/>
          <w:szCs w:val="24"/>
        </w:rPr>
        <w:t xml:space="preserve"> for Shares</w:t>
      </w:r>
    </w:p>
    <w:p w14:paraId="6DDC2FF4" w14:textId="4586ABCD" w:rsidR="006C7344" w:rsidRPr="009313E5" w:rsidRDefault="004A686D" w:rsidP="00391C36">
      <w:pPr>
        <w:ind w:right="380"/>
        <w:jc w:val="both"/>
        <w:rPr>
          <w:rFonts w:ascii="Book Antiqua" w:hAnsi="Book Antiqua"/>
        </w:rPr>
      </w:pPr>
      <w:r w:rsidRPr="009313E5">
        <w:rPr>
          <w:rFonts w:ascii="Book Antiqua" w:hAnsi="Book Antiqua"/>
        </w:rPr>
        <w:t>The shares issued to the investors in such an issue shall be locked in for a period of three years from the latest date of trading approval granted by all the stock exchanges where the specified securities are listed.</w:t>
      </w:r>
    </w:p>
    <w:p w14:paraId="5A79B8E1" w14:textId="0AB66EAD" w:rsidR="005604EA" w:rsidRPr="009313E5" w:rsidRDefault="005604EA" w:rsidP="00391C36">
      <w:pPr>
        <w:ind w:right="380"/>
        <w:jc w:val="both"/>
        <w:rPr>
          <w:rFonts w:ascii="Book Antiqua" w:hAnsi="Book Antiqua"/>
        </w:rPr>
      </w:pPr>
    </w:p>
    <w:p w14:paraId="13C09BA5" w14:textId="262B45F2" w:rsidR="005604EA" w:rsidRPr="009313E5" w:rsidRDefault="005604EA" w:rsidP="00391C36">
      <w:pPr>
        <w:ind w:right="380"/>
        <w:jc w:val="both"/>
        <w:rPr>
          <w:rFonts w:ascii="Book Antiqua" w:hAnsi="Book Antiqua"/>
          <w:b/>
          <w:bCs/>
          <w:sz w:val="24"/>
          <w:szCs w:val="24"/>
          <w:u w:val="single"/>
        </w:rPr>
      </w:pPr>
      <w:r w:rsidRPr="009313E5">
        <w:rPr>
          <w:rFonts w:ascii="Book Antiqua" w:hAnsi="Book Antiqua"/>
          <w:b/>
          <w:bCs/>
        </w:rPr>
        <w:t>6. C</w:t>
      </w:r>
      <w:r w:rsidRPr="009313E5">
        <w:rPr>
          <w:rFonts w:ascii="Book Antiqua" w:hAnsi="Book Antiqua"/>
          <w:b/>
          <w:bCs/>
        </w:rPr>
        <w:t>ertif</w:t>
      </w:r>
      <w:r w:rsidRPr="009313E5">
        <w:rPr>
          <w:rFonts w:ascii="Book Antiqua" w:hAnsi="Book Antiqua"/>
          <w:b/>
          <w:bCs/>
        </w:rPr>
        <w:t>ication of E</w:t>
      </w:r>
      <w:r w:rsidRPr="009313E5">
        <w:rPr>
          <w:rFonts w:ascii="Book Antiqua" w:hAnsi="Book Antiqua"/>
          <w:b/>
          <w:bCs/>
        </w:rPr>
        <w:t xml:space="preserve">ligibility </w:t>
      </w:r>
      <w:r w:rsidRPr="009313E5">
        <w:rPr>
          <w:rFonts w:ascii="Book Antiqua" w:hAnsi="Book Antiqua"/>
          <w:b/>
          <w:bCs/>
        </w:rPr>
        <w:t>N</w:t>
      </w:r>
      <w:r w:rsidRPr="009313E5">
        <w:rPr>
          <w:rFonts w:ascii="Book Antiqua" w:hAnsi="Book Antiqua"/>
          <w:b/>
          <w:bCs/>
        </w:rPr>
        <w:t>orms</w:t>
      </w:r>
    </w:p>
    <w:p w14:paraId="5342C535" w14:textId="30C5A4A2" w:rsidR="0019564A" w:rsidRPr="009313E5" w:rsidRDefault="005604EA" w:rsidP="00391C36">
      <w:pPr>
        <w:ind w:right="380"/>
        <w:jc w:val="both"/>
        <w:rPr>
          <w:rFonts w:ascii="Book Antiqua" w:hAnsi="Book Antiqua"/>
          <w:b/>
          <w:bCs/>
          <w:sz w:val="24"/>
          <w:szCs w:val="24"/>
          <w:u w:val="single"/>
        </w:rPr>
      </w:pPr>
      <w:r w:rsidRPr="009313E5">
        <w:rPr>
          <w:rFonts w:ascii="Book Antiqua" w:hAnsi="Book Antiqua"/>
        </w:rPr>
        <w:t>The statutory auditor and the Audit Committee shall certify that eligibility norms as mentioned above</w:t>
      </w:r>
      <w:r w:rsidRPr="009313E5">
        <w:rPr>
          <w:rFonts w:ascii="Book Antiqua" w:hAnsi="Book Antiqua"/>
        </w:rPr>
        <w:t xml:space="preserve"> in </w:t>
      </w:r>
      <w:r w:rsidRPr="009313E5">
        <w:rPr>
          <w:rFonts w:ascii="Book Antiqua" w:hAnsi="Book Antiqua"/>
          <w:b/>
          <w:bCs/>
          <w:u w:val="single"/>
        </w:rPr>
        <w:t>Eligibility Criteria</w:t>
      </w:r>
      <w:r w:rsidRPr="009313E5">
        <w:rPr>
          <w:rFonts w:ascii="Book Antiqua" w:hAnsi="Book Antiqua"/>
        </w:rPr>
        <w:t xml:space="preserve"> and conditions at point </w:t>
      </w:r>
      <w:r w:rsidRPr="009313E5">
        <w:rPr>
          <w:rFonts w:ascii="Book Antiqua" w:hAnsi="Book Antiqua"/>
        </w:rPr>
        <w:t>1 to 3 of this segment</w:t>
      </w:r>
      <w:r w:rsidRPr="009313E5">
        <w:rPr>
          <w:rFonts w:ascii="Book Antiqua" w:hAnsi="Book Antiqua"/>
        </w:rPr>
        <w:t xml:space="preserve"> have been met at the time of dispatch of notice for general meeting proposed for passing the special resolution and also at the time of allotment.</w:t>
      </w:r>
    </w:p>
    <w:p w14:paraId="59DB6682" w14:textId="3C62946C" w:rsidR="003F1087" w:rsidRDefault="003F1087" w:rsidP="00E420E6">
      <w:pPr>
        <w:ind w:right="380"/>
        <w:jc w:val="both"/>
        <w:rPr>
          <w:rFonts w:ascii="Book Antiqua" w:hAnsi="Book Antiqua"/>
          <w:b/>
          <w:bCs/>
          <w:sz w:val="24"/>
          <w:szCs w:val="24"/>
          <w:u w:val="single"/>
        </w:rPr>
      </w:pPr>
    </w:p>
    <w:p w14:paraId="2CE4CE80" w14:textId="77777777" w:rsidR="001535F6" w:rsidRPr="003F1087" w:rsidRDefault="001535F6" w:rsidP="00E420E6">
      <w:pPr>
        <w:ind w:right="380"/>
        <w:jc w:val="both"/>
        <w:rPr>
          <w:rFonts w:ascii="Book Antiqua" w:hAnsi="Book Antiqua"/>
          <w:b/>
          <w:bCs/>
          <w:sz w:val="24"/>
          <w:szCs w:val="24"/>
          <w:u w:val="single"/>
        </w:rPr>
      </w:pPr>
    </w:p>
    <w:p w14:paraId="00600250" w14:textId="18EE6919" w:rsidR="00A0658F" w:rsidRDefault="00A0658F" w:rsidP="00E420E6">
      <w:pPr>
        <w:ind w:right="380"/>
        <w:jc w:val="both"/>
        <w:rPr>
          <w:rFonts w:ascii="Book Antiqua" w:hAnsi="Book Antiqua"/>
          <w:b/>
          <w:bCs/>
          <w:sz w:val="28"/>
          <w:szCs w:val="28"/>
          <w:u w:val="single"/>
        </w:rPr>
      </w:pPr>
    </w:p>
    <w:p w14:paraId="0D42B23C" w14:textId="4218728F" w:rsidR="009313E5" w:rsidRPr="009313E5" w:rsidRDefault="009313E5" w:rsidP="009313E5">
      <w:pPr>
        <w:pBdr>
          <w:top w:val="single" w:sz="4" w:space="1" w:color="auto"/>
          <w:left w:val="single" w:sz="4" w:space="4" w:color="auto"/>
          <w:bottom w:val="single" w:sz="4" w:space="1" w:color="auto"/>
          <w:right w:val="single" w:sz="4" w:space="4" w:color="auto"/>
        </w:pBdr>
        <w:ind w:right="380"/>
        <w:jc w:val="both"/>
        <w:rPr>
          <w:rFonts w:ascii="Book Antiqua" w:hAnsi="Book Antiqua"/>
          <w:b/>
          <w:bCs/>
          <w:sz w:val="24"/>
          <w:szCs w:val="24"/>
          <w:u w:val="single"/>
        </w:rPr>
      </w:pPr>
      <w:r w:rsidRPr="009313E5">
        <w:rPr>
          <w:rFonts w:ascii="Book Antiqua" w:hAnsi="Book Antiqua"/>
          <w:b/>
          <w:bCs/>
          <w:sz w:val="24"/>
          <w:szCs w:val="24"/>
          <w:u w:val="single"/>
        </w:rPr>
        <w:lastRenderedPageBreak/>
        <w:t>Kindly note that:</w:t>
      </w:r>
    </w:p>
    <w:p w14:paraId="3EEFB0BD" w14:textId="0C5C25DE" w:rsidR="009313E5" w:rsidRDefault="009313E5" w:rsidP="009313E5">
      <w:pPr>
        <w:pBdr>
          <w:top w:val="single" w:sz="4" w:space="1" w:color="auto"/>
          <w:left w:val="single" w:sz="4" w:space="4" w:color="auto"/>
          <w:bottom w:val="single" w:sz="4" w:space="1" w:color="auto"/>
          <w:right w:val="single" w:sz="4" w:space="4" w:color="auto"/>
        </w:pBdr>
        <w:ind w:right="380"/>
        <w:jc w:val="both"/>
        <w:rPr>
          <w:rFonts w:ascii="Book Antiqua" w:hAnsi="Book Antiqua"/>
          <w:b/>
          <w:bCs/>
          <w:sz w:val="28"/>
          <w:szCs w:val="28"/>
          <w:u w:val="single"/>
        </w:rPr>
      </w:pPr>
    </w:p>
    <w:p w14:paraId="46257C02" w14:textId="775B9777" w:rsidR="009313E5" w:rsidRDefault="009313E5" w:rsidP="009313E5">
      <w:pPr>
        <w:pBdr>
          <w:top w:val="single" w:sz="4" w:space="1" w:color="auto"/>
          <w:left w:val="single" w:sz="4" w:space="4" w:color="auto"/>
          <w:bottom w:val="single" w:sz="4" w:space="1" w:color="auto"/>
          <w:right w:val="single" w:sz="4" w:space="4" w:color="auto"/>
        </w:pBdr>
        <w:ind w:right="380"/>
        <w:jc w:val="both"/>
        <w:rPr>
          <w:rFonts w:ascii="Book Antiqua" w:hAnsi="Book Antiqua"/>
        </w:rPr>
      </w:pPr>
      <w:r w:rsidRPr="009313E5">
        <w:rPr>
          <w:rFonts w:ascii="Book Antiqua" w:hAnsi="Book Antiqua"/>
          <w:i/>
          <w:iCs/>
        </w:rPr>
        <w:t>To give effect to these relaxations, SEBI ICDR Regulations and SEBI Takeover Regulations have been amended. The relaxations introduced vide notifications dated June 22, 2020, are expected to make fund raising through preferential allotments relatively easier for stressed companies</w:t>
      </w:r>
      <w:r w:rsidRPr="009313E5">
        <w:rPr>
          <w:rFonts w:ascii="Book Antiqua" w:hAnsi="Book Antiqua"/>
        </w:rPr>
        <w:t>.</w:t>
      </w:r>
    </w:p>
    <w:p w14:paraId="0FCE9D18" w14:textId="046D696E" w:rsidR="00C96D0F" w:rsidRDefault="00C96D0F" w:rsidP="009313E5">
      <w:pPr>
        <w:pBdr>
          <w:top w:val="single" w:sz="4" w:space="1" w:color="auto"/>
          <w:left w:val="single" w:sz="4" w:space="4" w:color="auto"/>
          <w:bottom w:val="single" w:sz="4" w:space="1" w:color="auto"/>
          <w:right w:val="single" w:sz="4" w:space="4" w:color="auto"/>
        </w:pBdr>
        <w:ind w:right="380"/>
        <w:jc w:val="both"/>
        <w:rPr>
          <w:rFonts w:ascii="Book Antiqua" w:hAnsi="Book Antiqua"/>
        </w:rPr>
      </w:pPr>
    </w:p>
    <w:p w14:paraId="74724DEA" w14:textId="6B30C6A3" w:rsidR="00C96D0F" w:rsidRPr="00C96D0F" w:rsidRDefault="00C96D0F" w:rsidP="009313E5">
      <w:pPr>
        <w:pBdr>
          <w:top w:val="single" w:sz="4" w:space="1" w:color="auto"/>
          <w:left w:val="single" w:sz="4" w:space="4" w:color="auto"/>
          <w:bottom w:val="single" w:sz="4" w:space="1" w:color="auto"/>
          <w:right w:val="single" w:sz="4" w:space="4" w:color="auto"/>
        </w:pBdr>
        <w:ind w:right="380"/>
        <w:jc w:val="both"/>
        <w:rPr>
          <w:rFonts w:ascii="Book Antiqua" w:hAnsi="Book Antiqua"/>
          <w:b/>
          <w:bCs/>
          <w:u w:val="single"/>
        </w:rPr>
      </w:pPr>
      <w:r w:rsidRPr="00C96D0F">
        <w:rPr>
          <w:rFonts w:ascii="Book Antiqua" w:hAnsi="Book Antiqua"/>
          <w:b/>
          <w:bCs/>
          <w:u w:val="single"/>
        </w:rPr>
        <w:t>SEBI ICDR Regulations:</w:t>
      </w:r>
    </w:p>
    <w:p w14:paraId="4941599E" w14:textId="65CD1AAD" w:rsidR="00C96D0F" w:rsidRPr="00C96D0F" w:rsidRDefault="00C96D0F" w:rsidP="009313E5">
      <w:pPr>
        <w:pBdr>
          <w:top w:val="single" w:sz="4" w:space="1" w:color="auto"/>
          <w:left w:val="single" w:sz="4" w:space="4" w:color="auto"/>
          <w:bottom w:val="single" w:sz="4" w:space="1" w:color="auto"/>
          <w:right w:val="single" w:sz="4" w:space="4" w:color="auto"/>
        </w:pBdr>
        <w:ind w:right="380"/>
        <w:jc w:val="both"/>
        <w:rPr>
          <w:rFonts w:ascii="Book Antiqua" w:hAnsi="Book Antiqua"/>
          <w:sz w:val="20"/>
          <w:szCs w:val="20"/>
          <w:u w:val="single"/>
        </w:rPr>
      </w:pPr>
      <w:hyperlink r:id="rId7" w:history="1">
        <w:r w:rsidRPr="00C96D0F">
          <w:rPr>
            <w:rStyle w:val="Hyperlink"/>
            <w:rFonts w:ascii="Book Antiqua" w:hAnsi="Book Antiqua"/>
            <w:sz w:val="20"/>
            <w:szCs w:val="20"/>
          </w:rPr>
          <w:t>https://www.sebi.gov.in/legal/regulations/jun-2020/securities-and-exchange-board-of-india-issue-of-capital-and-disclosure-requirements-second-amendment-regulations-2020_46907.html</w:t>
        </w:r>
      </w:hyperlink>
      <w:r w:rsidRPr="00C96D0F">
        <w:rPr>
          <w:rFonts w:ascii="Book Antiqua" w:hAnsi="Book Antiqua"/>
          <w:sz w:val="20"/>
          <w:szCs w:val="20"/>
          <w:u w:val="single"/>
        </w:rPr>
        <w:t xml:space="preserve"> </w:t>
      </w:r>
    </w:p>
    <w:p w14:paraId="47F5633B" w14:textId="43EB5EA7" w:rsidR="00A0658F" w:rsidRDefault="00A0658F" w:rsidP="009313E5">
      <w:pPr>
        <w:pBdr>
          <w:top w:val="single" w:sz="4" w:space="1" w:color="auto"/>
          <w:left w:val="single" w:sz="4" w:space="4" w:color="auto"/>
          <w:bottom w:val="single" w:sz="4" w:space="1" w:color="auto"/>
          <w:right w:val="single" w:sz="4" w:space="4" w:color="auto"/>
        </w:pBdr>
        <w:ind w:right="380"/>
        <w:jc w:val="both"/>
        <w:rPr>
          <w:rFonts w:ascii="Book Antiqua" w:hAnsi="Book Antiqua"/>
          <w:b/>
          <w:bCs/>
          <w:sz w:val="28"/>
          <w:szCs w:val="28"/>
          <w:u w:val="single"/>
        </w:rPr>
      </w:pPr>
    </w:p>
    <w:p w14:paraId="379B1378" w14:textId="374CE066" w:rsidR="00C96D0F" w:rsidRDefault="00C96D0F" w:rsidP="009313E5">
      <w:pPr>
        <w:pBdr>
          <w:top w:val="single" w:sz="4" w:space="1" w:color="auto"/>
          <w:left w:val="single" w:sz="4" w:space="4" w:color="auto"/>
          <w:bottom w:val="single" w:sz="4" w:space="1" w:color="auto"/>
          <w:right w:val="single" w:sz="4" w:space="4" w:color="auto"/>
        </w:pBdr>
        <w:ind w:right="380"/>
        <w:jc w:val="both"/>
        <w:rPr>
          <w:rFonts w:ascii="Book Antiqua" w:hAnsi="Book Antiqua"/>
          <w:b/>
          <w:bCs/>
          <w:sz w:val="24"/>
          <w:szCs w:val="24"/>
          <w:u w:val="single"/>
        </w:rPr>
      </w:pPr>
      <w:r w:rsidRPr="00C96D0F">
        <w:rPr>
          <w:rFonts w:ascii="Book Antiqua" w:hAnsi="Book Antiqua"/>
          <w:b/>
          <w:bCs/>
          <w:sz w:val="24"/>
          <w:szCs w:val="24"/>
          <w:u w:val="single"/>
        </w:rPr>
        <w:t>SEBI Takeover Regulations</w:t>
      </w:r>
    </w:p>
    <w:p w14:paraId="1B498239" w14:textId="27C99F93" w:rsidR="00C96D0F" w:rsidRPr="008964E8" w:rsidRDefault="00C96D0F" w:rsidP="009313E5">
      <w:pPr>
        <w:pBdr>
          <w:top w:val="single" w:sz="4" w:space="1" w:color="auto"/>
          <w:left w:val="single" w:sz="4" w:space="4" w:color="auto"/>
          <w:bottom w:val="single" w:sz="4" w:space="1" w:color="auto"/>
          <w:right w:val="single" w:sz="4" w:space="4" w:color="auto"/>
        </w:pBdr>
        <w:ind w:right="380"/>
        <w:jc w:val="both"/>
        <w:rPr>
          <w:rFonts w:ascii="Book Antiqua" w:hAnsi="Book Antiqua"/>
          <w:sz w:val="20"/>
          <w:szCs w:val="20"/>
          <w:u w:val="single"/>
        </w:rPr>
      </w:pPr>
      <w:hyperlink r:id="rId8" w:history="1">
        <w:r w:rsidRPr="008964E8">
          <w:rPr>
            <w:rStyle w:val="Hyperlink"/>
            <w:rFonts w:ascii="Book Antiqua" w:hAnsi="Book Antiqua"/>
            <w:sz w:val="20"/>
            <w:szCs w:val="20"/>
          </w:rPr>
          <w:t>https://www.sebi.gov.in/legal/regulations/jun-2020/securities-and-exchange-board-of-india-substantial-acquisition-of-shares-and-takeovers-second-amendment-regulations-2020_46908.html</w:t>
        </w:r>
      </w:hyperlink>
      <w:r w:rsidRPr="008964E8">
        <w:rPr>
          <w:rFonts w:ascii="Book Antiqua" w:hAnsi="Book Antiqua"/>
          <w:sz w:val="20"/>
          <w:szCs w:val="20"/>
          <w:u w:val="single"/>
        </w:rPr>
        <w:t xml:space="preserve"> </w:t>
      </w:r>
    </w:p>
    <w:p w14:paraId="2E65751B" w14:textId="77777777" w:rsidR="00A0658F" w:rsidRDefault="00A0658F" w:rsidP="00E420E6">
      <w:pPr>
        <w:ind w:right="380"/>
        <w:jc w:val="both"/>
        <w:rPr>
          <w:rFonts w:ascii="Book Antiqua" w:hAnsi="Book Antiqua"/>
          <w:b/>
          <w:bCs/>
          <w:sz w:val="28"/>
          <w:szCs w:val="28"/>
          <w:u w:val="single"/>
        </w:rPr>
      </w:pPr>
    </w:p>
    <w:p w14:paraId="40D003E3" w14:textId="77777777" w:rsidR="002510C9" w:rsidRDefault="002510C9" w:rsidP="00E420E6">
      <w:pPr>
        <w:ind w:right="380"/>
        <w:jc w:val="both"/>
        <w:rPr>
          <w:rFonts w:ascii="Book Antiqua" w:hAnsi="Book Antiqua"/>
          <w:b/>
          <w:bCs/>
          <w:sz w:val="28"/>
          <w:szCs w:val="28"/>
          <w:u w:val="single"/>
        </w:rPr>
      </w:pPr>
    </w:p>
    <w:p w14:paraId="674EA42E" w14:textId="77777777" w:rsidR="00D8062E" w:rsidRDefault="001825C9" w:rsidP="00E420E6">
      <w:pPr>
        <w:ind w:right="380"/>
        <w:jc w:val="both"/>
        <w:rPr>
          <w:rFonts w:ascii="Book Antiqua" w:hAnsi="Book Antiqua"/>
          <w:sz w:val="24"/>
          <w:szCs w:val="24"/>
        </w:rPr>
      </w:pPr>
      <w:r w:rsidRPr="00D8062E">
        <w:rPr>
          <w:b/>
          <w:bCs/>
          <w:u w:val="single"/>
        </w:rPr>
        <w:t>Link of the Circular:</w:t>
      </w:r>
      <w:r w:rsidRPr="00D8062E">
        <w:t xml:space="preserve"> </w:t>
      </w:r>
    </w:p>
    <w:p w14:paraId="06F69F4C" w14:textId="168867F2" w:rsidR="001825C9" w:rsidRPr="0017081E" w:rsidRDefault="00F74FBC" w:rsidP="00E420E6">
      <w:pPr>
        <w:ind w:right="380"/>
        <w:jc w:val="both"/>
        <w:rPr>
          <w:rFonts w:ascii="Book Antiqua" w:hAnsi="Book Antiqua"/>
          <w:sz w:val="20"/>
          <w:szCs w:val="20"/>
        </w:rPr>
      </w:pPr>
      <w:hyperlink r:id="rId9" w:history="1">
        <w:r w:rsidRPr="000951A3">
          <w:rPr>
            <w:rStyle w:val="Hyperlink"/>
            <w:rFonts w:ascii="Book Antiqua" w:hAnsi="Book Antiqua"/>
            <w:sz w:val="24"/>
            <w:szCs w:val="24"/>
          </w:rPr>
          <w:t>https://www.sebi.gov.in/media/press-releases/jun-2020/relaxations-for-listed-companies-having-stressed-assets_46910.html</w:t>
        </w:r>
      </w:hyperlink>
      <w:r w:rsidR="0006313F" w:rsidRPr="0017081E">
        <w:rPr>
          <w:rFonts w:ascii="Book Antiqua" w:hAnsi="Book Antiqua"/>
          <w:sz w:val="24"/>
          <w:szCs w:val="24"/>
        </w:rPr>
        <w:t xml:space="preserve"> </w:t>
      </w:r>
    </w:p>
    <w:p w14:paraId="14AD3372" w14:textId="539B69AA" w:rsidR="00CE6DDF" w:rsidRPr="0017081E" w:rsidRDefault="00CE6DDF" w:rsidP="00E420E6">
      <w:pPr>
        <w:ind w:right="380"/>
        <w:jc w:val="both"/>
        <w:rPr>
          <w:rFonts w:ascii="Book Antiqua" w:hAnsi="Book Antiqua"/>
          <w:sz w:val="20"/>
          <w:szCs w:val="20"/>
        </w:rPr>
      </w:pPr>
    </w:p>
    <w:p w14:paraId="0366BA57" w14:textId="0CBF9DD5" w:rsidR="00CE6DDF" w:rsidRPr="00CE6DDF" w:rsidRDefault="00CE6DDF" w:rsidP="00E420E6">
      <w:pPr>
        <w:ind w:right="380"/>
        <w:rPr>
          <w:rFonts w:ascii="Palatino Linotype" w:hAnsi="Palatino Linotype"/>
          <w:b/>
          <w:bCs/>
          <w:sz w:val="28"/>
          <w:szCs w:val="28"/>
          <w:u w:val="single"/>
        </w:rPr>
      </w:pPr>
      <w:r w:rsidRPr="00CE6DDF">
        <w:rPr>
          <w:rFonts w:ascii="Palatino Linotype" w:hAnsi="Palatino Linotype"/>
          <w:b/>
          <w:bCs/>
          <w:sz w:val="28"/>
          <w:szCs w:val="28"/>
          <w:u w:val="single"/>
        </w:rPr>
        <w:t>Disclaimer:</w:t>
      </w:r>
    </w:p>
    <w:p w14:paraId="2E16AFE0" w14:textId="77777777" w:rsidR="00CE6DDF" w:rsidRPr="00CE6DDF" w:rsidRDefault="00CE6DDF" w:rsidP="00E420E6">
      <w:pPr>
        <w:ind w:right="380"/>
        <w:rPr>
          <w:b/>
          <w:bCs/>
          <w:sz w:val="28"/>
          <w:szCs w:val="28"/>
          <w:u w:val="single"/>
        </w:rPr>
      </w:pPr>
    </w:p>
    <w:p w14:paraId="0C318304" w14:textId="4DAF4F70" w:rsidR="00CE6DDF" w:rsidRPr="00C7361E" w:rsidRDefault="00CE6DDF" w:rsidP="00E420E6">
      <w:pPr>
        <w:ind w:right="380"/>
        <w:jc w:val="both"/>
        <w:rPr>
          <w:rFonts w:ascii="Palatino Linotype" w:hAnsi="Palatino Linotype"/>
          <w:i/>
          <w:iCs/>
          <w:sz w:val="20"/>
          <w:szCs w:val="20"/>
        </w:rPr>
      </w:pPr>
      <w:r w:rsidRPr="00C7361E">
        <w:rPr>
          <w:rFonts w:ascii="Palatino Linotype" w:hAnsi="Palatino Linotype"/>
          <w:i/>
          <w:iCs/>
          <w:sz w:val="20"/>
          <w:szCs w:val="20"/>
        </w:rPr>
        <w:t>IN NO EVENT THE AUTHOR SHALL BE LIABLE FOR ANY DIRECT, INDIRECT, SPECIAL OR INCIDENTAL DAMAGE RESULTING FROM OR ARISING OUT OF OR IN CONNECTION WITH THE USE OF THIS INFORMATION.</w:t>
      </w:r>
    </w:p>
    <w:p w14:paraId="59876CFA" w14:textId="3B6CA53D" w:rsidR="001833BF" w:rsidRPr="00C7361E" w:rsidRDefault="001833BF" w:rsidP="00E420E6">
      <w:pPr>
        <w:ind w:right="380"/>
        <w:jc w:val="both"/>
        <w:rPr>
          <w:rFonts w:ascii="Palatino Linotype" w:hAnsi="Palatino Linotype"/>
          <w:i/>
          <w:iCs/>
          <w:sz w:val="20"/>
          <w:szCs w:val="20"/>
        </w:rPr>
      </w:pPr>
    </w:p>
    <w:p w14:paraId="520BD6A6" w14:textId="42E4803B" w:rsidR="001833BF" w:rsidRDefault="001833BF" w:rsidP="00E420E6">
      <w:pPr>
        <w:ind w:right="380"/>
        <w:jc w:val="both"/>
        <w:rPr>
          <w:rFonts w:ascii="Palatino Linotype" w:hAnsi="Palatino Linotype"/>
          <w:i/>
          <w:iCs/>
        </w:rPr>
      </w:pPr>
    </w:p>
    <w:sectPr w:rsidR="001833BF" w:rsidSect="001535F6">
      <w:headerReference w:type="default" r:id="rId10"/>
      <w:footerReference w:type="default" r:id="rId11"/>
      <w:pgSz w:w="12240" w:h="15840"/>
      <w:pgMar w:top="1080" w:right="780" w:bottom="1060" w:left="1720" w:header="667"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9B7920" w14:textId="77777777" w:rsidR="00484633" w:rsidRDefault="00484633">
      <w:r>
        <w:separator/>
      </w:r>
    </w:p>
  </w:endnote>
  <w:endnote w:type="continuationSeparator" w:id="0">
    <w:p w14:paraId="103BBB1B" w14:textId="77777777" w:rsidR="00484633" w:rsidRDefault="00484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4A6807" w14:textId="77777777" w:rsidR="00A4249E" w:rsidRDefault="00484633">
    <w:pPr>
      <w:pStyle w:val="BodyText"/>
      <w:spacing w:line="14" w:lineRule="auto"/>
      <w:rPr>
        <w:sz w:val="13"/>
      </w:rPr>
    </w:pPr>
    <w:r>
      <w:pict w14:anchorId="2B29476B">
        <v:shapetype id="_x0000_t202" coordsize="21600,21600" o:spt="202" path="m,l,21600r21600,l21600,xe">
          <v:stroke joinstyle="miter"/>
          <v:path gradientshapeok="t" o:connecttype="rect"/>
        </v:shapetype>
        <v:shape id="_x0000_s2049" type="#_x0000_t202" style="position:absolute;margin-left:301.25pt;margin-top:733.8pt;width:9.25pt;height:12.4pt;z-index:-251658752;mso-position-horizontal-relative:page;mso-position-vertical-relative:page" filled="f" stroked="f">
          <v:textbox style="mso-next-textbox:#_x0000_s2049" inset="0,0,0,0">
            <w:txbxContent>
              <w:p w14:paraId="380DC32E" w14:textId="77777777" w:rsidR="00A4249E" w:rsidRDefault="00221A7D">
                <w:pPr>
                  <w:spacing w:line="229" w:lineRule="exact"/>
                  <w:ind w:left="40"/>
                  <w:rPr>
                    <w:rFonts w:ascii="Calibri"/>
                    <w:sz w:val="20"/>
                  </w:rPr>
                </w:pPr>
                <w:r>
                  <w:fldChar w:fldCharType="begin"/>
                </w:r>
                <w:r>
                  <w:rPr>
                    <w:rFonts w:ascii="Calibri"/>
                    <w:w w:val="103"/>
                    <w:sz w:val="20"/>
                  </w:rPr>
                  <w:instrText xml:space="preserve"> PAGE </w:instrText>
                </w:r>
                <w:r>
                  <w:fldChar w:fldCharType="separate"/>
                </w:r>
                <w:r>
                  <w:t>9</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A7B281" w14:textId="77777777" w:rsidR="00484633" w:rsidRDefault="00484633">
      <w:r>
        <w:separator/>
      </w:r>
    </w:p>
  </w:footnote>
  <w:footnote w:type="continuationSeparator" w:id="0">
    <w:p w14:paraId="75FAEBFC" w14:textId="77777777" w:rsidR="00484633" w:rsidRDefault="004846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67D8C" w14:textId="77777777" w:rsidR="00A4249E" w:rsidRDefault="00A4249E">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0A7678"/>
    <w:multiLevelType w:val="hybridMultilevel"/>
    <w:tmpl w:val="48EAA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304897"/>
    <w:multiLevelType w:val="hybridMultilevel"/>
    <w:tmpl w:val="0D862810"/>
    <w:lvl w:ilvl="0" w:tplc="498A98BC">
      <w:start w:val="1"/>
      <w:numFmt w:val="decimal"/>
      <w:lvlText w:val="%1."/>
      <w:lvlJc w:val="left"/>
      <w:pPr>
        <w:ind w:left="345" w:hanging="249"/>
      </w:pPr>
      <w:rPr>
        <w:rFonts w:ascii="Arial" w:eastAsia="Arial" w:hAnsi="Arial" w:cs="Arial" w:hint="default"/>
        <w:spacing w:val="-2"/>
        <w:w w:val="102"/>
        <w:sz w:val="22"/>
        <w:szCs w:val="22"/>
        <w:lang w:val="en-US" w:eastAsia="en-US" w:bidi="en-US"/>
      </w:rPr>
    </w:lvl>
    <w:lvl w:ilvl="1" w:tplc="CC5213D0">
      <w:numFmt w:val="bullet"/>
      <w:lvlText w:val="•"/>
      <w:lvlJc w:val="left"/>
      <w:pPr>
        <w:ind w:left="611" w:hanging="249"/>
      </w:pPr>
      <w:rPr>
        <w:rFonts w:hint="default"/>
        <w:lang w:val="en-US" w:eastAsia="en-US" w:bidi="en-US"/>
      </w:rPr>
    </w:lvl>
    <w:lvl w:ilvl="2" w:tplc="999A1012">
      <w:numFmt w:val="bullet"/>
      <w:lvlText w:val="•"/>
      <w:lvlJc w:val="left"/>
      <w:pPr>
        <w:ind w:left="882" w:hanging="249"/>
      </w:pPr>
      <w:rPr>
        <w:rFonts w:hint="default"/>
        <w:lang w:val="en-US" w:eastAsia="en-US" w:bidi="en-US"/>
      </w:rPr>
    </w:lvl>
    <w:lvl w:ilvl="3" w:tplc="C7DE278A">
      <w:numFmt w:val="bullet"/>
      <w:lvlText w:val="•"/>
      <w:lvlJc w:val="left"/>
      <w:pPr>
        <w:ind w:left="1153" w:hanging="249"/>
      </w:pPr>
      <w:rPr>
        <w:rFonts w:hint="default"/>
        <w:lang w:val="en-US" w:eastAsia="en-US" w:bidi="en-US"/>
      </w:rPr>
    </w:lvl>
    <w:lvl w:ilvl="4" w:tplc="1E700098">
      <w:numFmt w:val="bullet"/>
      <w:lvlText w:val="•"/>
      <w:lvlJc w:val="left"/>
      <w:pPr>
        <w:ind w:left="1424" w:hanging="249"/>
      </w:pPr>
      <w:rPr>
        <w:rFonts w:hint="default"/>
        <w:lang w:val="en-US" w:eastAsia="en-US" w:bidi="en-US"/>
      </w:rPr>
    </w:lvl>
    <w:lvl w:ilvl="5" w:tplc="330E0CCA">
      <w:numFmt w:val="bullet"/>
      <w:lvlText w:val="•"/>
      <w:lvlJc w:val="left"/>
      <w:pPr>
        <w:ind w:left="1696" w:hanging="249"/>
      </w:pPr>
      <w:rPr>
        <w:rFonts w:hint="default"/>
        <w:lang w:val="en-US" w:eastAsia="en-US" w:bidi="en-US"/>
      </w:rPr>
    </w:lvl>
    <w:lvl w:ilvl="6" w:tplc="E9CCC57C">
      <w:numFmt w:val="bullet"/>
      <w:lvlText w:val="•"/>
      <w:lvlJc w:val="left"/>
      <w:pPr>
        <w:ind w:left="1967" w:hanging="249"/>
      </w:pPr>
      <w:rPr>
        <w:rFonts w:hint="default"/>
        <w:lang w:val="en-US" w:eastAsia="en-US" w:bidi="en-US"/>
      </w:rPr>
    </w:lvl>
    <w:lvl w:ilvl="7" w:tplc="B64E6B9C">
      <w:numFmt w:val="bullet"/>
      <w:lvlText w:val="•"/>
      <w:lvlJc w:val="left"/>
      <w:pPr>
        <w:ind w:left="2238" w:hanging="249"/>
      </w:pPr>
      <w:rPr>
        <w:rFonts w:hint="default"/>
        <w:lang w:val="en-US" w:eastAsia="en-US" w:bidi="en-US"/>
      </w:rPr>
    </w:lvl>
    <w:lvl w:ilvl="8" w:tplc="D9F40E0E">
      <w:numFmt w:val="bullet"/>
      <w:lvlText w:val="•"/>
      <w:lvlJc w:val="left"/>
      <w:pPr>
        <w:ind w:left="2509" w:hanging="249"/>
      </w:pPr>
      <w:rPr>
        <w:rFonts w:hint="default"/>
        <w:lang w:val="en-US" w:eastAsia="en-US" w:bidi="en-US"/>
      </w:rPr>
    </w:lvl>
  </w:abstractNum>
  <w:abstractNum w:abstractNumId="2" w15:restartNumberingAfterBreak="0">
    <w:nsid w:val="4026246D"/>
    <w:multiLevelType w:val="hybridMultilevel"/>
    <w:tmpl w:val="4A669088"/>
    <w:lvl w:ilvl="0" w:tplc="3A36BB24">
      <w:start w:val="1"/>
      <w:numFmt w:val="decimal"/>
      <w:lvlText w:val="%1."/>
      <w:lvlJc w:val="left"/>
      <w:pPr>
        <w:ind w:left="345" w:hanging="249"/>
      </w:pPr>
      <w:rPr>
        <w:rFonts w:ascii="Arial" w:eastAsia="Arial" w:hAnsi="Arial" w:cs="Arial" w:hint="default"/>
        <w:spacing w:val="-2"/>
        <w:w w:val="102"/>
        <w:sz w:val="22"/>
        <w:szCs w:val="22"/>
        <w:lang w:val="en-US" w:eastAsia="en-US" w:bidi="en-US"/>
      </w:rPr>
    </w:lvl>
    <w:lvl w:ilvl="1" w:tplc="E3EA3A8A">
      <w:numFmt w:val="bullet"/>
      <w:lvlText w:val="•"/>
      <w:lvlJc w:val="left"/>
      <w:pPr>
        <w:ind w:left="611" w:hanging="249"/>
      </w:pPr>
      <w:rPr>
        <w:rFonts w:hint="default"/>
        <w:lang w:val="en-US" w:eastAsia="en-US" w:bidi="en-US"/>
      </w:rPr>
    </w:lvl>
    <w:lvl w:ilvl="2" w:tplc="3230C822">
      <w:numFmt w:val="bullet"/>
      <w:lvlText w:val="•"/>
      <w:lvlJc w:val="left"/>
      <w:pPr>
        <w:ind w:left="882" w:hanging="249"/>
      </w:pPr>
      <w:rPr>
        <w:rFonts w:hint="default"/>
        <w:lang w:val="en-US" w:eastAsia="en-US" w:bidi="en-US"/>
      </w:rPr>
    </w:lvl>
    <w:lvl w:ilvl="3" w:tplc="70F01514">
      <w:numFmt w:val="bullet"/>
      <w:lvlText w:val="•"/>
      <w:lvlJc w:val="left"/>
      <w:pPr>
        <w:ind w:left="1153" w:hanging="249"/>
      </w:pPr>
      <w:rPr>
        <w:rFonts w:hint="default"/>
        <w:lang w:val="en-US" w:eastAsia="en-US" w:bidi="en-US"/>
      </w:rPr>
    </w:lvl>
    <w:lvl w:ilvl="4" w:tplc="F9222CCC">
      <w:numFmt w:val="bullet"/>
      <w:lvlText w:val="•"/>
      <w:lvlJc w:val="left"/>
      <w:pPr>
        <w:ind w:left="1424" w:hanging="249"/>
      </w:pPr>
      <w:rPr>
        <w:rFonts w:hint="default"/>
        <w:lang w:val="en-US" w:eastAsia="en-US" w:bidi="en-US"/>
      </w:rPr>
    </w:lvl>
    <w:lvl w:ilvl="5" w:tplc="EF784D26">
      <w:numFmt w:val="bullet"/>
      <w:lvlText w:val="•"/>
      <w:lvlJc w:val="left"/>
      <w:pPr>
        <w:ind w:left="1696" w:hanging="249"/>
      </w:pPr>
      <w:rPr>
        <w:rFonts w:hint="default"/>
        <w:lang w:val="en-US" w:eastAsia="en-US" w:bidi="en-US"/>
      </w:rPr>
    </w:lvl>
    <w:lvl w:ilvl="6" w:tplc="12885A64">
      <w:numFmt w:val="bullet"/>
      <w:lvlText w:val="•"/>
      <w:lvlJc w:val="left"/>
      <w:pPr>
        <w:ind w:left="1967" w:hanging="249"/>
      </w:pPr>
      <w:rPr>
        <w:rFonts w:hint="default"/>
        <w:lang w:val="en-US" w:eastAsia="en-US" w:bidi="en-US"/>
      </w:rPr>
    </w:lvl>
    <w:lvl w:ilvl="7" w:tplc="22A46626">
      <w:numFmt w:val="bullet"/>
      <w:lvlText w:val="•"/>
      <w:lvlJc w:val="left"/>
      <w:pPr>
        <w:ind w:left="2238" w:hanging="249"/>
      </w:pPr>
      <w:rPr>
        <w:rFonts w:hint="default"/>
        <w:lang w:val="en-US" w:eastAsia="en-US" w:bidi="en-US"/>
      </w:rPr>
    </w:lvl>
    <w:lvl w:ilvl="8" w:tplc="30BC1728">
      <w:numFmt w:val="bullet"/>
      <w:lvlText w:val="•"/>
      <w:lvlJc w:val="left"/>
      <w:pPr>
        <w:ind w:left="2509" w:hanging="249"/>
      </w:pPr>
      <w:rPr>
        <w:rFonts w:hint="default"/>
        <w:lang w:val="en-US" w:eastAsia="en-US" w:bidi="en-US"/>
      </w:rPr>
    </w:lvl>
  </w:abstractNum>
  <w:abstractNum w:abstractNumId="3" w15:restartNumberingAfterBreak="0">
    <w:nsid w:val="45311A66"/>
    <w:multiLevelType w:val="hybridMultilevel"/>
    <w:tmpl w:val="C94CD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261141"/>
    <w:multiLevelType w:val="hybridMultilevel"/>
    <w:tmpl w:val="4D7CF522"/>
    <w:lvl w:ilvl="0" w:tplc="E1C86500">
      <w:start w:val="1"/>
      <w:numFmt w:val="decimal"/>
      <w:lvlText w:val="%1."/>
      <w:lvlJc w:val="left"/>
      <w:pPr>
        <w:ind w:left="345" w:hanging="248"/>
      </w:pPr>
      <w:rPr>
        <w:rFonts w:ascii="Arial" w:eastAsia="Arial" w:hAnsi="Arial" w:cs="Arial" w:hint="default"/>
        <w:spacing w:val="-4"/>
        <w:w w:val="102"/>
        <w:sz w:val="22"/>
        <w:szCs w:val="22"/>
        <w:lang w:val="en-US" w:eastAsia="en-US" w:bidi="en-US"/>
      </w:rPr>
    </w:lvl>
    <w:lvl w:ilvl="1" w:tplc="29B432B0">
      <w:numFmt w:val="bullet"/>
      <w:lvlText w:val="•"/>
      <w:lvlJc w:val="left"/>
      <w:pPr>
        <w:ind w:left="478" w:hanging="248"/>
      </w:pPr>
      <w:rPr>
        <w:rFonts w:hint="default"/>
        <w:lang w:val="en-US" w:eastAsia="en-US" w:bidi="en-US"/>
      </w:rPr>
    </w:lvl>
    <w:lvl w:ilvl="2" w:tplc="D8DAB5F2">
      <w:numFmt w:val="bullet"/>
      <w:lvlText w:val="•"/>
      <w:lvlJc w:val="left"/>
      <w:pPr>
        <w:ind w:left="616" w:hanging="248"/>
      </w:pPr>
      <w:rPr>
        <w:rFonts w:hint="default"/>
        <w:lang w:val="en-US" w:eastAsia="en-US" w:bidi="en-US"/>
      </w:rPr>
    </w:lvl>
    <w:lvl w:ilvl="3" w:tplc="89120622">
      <w:numFmt w:val="bullet"/>
      <w:lvlText w:val="•"/>
      <w:lvlJc w:val="left"/>
      <w:pPr>
        <w:ind w:left="754" w:hanging="248"/>
      </w:pPr>
      <w:rPr>
        <w:rFonts w:hint="default"/>
        <w:lang w:val="en-US" w:eastAsia="en-US" w:bidi="en-US"/>
      </w:rPr>
    </w:lvl>
    <w:lvl w:ilvl="4" w:tplc="8C04219A">
      <w:numFmt w:val="bullet"/>
      <w:lvlText w:val="•"/>
      <w:lvlJc w:val="left"/>
      <w:pPr>
        <w:ind w:left="893" w:hanging="248"/>
      </w:pPr>
      <w:rPr>
        <w:rFonts w:hint="default"/>
        <w:lang w:val="en-US" w:eastAsia="en-US" w:bidi="en-US"/>
      </w:rPr>
    </w:lvl>
    <w:lvl w:ilvl="5" w:tplc="6F4A0A18">
      <w:numFmt w:val="bullet"/>
      <w:lvlText w:val="•"/>
      <w:lvlJc w:val="left"/>
      <w:pPr>
        <w:ind w:left="1031" w:hanging="248"/>
      </w:pPr>
      <w:rPr>
        <w:rFonts w:hint="default"/>
        <w:lang w:val="en-US" w:eastAsia="en-US" w:bidi="en-US"/>
      </w:rPr>
    </w:lvl>
    <w:lvl w:ilvl="6" w:tplc="AA46CA10">
      <w:numFmt w:val="bullet"/>
      <w:lvlText w:val="•"/>
      <w:lvlJc w:val="left"/>
      <w:pPr>
        <w:ind w:left="1169" w:hanging="248"/>
      </w:pPr>
      <w:rPr>
        <w:rFonts w:hint="default"/>
        <w:lang w:val="en-US" w:eastAsia="en-US" w:bidi="en-US"/>
      </w:rPr>
    </w:lvl>
    <w:lvl w:ilvl="7" w:tplc="79F04CC0">
      <w:numFmt w:val="bullet"/>
      <w:lvlText w:val="•"/>
      <w:lvlJc w:val="left"/>
      <w:pPr>
        <w:ind w:left="1308" w:hanging="248"/>
      </w:pPr>
      <w:rPr>
        <w:rFonts w:hint="default"/>
        <w:lang w:val="en-US" w:eastAsia="en-US" w:bidi="en-US"/>
      </w:rPr>
    </w:lvl>
    <w:lvl w:ilvl="8" w:tplc="ECC4D144">
      <w:numFmt w:val="bullet"/>
      <w:lvlText w:val="•"/>
      <w:lvlJc w:val="left"/>
      <w:pPr>
        <w:ind w:left="1446" w:hanging="248"/>
      </w:pPr>
      <w:rPr>
        <w:rFonts w:hint="default"/>
        <w:lang w:val="en-US" w:eastAsia="en-US" w:bidi="en-US"/>
      </w:rPr>
    </w:lvl>
  </w:abstractNum>
  <w:abstractNum w:abstractNumId="5" w15:restartNumberingAfterBreak="0">
    <w:nsid w:val="4B485249"/>
    <w:multiLevelType w:val="hybridMultilevel"/>
    <w:tmpl w:val="E3DAE7D8"/>
    <w:lvl w:ilvl="0" w:tplc="1012092E">
      <w:start w:val="1"/>
      <w:numFmt w:val="decimal"/>
      <w:lvlText w:val="%1."/>
      <w:lvlJc w:val="left"/>
      <w:pPr>
        <w:ind w:left="97" w:hanging="250"/>
      </w:pPr>
      <w:rPr>
        <w:rFonts w:ascii="Arial" w:eastAsia="Arial" w:hAnsi="Arial" w:cs="Arial" w:hint="default"/>
        <w:spacing w:val="-4"/>
        <w:w w:val="102"/>
        <w:sz w:val="22"/>
        <w:szCs w:val="22"/>
        <w:lang w:val="en-US" w:eastAsia="en-US" w:bidi="en-US"/>
      </w:rPr>
    </w:lvl>
    <w:lvl w:ilvl="1" w:tplc="9C90E672">
      <w:numFmt w:val="bullet"/>
      <w:lvlText w:val="•"/>
      <w:lvlJc w:val="left"/>
      <w:pPr>
        <w:ind w:left="262" w:hanging="250"/>
      </w:pPr>
      <w:rPr>
        <w:rFonts w:hint="default"/>
        <w:lang w:val="en-US" w:eastAsia="en-US" w:bidi="en-US"/>
      </w:rPr>
    </w:lvl>
    <w:lvl w:ilvl="2" w:tplc="699616BA">
      <w:numFmt w:val="bullet"/>
      <w:lvlText w:val="•"/>
      <w:lvlJc w:val="left"/>
      <w:pPr>
        <w:ind w:left="424" w:hanging="250"/>
      </w:pPr>
      <w:rPr>
        <w:rFonts w:hint="default"/>
        <w:lang w:val="en-US" w:eastAsia="en-US" w:bidi="en-US"/>
      </w:rPr>
    </w:lvl>
    <w:lvl w:ilvl="3" w:tplc="5C04575C">
      <w:numFmt w:val="bullet"/>
      <w:lvlText w:val="•"/>
      <w:lvlJc w:val="left"/>
      <w:pPr>
        <w:ind w:left="586" w:hanging="250"/>
      </w:pPr>
      <w:rPr>
        <w:rFonts w:hint="default"/>
        <w:lang w:val="en-US" w:eastAsia="en-US" w:bidi="en-US"/>
      </w:rPr>
    </w:lvl>
    <w:lvl w:ilvl="4" w:tplc="DF3C8398">
      <w:numFmt w:val="bullet"/>
      <w:lvlText w:val="•"/>
      <w:lvlJc w:val="left"/>
      <w:pPr>
        <w:ind w:left="749" w:hanging="250"/>
      </w:pPr>
      <w:rPr>
        <w:rFonts w:hint="default"/>
        <w:lang w:val="en-US" w:eastAsia="en-US" w:bidi="en-US"/>
      </w:rPr>
    </w:lvl>
    <w:lvl w:ilvl="5" w:tplc="EB4AFD5A">
      <w:numFmt w:val="bullet"/>
      <w:lvlText w:val="•"/>
      <w:lvlJc w:val="left"/>
      <w:pPr>
        <w:ind w:left="911" w:hanging="250"/>
      </w:pPr>
      <w:rPr>
        <w:rFonts w:hint="default"/>
        <w:lang w:val="en-US" w:eastAsia="en-US" w:bidi="en-US"/>
      </w:rPr>
    </w:lvl>
    <w:lvl w:ilvl="6" w:tplc="E8B4D8B2">
      <w:numFmt w:val="bullet"/>
      <w:lvlText w:val="•"/>
      <w:lvlJc w:val="left"/>
      <w:pPr>
        <w:ind w:left="1073" w:hanging="250"/>
      </w:pPr>
      <w:rPr>
        <w:rFonts w:hint="default"/>
        <w:lang w:val="en-US" w:eastAsia="en-US" w:bidi="en-US"/>
      </w:rPr>
    </w:lvl>
    <w:lvl w:ilvl="7" w:tplc="B9023720">
      <w:numFmt w:val="bullet"/>
      <w:lvlText w:val="•"/>
      <w:lvlJc w:val="left"/>
      <w:pPr>
        <w:ind w:left="1236" w:hanging="250"/>
      </w:pPr>
      <w:rPr>
        <w:rFonts w:hint="default"/>
        <w:lang w:val="en-US" w:eastAsia="en-US" w:bidi="en-US"/>
      </w:rPr>
    </w:lvl>
    <w:lvl w:ilvl="8" w:tplc="284E82C0">
      <w:numFmt w:val="bullet"/>
      <w:lvlText w:val="•"/>
      <w:lvlJc w:val="left"/>
      <w:pPr>
        <w:ind w:left="1398" w:hanging="250"/>
      </w:pPr>
      <w:rPr>
        <w:rFonts w:hint="default"/>
        <w:lang w:val="en-US" w:eastAsia="en-US" w:bidi="en-US"/>
      </w:rPr>
    </w:lvl>
  </w:abstractNum>
  <w:abstractNum w:abstractNumId="6" w15:restartNumberingAfterBreak="0">
    <w:nsid w:val="531A55AB"/>
    <w:multiLevelType w:val="hybridMultilevel"/>
    <w:tmpl w:val="88CA3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361CC1"/>
    <w:multiLevelType w:val="hybridMultilevel"/>
    <w:tmpl w:val="9BF44B50"/>
    <w:lvl w:ilvl="0" w:tplc="CC5EB978">
      <w:start w:val="1"/>
      <w:numFmt w:val="decimal"/>
      <w:lvlText w:val="%1."/>
      <w:lvlJc w:val="left"/>
      <w:pPr>
        <w:ind w:left="495" w:hanging="338"/>
      </w:pPr>
      <w:rPr>
        <w:rFonts w:ascii="Arial" w:eastAsia="Arial" w:hAnsi="Arial" w:cs="Arial" w:hint="default"/>
        <w:spacing w:val="-2"/>
        <w:w w:val="102"/>
        <w:sz w:val="22"/>
        <w:szCs w:val="22"/>
        <w:lang w:val="en-US" w:eastAsia="en-US" w:bidi="en-US"/>
      </w:rPr>
    </w:lvl>
    <w:lvl w:ilvl="1" w:tplc="C2469F18">
      <w:start w:val="1"/>
      <w:numFmt w:val="decimal"/>
      <w:lvlText w:val="%1.%2."/>
      <w:lvlJc w:val="left"/>
      <w:pPr>
        <w:ind w:left="900" w:hanging="469"/>
      </w:pPr>
      <w:rPr>
        <w:rFonts w:ascii="Arial" w:eastAsia="Arial" w:hAnsi="Arial" w:cs="Arial" w:hint="default"/>
        <w:spacing w:val="-2"/>
        <w:w w:val="102"/>
        <w:sz w:val="22"/>
        <w:szCs w:val="22"/>
        <w:lang w:val="en-US" w:eastAsia="en-US" w:bidi="en-US"/>
      </w:rPr>
    </w:lvl>
    <w:lvl w:ilvl="2" w:tplc="0060A702">
      <w:numFmt w:val="bullet"/>
      <w:lvlText w:val="•"/>
      <w:lvlJc w:val="left"/>
      <w:pPr>
        <w:ind w:left="1882" w:hanging="469"/>
      </w:pPr>
      <w:rPr>
        <w:rFonts w:hint="default"/>
        <w:lang w:val="en-US" w:eastAsia="en-US" w:bidi="en-US"/>
      </w:rPr>
    </w:lvl>
    <w:lvl w:ilvl="3" w:tplc="79949D9E">
      <w:numFmt w:val="bullet"/>
      <w:lvlText w:val="•"/>
      <w:lvlJc w:val="left"/>
      <w:pPr>
        <w:ind w:left="2864" w:hanging="469"/>
      </w:pPr>
      <w:rPr>
        <w:rFonts w:hint="default"/>
        <w:lang w:val="en-US" w:eastAsia="en-US" w:bidi="en-US"/>
      </w:rPr>
    </w:lvl>
    <w:lvl w:ilvl="4" w:tplc="2F624376">
      <w:numFmt w:val="bullet"/>
      <w:lvlText w:val="•"/>
      <w:lvlJc w:val="left"/>
      <w:pPr>
        <w:ind w:left="3846" w:hanging="469"/>
      </w:pPr>
      <w:rPr>
        <w:rFonts w:hint="default"/>
        <w:lang w:val="en-US" w:eastAsia="en-US" w:bidi="en-US"/>
      </w:rPr>
    </w:lvl>
    <w:lvl w:ilvl="5" w:tplc="5D5AD6E8">
      <w:numFmt w:val="bullet"/>
      <w:lvlText w:val="•"/>
      <w:lvlJc w:val="left"/>
      <w:pPr>
        <w:ind w:left="4828" w:hanging="469"/>
      </w:pPr>
      <w:rPr>
        <w:rFonts w:hint="default"/>
        <w:lang w:val="en-US" w:eastAsia="en-US" w:bidi="en-US"/>
      </w:rPr>
    </w:lvl>
    <w:lvl w:ilvl="6" w:tplc="FC4A57C8">
      <w:numFmt w:val="bullet"/>
      <w:lvlText w:val="•"/>
      <w:lvlJc w:val="left"/>
      <w:pPr>
        <w:ind w:left="5811" w:hanging="469"/>
      </w:pPr>
      <w:rPr>
        <w:rFonts w:hint="default"/>
        <w:lang w:val="en-US" w:eastAsia="en-US" w:bidi="en-US"/>
      </w:rPr>
    </w:lvl>
    <w:lvl w:ilvl="7" w:tplc="FC58576C">
      <w:numFmt w:val="bullet"/>
      <w:lvlText w:val="•"/>
      <w:lvlJc w:val="left"/>
      <w:pPr>
        <w:ind w:left="6793" w:hanging="469"/>
      </w:pPr>
      <w:rPr>
        <w:rFonts w:hint="default"/>
        <w:lang w:val="en-US" w:eastAsia="en-US" w:bidi="en-US"/>
      </w:rPr>
    </w:lvl>
    <w:lvl w:ilvl="8" w:tplc="3AE26626">
      <w:numFmt w:val="bullet"/>
      <w:lvlText w:val="•"/>
      <w:lvlJc w:val="left"/>
      <w:pPr>
        <w:ind w:left="7775" w:hanging="469"/>
      </w:pPr>
      <w:rPr>
        <w:rFonts w:hint="default"/>
        <w:lang w:val="en-US" w:eastAsia="en-US" w:bidi="en-US"/>
      </w:rPr>
    </w:lvl>
  </w:abstractNum>
  <w:abstractNum w:abstractNumId="8" w15:restartNumberingAfterBreak="0">
    <w:nsid w:val="5A786947"/>
    <w:multiLevelType w:val="hybridMultilevel"/>
    <w:tmpl w:val="08808B1E"/>
    <w:lvl w:ilvl="0" w:tplc="8856B536">
      <w:start w:val="1"/>
      <w:numFmt w:val="decimal"/>
      <w:lvlText w:val="%1."/>
      <w:lvlJc w:val="left"/>
      <w:pPr>
        <w:ind w:left="557" w:hanging="401"/>
      </w:pPr>
      <w:rPr>
        <w:rFonts w:ascii="Arial" w:eastAsia="Arial" w:hAnsi="Arial" w:cs="Arial" w:hint="default"/>
        <w:spacing w:val="-2"/>
        <w:w w:val="102"/>
        <w:sz w:val="22"/>
        <w:szCs w:val="22"/>
        <w:lang w:val="en-US" w:eastAsia="en-US" w:bidi="en-US"/>
      </w:rPr>
    </w:lvl>
    <w:lvl w:ilvl="1" w:tplc="4E22C550">
      <w:start w:val="1"/>
      <w:numFmt w:val="decimal"/>
      <w:lvlText w:val="%1.%2."/>
      <w:lvlJc w:val="left"/>
      <w:pPr>
        <w:ind w:left="900" w:hanging="407"/>
      </w:pPr>
      <w:rPr>
        <w:rFonts w:ascii="Arial" w:eastAsia="Arial" w:hAnsi="Arial" w:cs="Arial" w:hint="default"/>
        <w:spacing w:val="-2"/>
        <w:w w:val="102"/>
        <w:sz w:val="22"/>
        <w:szCs w:val="22"/>
        <w:lang w:val="en-US" w:eastAsia="en-US" w:bidi="en-US"/>
      </w:rPr>
    </w:lvl>
    <w:lvl w:ilvl="2" w:tplc="21BA53A2">
      <w:numFmt w:val="bullet"/>
      <w:lvlText w:val="•"/>
      <w:lvlJc w:val="left"/>
      <w:pPr>
        <w:ind w:left="1882" w:hanging="407"/>
      </w:pPr>
      <w:rPr>
        <w:rFonts w:hint="default"/>
        <w:lang w:val="en-US" w:eastAsia="en-US" w:bidi="en-US"/>
      </w:rPr>
    </w:lvl>
    <w:lvl w:ilvl="3" w:tplc="D466F5FC">
      <w:numFmt w:val="bullet"/>
      <w:lvlText w:val="•"/>
      <w:lvlJc w:val="left"/>
      <w:pPr>
        <w:ind w:left="2864" w:hanging="407"/>
      </w:pPr>
      <w:rPr>
        <w:rFonts w:hint="default"/>
        <w:lang w:val="en-US" w:eastAsia="en-US" w:bidi="en-US"/>
      </w:rPr>
    </w:lvl>
    <w:lvl w:ilvl="4" w:tplc="8B1405A8">
      <w:numFmt w:val="bullet"/>
      <w:lvlText w:val="•"/>
      <w:lvlJc w:val="left"/>
      <w:pPr>
        <w:ind w:left="3846" w:hanging="407"/>
      </w:pPr>
      <w:rPr>
        <w:rFonts w:hint="default"/>
        <w:lang w:val="en-US" w:eastAsia="en-US" w:bidi="en-US"/>
      </w:rPr>
    </w:lvl>
    <w:lvl w:ilvl="5" w:tplc="72327D0A">
      <w:numFmt w:val="bullet"/>
      <w:lvlText w:val="•"/>
      <w:lvlJc w:val="left"/>
      <w:pPr>
        <w:ind w:left="4828" w:hanging="407"/>
      </w:pPr>
      <w:rPr>
        <w:rFonts w:hint="default"/>
        <w:lang w:val="en-US" w:eastAsia="en-US" w:bidi="en-US"/>
      </w:rPr>
    </w:lvl>
    <w:lvl w:ilvl="6" w:tplc="5C08239C">
      <w:numFmt w:val="bullet"/>
      <w:lvlText w:val="•"/>
      <w:lvlJc w:val="left"/>
      <w:pPr>
        <w:ind w:left="5811" w:hanging="407"/>
      </w:pPr>
      <w:rPr>
        <w:rFonts w:hint="default"/>
        <w:lang w:val="en-US" w:eastAsia="en-US" w:bidi="en-US"/>
      </w:rPr>
    </w:lvl>
    <w:lvl w:ilvl="7" w:tplc="825A2B68">
      <w:numFmt w:val="bullet"/>
      <w:lvlText w:val="•"/>
      <w:lvlJc w:val="left"/>
      <w:pPr>
        <w:ind w:left="6793" w:hanging="407"/>
      </w:pPr>
      <w:rPr>
        <w:rFonts w:hint="default"/>
        <w:lang w:val="en-US" w:eastAsia="en-US" w:bidi="en-US"/>
      </w:rPr>
    </w:lvl>
    <w:lvl w:ilvl="8" w:tplc="B80C30CE">
      <w:numFmt w:val="bullet"/>
      <w:lvlText w:val="•"/>
      <w:lvlJc w:val="left"/>
      <w:pPr>
        <w:ind w:left="7775" w:hanging="407"/>
      </w:pPr>
      <w:rPr>
        <w:rFonts w:hint="default"/>
        <w:lang w:val="en-US" w:eastAsia="en-US" w:bidi="en-US"/>
      </w:rPr>
    </w:lvl>
  </w:abstractNum>
  <w:abstractNum w:abstractNumId="9" w15:restartNumberingAfterBreak="0">
    <w:nsid w:val="5F446CFA"/>
    <w:multiLevelType w:val="hybridMultilevel"/>
    <w:tmpl w:val="F7DEA05A"/>
    <w:lvl w:ilvl="0" w:tplc="34DC47CE">
      <w:start w:val="1"/>
      <w:numFmt w:val="decimal"/>
      <w:lvlText w:val="%1."/>
      <w:lvlJc w:val="left"/>
      <w:pPr>
        <w:ind w:left="97" w:hanging="250"/>
      </w:pPr>
      <w:rPr>
        <w:rFonts w:ascii="Arial" w:eastAsia="Arial" w:hAnsi="Arial" w:cs="Arial" w:hint="default"/>
        <w:spacing w:val="-4"/>
        <w:w w:val="102"/>
        <w:sz w:val="22"/>
        <w:szCs w:val="22"/>
        <w:lang w:val="en-US" w:eastAsia="en-US" w:bidi="en-US"/>
      </w:rPr>
    </w:lvl>
    <w:lvl w:ilvl="1" w:tplc="16644476">
      <w:numFmt w:val="bullet"/>
      <w:lvlText w:val="•"/>
      <w:lvlJc w:val="left"/>
      <w:pPr>
        <w:ind w:left="262" w:hanging="250"/>
      </w:pPr>
      <w:rPr>
        <w:rFonts w:hint="default"/>
        <w:lang w:val="en-US" w:eastAsia="en-US" w:bidi="en-US"/>
      </w:rPr>
    </w:lvl>
    <w:lvl w:ilvl="2" w:tplc="D09209B8">
      <w:numFmt w:val="bullet"/>
      <w:lvlText w:val="•"/>
      <w:lvlJc w:val="left"/>
      <w:pPr>
        <w:ind w:left="424" w:hanging="250"/>
      </w:pPr>
      <w:rPr>
        <w:rFonts w:hint="default"/>
        <w:lang w:val="en-US" w:eastAsia="en-US" w:bidi="en-US"/>
      </w:rPr>
    </w:lvl>
    <w:lvl w:ilvl="3" w:tplc="59A2F2A6">
      <w:numFmt w:val="bullet"/>
      <w:lvlText w:val="•"/>
      <w:lvlJc w:val="left"/>
      <w:pPr>
        <w:ind w:left="586" w:hanging="250"/>
      </w:pPr>
      <w:rPr>
        <w:rFonts w:hint="default"/>
        <w:lang w:val="en-US" w:eastAsia="en-US" w:bidi="en-US"/>
      </w:rPr>
    </w:lvl>
    <w:lvl w:ilvl="4" w:tplc="81A409A8">
      <w:numFmt w:val="bullet"/>
      <w:lvlText w:val="•"/>
      <w:lvlJc w:val="left"/>
      <w:pPr>
        <w:ind w:left="749" w:hanging="250"/>
      </w:pPr>
      <w:rPr>
        <w:rFonts w:hint="default"/>
        <w:lang w:val="en-US" w:eastAsia="en-US" w:bidi="en-US"/>
      </w:rPr>
    </w:lvl>
    <w:lvl w:ilvl="5" w:tplc="F2B256EA">
      <w:numFmt w:val="bullet"/>
      <w:lvlText w:val="•"/>
      <w:lvlJc w:val="left"/>
      <w:pPr>
        <w:ind w:left="911" w:hanging="250"/>
      </w:pPr>
      <w:rPr>
        <w:rFonts w:hint="default"/>
        <w:lang w:val="en-US" w:eastAsia="en-US" w:bidi="en-US"/>
      </w:rPr>
    </w:lvl>
    <w:lvl w:ilvl="6" w:tplc="BD2CB682">
      <w:numFmt w:val="bullet"/>
      <w:lvlText w:val="•"/>
      <w:lvlJc w:val="left"/>
      <w:pPr>
        <w:ind w:left="1073" w:hanging="250"/>
      </w:pPr>
      <w:rPr>
        <w:rFonts w:hint="default"/>
        <w:lang w:val="en-US" w:eastAsia="en-US" w:bidi="en-US"/>
      </w:rPr>
    </w:lvl>
    <w:lvl w:ilvl="7" w:tplc="2AE8533A">
      <w:numFmt w:val="bullet"/>
      <w:lvlText w:val="•"/>
      <w:lvlJc w:val="left"/>
      <w:pPr>
        <w:ind w:left="1236" w:hanging="250"/>
      </w:pPr>
      <w:rPr>
        <w:rFonts w:hint="default"/>
        <w:lang w:val="en-US" w:eastAsia="en-US" w:bidi="en-US"/>
      </w:rPr>
    </w:lvl>
    <w:lvl w:ilvl="8" w:tplc="3322298A">
      <w:numFmt w:val="bullet"/>
      <w:lvlText w:val="•"/>
      <w:lvlJc w:val="left"/>
      <w:pPr>
        <w:ind w:left="1398" w:hanging="250"/>
      </w:pPr>
      <w:rPr>
        <w:rFonts w:hint="default"/>
        <w:lang w:val="en-US" w:eastAsia="en-US" w:bidi="en-US"/>
      </w:rPr>
    </w:lvl>
  </w:abstractNum>
  <w:abstractNum w:abstractNumId="10" w15:restartNumberingAfterBreak="0">
    <w:nsid w:val="67526FE4"/>
    <w:multiLevelType w:val="hybridMultilevel"/>
    <w:tmpl w:val="9312C342"/>
    <w:lvl w:ilvl="0" w:tplc="3EEAE882">
      <w:start w:val="1"/>
      <w:numFmt w:val="decimal"/>
      <w:lvlText w:val="%1."/>
      <w:lvlJc w:val="left"/>
      <w:pPr>
        <w:ind w:left="97" w:hanging="248"/>
      </w:pPr>
      <w:rPr>
        <w:rFonts w:ascii="Arial" w:eastAsia="Arial" w:hAnsi="Arial" w:cs="Arial" w:hint="default"/>
        <w:spacing w:val="-4"/>
        <w:w w:val="102"/>
        <w:sz w:val="22"/>
        <w:szCs w:val="22"/>
        <w:lang w:val="en-US" w:eastAsia="en-US" w:bidi="en-US"/>
      </w:rPr>
    </w:lvl>
    <w:lvl w:ilvl="1" w:tplc="485A2904">
      <w:numFmt w:val="bullet"/>
      <w:lvlText w:val="•"/>
      <w:lvlJc w:val="left"/>
      <w:pPr>
        <w:ind w:left="262" w:hanging="248"/>
      </w:pPr>
      <w:rPr>
        <w:rFonts w:hint="default"/>
        <w:lang w:val="en-US" w:eastAsia="en-US" w:bidi="en-US"/>
      </w:rPr>
    </w:lvl>
    <w:lvl w:ilvl="2" w:tplc="CA76B694">
      <w:numFmt w:val="bullet"/>
      <w:lvlText w:val="•"/>
      <w:lvlJc w:val="left"/>
      <w:pPr>
        <w:ind w:left="424" w:hanging="248"/>
      </w:pPr>
      <w:rPr>
        <w:rFonts w:hint="default"/>
        <w:lang w:val="en-US" w:eastAsia="en-US" w:bidi="en-US"/>
      </w:rPr>
    </w:lvl>
    <w:lvl w:ilvl="3" w:tplc="D15C39AA">
      <w:numFmt w:val="bullet"/>
      <w:lvlText w:val="•"/>
      <w:lvlJc w:val="left"/>
      <w:pPr>
        <w:ind w:left="586" w:hanging="248"/>
      </w:pPr>
      <w:rPr>
        <w:rFonts w:hint="default"/>
        <w:lang w:val="en-US" w:eastAsia="en-US" w:bidi="en-US"/>
      </w:rPr>
    </w:lvl>
    <w:lvl w:ilvl="4" w:tplc="780CF6C6">
      <w:numFmt w:val="bullet"/>
      <w:lvlText w:val="•"/>
      <w:lvlJc w:val="left"/>
      <w:pPr>
        <w:ind w:left="749" w:hanging="248"/>
      </w:pPr>
      <w:rPr>
        <w:rFonts w:hint="default"/>
        <w:lang w:val="en-US" w:eastAsia="en-US" w:bidi="en-US"/>
      </w:rPr>
    </w:lvl>
    <w:lvl w:ilvl="5" w:tplc="BC0CD1D2">
      <w:numFmt w:val="bullet"/>
      <w:lvlText w:val="•"/>
      <w:lvlJc w:val="left"/>
      <w:pPr>
        <w:ind w:left="911" w:hanging="248"/>
      </w:pPr>
      <w:rPr>
        <w:rFonts w:hint="default"/>
        <w:lang w:val="en-US" w:eastAsia="en-US" w:bidi="en-US"/>
      </w:rPr>
    </w:lvl>
    <w:lvl w:ilvl="6" w:tplc="EE7A82FE">
      <w:numFmt w:val="bullet"/>
      <w:lvlText w:val="•"/>
      <w:lvlJc w:val="left"/>
      <w:pPr>
        <w:ind w:left="1073" w:hanging="248"/>
      </w:pPr>
      <w:rPr>
        <w:rFonts w:hint="default"/>
        <w:lang w:val="en-US" w:eastAsia="en-US" w:bidi="en-US"/>
      </w:rPr>
    </w:lvl>
    <w:lvl w:ilvl="7" w:tplc="D27EA156">
      <w:numFmt w:val="bullet"/>
      <w:lvlText w:val="•"/>
      <w:lvlJc w:val="left"/>
      <w:pPr>
        <w:ind w:left="1236" w:hanging="248"/>
      </w:pPr>
      <w:rPr>
        <w:rFonts w:hint="default"/>
        <w:lang w:val="en-US" w:eastAsia="en-US" w:bidi="en-US"/>
      </w:rPr>
    </w:lvl>
    <w:lvl w:ilvl="8" w:tplc="094C0FF6">
      <w:numFmt w:val="bullet"/>
      <w:lvlText w:val="•"/>
      <w:lvlJc w:val="left"/>
      <w:pPr>
        <w:ind w:left="1398" w:hanging="248"/>
      </w:pPr>
      <w:rPr>
        <w:rFonts w:hint="default"/>
        <w:lang w:val="en-US" w:eastAsia="en-US" w:bidi="en-US"/>
      </w:rPr>
    </w:lvl>
  </w:abstractNum>
  <w:abstractNum w:abstractNumId="11" w15:restartNumberingAfterBreak="0">
    <w:nsid w:val="6FA42BFC"/>
    <w:multiLevelType w:val="hybridMultilevel"/>
    <w:tmpl w:val="43F44E6A"/>
    <w:lvl w:ilvl="0" w:tplc="ADC8708A">
      <w:start w:val="1"/>
      <w:numFmt w:val="decimal"/>
      <w:lvlText w:val="%1."/>
      <w:lvlJc w:val="left"/>
      <w:pPr>
        <w:ind w:left="97" w:hanging="250"/>
      </w:pPr>
      <w:rPr>
        <w:rFonts w:ascii="Arial" w:eastAsia="Arial" w:hAnsi="Arial" w:cs="Arial" w:hint="default"/>
        <w:spacing w:val="-4"/>
        <w:w w:val="102"/>
        <w:sz w:val="22"/>
        <w:szCs w:val="22"/>
        <w:lang w:val="en-US" w:eastAsia="en-US" w:bidi="en-US"/>
      </w:rPr>
    </w:lvl>
    <w:lvl w:ilvl="1" w:tplc="E932CE6E">
      <w:numFmt w:val="bullet"/>
      <w:lvlText w:val="•"/>
      <w:lvlJc w:val="left"/>
      <w:pPr>
        <w:ind w:left="262" w:hanging="250"/>
      </w:pPr>
      <w:rPr>
        <w:rFonts w:hint="default"/>
        <w:lang w:val="en-US" w:eastAsia="en-US" w:bidi="en-US"/>
      </w:rPr>
    </w:lvl>
    <w:lvl w:ilvl="2" w:tplc="107821C6">
      <w:numFmt w:val="bullet"/>
      <w:lvlText w:val="•"/>
      <w:lvlJc w:val="left"/>
      <w:pPr>
        <w:ind w:left="424" w:hanging="250"/>
      </w:pPr>
      <w:rPr>
        <w:rFonts w:hint="default"/>
        <w:lang w:val="en-US" w:eastAsia="en-US" w:bidi="en-US"/>
      </w:rPr>
    </w:lvl>
    <w:lvl w:ilvl="3" w:tplc="066259F6">
      <w:numFmt w:val="bullet"/>
      <w:lvlText w:val="•"/>
      <w:lvlJc w:val="left"/>
      <w:pPr>
        <w:ind w:left="586" w:hanging="250"/>
      </w:pPr>
      <w:rPr>
        <w:rFonts w:hint="default"/>
        <w:lang w:val="en-US" w:eastAsia="en-US" w:bidi="en-US"/>
      </w:rPr>
    </w:lvl>
    <w:lvl w:ilvl="4" w:tplc="8A86ADAA">
      <w:numFmt w:val="bullet"/>
      <w:lvlText w:val="•"/>
      <w:lvlJc w:val="left"/>
      <w:pPr>
        <w:ind w:left="749" w:hanging="250"/>
      </w:pPr>
      <w:rPr>
        <w:rFonts w:hint="default"/>
        <w:lang w:val="en-US" w:eastAsia="en-US" w:bidi="en-US"/>
      </w:rPr>
    </w:lvl>
    <w:lvl w:ilvl="5" w:tplc="05DE7E5A">
      <w:numFmt w:val="bullet"/>
      <w:lvlText w:val="•"/>
      <w:lvlJc w:val="left"/>
      <w:pPr>
        <w:ind w:left="911" w:hanging="250"/>
      </w:pPr>
      <w:rPr>
        <w:rFonts w:hint="default"/>
        <w:lang w:val="en-US" w:eastAsia="en-US" w:bidi="en-US"/>
      </w:rPr>
    </w:lvl>
    <w:lvl w:ilvl="6" w:tplc="AE60261E">
      <w:numFmt w:val="bullet"/>
      <w:lvlText w:val="•"/>
      <w:lvlJc w:val="left"/>
      <w:pPr>
        <w:ind w:left="1073" w:hanging="250"/>
      </w:pPr>
      <w:rPr>
        <w:rFonts w:hint="default"/>
        <w:lang w:val="en-US" w:eastAsia="en-US" w:bidi="en-US"/>
      </w:rPr>
    </w:lvl>
    <w:lvl w:ilvl="7" w:tplc="A8B4A1F6">
      <w:numFmt w:val="bullet"/>
      <w:lvlText w:val="•"/>
      <w:lvlJc w:val="left"/>
      <w:pPr>
        <w:ind w:left="1236" w:hanging="250"/>
      </w:pPr>
      <w:rPr>
        <w:rFonts w:hint="default"/>
        <w:lang w:val="en-US" w:eastAsia="en-US" w:bidi="en-US"/>
      </w:rPr>
    </w:lvl>
    <w:lvl w:ilvl="8" w:tplc="E21E1E8C">
      <w:numFmt w:val="bullet"/>
      <w:lvlText w:val="•"/>
      <w:lvlJc w:val="left"/>
      <w:pPr>
        <w:ind w:left="1398" w:hanging="250"/>
      </w:pPr>
      <w:rPr>
        <w:rFonts w:hint="default"/>
        <w:lang w:val="en-US" w:eastAsia="en-US" w:bidi="en-US"/>
      </w:rPr>
    </w:lvl>
  </w:abstractNum>
  <w:abstractNum w:abstractNumId="12" w15:restartNumberingAfterBreak="0">
    <w:nsid w:val="7C5B7B18"/>
    <w:multiLevelType w:val="hybridMultilevel"/>
    <w:tmpl w:val="137E1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1"/>
  </w:num>
  <w:num w:numId="4">
    <w:abstractNumId w:val="2"/>
  </w:num>
  <w:num w:numId="5">
    <w:abstractNumId w:val="10"/>
  </w:num>
  <w:num w:numId="6">
    <w:abstractNumId w:val="5"/>
  </w:num>
  <w:num w:numId="7">
    <w:abstractNumId w:val="4"/>
  </w:num>
  <w:num w:numId="8">
    <w:abstractNumId w:val="8"/>
  </w:num>
  <w:num w:numId="9">
    <w:abstractNumId w:val="7"/>
  </w:num>
  <w:num w:numId="10">
    <w:abstractNumId w:val="6"/>
  </w:num>
  <w:num w:numId="11">
    <w:abstractNumId w:val="0"/>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4249E"/>
    <w:rsid w:val="00046544"/>
    <w:rsid w:val="0006313F"/>
    <w:rsid w:val="000A70BA"/>
    <w:rsid w:val="0010243C"/>
    <w:rsid w:val="00144C31"/>
    <w:rsid w:val="001535F6"/>
    <w:rsid w:val="00163C4F"/>
    <w:rsid w:val="0017081E"/>
    <w:rsid w:val="0017357D"/>
    <w:rsid w:val="001825C9"/>
    <w:rsid w:val="001833BF"/>
    <w:rsid w:val="0019564A"/>
    <w:rsid w:val="001F3F58"/>
    <w:rsid w:val="00221A7D"/>
    <w:rsid w:val="002510C9"/>
    <w:rsid w:val="00293D18"/>
    <w:rsid w:val="00375D6F"/>
    <w:rsid w:val="00391C36"/>
    <w:rsid w:val="003B37BF"/>
    <w:rsid w:val="003D7AA9"/>
    <w:rsid w:val="003F1087"/>
    <w:rsid w:val="004732AC"/>
    <w:rsid w:val="00484633"/>
    <w:rsid w:val="00486595"/>
    <w:rsid w:val="004A686D"/>
    <w:rsid w:val="004B1338"/>
    <w:rsid w:val="004C21DB"/>
    <w:rsid w:val="004C243B"/>
    <w:rsid w:val="005604EA"/>
    <w:rsid w:val="005642F2"/>
    <w:rsid w:val="005B67C0"/>
    <w:rsid w:val="005C30CB"/>
    <w:rsid w:val="006C7344"/>
    <w:rsid w:val="007A1A3D"/>
    <w:rsid w:val="007E7675"/>
    <w:rsid w:val="007F13A8"/>
    <w:rsid w:val="00880710"/>
    <w:rsid w:val="008964E8"/>
    <w:rsid w:val="009313E5"/>
    <w:rsid w:val="00975CA4"/>
    <w:rsid w:val="00A0658F"/>
    <w:rsid w:val="00A33E5A"/>
    <w:rsid w:val="00A4249E"/>
    <w:rsid w:val="00A439FB"/>
    <w:rsid w:val="00AA39F4"/>
    <w:rsid w:val="00B44AF5"/>
    <w:rsid w:val="00BB0577"/>
    <w:rsid w:val="00BE5E4A"/>
    <w:rsid w:val="00C7361E"/>
    <w:rsid w:val="00C96D0F"/>
    <w:rsid w:val="00CA221B"/>
    <w:rsid w:val="00CC49DB"/>
    <w:rsid w:val="00CD1E1D"/>
    <w:rsid w:val="00CE6DDF"/>
    <w:rsid w:val="00D8062E"/>
    <w:rsid w:val="00D939A0"/>
    <w:rsid w:val="00E420E6"/>
    <w:rsid w:val="00E52B84"/>
    <w:rsid w:val="00ED5DBA"/>
    <w:rsid w:val="00F74FBC"/>
    <w:rsid w:val="00FA3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2377340"/>
  <w15:docId w15:val="{92B50026-C72B-4990-B1F0-EEE910274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156"/>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00" w:hanging="406"/>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B37BF"/>
    <w:pPr>
      <w:tabs>
        <w:tab w:val="center" w:pos="4680"/>
        <w:tab w:val="right" w:pos="9360"/>
      </w:tabs>
    </w:pPr>
  </w:style>
  <w:style w:type="character" w:customStyle="1" w:styleId="HeaderChar">
    <w:name w:val="Header Char"/>
    <w:basedOn w:val="DefaultParagraphFont"/>
    <w:link w:val="Header"/>
    <w:uiPriority w:val="99"/>
    <w:rsid w:val="003B37BF"/>
    <w:rPr>
      <w:rFonts w:ascii="Arial" w:eastAsia="Arial" w:hAnsi="Arial" w:cs="Arial"/>
      <w:lang w:bidi="en-US"/>
    </w:rPr>
  </w:style>
  <w:style w:type="paragraph" w:styleId="Footer">
    <w:name w:val="footer"/>
    <w:basedOn w:val="Normal"/>
    <w:link w:val="FooterChar"/>
    <w:uiPriority w:val="99"/>
    <w:unhideWhenUsed/>
    <w:rsid w:val="003B37BF"/>
    <w:pPr>
      <w:tabs>
        <w:tab w:val="center" w:pos="4680"/>
        <w:tab w:val="right" w:pos="9360"/>
      </w:tabs>
    </w:pPr>
  </w:style>
  <w:style w:type="character" w:customStyle="1" w:styleId="FooterChar">
    <w:name w:val="Footer Char"/>
    <w:basedOn w:val="DefaultParagraphFont"/>
    <w:link w:val="Footer"/>
    <w:uiPriority w:val="99"/>
    <w:rsid w:val="003B37BF"/>
    <w:rPr>
      <w:rFonts w:ascii="Arial" w:eastAsia="Arial" w:hAnsi="Arial" w:cs="Arial"/>
      <w:lang w:bidi="en-US"/>
    </w:rPr>
  </w:style>
  <w:style w:type="paragraph" w:styleId="NoSpacing">
    <w:name w:val="No Spacing"/>
    <w:uiPriority w:val="1"/>
    <w:qFormat/>
    <w:rsid w:val="00BB0577"/>
    <w:rPr>
      <w:rFonts w:ascii="Arial" w:eastAsia="Arial" w:hAnsi="Arial" w:cs="Arial"/>
      <w:lang w:bidi="en-US"/>
    </w:rPr>
  </w:style>
  <w:style w:type="character" w:styleId="Hyperlink">
    <w:name w:val="Hyperlink"/>
    <w:basedOn w:val="DefaultParagraphFont"/>
    <w:uiPriority w:val="99"/>
    <w:unhideWhenUsed/>
    <w:rsid w:val="001825C9"/>
    <w:rPr>
      <w:color w:val="0000FF" w:themeColor="hyperlink"/>
      <w:u w:val="single"/>
    </w:rPr>
  </w:style>
  <w:style w:type="character" w:styleId="UnresolvedMention">
    <w:name w:val="Unresolved Mention"/>
    <w:basedOn w:val="DefaultParagraphFont"/>
    <w:uiPriority w:val="99"/>
    <w:semiHidden/>
    <w:unhideWhenUsed/>
    <w:rsid w:val="001825C9"/>
    <w:rPr>
      <w:color w:val="605E5C"/>
      <w:shd w:val="clear" w:color="auto" w:fill="E1DFDD"/>
    </w:rPr>
  </w:style>
  <w:style w:type="table" w:styleId="TableGrid">
    <w:name w:val="Table Grid"/>
    <w:basedOn w:val="TableNormal"/>
    <w:uiPriority w:val="39"/>
    <w:rsid w:val="00CC4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sebi.gov.in/legal/regulations/jun-2020/securities-and-exchange-board-of-india-substantial-acquisition-of-shares-and-takeovers-second-amendment-regulations-2020_46908.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ebi.gov.in/legal/regulations/jun-2020/securities-and-exchange-board-of-india-issue-of-capital-and-disclosure-requirements-second-amendment-regulations-2020_46907.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ebi.gov.in/media/press-releases/jun-2020/relaxations-for-listed-companies-having-stressed-assets_469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3</Pages>
  <Words>848</Words>
  <Characters>4839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Microsoft Word - Final circular on defaulted ISIN of debt securities_2 0.docx</vt:lpstr>
    </vt:vector>
  </TitlesOfParts>
  <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Final circular on defaulted ISIN of debt securities_2 0.docx</dc:title>
  <dc:creator>2074@SEBINT</dc:creator>
  <cp:lastModifiedBy>Home</cp:lastModifiedBy>
  <cp:revision>57</cp:revision>
  <dcterms:created xsi:type="dcterms:W3CDTF">2020-06-23T10:51:00Z</dcterms:created>
  <dcterms:modified xsi:type="dcterms:W3CDTF">2020-06-23T13:04:00Z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2020-06-23T00:00:00Z</vt:filetime>
  </property>
  <property fmtid="{D5CDD505-2E9C-101B-9397-08002B2CF9AE}" pid="3" name="LastSaved">
    <vt:filetime>2020-06-23T00:00:00Z</vt:filetime>
  </property>
</Properties>
</file>