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6B0" w:rsidRPr="000F3928" w:rsidRDefault="00F726B0" w:rsidP="00F726B0">
      <w:pPr>
        <w:rPr>
          <w:noProof/>
        </w:rPr>
      </w:pPr>
      <w:r w:rsidRPr="00F726B0">
        <w:rPr>
          <w:rFonts w:ascii="Times New Roman" w:hAnsi="Times New Roman" w:cs="Times New Roman"/>
          <w:b/>
          <w:bCs/>
          <w:sz w:val="24"/>
          <w:szCs w:val="24"/>
        </w:rPr>
        <w:t>INTRODUCTION</w:t>
      </w:r>
    </w:p>
    <w:p w:rsidR="00F726B0" w:rsidRPr="00F726B0" w:rsidRDefault="00F726B0" w:rsidP="00F726B0">
      <w:pPr>
        <w:spacing w:line="276" w:lineRule="auto"/>
        <w:rPr>
          <w:rFonts w:ascii="Times New Roman" w:hAnsi="Times New Roman" w:cs="Times New Roman"/>
          <w:sz w:val="24"/>
          <w:szCs w:val="24"/>
        </w:rPr>
      </w:pPr>
      <w:r w:rsidRPr="0073171A">
        <w:rPr>
          <w:rFonts w:ascii="Times New Roman" w:hAnsi="Times New Roman" w:cs="Times New Roman"/>
          <w:sz w:val="24"/>
          <w:szCs w:val="24"/>
        </w:rPr>
        <w:t>Every day, a</w:t>
      </w:r>
      <w:r>
        <w:rPr>
          <w:rFonts w:ascii="Times New Roman" w:hAnsi="Times New Roman" w:cs="Times New Roman"/>
          <w:sz w:val="24"/>
          <w:szCs w:val="24"/>
        </w:rPr>
        <w:t xml:space="preserve"> legal professional </w:t>
      </w:r>
      <w:r w:rsidRPr="0073171A">
        <w:rPr>
          <w:rFonts w:ascii="Times New Roman" w:hAnsi="Times New Roman" w:cs="Times New Roman"/>
          <w:sz w:val="24"/>
          <w:szCs w:val="24"/>
        </w:rPr>
        <w:t xml:space="preserve">goes through </w:t>
      </w:r>
      <w:r>
        <w:rPr>
          <w:rFonts w:ascii="Times New Roman" w:hAnsi="Times New Roman" w:cs="Times New Roman"/>
          <w:sz w:val="24"/>
          <w:szCs w:val="24"/>
        </w:rPr>
        <w:t>numerous</w:t>
      </w:r>
      <w:r w:rsidRPr="0073171A">
        <w:rPr>
          <w:rFonts w:ascii="Times New Roman" w:hAnsi="Times New Roman" w:cs="Times New Roman"/>
          <w:sz w:val="24"/>
          <w:szCs w:val="24"/>
        </w:rPr>
        <w:t xml:space="preserve"> cases in which the case names include words such as Union of India, State of ___, etc. This Article aims to elaborate upon the </w:t>
      </w:r>
      <w:r w:rsidRPr="00C54EE8">
        <w:rPr>
          <w:rFonts w:ascii="Times New Roman" w:hAnsi="Times New Roman" w:cs="Times New Roman"/>
          <w:b/>
          <w:bCs/>
          <w:sz w:val="24"/>
          <w:szCs w:val="24"/>
        </w:rPr>
        <w:t>reasons for why</w:t>
      </w:r>
      <w:r w:rsidRPr="0073171A">
        <w:rPr>
          <w:rFonts w:ascii="Times New Roman" w:hAnsi="Times New Roman" w:cs="Times New Roman"/>
          <w:sz w:val="24"/>
          <w:szCs w:val="24"/>
        </w:rPr>
        <w:t xml:space="preserve"> the state or the Union would be involved in such cases and some of the most important facets of the law in this regard so as to better analyse and understand any case involving such parties. </w:t>
      </w:r>
      <w:r>
        <w:rPr>
          <w:rFonts w:ascii="Times New Roman" w:hAnsi="Times New Roman" w:cs="Times New Roman"/>
          <w:sz w:val="24"/>
          <w:szCs w:val="24"/>
        </w:rPr>
        <w:t xml:space="preserve">Since the parties are decided based on </w:t>
      </w:r>
      <w:r w:rsidRPr="00C54EE8">
        <w:rPr>
          <w:rFonts w:ascii="Times New Roman" w:hAnsi="Times New Roman" w:cs="Times New Roman"/>
          <w:b/>
          <w:bCs/>
          <w:sz w:val="24"/>
          <w:szCs w:val="24"/>
        </w:rPr>
        <w:t>various ways</w:t>
      </w:r>
      <w:r>
        <w:rPr>
          <w:rFonts w:ascii="Times New Roman" w:hAnsi="Times New Roman" w:cs="Times New Roman"/>
          <w:sz w:val="24"/>
          <w:szCs w:val="24"/>
        </w:rPr>
        <w:t xml:space="preserve">, this Article will elaborate on the process of such usage of party names and the involvement of the </w:t>
      </w:r>
      <w:r w:rsidRPr="00F726B0">
        <w:rPr>
          <w:rFonts w:ascii="Times New Roman" w:hAnsi="Times New Roman" w:cs="Times New Roman"/>
          <w:sz w:val="24"/>
          <w:szCs w:val="24"/>
        </w:rPr>
        <w:t xml:space="preserve">Government or Government sanctioned authorities. </w:t>
      </w:r>
    </w:p>
    <w:p w:rsidR="00F726B0" w:rsidRPr="00F726B0" w:rsidRDefault="00F726B0" w:rsidP="00F726B0">
      <w:pPr>
        <w:rPr>
          <w:rFonts w:ascii="Times New Roman" w:hAnsi="Times New Roman" w:cs="Times New Roman"/>
          <w:b/>
          <w:bCs/>
          <w:sz w:val="24"/>
          <w:szCs w:val="24"/>
        </w:rPr>
      </w:pPr>
      <w:r w:rsidRPr="00F726B0">
        <w:rPr>
          <w:rFonts w:ascii="Times New Roman" w:hAnsi="Times New Roman" w:cs="Times New Roman"/>
          <w:b/>
          <w:bCs/>
          <w:sz w:val="24"/>
          <w:szCs w:val="24"/>
        </w:rPr>
        <w:t xml:space="preserve">Constitutional Provisions </w:t>
      </w:r>
    </w:p>
    <w:p w:rsidR="00F726B0" w:rsidRDefault="00F726B0" w:rsidP="00F726B0">
      <w:pPr>
        <w:pStyle w:val="ListParagraph"/>
        <w:numPr>
          <w:ilvl w:val="0"/>
          <w:numId w:val="2"/>
        </w:numPr>
        <w:rPr>
          <w:rFonts w:ascii="Times New Roman" w:hAnsi="Times New Roman" w:cs="Times New Roman"/>
          <w:sz w:val="24"/>
          <w:szCs w:val="24"/>
        </w:rPr>
      </w:pPr>
      <w:r w:rsidRPr="00F726B0">
        <w:rPr>
          <w:rFonts w:ascii="Times New Roman" w:hAnsi="Times New Roman" w:cs="Times New Roman"/>
          <w:sz w:val="24"/>
          <w:szCs w:val="24"/>
        </w:rPr>
        <w:t xml:space="preserve">Article 1 – India is a ‘Union’ of States. </w:t>
      </w:r>
    </w:p>
    <w:p w:rsidR="00F726B0" w:rsidRDefault="00F726B0" w:rsidP="00F726B0">
      <w:pPr>
        <w:pStyle w:val="ListParagraph"/>
        <w:numPr>
          <w:ilvl w:val="0"/>
          <w:numId w:val="2"/>
        </w:numPr>
        <w:rPr>
          <w:rFonts w:ascii="Times New Roman" w:hAnsi="Times New Roman" w:cs="Times New Roman"/>
          <w:sz w:val="24"/>
          <w:szCs w:val="24"/>
        </w:rPr>
      </w:pPr>
      <w:r w:rsidRPr="00F726B0">
        <w:rPr>
          <w:rFonts w:ascii="Times New Roman" w:hAnsi="Times New Roman" w:cs="Times New Roman"/>
          <w:sz w:val="24"/>
          <w:szCs w:val="24"/>
        </w:rPr>
        <w:t xml:space="preserve">Article 12 – The definition of the term State and what can be termed a State. </w:t>
      </w:r>
    </w:p>
    <w:p w:rsidR="00F726B0" w:rsidRDefault="00F726B0" w:rsidP="00F726B0">
      <w:pPr>
        <w:pStyle w:val="ListParagraph"/>
        <w:numPr>
          <w:ilvl w:val="0"/>
          <w:numId w:val="2"/>
        </w:numPr>
        <w:rPr>
          <w:rFonts w:ascii="Times New Roman" w:hAnsi="Times New Roman" w:cs="Times New Roman"/>
          <w:sz w:val="24"/>
          <w:szCs w:val="24"/>
        </w:rPr>
      </w:pPr>
      <w:r w:rsidRPr="00F726B0">
        <w:rPr>
          <w:rFonts w:ascii="Times New Roman" w:hAnsi="Times New Roman" w:cs="Times New Roman"/>
          <w:sz w:val="24"/>
          <w:szCs w:val="24"/>
        </w:rPr>
        <w:t xml:space="preserve">Article 131 – Original Jurisdiction of the SC over matters between states, state and union or others. </w:t>
      </w:r>
    </w:p>
    <w:p w:rsidR="00F726B0" w:rsidRPr="00F726B0" w:rsidRDefault="00F726B0" w:rsidP="00F726B0">
      <w:pPr>
        <w:pStyle w:val="ListParagraph"/>
        <w:numPr>
          <w:ilvl w:val="0"/>
          <w:numId w:val="2"/>
        </w:numPr>
        <w:rPr>
          <w:rFonts w:ascii="Times New Roman" w:hAnsi="Times New Roman" w:cs="Times New Roman"/>
          <w:sz w:val="24"/>
          <w:szCs w:val="24"/>
        </w:rPr>
      </w:pPr>
      <w:r w:rsidRPr="00F726B0">
        <w:rPr>
          <w:rFonts w:ascii="Times New Roman" w:hAnsi="Times New Roman" w:cs="Times New Roman"/>
          <w:sz w:val="24"/>
          <w:szCs w:val="24"/>
        </w:rPr>
        <w:t xml:space="preserve">Article 300 – The Government can be sued or sue in the name of Union of India. Same applies in case of States. </w:t>
      </w:r>
    </w:p>
    <w:p w:rsidR="00BD0D40" w:rsidRDefault="00F726B0" w:rsidP="00BD0D40">
      <w:pPr>
        <w:rPr>
          <w:rFonts w:ascii="Times New Roman" w:hAnsi="Times New Roman" w:cs="Times New Roman"/>
          <w:b/>
          <w:bCs/>
          <w:sz w:val="24"/>
          <w:szCs w:val="24"/>
        </w:rPr>
      </w:pPr>
      <w:r w:rsidRPr="00F726B0">
        <w:rPr>
          <w:rFonts w:ascii="Times New Roman" w:hAnsi="Times New Roman" w:cs="Times New Roman"/>
          <w:b/>
          <w:bCs/>
          <w:sz w:val="24"/>
          <w:szCs w:val="24"/>
        </w:rPr>
        <w:t>How can the government sue?</w:t>
      </w:r>
    </w:p>
    <w:p w:rsidR="00F726B0" w:rsidRDefault="00BD0D40" w:rsidP="00BD0D40">
      <w:pPr>
        <w:rPr>
          <w:rFonts w:ascii="Times New Roman" w:hAnsi="Times New Roman" w:cs="Times New Roman"/>
          <w:sz w:val="24"/>
          <w:szCs w:val="24"/>
        </w:rPr>
      </w:pPr>
      <w:r w:rsidRPr="00F726B0">
        <w:rPr>
          <w:rFonts w:ascii="Times New Roman" w:hAnsi="Times New Roman" w:cs="Times New Roman"/>
          <w:sz w:val="24"/>
          <w:szCs w:val="24"/>
        </w:rPr>
        <w:t xml:space="preserve"> </w:t>
      </w:r>
      <w:r w:rsidR="00F726B0" w:rsidRPr="00F726B0">
        <w:rPr>
          <w:rFonts w:ascii="Times New Roman" w:hAnsi="Times New Roman" w:cs="Times New Roman"/>
          <w:sz w:val="24"/>
          <w:szCs w:val="24"/>
        </w:rPr>
        <w:t xml:space="preserve">The government may be sued either by way of Article 226 in cases of urgent matter or under </w:t>
      </w:r>
      <w:r w:rsidR="00F726B0" w:rsidRPr="00F726B0">
        <w:rPr>
          <w:rFonts w:ascii="Times New Roman" w:hAnsi="Times New Roman" w:cs="Times New Roman"/>
          <w:b/>
          <w:bCs/>
          <w:sz w:val="24"/>
          <w:szCs w:val="24"/>
        </w:rPr>
        <w:t>Sections 79-82 of CPC as well as Order XXVII of the CPC</w:t>
      </w:r>
      <w:r w:rsidR="00F726B0" w:rsidRPr="00F726B0">
        <w:rPr>
          <w:rFonts w:ascii="Times New Roman" w:hAnsi="Times New Roman" w:cs="Times New Roman"/>
          <w:sz w:val="24"/>
          <w:szCs w:val="24"/>
        </w:rPr>
        <w:t xml:space="preserve">. The statues provide for the suing of the Government or a Public Officer in his course of government employment. </w:t>
      </w:r>
    </w:p>
    <w:p w:rsidR="00F726B0" w:rsidRDefault="00F726B0" w:rsidP="00F726B0">
      <w:pPr>
        <w:pStyle w:val="ListParagraph"/>
        <w:numPr>
          <w:ilvl w:val="0"/>
          <w:numId w:val="1"/>
        </w:numPr>
        <w:spacing w:line="276" w:lineRule="auto"/>
        <w:rPr>
          <w:rFonts w:ascii="Times New Roman" w:hAnsi="Times New Roman" w:cs="Times New Roman"/>
          <w:sz w:val="24"/>
          <w:szCs w:val="24"/>
        </w:rPr>
      </w:pPr>
      <w:r w:rsidRPr="00F726B0">
        <w:rPr>
          <w:rFonts w:ascii="Times New Roman" w:hAnsi="Times New Roman" w:cs="Times New Roman"/>
          <w:sz w:val="24"/>
          <w:szCs w:val="24"/>
        </w:rPr>
        <w:t xml:space="preserve">However, these provisions only deal with the procedural rights and liabilities that are enforceable against the government and such persons. Article 300 works within the same ambit of the CPC statutes. The Government can be sued by firstly issuing a </w:t>
      </w:r>
      <w:r w:rsidRPr="00F726B0">
        <w:rPr>
          <w:rFonts w:ascii="Times New Roman" w:hAnsi="Times New Roman" w:cs="Times New Roman"/>
          <w:b/>
          <w:bCs/>
          <w:sz w:val="24"/>
          <w:szCs w:val="24"/>
        </w:rPr>
        <w:t xml:space="preserve">Notice under Section 80 </w:t>
      </w:r>
      <w:r w:rsidRPr="00F726B0">
        <w:rPr>
          <w:rFonts w:ascii="Times New Roman" w:hAnsi="Times New Roman" w:cs="Times New Roman"/>
          <w:sz w:val="24"/>
          <w:szCs w:val="24"/>
        </w:rPr>
        <w:t>of the Code which can either be against the government or a Public Officer.</w:t>
      </w:r>
    </w:p>
    <w:p w:rsidR="00F726B0" w:rsidRDefault="00F726B0" w:rsidP="00F726B0">
      <w:pPr>
        <w:pStyle w:val="ListParagraph"/>
        <w:numPr>
          <w:ilvl w:val="0"/>
          <w:numId w:val="1"/>
        </w:numPr>
        <w:spacing w:line="276" w:lineRule="auto"/>
        <w:rPr>
          <w:rFonts w:ascii="Times New Roman" w:hAnsi="Times New Roman" w:cs="Times New Roman"/>
          <w:sz w:val="24"/>
          <w:szCs w:val="24"/>
        </w:rPr>
      </w:pPr>
      <w:r w:rsidRPr="00F726B0">
        <w:rPr>
          <w:rFonts w:ascii="Times New Roman" w:hAnsi="Times New Roman" w:cs="Times New Roman"/>
          <w:sz w:val="24"/>
          <w:szCs w:val="24"/>
        </w:rPr>
        <w:t>The government becomes the appellant in case such a case has been appealed or in case of criminal trials, where it is the petitioner</w:t>
      </w:r>
      <w:r>
        <w:rPr>
          <w:rFonts w:ascii="Times New Roman" w:hAnsi="Times New Roman" w:cs="Times New Roman"/>
          <w:sz w:val="24"/>
          <w:szCs w:val="24"/>
        </w:rPr>
        <w:t xml:space="preserve">, as a crime is against the society. </w:t>
      </w:r>
    </w:p>
    <w:p w:rsidR="00BD0D40" w:rsidRDefault="00F726B0" w:rsidP="00BD0D40">
      <w:pPr>
        <w:spacing w:line="276" w:lineRule="auto"/>
        <w:rPr>
          <w:rFonts w:ascii="Times New Roman" w:hAnsi="Times New Roman" w:cs="Times New Roman"/>
          <w:b/>
          <w:bCs/>
          <w:sz w:val="24"/>
          <w:szCs w:val="24"/>
        </w:rPr>
      </w:pPr>
      <w:r w:rsidRPr="00F726B0">
        <w:rPr>
          <w:rFonts w:ascii="Times New Roman" w:hAnsi="Times New Roman" w:cs="Times New Roman"/>
          <w:b/>
          <w:bCs/>
          <w:sz w:val="24"/>
          <w:szCs w:val="24"/>
        </w:rPr>
        <w:t xml:space="preserve">Suo motu cognizance of cases </w:t>
      </w:r>
    </w:p>
    <w:p w:rsidR="00F726B0" w:rsidRDefault="00F726B0" w:rsidP="00BD0D40">
      <w:pPr>
        <w:spacing w:line="276" w:lineRule="auto"/>
        <w:rPr>
          <w:rFonts w:ascii="Times New Roman" w:hAnsi="Times New Roman" w:cs="Times New Roman"/>
          <w:sz w:val="24"/>
          <w:szCs w:val="24"/>
        </w:rPr>
      </w:pPr>
      <w:r w:rsidRPr="00F726B0">
        <w:rPr>
          <w:rFonts w:ascii="Times New Roman" w:hAnsi="Times New Roman" w:cs="Times New Roman"/>
          <w:sz w:val="24"/>
          <w:szCs w:val="24"/>
        </w:rPr>
        <w:t>The High Courts of India as well as the Supreme Court hold the inherent power to take up any action on their own (</w:t>
      </w:r>
      <w:proofErr w:type="spellStart"/>
      <w:r w:rsidRPr="00F726B0">
        <w:rPr>
          <w:rFonts w:ascii="Times New Roman" w:hAnsi="Times New Roman" w:cs="Times New Roman"/>
          <w:sz w:val="24"/>
          <w:szCs w:val="24"/>
        </w:rPr>
        <w:t>suo</w:t>
      </w:r>
      <w:proofErr w:type="spellEnd"/>
      <w:r w:rsidRPr="00F726B0">
        <w:rPr>
          <w:rFonts w:ascii="Times New Roman" w:hAnsi="Times New Roman" w:cs="Times New Roman"/>
          <w:sz w:val="24"/>
          <w:szCs w:val="24"/>
        </w:rPr>
        <w:t xml:space="preserve"> </w:t>
      </w:r>
      <w:proofErr w:type="spellStart"/>
      <w:r w:rsidRPr="00F726B0">
        <w:rPr>
          <w:rFonts w:ascii="Times New Roman" w:hAnsi="Times New Roman" w:cs="Times New Roman"/>
          <w:sz w:val="24"/>
          <w:szCs w:val="24"/>
        </w:rPr>
        <w:t>motu</w:t>
      </w:r>
      <w:proofErr w:type="spellEnd"/>
      <w:r w:rsidRPr="00F726B0">
        <w:rPr>
          <w:rFonts w:ascii="Times New Roman" w:hAnsi="Times New Roman" w:cs="Times New Roman"/>
          <w:sz w:val="24"/>
          <w:szCs w:val="24"/>
        </w:rPr>
        <w:t xml:space="preserve">) if it is believed that such a case involves a </w:t>
      </w:r>
      <w:r w:rsidRPr="00F726B0">
        <w:rPr>
          <w:rFonts w:ascii="Times New Roman" w:hAnsi="Times New Roman" w:cs="Times New Roman"/>
          <w:b/>
          <w:bCs/>
          <w:sz w:val="24"/>
          <w:szCs w:val="24"/>
        </w:rPr>
        <w:t>substantial question of law</w:t>
      </w:r>
      <w:r w:rsidRPr="00F726B0">
        <w:rPr>
          <w:rFonts w:ascii="Times New Roman" w:hAnsi="Times New Roman" w:cs="Times New Roman"/>
          <w:sz w:val="24"/>
          <w:szCs w:val="24"/>
        </w:rPr>
        <w:t>.</w:t>
      </w:r>
    </w:p>
    <w:p w:rsidR="00F726B0" w:rsidRDefault="00F726B0" w:rsidP="00F726B0">
      <w:pPr>
        <w:pStyle w:val="ListParagraph"/>
        <w:numPr>
          <w:ilvl w:val="0"/>
          <w:numId w:val="1"/>
        </w:numPr>
        <w:spacing w:line="276" w:lineRule="auto"/>
        <w:rPr>
          <w:rFonts w:ascii="Times New Roman" w:hAnsi="Times New Roman" w:cs="Times New Roman"/>
          <w:sz w:val="24"/>
          <w:szCs w:val="24"/>
        </w:rPr>
      </w:pPr>
      <w:r w:rsidRPr="00F726B0">
        <w:rPr>
          <w:rFonts w:ascii="Times New Roman" w:hAnsi="Times New Roman" w:cs="Times New Roman"/>
          <w:sz w:val="24"/>
          <w:szCs w:val="24"/>
        </w:rPr>
        <w:t xml:space="preserve"> In such cases, since the Courts believe that the ends of Justice must be met with, they themselves take up the cases as per their jurisdiction under </w:t>
      </w:r>
      <w:r w:rsidRPr="00F726B0">
        <w:rPr>
          <w:rFonts w:ascii="Times New Roman" w:hAnsi="Times New Roman" w:cs="Times New Roman"/>
          <w:b/>
          <w:bCs/>
          <w:sz w:val="24"/>
          <w:szCs w:val="24"/>
        </w:rPr>
        <w:t>Article 32 and 226</w:t>
      </w:r>
      <w:r w:rsidRPr="00F726B0">
        <w:rPr>
          <w:rFonts w:ascii="Times New Roman" w:hAnsi="Times New Roman" w:cs="Times New Roman"/>
          <w:sz w:val="24"/>
          <w:szCs w:val="24"/>
        </w:rPr>
        <w:t xml:space="preserve"> as well as </w:t>
      </w:r>
      <w:r w:rsidRPr="00F726B0">
        <w:rPr>
          <w:rFonts w:ascii="Times New Roman" w:hAnsi="Times New Roman" w:cs="Times New Roman"/>
          <w:b/>
          <w:bCs/>
          <w:sz w:val="24"/>
          <w:szCs w:val="24"/>
        </w:rPr>
        <w:t>Article 131 of the Constitution</w:t>
      </w:r>
      <w:r w:rsidRPr="00F726B0">
        <w:rPr>
          <w:rFonts w:ascii="Times New Roman" w:hAnsi="Times New Roman" w:cs="Times New Roman"/>
          <w:sz w:val="24"/>
          <w:szCs w:val="24"/>
        </w:rPr>
        <w:t xml:space="preserve">. </w:t>
      </w:r>
    </w:p>
    <w:p w:rsidR="00F726B0" w:rsidRPr="00F726B0" w:rsidRDefault="00F726B0" w:rsidP="00F726B0">
      <w:pPr>
        <w:pStyle w:val="ListParagraph"/>
        <w:numPr>
          <w:ilvl w:val="0"/>
          <w:numId w:val="1"/>
        </w:numPr>
        <w:spacing w:line="276" w:lineRule="auto"/>
        <w:rPr>
          <w:rFonts w:ascii="Times New Roman" w:hAnsi="Times New Roman" w:cs="Times New Roman"/>
          <w:sz w:val="24"/>
          <w:szCs w:val="24"/>
        </w:rPr>
      </w:pPr>
      <w:r w:rsidRPr="00F726B0">
        <w:rPr>
          <w:rFonts w:ascii="Times New Roman" w:hAnsi="Times New Roman" w:cs="Times New Roman"/>
          <w:sz w:val="24"/>
          <w:szCs w:val="24"/>
        </w:rPr>
        <w:t>The Judicial Magistrate can also take cognizance of cases under Section 190(1) (c) of the Criminal Procedure Code.</w:t>
      </w:r>
      <w:r w:rsidRPr="00F726B0">
        <w:rPr>
          <w:rFonts w:ascii="Times New Roman" w:hAnsi="Times New Roman" w:cs="Times New Roman"/>
          <w:sz w:val="24"/>
          <w:szCs w:val="24"/>
          <w:shd w:val="clear" w:color="auto" w:fill="FFFFFF"/>
        </w:rPr>
        <w:t xml:space="preserve"> After the court takes cognizance of a matter, it usually </w:t>
      </w:r>
      <w:r w:rsidRPr="00F726B0">
        <w:rPr>
          <w:rFonts w:ascii="Times New Roman" w:hAnsi="Times New Roman" w:cs="Times New Roman"/>
          <w:b/>
          <w:bCs/>
          <w:sz w:val="24"/>
          <w:szCs w:val="24"/>
          <w:shd w:val="clear" w:color="auto" w:fill="FFFFFF"/>
        </w:rPr>
        <w:t>appoints amicus curiae to assist the court</w:t>
      </w:r>
      <w:r w:rsidRPr="00F726B0">
        <w:rPr>
          <w:rFonts w:ascii="Times New Roman" w:hAnsi="Times New Roman" w:cs="Times New Roman"/>
          <w:sz w:val="24"/>
          <w:szCs w:val="24"/>
          <w:shd w:val="clear" w:color="auto" w:fill="FFFFFF"/>
        </w:rPr>
        <w:t>.</w:t>
      </w:r>
    </w:p>
    <w:p w:rsidR="00F726B0" w:rsidRPr="00F726B0" w:rsidRDefault="00F726B0" w:rsidP="00F726B0">
      <w:pPr>
        <w:spacing w:line="276" w:lineRule="auto"/>
        <w:rPr>
          <w:rFonts w:ascii="Times New Roman" w:hAnsi="Times New Roman" w:cs="Times New Roman"/>
          <w:b/>
          <w:bCs/>
          <w:sz w:val="24"/>
          <w:szCs w:val="24"/>
        </w:rPr>
      </w:pPr>
      <w:r w:rsidRPr="00F726B0">
        <w:rPr>
          <w:rFonts w:ascii="Times New Roman" w:hAnsi="Times New Roman" w:cs="Times New Roman"/>
          <w:b/>
          <w:bCs/>
          <w:sz w:val="24"/>
          <w:szCs w:val="24"/>
        </w:rPr>
        <w:t>Republic of India</w:t>
      </w:r>
    </w:p>
    <w:p w:rsidR="00F726B0" w:rsidRDefault="00F726B0" w:rsidP="00F726B0">
      <w:pPr>
        <w:rPr>
          <w:rFonts w:ascii="Times New Roman" w:hAnsi="Times New Roman" w:cs="Times New Roman"/>
          <w:sz w:val="24"/>
          <w:szCs w:val="24"/>
        </w:rPr>
      </w:pPr>
      <w:r>
        <w:rPr>
          <w:rFonts w:ascii="Times New Roman" w:hAnsi="Times New Roman" w:cs="Times New Roman"/>
          <w:sz w:val="24"/>
          <w:szCs w:val="24"/>
        </w:rPr>
        <w:t xml:space="preserve">In </w:t>
      </w:r>
      <w:r w:rsidRPr="00AB7EAD">
        <w:rPr>
          <w:rFonts w:ascii="Times New Roman" w:hAnsi="Times New Roman" w:cs="Times New Roman"/>
          <w:b/>
          <w:bCs/>
          <w:sz w:val="24"/>
          <w:szCs w:val="24"/>
        </w:rPr>
        <w:t>international cases</w:t>
      </w:r>
      <w:r>
        <w:rPr>
          <w:rFonts w:ascii="Times New Roman" w:hAnsi="Times New Roman" w:cs="Times New Roman"/>
          <w:sz w:val="24"/>
          <w:szCs w:val="24"/>
        </w:rPr>
        <w:t xml:space="preserve">, the term Union is replaced by ‘Republic’ as the official name of the State is to be used. The term union is used in domestic cases in light of Article 300, however, </w:t>
      </w:r>
      <w:r>
        <w:rPr>
          <w:rFonts w:ascii="Times New Roman" w:hAnsi="Times New Roman" w:cs="Times New Roman"/>
          <w:sz w:val="24"/>
          <w:szCs w:val="24"/>
        </w:rPr>
        <w:lastRenderedPageBreak/>
        <w:t xml:space="preserve">the official name as per which India is referred to is the </w:t>
      </w:r>
      <w:r w:rsidRPr="00C152C7">
        <w:rPr>
          <w:rFonts w:ascii="Times New Roman" w:hAnsi="Times New Roman" w:cs="Times New Roman"/>
          <w:b/>
          <w:bCs/>
          <w:sz w:val="24"/>
          <w:szCs w:val="24"/>
        </w:rPr>
        <w:t>Republic of India</w:t>
      </w:r>
      <w:r>
        <w:rPr>
          <w:rFonts w:ascii="Times New Roman" w:hAnsi="Times New Roman" w:cs="Times New Roman"/>
          <w:sz w:val="24"/>
          <w:szCs w:val="24"/>
        </w:rPr>
        <w:t xml:space="preserve">. Therefore, the term is used in international cases </w:t>
      </w:r>
      <w:r w:rsidRPr="00AB7EAD">
        <w:rPr>
          <w:rFonts w:ascii="Times New Roman" w:hAnsi="Times New Roman" w:cs="Times New Roman"/>
          <w:b/>
          <w:bCs/>
          <w:sz w:val="24"/>
          <w:szCs w:val="24"/>
        </w:rPr>
        <w:t>for dispute settlement</w:t>
      </w:r>
      <w:r>
        <w:rPr>
          <w:rFonts w:ascii="Times New Roman" w:hAnsi="Times New Roman" w:cs="Times New Roman"/>
          <w:sz w:val="24"/>
          <w:szCs w:val="24"/>
        </w:rPr>
        <w:t xml:space="preserve"> with other countries in the International Court of Justice or the International Criminal Court, based on the offence or </w:t>
      </w:r>
      <w:r w:rsidRPr="00AB7EAD">
        <w:rPr>
          <w:rFonts w:ascii="Times New Roman" w:hAnsi="Times New Roman" w:cs="Times New Roman"/>
          <w:b/>
          <w:bCs/>
          <w:sz w:val="24"/>
          <w:szCs w:val="24"/>
        </w:rPr>
        <w:t>vitiating action.</w:t>
      </w:r>
    </w:p>
    <w:p w:rsidR="00F726B0" w:rsidRPr="00F726B0" w:rsidRDefault="00F726B0" w:rsidP="00F726B0">
      <w:pPr>
        <w:spacing w:line="276" w:lineRule="auto"/>
        <w:ind w:left="360"/>
        <w:rPr>
          <w:rFonts w:ascii="Times New Roman" w:hAnsi="Times New Roman" w:cs="Times New Roman"/>
          <w:sz w:val="24"/>
          <w:szCs w:val="24"/>
        </w:rPr>
      </w:pPr>
    </w:p>
    <w:p w:rsidR="00F726B0" w:rsidRDefault="00F726B0" w:rsidP="00F726B0">
      <w:pPr>
        <w:rPr>
          <w:rFonts w:ascii="Times New Roman" w:hAnsi="Times New Roman" w:cs="Times New Roman"/>
          <w:sz w:val="24"/>
          <w:szCs w:val="24"/>
        </w:rPr>
      </w:pPr>
    </w:p>
    <w:p w:rsidR="00F726B0" w:rsidRDefault="00F726B0" w:rsidP="00F726B0">
      <w:pPr>
        <w:rPr>
          <w:rFonts w:ascii="Times New Roman" w:hAnsi="Times New Roman" w:cs="Times New Roman"/>
          <w:sz w:val="24"/>
          <w:szCs w:val="24"/>
        </w:rPr>
      </w:pPr>
    </w:p>
    <w:p w:rsidR="00F726B0" w:rsidRPr="00F726B0" w:rsidRDefault="00F726B0" w:rsidP="00F726B0">
      <w:pPr>
        <w:rPr>
          <w:rFonts w:ascii="Times New Roman" w:hAnsi="Times New Roman" w:cs="Times New Roman"/>
          <w:sz w:val="24"/>
          <w:szCs w:val="24"/>
        </w:rPr>
      </w:pPr>
    </w:p>
    <w:sectPr w:rsidR="00F726B0" w:rsidRPr="00F726B0" w:rsidSect="00325DA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85584"/>
    <w:multiLevelType w:val="hybridMultilevel"/>
    <w:tmpl w:val="E6283E4C"/>
    <w:lvl w:ilvl="0" w:tplc="5AEA5106">
      <w:start w:val="30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421B370E"/>
    <w:multiLevelType w:val="hybridMultilevel"/>
    <w:tmpl w:val="A7749E0E"/>
    <w:lvl w:ilvl="0" w:tplc="5AEA5106">
      <w:start w:val="30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325DA9"/>
    <w:rsid w:val="00103F68"/>
    <w:rsid w:val="00325DA9"/>
    <w:rsid w:val="004A71A1"/>
    <w:rsid w:val="005978AD"/>
    <w:rsid w:val="00BD0D40"/>
    <w:rsid w:val="00F726B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8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26B0"/>
    <w:pPr>
      <w:ind w:left="720"/>
      <w:contextualSpacing/>
    </w:pPr>
  </w:style>
  <w:style w:type="character" w:styleId="Hyperlink">
    <w:name w:val="Hyperlink"/>
    <w:basedOn w:val="DefaultParagraphFont"/>
    <w:uiPriority w:val="99"/>
    <w:semiHidden/>
    <w:unhideWhenUsed/>
    <w:rsid w:val="00F726B0"/>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2499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Manogya Chava</dc:creator>
  <cp:lastModifiedBy>User</cp:lastModifiedBy>
  <cp:revision>2</cp:revision>
  <dcterms:created xsi:type="dcterms:W3CDTF">2020-07-01T02:32:00Z</dcterms:created>
  <dcterms:modified xsi:type="dcterms:W3CDTF">2020-07-01T02:32:00Z</dcterms:modified>
</cp:coreProperties>
</file>